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26225B" w14:textId="77777777" w:rsidR="00542F8D" w:rsidRPr="00542F8D" w:rsidRDefault="00A42CA0" w:rsidP="00542F8D">
      <w:pPr>
        <w:jc w:val="right"/>
        <w:rPr>
          <w:lang w:eastAsia="lt-LT"/>
        </w:rPr>
      </w:pPr>
      <w:bookmarkStart w:id="0" w:name="_GoBack"/>
      <w:bookmarkEnd w:id="0"/>
      <w:r>
        <w:rPr>
          <w:b/>
          <w:bCs/>
          <w:sz w:val="22"/>
          <w:szCs w:val="22"/>
        </w:rPr>
        <w:t xml:space="preserve">                                                                                                                              </w:t>
      </w:r>
      <w:r w:rsidR="00542F8D" w:rsidRPr="00542F8D">
        <w:rPr>
          <w:kern w:val="1"/>
          <w:lang w:eastAsia="lt-LT"/>
        </w:rPr>
        <w:t xml:space="preserve">Šiaulių miesto savivaldybės </w:t>
      </w:r>
    </w:p>
    <w:p w14:paraId="52009F4D" w14:textId="77777777" w:rsidR="00542F8D" w:rsidRPr="00542F8D" w:rsidRDefault="00542F8D" w:rsidP="00542F8D">
      <w:pPr>
        <w:jc w:val="right"/>
        <w:rPr>
          <w:kern w:val="1"/>
          <w:lang w:eastAsia="lt-LT"/>
        </w:rPr>
      </w:pPr>
      <w:r w:rsidRPr="00542F8D">
        <w:rPr>
          <w:kern w:val="1"/>
          <w:lang w:eastAsia="lt-LT"/>
        </w:rPr>
        <w:t xml:space="preserve">2018‒2020 metų strateginio </w:t>
      </w:r>
    </w:p>
    <w:p w14:paraId="7CEC272F" w14:textId="47DC598E" w:rsidR="00542F8D" w:rsidRPr="00542F8D" w:rsidRDefault="00542F8D" w:rsidP="00542F8D">
      <w:pPr>
        <w:jc w:val="center"/>
        <w:rPr>
          <w:kern w:val="1"/>
          <w:lang w:eastAsia="lt-LT"/>
        </w:rPr>
      </w:pPr>
      <w:r w:rsidRPr="00542F8D">
        <w:rPr>
          <w:kern w:val="1"/>
          <w:lang w:eastAsia="lt-LT"/>
        </w:rPr>
        <w:t xml:space="preserve">                                                                                             </w:t>
      </w:r>
      <w:r>
        <w:rPr>
          <w:kern w:val="1"/>
          <w:lang w:eastAsia="lt-LT"/>
        </w:rPr>
        <w:t xml:space="preserve">    </w:t>
      </w:r>
      <w:r w:rsidRPr="00542F8D">
        <w:rPr>
          <w:kern w:val="1"/>
          <w:lang w:eastAsia="lt-LT"/>
        </w:rPr>
        <w:t>veiklos plano</w:t>
      </w:r>
    </w:p>
    <w:p w14:paraId="0AA838FA" w14:textId="472CADCB" w:rsidR="00542F8D" w:rsidRPr="00542F8D" w:rsidRDefault="00542F8D" w:rsidP="00542F8D">
      <w:pPr>
        <w:jc w:val="center"/>
        <w:rPr>
          <w:kern w:val="1"/>
          <w:lang w:eastAsia="lt-LT"/>
        </w:rPr>
      </w:pPr>
      <w:r w:rsidRPr="00542F8D">
        <w:rPr>
          <w:kern w:val="1"/>
          <w:lang w:eastAsia="lt-LT"/>
        </w:rPr>
        <w:t xml:space="preserve">                                                                                     </w:t>
      </w:r>
      <w:r>
        <w:rPr>
          <w:kern w:val="1"/>
          <w:lang w:eastAsia="lt-LT"/>
        </w:rPr>
        <w:t xml:space="preserve">     5</w:t>
      </w:r>
      <w:r w:rsidRPr="00542F8D">
        <w:rPr>
          <w:kern w:val="1"/>
          <w:lang w:eastAsia="lt-LT"/>
        </w:rPr>
        <w:t xml:space="preserve"> priedas</w:t>
      </w:r>
    </w:p>
    <w:p w14:paraId="1D787A88" w14:textId="77777777" w:rsidR="00A42CA0" w:rsidRDefault="00A42CA0" w:rsidP="00FF19F5">
      <w:r>
        <w:rPr>
          <w:b/>
          <w:bCs/>
          <w:sz w:val="22"/>
          <w:szCs w:val="22"/>
        </w:rPr>
        <w:t xml:space="preserve">                </w:t>
      </w:r>
      <w:r>
        <w:t xml:space="preserve"> </w:t>
      </w:r>
    </w:p>
    <w:p w14:paraId="1D787A89" w14:textId="7D2DE624" w:rsidR="00A42CA0" w:rsidRPr="00144437" w:rsidRDefault="00A42CA0">
      <w:pPr>
        <w:jc w:val="center"/>
        <w:rPr>
          <w:b/>
          <w:bCs/>
        </w:rPr>
      </w:pPr>
      <w:r w:rsidRPr="00144437">
        <w:rPr>
          <w:b/>
          <w:bCs/>
        </w:rPr>
        <w:t xml:space="preserve">ŠIAULIŲ MIESTO SAVIVALDYBĖS </w:t>
      </w:r>
      <w:r w:rsidR="00144437" w:rsidRPr="00144437">
        <w:rPr>
          <w:b/>
        </w:rPr>
        <w:t>2018–2020</w:t>
      </w:r>
      <w:r w:rsidRPr="00144437">
        <w:rPr>
          <w:b/>
          <w:bCs/>
          <w:lang w:val="en-US"/>
        </w:rPr>
        <w:t xml:space="preserve"> MET</w:t>
      </w:r>
      <w:r w:rsidR="00070EA6" w:rsidRPr="00144437">
        <w:rPr>
          <w:b/>
          <w:bCs/>
        </w:rPr>
        <w:t>Ų  VEIKLOS PLANO 201</w:t>
      </w:r>
      <w:r w:rsidR="0004291C" w:rsidRPr="00144437">
        <w:rPr>
          <w:b/>
          <w:bCs/>
        </w:rPr>
        <w:t>8</w:t>
      </w:r>
      <w:r w:rsidRPr="00144437">
        <w:rPr>
          <w:b/>
          <w:bCs/>
        </w:rPr>
        <w:t xml:space="preserve"> </w:t>
      </w:r>
      <w:r w:rsidRPr="00144437">
        <w:rPr>
          <w:rFonts w:cs="Tahoma"/>
          <w:b/>
          <w:bCs/>
        </w:rPr>
        <w:t>METŲ MIESTO EKONOMINĖS  PLĖTROS PROGRAMOS</w:t>
      </w:r>
      <w:r w:rsidRPr="00144437">
        <w:rPr>
          <w:b/>
          <w:bCs/>
        </w:rPr>
        <w:t xml:space="preserve"> (NR. 05) APRAŠYMAS</w:t>
      </w:r>
    </w:p>
    <w:p w14:paraId="1D787A8A" w14:textId="77777777" w:rsidR="00A42CA0" w:rsidRPr="00F97FF6" w:rsidRDefault="00A42CA0">
      <w:pPr>
        <w:jc w:val="center"/>
        <w:rPr>
          <w:b/>
          <w:bCs/>
        </w:rPr>
      </w:pPr>
    </w:p>
    <w:tbl>
      <w:tblPr>
        <w:tblW w:w="0" w:type="auto"/>
        <w:tblInd w:w="65" w:type="dxa"/>
        <w:tblLayout w:type="fixed"/>
        <w:tblCellMar>
          <w:top w:w="55" w:type="dxa"/>
          <w:left w:w="55" w:type="dxa"/>
          <w:bottom w:w="55" w:type="dxa"/>
          <w:right w:w="55" w:type="dxa"/>
        </w:tblCellMar>
        <w:tblLook w:val="0000" w:firstRow="0" w:lastRow="0" w:firstColumn="0" w:lastColumn="0" w:noHBand="0" w:noVBand="0"/>
      </w:tblPr>
      <w:tblGrid>
        <w:gridCol w:w="2025"/>
        <w:gridCol w:w="75"/>
        <w:gridCol w:w="5685"/>
        <w:gridCol w:w="315"/>
        <w:gridCol w:w="495"/>
        <w:gridCol w:w="600"/>
        <w:gridCol w:w="718"/>
      </w:tblGrid>
      <w:tr w:rsidR="00F97FF6" w:rsidRPr="00F97FF6" w14:paraId="1D787A8D" w14:textId="77777777" w:rsidTr="00FF19F5">
        <w:tc>
          <w:tcPr>
            <w:tcW w:w="2100" w:type="dxa"/>
            <w:gridSpan w:val="2"/>
            <w:tcBorders>
              <w:top w:val="single" w:sz="1" w:space="0" w:color="000000"/>
              <w:left w:val="single" w:sz="1" w:space="0" w:color="000000"/>
              <w:bottom w:val="single" w:sz="1" w:space="0" w:color="000000"/>
            </w:tcBorders>
            <w:shd w:val="clear" w:color="auto" w:fill="auto"/>
          </w:tcPr>
          <w:p w14:paraId="1D787A8B" w14:textId="77777777" w:rsidR="00A42CA0" w:rsidRPr="00F97FF6" w:rsidRDefault="00A42CA0">
            <w:pPr>
              <w:pStyle w:val="Lentelsturinys"/>
              <w:snapToGrid w:val="0"/>
              <w:rPr>
                <w:b/>
                <w:bCs/>
              </w:rPr>
            </w:pPr>
            <w:r w:rsidRPr="00F97FF6">
              <w:rPr>
                <w:b/>
                <w:bCs/>
              </w:rPr>
              <w:t>Biudžetiniai metai</w:t>
            </w:r>
          </w:p>
        </w:tc>
        <w:tc>
          <w:tcPr>
            <w:tcW w:w="7813" w:type="dxa"/>
            <w:gridSpan w:val="5"/>
            <w:tcBorders>
              <w:top w:val="single" w:sz="1" w:space="0" w:color="000000"/>
              <w:left w:val="single" w:sz="1" w:space="0" w:color="000000"/>
              <w:bottom w:val="single" w:sz="1" w:space="0" w:color="000000"/>
              <w:right w:val="single" w:sz="1" w:space="0" w:color="000000"/>
            </w:tcBorders>
            <w:shd w:val="clear" w:color="auto" w:fill="auto"/>
          </w:tcPr>
          <w:p w14:paraId="1D787A8C" w14:textId="77777777" w:rsidR="00A42CA0" w:rsidRPr="00F97FF6" w:rsidRDefault="00440168" w:rsidP="00F97FF6">
            <w:pPr>
              <w:snapToGrid w:val="0"/>
              <w:spacing w:line="100" w:lineRule="atLeast"/>
              <w:jc w:val="both"/>
              <w:rPr>
                <w:rFonts w:cs="Tahoma"/>
              </w:rPr>
            </w:pPr>
            <w:r w:rsidRPr="00F97FF6">
              <w:rPr>
                <w:rFonts w:cs="Tahoma"/>
              </w:rPr>
              <w:t>201</w:t>
            </w:r>
            <w:r w:rsidR="00D419BF" w:rsidRPr="00F97FF6">
              <w:rPr>
                <w:rFonts w:cs="Tahoma"/>
              </w:rPr>
              <w:t>8</w:t>
            </w:r>
            <w:r w:rsidR="00A42CA0" w:rsidRPr="00F97FF6">
              <w:rPr>
                <w:rFonts w:cs="Tahoma"/>
              </w:rPr>
              <w:t xml:space="preserve">  m.</w:t>
            </w:r>
          </w:p>
        </w:tc>
      </w:tr>
      <w:tr w:rsidR="00F97FF6" w:rsidRPr="00F97FF6" w14:paraId="1D787A92" w14:textId="77777777" w:rsidTr="00FF19F5">
        <w:tc>
          <w:tcPr>
            <w:tcW w:w="2100" w:type="dxa"/>
            <w:gridSpan w:val="2"/>
            <w:vMerge w:val="restart"/>
            <w:tcBorders>
              <w:left w:val="single" w:sz="1" w:space="0" w:color="000000"/>
              <w:bottom w:val="single" w:sz="1" w:space="0" w:color="000000"/>
            </w:tcBorders>
            <w:shd w:val="clear" w:color="auto" w:fill="auto"/>
          </w:tcPr>
          <w:p w14:paraId="1D787A8E" w14:textId="77777777" w:rsidR="00A42CA0" w:rsidRPr="00F97FF6" w:rsidRDefault="00A42CA0">
            <w:pPr>
              <w:pStyle w:val="Lentelsturinys"/>
              <w:snapToGrid w:val="0"/>
              <w:rPr>
                <w:b/>
                <w:bCs/>
              </w:rPr>
            </w:pPr>
            <w:r w:rsidRPr="00F97FF6">
              <w:rPr>
                <w:b/>
                <w:bCs/>
              </w:rPr>
              <w:t>Asignavimų valdytojas</w:t>
            </w:r>
          </w:p>
        </w:tc>
        <w:tc>
          <w:tcPr>
            <w:tcW w:w="5685" w:type="dxa"/>
            <w:tcBorders>
              <w:left w:val="single" w:sz="1" w:space="0" w:color="000000"/>
              <w:bottom w:val="single" w:sz="1" w:space="0" w:color="000000"/>
            </w:tcBorders>
            <w:shd w:val="clear" w:color="auto" w:fill="auto"/>
          </w:tcPr>
          <w:p w14:paraId="1D787A8F" w14:textId="77777777" w:rsidR="00A42CA0" w:rsidRPr="00F97FF6" w:rsidRDefault="00A42CA0">
            <w:pPr>
              <w:snapToGrid w:val="0"/>
              <w:rPr>
                <w:rFonts w:eastAsia="Times New Roman" w:cs="Tahoma"/>
              </w:rPr>
            </w:pPr>
            <w:r w:rsidRPr="00F97FF6">
              <w:rPr>
                <w:rFonts w:eastAsia="Times New Roman" w:cs="Tahoma"/>
              </w:rPr>
              <w:t>Savivaldybės administracijos direktorius</w:t>
            </w:r>
          </w:p>
        </w:tc>
        <w:tc>
          <w:tcPr>
            <w:tcW w:w="810" w:type="dxa"/>
            <w:gridSpan w:val="2"/>
            <w:tcBorders>
              <w:left w:val="single" w:sz="1" w:space="0" w:color="000000"/>
              <w:bottom w:val="single" w:sz="1" w:space="0" w:color="000000"/>
            </w:tcBorders>
            <w:shd w:val="clear" w:color="auto" w:fill="auto"/>
          </w:tcPr>
          <w:p w14:paraId="1D787A90" w14:textId="77777777" w:rsidR="00A42CA0" w:rsidRPr="00F97FF6" w:rsidRDefault="00A42CA0">
            <w:pPr>
              <w:pStyle w:val="Lentelsturinys"/>
              <w:snapToGrid w:val="0"/>
              <w:rPr>
                <w:b/>
                <w:bCs/>
              </w:rPr>
            </w:pPr>
            <w:r w:rsidRPr="00F97FF6">
              <w:rPr>
                <w:b/>
                <w:bCs/>
              </w:rPr>
              <w:t>Kodas</w:t>
            </w:r>
          </w:p>
        </w:tc>
        <w:tc>
          <w:tcPr>
            <w:tcW w:w="1318" w:type="dxa"/>
            <w:gridSpan w:val="2"/>
            <w:tcBorders>
              <w:left w:val="single" w:sz="1" w:space="0" w:color="000000"/>
              <w:bottom w:val="single" w:sz="1" w:space="0" w:color="000000"/>
              <w:right w:val="single" w:sz="1" w:space="0" w:color="000000"/>
            </w:tcBorders>
            <w:shd w:val="clear" w:color="auto" w:fill="auto"/>
          </w:tcPr>
          <w:p w14:paraId="1D787A91" w14:textId="77777777" w:rsidR="00A42CA0" w:rsidRPr="00F97FF6" w:rsidRDefault="00A42CA0">
            <w:pPr>
              <w:snapToGrid w:val="0"/>
              <w:rPr>
                <w:rFonts w:eastAsia="Times New Roman" w:cs="Tahoma"/>
              </w:rPr>
            </w:pPr>
            <w:r w:rsidRPr="00F97FF6">
              <w:rPr>
                <w:rFonts w:eastAsia="Times New Roman" w:cs="Tahoma"/>
              </w:rPr>
              <w:t>188771865</w:t>
            </w:r>
          </w:p>
        </w:tc>
      </w:tr>
      <w:tr w:rsidR="00F97FF6" w:rsidRPr="00F97FF6" w14:paraId="1D787A97" w14:textId="77777777" w:rsidTr="00FF19F5">
        <w:tc>
          <w:tcPr>
            <w:tcW w:w="2100" w:type="dxa"/>
            <w:gridSpan w:val="2"/>
            <w:vMerge/>
            <w:tcBorders>
              <w:left w:val="single" w:sz="1" w:space="0" w:color="000000"/>
              <w:bottom w:val="single" w:sz="1" w:space="0" w:color="000000"/>
            </w:tcBorders>
            <w:shd w:val="clear" w:color="auto" w:fill="auto"/>
          </w:tcPr>
          <w:p w14:paraId="1D787A93" w14:textId="77777777" w:rsidR="00A42CA0" w:rsidRPr="00F97FF6" w:rsidRDefault="00A42CA0">
            <w:pPr>
              <w:pStyle w:val="Lentelsturinys"/>
              <w:snapToGrid w:val="0"/>
              <w:rPr>
                <w:b/>
                <w:bCs/>
              </w:rPr>
            </w:pPr>
          </w:p>
        </w:tc>
        <w:tc>
          <w:tcPr>
            <w:tcW w:w="5685" w:type="dxa"/>
            <w:tcBorders>
              <w:left w:val="single" w:sz="1" w:space="0" w:color="000000"/>
              <w:bottom w:val="single" w:sz="1" w:space="0" w:color="000000"/>
            </w:tcBorders>
            <w:shd w:val="clear" w:color="auto" w:fill="auto"/>
          </w:tcPr>
          <w:p w14:paraId="1D787A94" w14:textId="77777777" w:rsidR="00A42CA0" w:rsidRPr="00F97FF6" w:rsidRDefault="00697C35">
            <w:pPr>
              <w:snapToGrid w:val="0"/>
              <w:rPr>
                <w:rFonts w:eastAsia="Times New Roman" w:cs="Tahoma"/>
              </w:rPr>
            </w:pPr>
            <w:r w:rsidRPr="00F97FF6">
              <w:rPr>
                <w:rFonts w:eastAsia="Times New Roman" w:cs="Tahoma"/>
              </w:rPr>
              <w:t>VšĮ Šiaulių verslo inkubatoriaus direktorius</w:t>
            </w:r>
          </w:p>
        </w:tc>
        <w:tc>
          <w:tcPr>
            <w:tcW w:w="810" w:type="dxa"/>
            <w:gridSpan w:val="2"/>
            <w:tcBorders>
              <w:left w:val="single" w:sz="1" w:space="0" w:color="000000"/>
              <w:bottom w:val="single" w:sz="1" w:space="0" w:color="000000"/>
            </w:tcBorders>
            <w:shd w:val="clear" w:color="auto" w:fill="auto"/>
          </w:tcPr>
          <w:p w14:paraId="1D787A95" w14:textId="77777777" w:rsidR="00A42CA0" w:rsidRPr="00F97FF6" w:rsidRDefault="00A42CA0">
            <w:pPr>
              <w:pStyle w:val="Lentelsturinys"/>
              <w:snapToGrid w:val="0"/>
              <w:rPr>
                <w:b/>
                <w:bCs/>
              </w:rPr>
            </w:pPr>
            <w:r w:rsidRPr="00F97FF6">
              <w:rPr>
                <w:b/>
                <w:bCs/>
              </w:rPr>
              <w:t>Kodas</w:t>
            </w:r>
          </w:p>
        </w:tc>
        <w:tc>
          <w:tcPr>
            <w:tcW w:w="1318" w:type="dxa"/>
            <w:gridSpan w:val="2"/>
            <w:tcBorders>
              <w:left w:val="single" w:sz="1" w:space="0" w:color="000000"/>
              <w:bottom w:val="single" w:sz="1" w:space="0" w:color="000000"/>
              <w:right w:val="single" w:sz="1" w:space="0" w:color="000000"/>
            </w:tcBorders>
            <w:shd w:val="clear" w:color="auto" w:fill="auto"/>
          </w:tcPr>
          <w:p w14:paraId="1D787A96" w14:textId="77777777" w:rsidR="00A42CA0" w:rsidRPr="00F97FF6" w:rsidRDefault="00A42CA0">
            <w:pPr>
              <w:snapToGrid w:val="0"/>
              <w:rPr>
                <w:rFonts w:eastAsia="Times New Roman" w:cs="Tahoma"/>
              </w:rPr>
            </w:pPr>
            <w:r w:rsidRPr="00F97FF6">
              <w:rPr>
                <w:rFonts w:eastAsia="Times New Roman" w:cs="Tahoma"/>
              </w:rPr>
              <w:t>145470016</w:t>
            </w:r>
          </w:p>
        </w:tc>
      </w:tr>
      <w:tr w:rsidR="00F97FF6" w:rsidRPr="00F97FF6" w14:paraId="1D787A9C" w14:textId="77777777" w:rsidTr="00FF19F5">
        <w:tc>
          <w:tcPr>
            <w:tcW w:w="2100" w:type="dxa"/>
            <w:gridSpan w:val="2"/>
            <w:tcBorders>
              <w:left w:val="single" w:sz="1" w:space="0" w:color="000000"/>
              <w:bottom w:val="single" w:sz="1" w:space="0" w:color="000000"/>
            </w:tcBorders>
            <w:shd w:val="clear" w:color="auto" w:fill="auto"/>
          </w:tcPr>
          <w:p w14:paraId="1D787A98" w14:textId="77777777" w:rsidR="00A42CA0" w:rsidRPr="00F97FF6" w:rsidRDefault="00A42CA0">
            <w:pPr>
              <w:pStyle w:val="Lentelsturinys"/>
              <w:snapToGrid w:val="0"/>
              <w:rPr>
                <w:b/>
                <w:bCs/>
              </w:rPr>
            </w:pPr>
            <w:r w:rsidRPr="00F97FF6">
              <w:rPr>
                <w:b/>
                <w:bCs/>
              </w:rPr>
              <w:t>Programa</w:t>
            </w:r>
          </w:p>
        </w:tc>
        <w:tc>
          <w:tcPr>
            <w:tcW w:w="5685" w:type="dxa"/>
            <w:tcBorders>
              <w:left w:val="single" w:sz="1" w:space="0" w:color="000000"/>
              <w:bottom w:val="single" w:sz="1" w:space="0" w:color="000000"/>
            </w:tcBorders>
            <w:shd w:val="clear" w:color="auto" w:fill="auto"/>
          </w:tcPr>
          <w:p w14:paraId="1D787A99" w14:textId="77777777" w:rsidR="00A42CA0" w:rsidRPr="00F97FF6" w:rsidRDefault="00A42CA0">
            <w:pPr>
              <w:snapToGrid w:val="0"/>
              <w:spacing w:line="360" w:lineRule="auto"/>
              <w:jc w:val="both"/>
              <w:rPr>
                <w:rFonts w:cs="Tahoma"/>
                <w:bCs/>
              </w:rPr>
            </w:pPr>
            <w:r w:rsidRPr="00F97FF6">
              <w:rPr>
                <w:rFonts w:cs="Tahoma"/>
                <w:bCs/>
              </w:rPr>
              <w:t>Miesto ekonominės plėtros programa</w:t>
            </w:r>
          </w:p>
        </w:tc>
        <w:tc>
          <w:tcPr>
            <w:tcW w:w="810" w:type="dxa"/>
            <w:gridSpan w:val="2"/>
            <w:tcBorders>
              <w:left w:val="single" w:sz="1" w:space="0" w:color="000000"/>
              <w:bottom w:val="single" w:sz="1" w:space="0" w:color="000000"/>
            </w:tcBorders>
            <w:shd w:val="clear" w:color="auto" w:fill="auto"/>
          </w:tcPr>
          <w:p w14:paraId="1D787A9A" w14:textId="77777777" w:rsidR="00A42CA0" w:rsidRPr="00F97FF6" w:rsidRDefault="00A42CA0">
            <w:pPr>
              <w:pStyle w:val="Lentelsturinys"/>
              <w:snapToGrid w:val="0"/>
              <w:rPr>
                <w:b/>
                <w:bCs/>
              </w:rPr>
            </w:pPr>
            <w:r w:rsidRPr="00F97FF6">
              <w:rPr>
                <w:b/>
                <w:bCs/>
              </w:rPr>
              <w:t xml:space="preserve">Kodas </w:t>
            </w:r>
          </w:p>
        </w:tc>
        <w:tc>
          <w:tcPr>
            <w:tcW w:w="1318" w:type="dxa"/>
            <w:gridSpan w:val="2"/>
            <w:tcBorders>
              <w:left w:val="single" w:sz="1" w:space="0" w:color="000000"/>
              <w:bottom w:val="single" w:sz="1" w:space="0" w:color="000000"/>
              <w:right w:val="single" w:sz="1" w:space="0" w:color="000000"/>
            </w:tcBorders>
            <w:shd w:val="clear" w:color="auto" w:fill="auto"/>
          </w:tcPr>
          <w:p w14:paraId="1D787A9B" w14:textId="77777777" w:rsidR="00A42CA0" w:rsidRPr="00F97FF6" w:rsidRDefault="00A42CA0">
            <w:pPr>
              <w:snapToGrid w:val="0"/>
              <w:spacing w:line="100" w:lineRule="atLeast"/>
              <w:jc w:val="center"/>
              <w:rPr>
                <w:rFonts w:cs="Tahoma"/>
              </w:rPr>
            </w:pPr>
            <w:r w:rsidRPr="00F97FF6">
              <w:rPr>
                <w:rFonts w:cs="Tahoma"/>
              </w:rPr>
              <w:t>05</w:t>
            </w:r>
          </w:p>
        </w:tc>
      </w:tr>
      <w:tr w:rsidR="00F97FF6" w:rsidRPr="00F97FF6" w14:paraId="1D787AA5" w14:textId="77777777" w:rsidTr="00FF19F5">
        <w:tc>
          <w:tcPr>
            <w:tcW w:w="2100" w:type="dxa"/>
            <w:gridSpan w:val="2"/>
            <w:tcBorders>
              <w:left w:val="single" w:sz="1" w:space="0" w:color="000000"/>
              <w:bottom w:val="single" w:sz="1" w:space="0" w:color="000000"/>
            </w:tcBorders>
            <w:shd w:val="clear" w:color="auto" w:fill="auto"/>
          </w:tcPr>
          <w:p w14:paraId="1D787A9D" w14:textId="77777777" w:rsidR="00A42CA0" w:rsidRPr="00F97FF6" w:rsidRDefault="00A42CA0">
            <w:pPr>
              <w:pStyle w:val="Lentelsturinys"/>
              <w:snapToGrid w:val="0"/>
              <w:rPr>
                <w:b/>
                <w:bCs/>
              </w:rPr>
            </w:pPr>
            <w:r w:rsidRPr="00F97FF6">
              <w:rPr>
                <w:b/>
                <w:bCs/>
              </w:rPr>
              <w:t>Programos parengimo (tęsimo) argumentai</w:t>
            </w:r>
            <w:r w:rsidR="00B97685" w:rsidRPr="00F97FF6">
              <w:rPr>
                <w:b/>
                <w:bCs/>
              </w:rPr>
              <w:t xml:space="preserve"> </w:t>
            </w:r>
          </w:p>
        </w:tc>
        <w:tc>
          <w:tcPr>
            <w:tcW w:w="7813" w:type="dxa"/>
            <w:gridSpan w:val="5"/>
            <w:tcBorders>
              <w:left w:val="single" w:sz="1" w:space="0" w:color="000000"/>
              <w:bottom w:val="single" w:sz="1" w:space="0" w:color="000000"/>
              <w:right w:val="single" w:sz="1" w:space="0" w:color="000000"/>
            </w:tcBorders>
            <w:shd w:val="clear" w:color="auto" w:fill="auto"/>
          </w:tcPr>
          <w:p w14:paraId="1D787A9E" w14:textId="77777777" w:rsidR="00D419BF" w:rsidRPr="00F97FF6" w:rsidRDefault="00D419BF" w:rsidP="00D419BF">
            <w:pPr>
              <w:jc w:val="both"/>
              <w:rPr>
                <w:rFonts w:cs="Tahoma"/>
              </w:rPr>
            </w:pPr>
            <w:r w:rsidRPr="00F97FF6">
              <w:rPr>
                <w:rFonts w:cs="Tahoma"/>
              </w:rPr>
              <w:t>Programa tęstinė ir įgyvendinama siekiant suformuoti ir išlaikyti palankią aplinką investicijoms</w:t>
            </w:r>
            <w:r w:rsidR="00F97FF6" w:rsidRPr="00F97FF6">
              <w:rPr>
                <w:rFonts w:cs="Tahoma"/>
              </w:rPr>
              <w:t xml:space="preserve"> </w:t>
            </w:r>
            <w:r w:rsidRPr="00F97FF6">
              <w:rPr>
                <w:rFonts w:cs="Tahoma"/>
              </w:rPr>
              <w:t>Šiaulių mieste:</w:t>
            </w:r>
          </w:p>
          <w:p w14:paraId="1D787A9F" w14:textId="77777777" w:rsidR="00D419BF" w:rsidRPr="00F97FF6" w:rsidRDefault="00D419BF" w:rsidP="00F75856">
            <w:pPr>
              <w:pStyle w:val="Sraopastraipa"/>
              <w:numPr>
                <w:ilvl w:val="0"/>
                <w:numId w:val="7"/>
              </w:numPr>
              <w:ind w:left="175" w:hanging="175"/>
              <w:jc w:val="both"/>
              <w:rPr>
                <w:rFonts w:cs="Tahoma"/>
              </w:rPr>
            </w:pPr>
            <w:r w:rsidRPr="00F97FF6">
              <w:rPr>
                <w:rFonts w:cs="Tahoma"/>
              </w:rPr>
              <w:t xml:space="preserve">skatinti smulkų ir vidutinį verslą; </w:t>
            </w:r>
          </w:p>
          <w:p w14:paraId="1D787AA0" w14:textId="77777777" w:rsidR="00F97FF6" w:rsidRPr="0004291C" w:rsidRDefault="003B251A" w:rsidP="00F75856">
            <w:pPr>
              <w:pStyle w:val="Sraopastraipa"/>
              <w:numPr>
                <w:ilvl w:val="0"/>
                <w:numId w:val="7"/>
              </w:numPr>
              <w:ind w:left="85" w:hanging="85"/>
              <w:jc w:val="both"/>
              <w:rPr>
                <w:rFonts w:cs="Tahoma"/>
              </w:rPr>
            </w:pPr>
            <w:r>
              <w:rPr>
                <w:rFonts w:cs="Tahoma"/>
              </w:rPr>
              <w:t xml:space="preserve"> </w:t>
            </w:r>
            <w:r w:rsidR="00D419BF" w:rsidRPr="00F97FF6">
              <w:rPr>
                <w:rFonts w:cs="Tahoma"/>
              </w:rPr>
              <w:t xml:space="preserve">įgyvendinti jaunimo verslumą skatinančias </w:t>
            </w:r>
            <w:r w:rsidRPr="0004291C">
              <w:rPr>
                <w:rFonts w:cs="Tahoma"/>
              </w:rPr>
              <w:t>priemones</w:t>
            </w:r>
            <w:r w:rsidR="00D419BF" w:rsidRPr="0004291C">
              <w:rPr>
                <w:rFonts w:cs="Tahoma"/>
              </w:rPr>
              <w:t xml:space="preserve">; </w:t>
            </w:r>
          </w:p>
          <w:p w14:paraId="1D787AA1" w14:textId="77777777" w:rsidR="00D419BF" w:rsidRPr="00F97FF6" w:rsidRDefault="003B251A" w:rsidP="00F75856">
            <w:pPr>
              <w:pStyle w:val="Sraopastraipa"/>
              <w:numPr>
                <w:ilvl w:val="0"/>
                <w:numId w:val="7"/>
              </w:numPr>
              <w:ind w:left="85" w:hanging="85"/>
              <w:jc w:val="both"/>
              <w:rPr>
                <w:rFonts w:cs="Tahoma"/>
              </w:rPr>
            </w:pPr>
            <w:r>
              <w:rPr>
                <w:rFonts w:cs="Tahoma"/>
              </w:rPr>
              <w:t xml:space="preserve"> </w:t>
            </w:r>
            <w:r w:rsidR="00F75856" w:rsidRPr="00F97FF6">
              <w:rPr>
                <w:rFonts w:cs="Tahoma"/>
              </w:rPr>
              <w:t>vykdyti</w:t>
            </w:r>
            <w:r w:rsidR="00D419BF" w:rsidRPr="00F97FF6">
              <w:rPr>
                <w:rFonts w:cs="Tahoma"/>
              </w:rPr>
              <w:t xml:space="preserve"> verslo subjektų mokymo programas;</w:t>
            </w:r>
          </w:p>
          <w:p w14:paraId="1D787AA2" w14:textId="77777777" w:rsidR="00D419BF" w:rsidRPr="003B251A" w:rsidRDefault="00D419BF" w:rsidP="00F75856">
            <w:pPr>
              <w:pStyle w:val="Sraopastraipa"/>
              <w:numPr>
                <w:ilvl w:val="0"/>
                <w:numId w:val="7"/>
              </w:numPr>
              <w:ind w:left="175" w:hanging="175"/>
              <w:jc w:val="both"/>
              <w:rPr>
                <w:rFonts w:cs="Tahoma"/>
                <w:bCs/>
              </w:rPr>
            </w:pPr>
            <w:r w:rsidRPr="00F97FF6">
              <w:rPr>
                <w:rFonts w:cs="Tahoma"/>
              </w:rPr>
              <w:t>didinti gyventojų užimtumą;</w:t>
            </w:r>
          </w:p>
          <w:p w14:paraId="1D787AA3" w14:textId="77777777" w:rsidR="00156C22" w:rsidRDefault="00F75856" w:rsidP="00156C22">
            <w:pPr>
              <w:pStyle w:val="Sraopastraipa"/>
              <w:numPr>
                <w:ilvl w:val="0"/>
                <w:numId w:val="7"/>
              </w:numPr>
              <w:ind w:left="175" w:hanging="175"/>
              <w:jc w:val="both"/>
              <w:rPr>
                <w:rFonts w:cs="Tahoma"/>
                <w:bCs/>
              </w:rPr>
            </w:pPr>
            <w:r w:rsidRPr="003B251A">
              <w:rPr>
                <w:rFonts w:cs="Tahoma"/>
                <w:bCs/>
              </w:rPr>
              <w:t xml:space="preserve">skatinti miesto ekonominę plėtrą ir investicijų pritraukimą; </w:t>
            </w:r>
          </w:p>
          <w:p w14:paraId="1D787AA4" w14:textId="77777777" w:rsidR="00A42CA0" w:rsidRPr="00156C22" w:rsidRDefault="00F75856" w:rsidP="00156C22">
            <w:pPr>
              <w:pStyle w:val="Sraopastraipa"/>
              <w:numPr>
                <w:ilvl w:val="0"/>
                <w:numId w:val="7"/>
              </w:numPr>
              <w:ind w:left="175" w:hanging="175"/>
              <w:jc w:val="both"/>
              <w:rPr>
                <w:rFonts w:cs="Tahoma"/>
                <w:bCs/>
              </w:rPr>
            </w:pPr>
            <w:r w:rsidRPr="00156C22">
              <w:rPr>
                <w:rFonts w:cs="Tahoma"/>
                <w:bCs/>
              </w:rPr>
              <w:t xml:space="preserve">skleisti </w:t>
            </w:r>
            <w:r w:rsidR="00D419BF" w:rsidRPr="00156C22">
              <w:rPr>
                <w:rFonts w:cs="Tahoma"/>
                <w:bCs/>
              </w:rPr>
              <w:t>informaciją apie verslo sąlygas ir</w:t>
            </w:r>
            <w:r w:rsidR="003A284B" w:rsidRPr="00156C22">
              <w:rPr>
                <w:rFonts w:cs="Tahoma"/>
                <w:bCs/>
              </w:rPr>
              <w:t xml:space="preserve"> </w:t>
            </w:r>
            <w:r w:rsidR="00D419BF" w:rsidRPr="00156C22">
              <w:rPr>
                <w:rFonts w:cs="Tahoma"/>
                <w:bCs/>
              </w:rPr>
              <w:t>galimybes Šiaulių mieste.</w:t>
            </w:r>
          </w:p>
        </w:tc>
      </w:tr>
      <w:tr w:rsidR="00A42CA0" w14:paraId="1D787AAA" w14:textId="77777777" w:rsidTr="00FF19F5">
        <w:tc>
          <w:tcPr>
            <w:tcW w:w="2100" w:type="dxa"/>
            <w:gridSpan w:val="2"/>
            <w:tcBorders>
              <w:left w:val="single" w:sz="1" w:space="0" w:color="000000"/>
              <w:bottom w:val="single" w:sz="1" w:space="0" w:color="000000"/>
            </w:tcBorders>
            <w:shd w:val="clear" w:color="auto" w:fill="auto"/>
          </w:tcPr>
          <w:p w14:paraId="1D787AA6" w14:textId="77777777" w:rsidR="00A42CA0" w:rsidRDefault="00A42CA0">
            <w:pPr>
              <w:pStyle w:val="Lentelsturinys"/>
              <w:snapToGrid w:val="0"/>
              <w:rPr>
                <w:b/>
                <w:bCs/>
              </w:rPr>
            </w:pPr>
            <w:r>
              <w:rPr>
                <w:b/>
                <w:bCs/>
              </w:rPr>
              <w:t>Ilgalaikis prioritetas (pagal ŠSPP)</w:t>
            </w:r>
          </w:p>
        </w:tc>
        <w:tc>
          <w:tcPr>
            <w:tcW w:w="5685" w:type="dxa"/>
            <w:tcBorders>
              <w:left w:val="single" w:sz="1" w:space="0" w:color="000000"/>
              <w:bottom w:val="single" w:sz="1" w:space="0" w:color="000000"/>
            </w:tcBorders>
            <w:shd w:val="clear" w:color="auto" w:fill="auto"/>
          </w:tcPr>
          <w:p w14:paraId="1D787AA7" w14:textId="77777777" w:rsidR="00A42CA0" w:rsidRDefault="00A42CA0" w:rsidP="006F577E">
            <w:pPr>
              <w:pStyle w:val="WW-Antrat1211"/>
              <w:snapToGrid w:val="0"/>
              <w:spacing w:line="360" w:lineRule="auto"/>
              <w:ind w:left="-73" w:right="-108"/>
              <w:rPr>
                <w:i w:val="0"/>
                <w:iCs w:val="0"/>
                <w:sz w:val="24"/>
                <w:szCs w:val="24"/>
              </w:rPr>
            </w:pPr>
            <w:r>
              <w:rPr>
                <w:rFonts w:eastAsia="Times New Roman" w:cs="Times New Roman"/>
                <w:i w:val="0"/>
                <w:iCs w:val="0"/>
                <w:color w:val="000000"/>
                <w:sz w:val="24"/>
              </w:rPr>
              <w:t xml:space="preserve"> </w:t>
            </w:r>
            <w:r w:rsidR="006F577E">
              <w:rPr>
                <w:rFonts w:eastAsia="Times New Roman" w:cs="Times New Roman"/>
                <w:i w:val="0"/>
                <w:iCs w:val="0"/>
                <w:color w:val="000000"/>
                <w:sz w:val="24"/>
              </w:rPr>
              <w:t>Veržlus – konkurencinga verslo aplinka</w:t>
            </w:r>
          </w:p>
        </w:tc>
        <w:tc>
          <w:tcPr>
            <w:tcW w:w="810" w:type="dxa"/>
            <w:gridSpan w:val="2"/>
            <w:tcBorders>
              <w:left w:val="single" w:sz="1" w:space="0" w:color="000000"/>
              <w:bottom w:val="single" w:sz="1" w:space="0" w:color="000000"/>
            </w:tcBorders>
            <w:shd w:val="clear" w:color="auto" w:fill="auto"/>
          </w:tcPr>
          <w:p w14:paraId="1D787AA8" w14:textId="77777777" w:rsidR="00A42CA0" w:rsidRDefault="00A42CA0">
            <w:pPr>
              <w:pStyle w:val="Lentelsturinys"/>
              <w:snapToGrid w:val="0"/>
              <w:rPr>
                <w:b/>
                <w:bCs/>
              </w:rPr>
            </w:pPr>
            <w:r>
              <w:rPr>
                <w:b/>
                <w:bCs/>
              </w:rPr>
              <w:t xml:space="preserve">Kodas </w:t>
            </w:r>
          </w:p>
        </w:tc>
        <w:tc>
          <w:tcPr>
            <w:tcW w:w="1318" w:type="dxa"/>
            <w:gridSpan w:val="2"/>
            <w:tcBorders>
              <w:left w:val="single" w:sz="1" w:space="0" w:color="000000"/>
              <w:bottom w:val="single" w:sz="1" w:space="0" w:color="000000"/>
              <w:right w:val="single" w:sz="1" w:space="0" w:color="000000"/>
            </w:tcBorders>
            <w:shd w:val="clear" w:color="auto" w:fill="auto"/>
          </w:tcPr>
          <w:p w14:paraId="1D787AA9" w14:textId="77777777" w:rsidR="00A42CA0" w:rsidRDefault="00A42CA0">
            <w:pPr>
              <w:pStyle w:val="Lentelsturinys"/>
              <w:snapToGrid w:val="0"/>
              <w:jc w:val="center"/>
            </w:pPr>
            <w:r>
              <w:t>2</w:t>
            </w:r>
          </w:p>
        </w:tc>
      </w:tr>
      <w:tr w:rsidR="00A42CA0" w14:paraId="1D787AB0" w14:textId="77777777" w:rsidTr="00FF19F5">
        <w:tc>
          <w:tcPr>
            <w:tcW w:w="2100" w:type="dxa"/>
            <w:gridSpan w:val="2"/>
            <w:tcBorders>
              <w:left w:val="single" w:sz="1" w:space="0" w:color="000000"/>
              <w:bottom w:val="single" w:sz="1" w:space="0" w:color="000000"/>
            </w:tcBorders>
            <w:shd w:val="clear" w:color="auto" w:fill="auto"/>
          </w:tcPr>
          <w:p w14:paraId="1D787AAB" w14:textId="77777777" w:rsidR="00A42CA0" w:rsidRDefault="00A42CA0">
            <w:pPr>
              <w:pStyle w:val="Lentelsturinys"/>
              <w:snapToGrid w:val="0"/>
              <w:rPr>
                <w:b/>
                <w:bCs/>
              </w:rPr>
            </w:pPr>
            <w:r>
              <w:rPr>
                <w:b/>
                <w:bCs/>
              </w:rPr>
              <w:t>Šia programa įgyvendinamas savivaldybės strateginis tikslas</w:t>
            </w:r>
          </w:p>
        </w:tc>
        <w:tc>
          <w:tcPr>
            <w:tcW w:w="5685" w:type="dxa"/>
            <w:tcBorders>
              <w:left w:val="single" w:sz="1" w:space="0" w:color="000000"/>
              <w:bottom w:val="single" w:sz="1" w:space="0" w:color="000000"/>
            </w:tcBorders>
            <w:shd w:val="clear" w:color="auto" w:fill="auto"/>
          </w:tcPr>
          <w:p w14:paraId="1D787AAD" w14:textId="46F5DE93" w:rsidR="00A42CA0" w:rsidRDefault="00FD0B95" w:rsidP="00FD0B95">
            <w:pPr>
              <w:rPr>
                <w:rFonts w:cs="Tahoma"/>
              </w:rPr>
            </w:pPr>
            <w:r w:rsidRPr="008F6EBA">
              <w:t>Efektyviai panaudojant žmogiškuosius ir finansinius išteklius, formuoti palankią aplinką investicijoms pritraukti</w:t>
            </w:r>
          </w:p>
        </w:tc>
        <w:tc>
          <w:tcPr>
            <w:tcW w:w="810" w:type="dxa"/>
            <w:gridSpan w:val="2"/>
            <w:tcBorders>
              <w:left w:val="single" w:sz="1" w:space="0" w:color="000000"/>
              <w:bottom w:val="single" w:sz="1" w:space="0" w:color="000000"/>
            </w:tcBorders>
            <w:shd w:val="clear" w:color="auto" w:fill="auto"/>
          </w:tcPr>
          <w:p w14:paraId="1D787AAE" w14:textId="77777777" w:rsidR="00A42CA0" w:rsidRDefault="00A42CA0">
            <w:pPr>
              <w:pStyle w:val="Lentelsturinys"/>
              <w:snapToGrid w:val="0"/>
              <w:rPr>
                <w:b/>
                <w:bCs/>
              </w:rPr>
            </w:pPr>
            <w:r>
              <w:rPr>
                <w:b/>
                <w:bCs/>
              </w:rPr>
              <w:t xml:space="preserve">Kodas </w:t>
            </w:r>
          </w:p>
        </w:tc>
        <w:tc>
          <w:tcPr>
            <w:tcW w:w="1318" w:type="dxa"/>
            <w:gridSpan w:val="2"/>
            <w:tcBorders>
              <w:left w:val="single" w:sz="1" w:space="0" w:color="000000"/>
              <w:bottom w:val="single" w:sz="1" w:space="0" w:color="000000"/>
              <w:right w:val="single" w:sz="1" w:space="0" w:color="000000"/>
            </w:tcBorders>
            <w:shd w:val="clear" w:color="auto" w:fill="auto"/>
          </w:tcPr>
          <w:p w14:paraId="1D787AAF" w14:textId="77777777" w:rsidR="00A42CA0" w:rsidRDefault="001062C3">
            <w:pPr>
              <w:pStyle w:val="Lentelsturinys"/>
              <w:snapToGrid w:val="0"/>
              <w:jc w:val="center"/>
            </w:pPr>
            <w:r>
              <w:t>02</w:t>
            </w:r>
          </w:p>
        </w:tc>
      </w:tr>
      <w:tr w:rsidR="00A42CA0" w14:paraId="1D787AB5" w14:textId="77777777" w:rsidTr="00FF19F5">
        <w:tc>
          <w:tcPr>
            <w:tcW w:w="2100" w:type="dxa"/>
            <w:gridSpan w:val="2"/>
            <w:tcBorders>
              <w:left w:val="single" w:sz="1" w:space="0" w:color="000000"/>
              <w:bottom w:val="single" w:sz="1" w:space="0" w:color="000000"/>
            </w:tcBorders>
            <w:shd w:val="clear" w:color="auto" w:fill="auto"/>
          </w:tcPr>
          <w:p w14:paraId="1D787AB1" w14:textId="77777777" w:rsidR="00A42CA0" w:rsidRDefault="00A42CA0">
            <w:pPr>
              <w:pStyle w:val="Lentelsturinys"/>
              <w:snapToGrid w:val="0"/>
              <w:rPr>
                <w:b/>
                <w:bCs/>
              </w:rPr>
            </w:pPr>
            <w:r>
              <w:rPr>
                <w:b/>
                <w:bCs/>
              </w:rPr>
              <w:t>Programos tikslas</w:t>
            </w:r>
          </w:p>
        </w:tc>
        <w:tc>
          <w:tcPr>
            <w:tcW w:w="5685" w:type="dxa"/>
            <w:tcBorders>
              <w:left w:val="single" w:sz="1" w:space="0" w:color="000000"/>
              <w:bottom w:val="single" w:sz="1" w:space="0" w:color="000000"/>
            </w:tcBorders>
            <w:shd w:val="clear" w:color="auto" w:fill="auto"/>
          </w:tcPr>
          <w:p w14:paraId="1D787AB2" w14:textId="77777777" w:rsidR="00A42CA0" w:rsidRDefault="00165C36">
            <w:pPr>
              <w:tabs>
                <w:tab w:val="left" w:pos="113"/>
              </w:tabs>
              <w:snapToGrid w:val="0"/>
              <w:spacing w:line="200" w:lineRule="atLeast"/>
              <w:ind w:right="113"/>
              <w:jc w:val="both"/>
              <w:rPr>
                <w:rFonts w:eastAsia="Times New Roman"/>
                <w:color w:val="000000"/>
                <w:sz w:val="23"/>
                <w:szCs w:val="23"/>
              </w:rPr>
            </w:pPr>
            <w:r w:rsidRPr="00E868E0">
              <w:rPr>
                <w:rFonts w:eastAsia="Times New Roman"/>
                <w:color w:val="000000"/>
                <w:sz w:val="23"/>
                <w:szCs w:val="23"/>
              </w:rPr>
              <w:t>Optimizuoti verslo koordinavimo sistemą</w:t>
            </w:r>
          </w:p>
        </w:tc>
        <w:tc>
          <w:tcPr>
            <w:tcW w:w="810" w:type="dxa"/>
            <w:gridSpan w:val="2"/>
            <w:tcBorders>
              <w:left w:val="single" w:sz="1" w:space="0" w:color="000000"/>
              <w:bottom w:val="single" w:sz="1" w:space="0" w:color="000000"/>
            </w:tcBorders>
            <w:shd w:val="clear" w:color="auto" w:fill="auto"/>
          </w:tcPr>
          <w:p w14:paraId="1D787AB3" w14:textId="77777777" w:rsidR="00A42CA0" w:rsidRDefault="00A42CA0">
            <w:pPr>
              <w:pStyle w:val="Lentelsturinys"/>
              <w:snapToGrid w:val="0"/>
              <w:rPr>
                <w:b/>
                <w:bCs/>
              </w:rPr>
            </w:pPr>
            <w:r>
              <w:rPr>
                <w:b/>
                <w:bCs/>
              </w:rPr>
              <w:t xml:space="preserve">Kodas </w:t>
            </w:r>
          </w:p>
        </w:tc>
        <w:tc>
          <w:tcPr>
            <w:tcW w:w="1318" w:type="dxa"/>
            <w:gridSpan w:val="2"/>
            <w:tcBorders>
              <w:left w:val="single" w:sz="1" w:space="0" w:color="000000"/>
              <w:bottom w:val="single" w:sz="1" w:space="0" w:color="000000"/>
              <w:right w:val="single" w:sz="1" w:space="0" w:color="000000"/>
            </w:tcBorders>
            <w:shd w:val="clear" w:color="auto" w:fill="auto"/>
          </w:tcPr>
          <w:p w14:paraId="1D787AB4" w14:textId="77777777" w:rsidR="00A42CA0" w:rsidRDefault="00A42CA0">
            <w:pPr>
              <w:pStyle w:val="Lentelsturinys"/>
              <w:snapToGrid w:val="0"/>
              <w:jc w:val="center"/>
            </w:pPr>
            <w:r>
              <w:t>01</w:t>
            </w:r>
          </w:p>
        </w:tc>
      </w:tr>
      <w:tr w:rsidR="00D419BF" w14:paraId="1D787AC3" w14:textId="77777777" w:rsidTr="00FF19F5">
        <w:tc>
          <w:tcPr>
            <w:tcW w:w="9913" w:type="dxa"/>
            <w:gridSpan w:val="7"/>
            <w:tcBorders>
              <w:left w:val="single" w:sz="1" w:space="0" w:color="000000"/>
              <w:bottom w:val="single" w:sz="1" w:space="0" w:color="000000"/>
              <w:right w:val="single" w:sz="1" w:space="0" w:color="000000"/>
            </w:tcBorders>
            <w:shd w:val="clear" w:color="auto" w:fill="auto"/>
          </w:tcPr>
          <w:p w14:paraId="1D787AB6" w14:textId="77777777" w:rsidR="00D419BF" w:rsidRDefault="00D419BF" w:rsidP="00D54629">
            <w:pPr>
              <w:pStyle w:val="Lentelsturinys"/>
              <w:rPr>
                <w:rFonts w:cs="Tahoma"/>
              </w:rPr>
            </w:pPr>
            <w:r>
              <w:rPr>
                <w:b/>
                <w:bCs/>
              </w:rPr>
              <w:t>Tikslo įgyvendinimo aprašymas.</w:t>
            </w:r>
          </w:p>
          <w:p w14:paraId="1D787AB7" w14:textId="77777777" w:rsidR="00D419BF" w:rsidRPr="000B12F7" w:rsidRDefault="00D419BF" w:rsidP="00D54629">
            <w:pPr>
              <w:jc w:val="both"/>
              <w:rPr>
                <w:rFonts w:cs="Tahoma"/>
                <w:i/>
                <w:iCs/>
              </w:rPr>
            </w:pPr>
            <w:r w:rsidRPr="000B12F7">
              <w:rPr>
                <w:rFonts w:cs="Tahoma"/>
              </w:rPr>
              <w:t>Smulkusis verslas - tai lanksčiai prisitaikantis prie įvairių pokyčių, kuriantis naujas darbo vietas bei ra</w:t>
            </w:r>
            <w:r w:rsidR="003C4C85">
              <w:rPr>
                <w:rFonts w:cs="Tahoma"/>
              </w:rPr>
              <w:t>cionaliai naudojantis išteklius</w:t>
            </w:r>
            <w:r w:rsidRPr="000B12F7">
              <w:rPr>
                <w:rFonts w:cs="Tahoma"/>
              </w:rPr>
              <w:t xml:space="preserve"> sektorius, kuris turi lemiamą įtaką ekonomikos pokyčiams. </w:t>
            </w:r>
            <w:r w:rsidR="009416A3" w:rsidRPr="000B12F7">
              <w:rPr>
                <w:rFonts w:cs="Tahoma"/>
              </w:rPr>
              <w:t>Siekiama</w:t>
            </w:r>
            <w:r w:rsidRPr="000B12F7">
              <w:rPr>
                <w:rFonts w:cs="Tahoma"/>
              </w:rPr>
              <w:t xml:space="preserve"> sk</w:t>
            </w:r>
            <w:r w:rsidR="003A284B" w:rsidRPr="000B12F7">
              <w:rPr>
                <w:rFonts w:cs="Tahoma"/>
              </w:rPr>
              <w:t>a</w:t>
            </w:r>
            <w:r w:rsidRPr="000B12F7">
              <w:rPr>
                <w:rFonts w:cs="Tahoma"/>
              </w:rPr>
              <w:t>tinti žmonių verslumą Šiaulių mieste, įgyvendina</w:t>
            </w:r>
            <w:r w:rsidR="009416A3" w:rsidRPr="000B12F7">
              <w:rPr>
                <w:rFonts w:cs="Tahoma"/>
              </w:rPr>
              <w:t>nt šiuos</w:t>
            </w:r>
            <w:r w:rsidRPr="000B12F7">
              <w:rPr>
                <w:rFonts w:cs="Tahoma"/>
              </w:rPr>
              <w:t xml:space="preserve"> uždavini</w:t>
            </w:r>
            <w:r w:rsidR="009416A3" w:rsidRPr="000B12F7">
              <w:rPr>
                <w:rFonts w:cs="Tahoma"/>
              </w:rPr>
              <w:t>us</w:t>
            </w:r>
            <w:r w:rsidRPr="000B12F7">
              <w:rPr>
                <w:rFonts w:cs="Tahoma"/>
              </w:rPr>
              <w:t xml:space="preserve">: </w:t>
            </w:r>
          </w:p>
          <w:p w14:paraId="1D787AB8" w14:textId="77777777" w:rsidR="00D419BF" w:rsidRPr="000B12F7" w:rsidRDefault="00D419BF" w:rsidP="00D54629">
            <w:pPr>
              <w:jc w:val="both"/>
              <w:rPr>
                <w:rFonts w:cs="Tahoma"/>
                <w:bCs/>
              </w:rPr>
            </w:pPr>
            <w:r w:rsidRPr="000B12F7">
              <w:rPr>
                <w:rFonts w:cs="Tahoma"/>
                <w:i/>
                <w:iCs/>
              </w:rPr>
              <w:t>02</w:t>
            </w:r>
            <w:r w:rsidRPr="000B12F7">
              <w:rPr>
                <w:rFonts w:cs="Tahoma"/>
              </w:rPr>
              <w:t xml:space="preserve"> </w:t>
            </w:r>
            <w:r w:rsidRPr="000B12F7">
              <w:rPr>
                <w:rFonts w:cs="Tahoma"/>
                <w:i/>
                <w:iCs/>
              </w:rPr>
              <w:t xml:space="preserve">Sudaryti palankias sąlygas pradėti ir vystyti verslą naujai įsisteigusiems subjektams. </w:t>
            </w:r>
          </w:p>
          <w:p w14:paraId="1D787AB9" w14:textId="77777777" w:rsidR="009416A3" w:rsidRPr="000B12F7" w:rsidRDefault="00D419BF" w:rsidP="00D54629">
            <w:pPr>
              <w:jc w:val="both"/>
              <w:rPr>
                <w:rFonts w:eastAsia="Times New Roman" w:cs="Tahoma"/>
                <w:bCs/>
              </w:rPr>
            </w:pPr>
            <w:r w:rsidRPr="000B12F7">
              <w:rPr>
                <w:rFonts w:cs="Tahoma"/>
                <w:bCs/>
              </w:rPr>
              <w:t>Viena iš užd</w:t>
            </w:r>
            <w:r w:rsidR="009416A3" w:rsidRPr="000B12F7">
              <w:rPr>
                <w:rFonts w:cs="Tahoma"/>
                <w:bCs/>
              </w:rPr>
              <w:t>avinio įgyvendinimo priemonių „Skatinti sm</w:t>
            </w:r>
            <w:r w:rsidRPr="000B12F7">
              <w:rPr>
                <w:rFonts w:cs="Tahoma"/>
                <w:bCs/>
              </w:rPr>
              <w:t>ulkiojo verslo subjekt</w:t>
            </w:r>
            <w:r w:rsidR="009416A3" w:rsidRPr="000B12F7">
              <w:rPr>
                <w:rFonts w:cs="Tahoma"/>
                <w:bCs/>
              </w:rPr>
              <w:t>us</w:t>
            </w:r>
            <w:r w:rsidRPr="000B12F7">
              <w:rPr>
                <w:rFonts w:cs="Tahoma"/>
                <w:bCs/>
              </w:rPr>
              <w:t>“</w:t>
            </w:r>
            <w:r w:rsidR="00F97FF6" w:rsidRPr="000B12F7">
              <w:rPr>
                <w:rFonts w:cs="Tahoma"/>
                <w:bCs/>
              </w:rPr>
              <w:t>.</w:t>
            </w:r>
            <w:r w:rsidRPr="000B12F7">
              <w:rPr>
                <w:rFonts w:cs="Tahoma"/>
                <w:bCs/>
              </w:rPr>
              <w:t xml:space="preserve">  Įgyvendindama šią priemonę Savivaldybė teikia paramą smulkiojo verslo subjektams, skiriant didelį dėmesį naujai besikuriančioms įmonėms</w:t>
            </w:r>
            <w:r w:rsidR="003A284B" w:rsidRPr="000B12F7">
              <w:rPr>
                <w:rFonts w:cs="Tahoma"/>
                <w:bCs/>
              </w:rPr>
              <w:t>, vyresnio amžiaus asmenims</w:t>
            </w:r>
            <w:r w:rsidRPr="000B12F7">
              <w:rPr>
                <w:rFonts w:cs="Tahoma"/>
                <w:bCs/>
              </w:rPr>
              <w:t xml:space="preserve"> ir jaunimui, ketinančiam pradėti savo verslą. Prioritetas yra smulkios </w:t>
            </w:r>
            <w:r w:rsidRPr="00C96A50">
              <w:rPr>
                <w:rFonts w:cs="Tahoma"/>
                <w:bCs/>
              </w:rPr>
              <w:t xml:space="preserve">įmonės, turinčios iki 50 darbuotojų, jaunimas nuo 18 iki 29 m. amžiaus bei </w:t>
            </w:r>
            <w:r w:rsidR="003A284B" w:rsidRPr="00C96A50">
              <w:rPr>
                <w:rFonts w:cs="Tahoma"/>
                <w:bCs/>
              </w:rPr>
              <w:t xml:space="preserve">asmenys virš 50 metų. </w:t>
            </w:r>
            <w:r w:rsidRPr="00C96A50">
              <w:rPr>
                <w:rFonts w:cs="Tahoma"/>
                <w:bCs/>
              </w:rPr>
              <w:t xml:space="preserve"> Numatoma peržiūrėti smulkiojo verslo rėmimo nuostatus siekiant praplėsti remtinų veiklų skaičių bei įtraukti naujų verslo skatinimo priemonių</w:t>
            </w:r>
            <w:r w:rsidRPr="00C96A50">
              <w:rPr>
                <w:rFonts w:eastAsia="Times New Roman" w:cs="Tahoma"/>
                <w:bCs/>
              </w:rPr>
              <w:t>.</w:t>
            </w:r>
            <w:r w:rsidRPr="000B12F7">
              <w:rPr>
                <w:rFonts w:eastAsia="Times New Roman" w:cs="Tahoma"/>
                <w:bCs/>
              </w:rPr>
              <w:t xml:space="preserve"> </w:t>
            </w:r>
          </w:p>
          <w:p w14:paraId="1D787ABA" w14:textId="77777777" w:rsidR="00D419BF" w:rsidRPr="000B12F7" w:rsidRDefault="009416A3" w:rsidP="00D54629">
            <w:pPr>
              <w:jc w:val="both"/>
              <w:rPr>
                <w:rFonts w:eastAsia="Times New Roman" w:cs="Tahoma"/>
                <w:bCs/>
              </w:rPr>
            </w:pPr>
            <w:r w:rsidRPr="000B12F7">
              <w:rPr>
                <w:rFonts w:eastAsia="Times New Roman" w:cs="Tahoma"/>
                <w:bCs/>
              </w:rPr>
              <w:t xml:space="preserve"> </w:t>
            </w:r>
            <w:r w:rsidR="00D419BF" w:rsidRPr="000B12F7">
              <w:rPr>
                <w:rFonts w:eastAsia="Times New Roman" w:cs="Tahoma"/>
                <w:bCs/>
              </w:rPr>
              <w:t xml:space="preserve">Įgyvendinant priemonę </w:t>
            </w:r>
            <w:r w:rsidRPr="000B12F7">
              <w:rPr>
                <w:rFonts w:eastAsia="Times New Roman" w:cs="Tahoma"/>
                <w:bCs/>
              </w:rPr>
              <w:t>„</w:t>
            </w:r>
            <w:r w:rsidR="00D419BF" w:rsidRPr="000B12F7">
              <w:rPr>
                <w:rFonts w:eastAsia="Times New Roman" w:cs="Tahoma"/>
                <w:bCs/>
                <w:i/>
                <w:iCs/>
              </w:rPr>
              <w:t>Įgyvendinti verslo subjektų mokymo programą“</w:t>
            </w:r>
            <w:r w:rsidR="00D419BF" w:rsidRPr="000B12F7">
              <w:rPr>
                <w:rFonts w:eastAsia="Times New Roman" w:cs="Tahoma"/>
                <w:bCs/>
              </w:rPr>
              <w:t xml:space="preserve"> bus </w:t>
            </w:r>
            <w:r w:rsidR="003E5140" w:rsidRPr="000B12F7">
              <w:rPr>
                <w:rFonts w:eastAsia="Times New Roman" w:cs="Tahoma"/>
                <w:bCs/>
              </w:rPr>
              <w:t xml:space="preserve">patenkinti besisteigiančių smulkiojo verslo įmonių poreikiai, suteikiama greitai ir prieinamai jiems reikalinga informacija, </w:t>
            </w:r>
            <w:r w:rsidR="00D419BF" w:rsidRPr="000B12F7">
              <w:rPr>
                <w:rFonts w:eastAsia="Times New Roman" w:cs="Tahoma"/>
                <w:bCs/>
              </w:rPr>
              <w:t>užtikrintos konsultacijos ir mokymai, seminarai, verslą pradedantiesiems</w:t>
            </w:r>
            <w:r w:rsidRPr="000B12F7">
              <w:rPr>
                <w:rFonts w:eastAsia="Times New Roman" w:cs="Tahoma"/>
                <w:bCs/>
              </w:rPr>
              <w:t xml:space="preserve"> tokiomis temomis</w:t>
            </w:r>
            <w:r w:rsidR="00D419BF" w:rsidRPr="000B12F7">
              <w:rPr>
                <w:rFonts w:eastAsia="Times New Roman" w:cs="Tahoma"/>
                <w:bCs/>
              </w:rPr>
              <w:t>:  - įmonės steigimas, mokesčių sistema, informacijos paieška, finansavimo šaltinių paieška, darbo teisė, verslo pradžia, buhalterinė apskaita, vykdomos individualios konsultacijos (mokymai), parenkant temas pagal poreikį</w:t>
            </w:r>
            <w:r w:rsidR="00F97FF6" w:rsidRPr="000B12F7">
              <w:rPr>
                <w:rFonts w:eastAsia="Times New Roman" w:cs="Tahoma"/>
                <w:bCs/>
              </w:rPr>
              <w:t>,</w:t>
            </w:r>
            <w:r w:rsidR="00D419BF" w:rsidRPr="000B12F7">
              <w:rPr>
                <w:rFonts w:eastAsia="Times New Roman" w:cs="Tahoma"/>
                <w:bCs/>
              </w:rPr>
              <w:t xml:space="preserve"> organizuojami verslo sklaidos renginiai  (renginiai apie sėkmingas verslo istorijas, naujienas teisinėje, ekonominėje bei informacinėje verslo aplinkoje).</w:t>
            </w:r>
          </w:p>
          <w:p w14:paraId="1D787ABB" w14:textId="77777777" w:rsidR="00D419BF" w:rsidRPr="000B12F7" w:rsidRDefault="0047483C" w:rsidP="00D54629">
            <w:pPr>
              <w:jc w:val="both"/>
              <w:rPr>
                <w:rFonts w:eastAsia="Times New Roman"/>
              </w:rPr>
            </w:pPr>
            <w:r>
              <w:rPr>
                <w:rFonts w:eastAsia="Times New Roman"/>
                <w:u w:val="single"/>
              </w:rPr>
              <w:t xml:space="preserve">Produkto vertinimo </w:t>
            </w:r>
            <w:r w:rsidR="00D419BF" w:rsidRPr="000B12F7">
              <w:rPr>
                <w:rFonts w:eastAsia="Times New Roman"/>
                <w:u w:val="single"/>
              </w:rPr>
              <w:t>kriterijai:</w:t>
            </w:r>
          </w:p>
          <w:p w14:paraId="1D787ABC" w14:textId="77777777" w:rsidR="00D419BF" w:rsidRPr="000B12F7" w:rsidRDefault="00D419BF" w:rsidP="00D54629">
            <w:pPr>
              <w:jc w:val="both"/>
              <w:rPr>
                <w:rFonts w:eastAsia="Times New Roman"/>
              </w:rPr>
            </w:pPr>
            <w:r w:rsidRPr="000B12F7">
              <w:rPr>
                <w:rFonts w:eastAsia="Times New Roman"/>
              </w:rPr>
              <w:t xml:space="preserve">Įgyvendintos </w:t>
            </w:r>
            <w:r w:rsidR="002A4F43" w:rsidRPr="000B12F7">
              <w:rPr>
                <w:rFonts w:eastAsia="Times New Roman"/>
              </w:rPr>
              <w:t>6</w:t>
            </w:r>
            <w:r w:rsidRPr="000B12F7">
              <w:rPr>
                <w:rFonts w:eastAsia="Times New Roman"/>
              </w:rPr>
              <w:t xml:space="preserve"> verslo skatinimo priemonės, iš kurių bent viena taikoma jaunimui.</w:t>
            </w:r>
          </w:p>
          <w:p w14:paraId="1D787ABD" w14:textId="77777777" w:rsidR="00D419BF" w:rsidRPr="000B12F7" w:rsidRDefault="00D419BF" w:rsidP="00D54629">
            <w:pPr>
              <w:jc w:val="both"/>
              <w:rPr>
                <w:rFonts w:cs="Tahoma"/>
                <w:i/>
                <w:iCs/>
              </w:rPr>
            </w:pPr>
            <w:r w:rsidRPr="000B12F7">
              <w:rPr>
                <w:rFonts w:eastAsia="Times New Roman"/>
              </w:rPr>
              <w:t xml:space="preserve">Surengti mokymai – </w:t>
            </w:r>
            <w:r w:rsidR="003E5140" w:rsidRPr="000B12F7">
              <w:rPr>
                <w:rFonts w:eastAsia="Times New Roman"/>
              </w:rPr>
              <w:t>5</w:t>
            </w:r>
            <w:r w:rsidRPr="000B12F7">
              <w:rPr>
                <w:rFonts w:eastAsia="Times New Roman"/>
              </w:rPr>
              <w:t xml:space="preserve">, verslo sklaidos renginiai – </w:t>
            </w:r>
            <w:r w:rsidR="003E5140" w:rsidRPr="000B12F7">
              <w:rPr>
                <w:rFonts w:eastAsia="Times New Roman"/>
              </w:rPr>
              <w:t>6</w:t>
            </w:r>
            <w:r w:rsidRPr="000B12F7">
              <w:rPr>
                <w:rFonts w:eastAsia="Times New Roman"/>
              </w:rPr>
              <w:t>, konsultacijų ir informacijos teikimas  – 5</w:t>
            </w:r>
            <w:r w:rsidR="003E5140" w:rsidRPr="000B12F7">
              <w:rPr>
                <w:rFonts w:eastAsia="Times New Roman"/>
              </w:rPr>
              <w:t>2</w:t>
            </w:r>
            <w:r w:rsidRPr="000B12F7">
              <w:rPr>
                <w:rFonts w:eastAsia="Times New Roman"/>
              </w:rPr>
              <w:t>0 val.</w:t>
            </w:r>
          </w:p>
          <w:p w14:paraId="1D787ABE" w14:textId="77777777" w:rsidR="00D419BF" w:rsidRPr="000B12F7" w:rsidRDefault="00D419BF" w:rsidP="00D54629">
            <w:pPr>
              <w:jc w:val="both"/>
              <w:rPr>
                <w:rFonts w:cs="Tahoma"/>
                <w:iCs/>
              </w:rPr>
            </w:pPr>
            <w:r w:rsidRPr="000B12F7">
              <w:rPr>
                <w:rFonts w:cs="Tahoma"/>
                <w:i/>
                <w:iCs/>
              </w:rPr>
              <w:t>02 Skatinti verslumą ir didinti darbo jėgos konkurencingumą.</w:t>
            </w:r>
          </w:p>
          <w:p w14:paraId="1D787ABF" w14:textId="77777777" w:rsidR="00D419BF" w:rsidRPr="000B12F7" w:rsidRDefault="00D419BF" w:rsidP="00D54629">
            <w:pPr>
              <w:jc w:val="both"/>
              <w:rPr>
                <w:rFonts w:cs="Tahoma"/>
                <w:iCs/>
                <w:strike/>
              </w:rPr>
            </w:pPr>
            <w:r>
              <w:rPr>
                <w:rFonts w:cs="Tahoma"/>
                <w:iCs/>
              </w:rPr>
              <w:lastRenderedPageBreak/>
              <w:t xml:space="preserve">Verslumas yra gebėjimas panaudoti turimus išteklius ekonominės veiklos vystymui, darbo vietų kūrimui. Tai ne tik įgimtos žmogaus savybės, bet ir įgytos žinios, patirtis. Naujų įmonių steigimas yra kaip verslumo skatinimo rezultatas, todėl verslumui skatinti nuo pat jauno amžiaus rengiama speciali jaunimo verslumo skatinimo programa, į kurią įeina veiklos, mokančios vaikus ir jaunuolius teisingai paskirstyti išteklius, drąsinančios imtis nuosavo verslo, padedančios po žingsnelį ištyrinėti versle vykstančius procesus. </w:t>
            </w:r>
            <w:r w:rsidR="003E5140" w:rsidRPr="000B12F7">
              <w:rPr>
                <w:rFonts w:cs="Tahoma"/>
                <w:iCs/>
              </w:rPr>
              <w:t>Priemonė „</w:t>
            </w:r>
            <w:r w:rsidR="00273EEF" w:rsidRPr="000B12F7">
              <w:rPr>
                <w:rFonts w:cs="Tahoma"/>
                <w:iCs/>
              </w:rPr>
              <w:t>Skatinti jaunimo verslumą“ įgyvendinama glaudžiai bendradarbiaujant su Švietimo įstaigomis, Šiaulių jaunimo įdarbinimo centru. Teikiamos konsultacijos jauniems asmenims, kurie vysto ar nori pradėti vystyti verslą mieste.</w:t>
            </w:r>
          </w:p>
          <w:p w14:paraId="1D787AC0" w14:textId="77777777" w:rsidR="00D419BF" w:rsidRDefault="0047483C" w:rsidP="00D54629">
            <w:pPr>
              <w:jc w:val="both"/>
              <w:rPr>
                <w:rFonts w:cs="Tahoma"/>
                <w:iCs/>
              </w:rPr>
            </w:pPr>
            <w:r>
              <w:rPr>
                <w:rFonts w:cs="Tahoma"/>
                <w:iCs/>
                <w:u w:val="single"/>
              </w:rPr>
              <w:t xml:space="preserve">Produkto </w:t>
            </w:r>
            <w:r w:rsidR="00D419BF">
              <w:rPr>
                <w:rFonts w:cs="Tahoma"/>
                <w:iCs/>
                <w:u w:val="single"/>
              </w:rPr>
              <w:t>vertinimo kriterijai:</w:t>
            </w:r>
          </w:p>
          <w:p w14:paraId="1D787AC1" w14:textId="77777777" w:rsidR="00D419BF" w:rsidRPr="000B12F7" w:rsidRDefault="00D419BF" w:rsidP="00D54629">
            <w:pPr>
              <w:jc w:val="both"/>
              <w:rPr>
                <w:rFonts w:eastAsia="Times New Roman"/>
              </w:rPr>
            </w:pPr>
            <w:r>
              <w:rPr>
                <w:rFonts w:cs="Tahoma"/>
                <w:iCs/>
              </w:rPr>
              <w:t xml:space="preserve">Konsultuotų asmenų skaičius – </w:t>
            </w:r>
            <w:r w:rsidR="0004291C">
              <w:rPr>
                <w:rFonts w:cs="Tahoma"/>
                <w:iCs/>
              </w:rPr>
              <w:t>5</w:t>
            </w:r>
            <w:r>
              <w:rPr>
                <w:rFonts w:cs="Tahoma"/>
                <w:iCs/>
              </w:rPr>
              <w:t xml:space="preserve">0, </w:t>
            </w:r>
            <w:r w:rsidR="0047483C">
              <w:rPr>
                <w:rFonts w:cs="Tahoma"/>
                <w:iCs/>
              </w:rPr>
              <w:t xml:space="preserve">įsteigtų įmonių skaičius -12, </w:t>
            </w:r>
            <w:r>
              <w:rPr>
                <w:rFonts w:cs="Tahoma"/>
                <w:iCs/>
              </w:rPr>
              <w:t xml:space="preserve">verslumo mokymo ir verslo informacinės sklaidos renginių skaičius – </w:t>
            </w:r>
            <w:r w:rsidR="00273EEF" w:rsidRPr="000B12F7">
              <w:rPr>
                <w:rFonts w:cs="Tahoma"/>
                <w:iCs/>
              </w:rPr>
              <w:t>1</w:t>
            </w:r>
            <w:r w:rsidR="0004291C">
              <w:rPr>
                <w:rFonts w:cs="Tahoma"/>
                <w:iCs/>
              </w:rPr>
              <w:t>6</w:t>
            </w:r>
            <w:r w:rsidRPr="000B12F7">
              <w:rPr>
                <w:rFonts w:cs="Tahoma"/>
                <w:iCs/>
              </w:rPr>
              <w:t xml:space="preserve">. </w:t>
            </w:r>
          </w:p>
          <w:p w14:paraId="1D787AC2" w14:textId="34C8C79F" w:rsidR="00B06CEF" w:rsidRPr="00B06CEF" w:rsidRDefault="00D419BF" w:rsidP="0047483C">
            <w:pPr>
              <w:jc w:val="both"/>
              <w:rPr>
                <w:b/>
                <w:bCs/>
              </w:rPr>
            </w:pPr>
            <w:r>
              <w:rPr>
                <w:rFonts w:eastAsia="Times New Roman"/>
              </w:rPr>
              <w:t xml:space="preserve">Rezultato pasiekimo vertinimo kriterijus </w:t>
            </w:r>
            <w:r w:rsidR="0047483C">
              <w:rPr>
                <w:rFonts w:eastAsia="Times New Roman"/>
              </w:rPr>
              <w:t>–</w:t>
            </w:r>
            <w:r>
              <w:rPr>
                <w:rFonts w:eastAsia="Times New Roman"/>
              </w:rPr>
              <w:t xml:space="preserve"> </w:t>
            </w:r>
            <w:r w:rsidR="0047483C">
              <w:rPr>
                <w:rFonts w:eastAsia="Times New Roman"/>
              </w:rPr>
              <w:t>paskatintas verslumas  Šiaulių mieste, v</w:t>
            </w:r>
            <w:r w:rsidRPr="00B910D0">
              <w:t xml:space="preserve">eikiančių </w:t>
            </w:r>
            <w:r w:rsidR="0004291C" w:rsidRPr="00B910D0">
              <w:t xml:space="preserve">mažų ir vidutinių įmonių </w:t>
            </w:r>
            <w:r w:rsidRPr="00B910D0">
              <w:t xml:space="preserve">skaičius,  tenkantis  tūkstančiui gyventojų, </w:t>
            </w:r>
            <w:r w:rsidR="00F07827">
              <w:t>ne mažiau kaip 27</w:t>
            </w:r>
            <w:r w:rsidR="0047483C">
              <w:t>.</w:t>
            </w:r>
            <w:r w:rsidR="005A526C">
              <w:t xml:space="preserve"> Gyventojų, vykdančių individualią veiklą, skaičius, ne mažiau 7700.</w:t>
            </w:r>
          </w:p>
        </w:tc>
      </w:tr>
      <w:tr w:rsidR="00D419BF" w14:paraId="1D787AC8" w14:textId="77777777" w:rsidTr="00FF19F5">
        <w:tc>
          <w:tcPr>
            <w:tcW w:w="2025" w:type="dxa"/>
            <w:tcBorders>
              <w:left w:val="single" w:sz="1" w:space="0" w:color="000000"/>
              <w:bottom w:val="single" w:sz="1" w:space="0" w:color="000000"/>
            </w:tcBorders>
            <w:shd w:val="clear" w:color="auto" w:fill="FFFFFF"/>
          </w:tcPr>
          <w:p w14:paraId="1D787AC4" w14:textId="77777777" w:rsidR="00D419BF" w:rsidRDefault="00D419BF">
            <w:pPr>
              <w:pStyle w:val="Lentelsturinys"/>
              <w:snapToGrid w:val="0"/>
              <w:rPr>
                <w:b/>
                <w:bCs/>
                <w:color w:val="000000"/>
                <w:shd w:val="clear" w:color="auto" w:fill="FFFFFF"/>
              </w:rPr>
            </w:pPr>
            <w:r>
              <w:rPr>
                <w:b/>
                <w:bCs/>
                <w:color w:val="000000"/>
                <w:shd w:val="clear" w:color="auto" w:fill="FFFFFF"/>
              </w:rPr>
              <w:lastRenderedPageBreak/>
              <w:t>Programos tikslas</w:t>
            </w:r>
          </w:p>
        </w:tc>
        <w:tc>
          <w:tcPr>
            <w:tcW w:w="6075" w:type="dxa"/>
            <w:gridSpan w:val="3"/>
            <w:tcBorders>
              <w:left w:val="single" w:sz="1" w:space="0" w:color="000000"/>
              <w:bottom w:val="single" w:sz="1" w:space="0" w:color="000000"/>
            </w:tcBorders>
            <w:shd w:val="clear" w:color="auto" w:fill="FFFFFF"/>
          </w:tcPr>
          <w:p w14:paraId="1D787AC5" w14:textId="77777777" w:rsidR="00D419BF" w:rsidRDefault="00D419BF">
            <w:pPr>
              <w:pStyle w:val="Pagrindinistekstas"/>
              <w:shd w:val="clear" w:color="auto" w:fill="FFFFFF"/>
              <w:suppressAutoHyphens w:val="0"/>
              <w:autoSpaceDE w:val="0"/>
              <w:snapToGrid w:val="0"/>
              <w:rPr>
                <w:rFonts w:cs="Tahoma"/>
                <w:color w:val="000000"/>
                <w:shd w:val="clear" w:color="auto" w:fill="FFFFFF"/>
              </w:rPr>
            </w:pPr>
            <w:r w:rsidRPr="00331DC2">
              <w:rPr>
                <w:rFonts w:cs="Tahoma"/>
                <w:color w:val="000000"/>
                <w:shd w:val="clear" w:color="auto" w:fill="FFFFFF"/>
              </w:rPr>
              <w:t>Skatinti miesto ekonominę plėtrą pritraukiant Europos Sąjungos fondų ir valstybės lėšas.</w:t>
            </w:r>
          </w:p>
        </w:tc>
        <w:tc>
          <w:tcPr>
            <w:tcW w:w="1095" w:type="dxa"/>
            <w:gridSpan w:val="2"/>
            <w:tcBorders>
              <w:left w:val="single" w:sz="1" w:space="0" w:color="000000"/>
              <w:bottom w:val="single" w:sz="1" w:space="0" w:color="000000"/>
            </w:tcBorders>
            <w:shd w:val="clear" w:color="auto" w:fill="FFFFFF"/>
          </w:tcPr>
          <w:p w14:paraId="1D787AC6" w14:textId="77777777" w:rsidR="00D419BF" w:rsidRDefault="00D419BF">
            <w:pPr>
              <w:pStyle w:val="Lentelsturinys"/>
              <w:snapToGrid w:val="0"/>
              <w:spacing w:line="100" w:lineRule="atLeast"/>
              <w:rPr>
                <w:rFonts w:cs="Tahoma"/>
                <w:b/>
                <w:bCs/>
                <w:color w:val="000000"/>
                <w:shd w:val="clear" w:color="auto" w:fill="FFFFFF"/>
              </w:rPr>
            </w:pPr>
            <w:r>
              <w:rPr>
                <w:rFonts w:cs="Tahoma"/>
                <w:b/>
                <w:bCs/>
                <w:color w:val="000000"/>
                <w:shd w:val="clear" w:color="auto" w:fill="FFFFFF"/>
              </w:rPr>
              <w:t>Kodas</w:t>
            </w:r>
          </w:p>
        </w:tc>
        <w:tc>
          <w:tcPr>
            <w:tcW w:w="718" w:type="dxa"/>
            <w:tcBorders>
              <w:left w:val="single" w:sz="1" w:space="0" w:color="000000"/>
              <w:bottom w:val="single" w:sz="1" w:space="0" w:color="000000"/>
              <w:right w:val="single" w:sz="1" w:space="0" w:color="000000"/>
            </w:tcBorders>
            <w:shd w:val="clear" w:color="auto" w:fill="FFFFFF"/>
          </w:tcPr>
          <w:p w14:paraId="1D787AC7" w14:textId="77777777" w:rsidR="00D419BF" w:rsidRDefault="00D419BF">
            <w:pPr>
              <w:pStyle w:val="TableHeading"/>
              <w:snapToGrid w:val="0"/>
              <w:rPr>
                <w:b w:val="0"/>
                <w:bCs w:val="0"/>
                <w:i w:val="0"/>
                <w:iCs w:val="0"/>
                <w:color w:val="000000"/>
                <w:shd w:val="clear" w:color="auto" w:fill="FFFFFF"/>
              </w:rPr>
            </w:pPr>
            <w:r>
              <w:rPr>
                <w:b w:val="0"/>
                <w:bCs w:val="0"/>
                <w:i w:val="0"/>
                <w:iCs w:val="0"/>
                <w:color w:val="000000"/>
                <w:shd w:val="clear" w:color="auto" w:fill="FFFFFF"/>
              </w:rPr>
              <w:t>03</w:t>
            </w:r>
          </w:p>
        </w:tc>
      </w:tr>
      <w:tr w:rsidR="00D419BF" w14:paraId="1D787ADD" w14:textId="77777777" w:rsidTr="00FF19F5">
        <w:tc>
          <w:tcPr>
            <w:tcW w:w="9913" w:type="dxa"/>
            <w:gridSpan w:val="7"/>
            <w:tcBorders>
              <w:left w:val="single" w:sz="1" w:space="0" w:color="000000"/>
              <w:bottom w:val="single" w:sz="1" w:space="0" w:color="000000"/>
              <w:right w:val="single" w:sz="1" w:space="0" w:color="000000"/>
            </w:tcBorders>
            <w:shd w:val="clear" w:color="auto" w:fill="auto"/>
          </w:tcPr>
          <w:p w14:paraId="1D787AC9" w14:textId="77777777" w:rsidR="00D419BF" w:rsidRDefault="00D419BF">
            <w:pPr>
              <w:pStyle w:val="Lentelsturinys"/>
              <w:snapToGrid w:val="0"/>
              <w:rPr>
                <w:b/>
                <w:bCs/>
                <w:shd w:val="clear" w:color="auto" w:fill="FFFFFF"/>
              </w:rPr>
            </w:pPr>
            <w:r>
              <w:rPr>
                <w:b/>
                <w:bCs/>
                <w:shd w:val="clear" w:color="auto" w:fill="FFFFFF"/>
              </w:rPr>
              <w:t>Tikslo įgyvendinimo aprašymas.</w:t>
            </w:r>
          </w:p>
          <w:p w14:paraId="1D787ACA" w14:textId="77777777" w:rsidR="00B06CEF" w:rsidRDefault="00B06CEF" w:rsidP="00B06CEF">
            <w:pPr>
              <w:jc w:val="both"/>
              <w:rPr>
                <w:rFonts w:eastAsia="Times New Roman" w:cs="Tahoma"/>
                <w:i/>
              </w:rPr>
            </w:pPr>
            <w:r w:rsidRPr="000B12F7">
              <w:rPr>
                <w:rFonts w:eastAsia="Times New Roman" w:cs="Tahoma"/>
                <w:i/>
              </w:rPr>
              <w:t>01 Užtikrinti projektų dokumentacijos rengimą.</w:t>
            </w:r>
          </w:p>
          <w:p w14:paraId="1D787ACB" w14:textId="77777777" w:rsidR="00D419BF" w:rsidRPr="000B12F7" w:rsidRDefault="00D419BF" w:rsidP="00D419BF">
            <w:pPr>
              <w:jc w:val="both"/>
              <w:rPr>
                <w:rFonts w:eastAsia="Times New Roman" w:cs="Tahoma"/>
                <w:i/>
              </w:rPr>
            </w:pPr>
            <w:r w:rsidRPr="000B12F7">
              <w:rPr>
                <w:rFonts w:eastAsia="Times New Roman" w:cs="Tahoma"/>
              </w:rPr>
              <w:t xml:space="preserve">Siekiant miesto ekonominės plėtros, numatoma įgyvendinti uždavinius, panaudojant </w:t>
            </w:r>
            <w:r w:rsidR="00B06CEF">
              <w:rPr>
                <w:rFonts w:eastAsia="Times New Roman" w:cs="Tahoma"/>
              </w:rPr>
              <w:t>galimus finansavimo šaltinius (V</w:t>
            </w:r>
            <w:r w:rsidRPr="000B12F7">
              <w:rPr>
                <w:rFonts w:eastAsia="Times New Roman" w:cs="Tahoma"/>
              </w:rPr>
              <w:t xml:space="preserve">alstybės programų, Europos Sąjungos struktūrinių fondų ir programų lėšomis): </w:t>
            </w:r>
          </w:p>
          <w:p w14:paraId="1D787ACC" w14:textId="77777777" w:rsidR="00B06CEF" w:rsidRDefault="00B06CEF" w:rsidP="00B06CEF">
            <w:pPr>
              <w:jc w:val="both"/>
              <w:rPr>
                <w:rFonts w:eastAsia="Times New Roman" w:cs="Tahoma"/>
                <w:shd w:val="clear" w:color="auto" w:fill="FFFFFF"/>
              </w:rPr>
            </w:pPr>
            <w:r>
              <w:rPr>
                <w:rFonts w:eastAsia="Times New Roman" w:cs="Tahoma"/>
                <w:shd w:val="clear" w:color="auto" w:fill="FFFFFF"/>
              </w:rPr>
              <w:t xml:space="preserve">Uždavinio realizavimas apima projektų dokumentų rengimą. Dažniausiai tai investicijų projektų, galimybių studijų, kurie yra reikalingi finansinei paramai gauti, rengimas. Turint reikalingus projektų dokumentus, didėja galimybė sėkmingai pritraukti valstybės bei Europos Sąjungos finansinius išteklius. </w:t>
            </w:r>
          </w:p>
          <w:p w14:paraId="1D787ACD" w14:textId="77777777" w:rsidR="00B06CEF" w:rsidRDefault="00B06CEF" w:rsidP="00B06CEF">
            <w:pPr>
              <w:pStyle w:val="Pagrindinistekstas210"/>
              <w:snapToGrid w:val="0"/>
              <w:spacing w:after="0" w:line="100" w:lineRule="atLeast"/>
              <w:jc w:val="both"/>
              <w:rPr>
                <w:rFonts w:eastAsia="Times New Roman" w:cs="Tahoma"/>
                <w:shd w:val="clear" w:color="auto" w:fill="FFFFFF"/>
                <w:lang w:val="pt-BR"/>
              </w:rPr>
            </w:pPr>
            <w:r>
              <w:rPr>
                <w:rFonts w:eastAsia="Times New Roman" w:cs="Tahoma"/>
                <w:shd w:val="clear" w:color="auto" w:fill="FFFFFF"/>
                <w:lang w:val="pt-BR"/>
              </w:rPr>
              <w:t xml:space="preserve">Uždavinio įgyvendinimas apima ir paraiškų, kurios bus teikiamos finansuojančioms institucijoms rengimą. Investicijų projektai taip pat reikalingi siekiant gauti Europos Sąjungos struktūrinių fondų finansinę paramą. </w:t>
            </w:r>
          </w:p>
          <w:p w14:paraId="1D787ACE" w14:textId="77777777" w:rsidR="00B06CEF" w:rsidRDefault="0047483C" w:rsidP="00B06CEF">
            <w:pPr>
              <w:snapToGrid w:val="0"/>
              <w:jc w:val="both"/>
              <w:rPr>
                <w:rFonts w:eastAsia="Times New Roman"/>
                <w:color w:val="000000"/>
                <w:u w:val="single"/>
                <w:shd w:val="clear" w:color="auto" w:fill="FFFFFF"/>
              </w:rPr>
            </w:pPr>
            <w:r>
              <w:rPr>
                <w:rFonts w:eastAsia="Times New Roman"/>
                <w:color w:val="000000"/>
                <w:u w:val="single"/>
                <w:shd w:val="clear" w:color="auto" w:fill="FFFFFF"/>
              </w:rPr>
              <w:t xml:space="preserve">Produkto </w:t>
            </w:r>
            <w:r w:rsidR="00B06CEF">
              <w:rPr>
                <w:rFonts w:eastAsia="Times New Roman"/>
                <w:color w:val="000000"/>
                <w:u w:val="single"/>
                <w:shd w:val="clear" w:color="auto" w:fill="FFFFFF"/>
              </w:rPr>
              <w:t>vertinimo kriterijai:</w:t>
            </w:r>
          </w:p>
          <w:p w14:paraId="1D787ACF" w14:textId="77777777" w:rsidR="00B06CEF" w:rsidRDefault="00B06CEF" w:rsidP="00B06CEF">
            <w:pPr>
              <w:pStyle w:val="Pagrindinistekstas210"/>
              <w:snapToGrid w:val="0"/>
              <w:spacing w:after="0" w:line="100" w:lineRule="atLeast"/>
              <w:jc w:val="both"/>
              <w:rPr>
                <w:rFonts w:eastAsia="Times New Roman" w:cs="Tahoma"/>
                <w:shd w:val="clear" w:color="auto" w:fill="FFFFFF"/>
                <w:lang w:val="pt-BR"/>
              </w:rPr>
            </w:pPr>
            <w:r>
              <w:rPr>
                <w:rFonts w:eastAsia="Times New Roman"/>
                <w:shd w:val="clear" w:color="auto" w:fill="FFFFFF"/>
              </w:rPr>
              <w:t>Parengta ir/ar atnaujinta 10 investicinių projektų.</w:t>
            </w:r>
          </w:p>
          <w:p w14:paraId="1D787AD0" w14:textId="77777777" w:rsidR="00B06CEF" w:rsidRDefault="00B06CEF" w:rsidP="00B06CEF">
            <w:pPr>
              <w:jc w:val="both"/>
              <w:rPr>
                <w:rFonts w:eastAsia="Times New Roman" w:cs="Tahoma"/>
                <w:i/>
                <w:shd w:val="clear" w:color="auto" w:fill="FFFFFF"/>
              </w:rPr>
            </w:pPr>
            <w:r>
              <w:rPr>
                <w:rFonts w:eastAsia="Times New Roman" w:cs="Tahoma"/>
                <w:i/>
                <w:shd w:val="clear" w:color="auto" w:fill="FFFFFF"/>
              </w:rPr>
              <w:t xml:space="preserve">02 Įgyvendinti investicijų projektus. </w:t>
            </w:r>
          </w:p>
          <w:p w14:paraId="1D787AD1" w14:textId="77777777" w:rsidR="00B06CEF" w:rsidRDefault="00B06CEF" w:rsidP="00B06CEF">
            <w:pPr>
              <w:jc w:val="both"/>
              <w:rPr>
                <w:rFonts w:eastAsia="Times New Roman" w:cs="Tahoma"/>
                <w:shd w:val="clear" w:color="auto" w:fill="FFFFFF"/>
              </w:rPr>
            </w:pPr>
            <w:r>
              <w:rPr>
                <w:rFonts w:eastAsia="Times New Roman" w:cs="Tahoma"/>
                <w:shd w:val="clear" w:color="auto" w:fill="FFFFFF"/>
              </w:rPr>
              <w:t xml:space="preserve">2018-2020 metais planuojama įgyvendinti investicijų projektus, kurie finansuojami tokių finansavimo šaltinių lėšomis: Valstybės investicijų programos lėšomis, Europos Sąjungos fondų lėšomis, savivaldybės biudžeto lėšomis. </w:t>
            </w:r>
          </w:p>
          <w:p w14:paraId="1D787AD2" w14:textId="77777777" w:rsidR="00B06CEF" w:rsidRDefault="00B06CEF" w:rsidP="00B06CEF">
            <w:pPr>
              <w:jc w:val="both"/>
              <w:rPr>
                <w:rFonts w:eastAsia="Times New Roman" w:cs="Tahoma"/>
                <w:shd w:val="clear" w:color="auto" w:fill="FFFFFF"/>
              </w:rPr>
            </w:pPr>
            <w:r>
              <w:rPr>
                <w:rFonts w:eastAsia="Times New Roman" w:cs="Tahoma"/>
                <w:shd w:val="clear" w:color="auto" w:fill="FFFFFF"/>
              </w:rPr>
              <w:t>Planuojama vystyti Šiaulių pramoninio parko ir Šiaulių laisvosios ekonominės zonos infrastruktūrą, vystyti Šiaulių oro uosto veiklą bei plėsti ir gerinti Šiaulių oro uosto infrastruktūrą, atnaujinant specialaus transporto, teikiančio antžemines paslaugas, priemones, modernizuoti oro uosto terminalą, atlikti, rekonstruoti orlaivių stovėjimo peroną ir riedėjimo takus.</w:t>
            </w:r>
          </w:p>
          <w:p w14:paraId="36E34561" w14:textId="17484D97" w:rsidR="002B1679" w:rsidRDefault="00362AFF" w:rsidP="00B06CEF">
            <w:pPr>
              <w:jc w:val="both"/>
              <w:rPr>
                <w:rFonts w:eastAsia="Times New Roman" w:cs="Tahoma"/>
                <w:shd w:val="clear" w:color="auto" w:fill="FFFFFF"/>
              </w:rPr>
            </w:pPr>
            <w:r>
              <w:rPr>
                <w:rFonts w:eastAsia="Times New Roman" w:cs="Tahoma"/>
                <w:shd w:val="clear" w:color="auto" w:fill="FFFFFF"/>
              </w:rPr>
              <w:t>Įgyvendinant priemonę „</w:t>
            </w:r>
            <w:r w:rsidR="00A8330D" w:rsidRPr="000B12F7">
              <w:rPr>
                <w:rFonts w:eastAsia="Times New Roman" w:cs="Tahoma"/>
              </w:rPr>
              <w:t xml:space="preserve">Vystyti Šiaulių pramoninio parko (ŠPP) ir Šiaulių laisvosios ekonominės zonos (Šiaulių LEZ) infrastruktūrą“ </w:t>
            </w:r>
            <w:r w:rsidR="00A8330D">
              <w:rPr>
                <w:rFonts w:eastAsia="Times New Roman" w:cs="Tahoma"/>
              </w:rPr>
              <w:t>b</w:t>
            </w:r>
            <w:r>
              <w:rPr>
                <w:rFonts w:eastAsia="Times New Roman" w:cs="Tahoma"/>
                <w:shd w:val="clear" w:color="auto" w:fill="FFFFFF"/>
              </w:rPr>
              <w:t>us įrengta jungtis Šiaulių pramoninio parko teritorijos su A9 keliu ir su oro uosto teritorija</w:t>
            </w:r>
            <w:r w:rsidR="0047483C">
              <w:rPr>
                <w:rFonts w:eastAsia="Times New Roman" w:cs="Tahoma"/>
                <w:shd w:val="clear" w:color="auto" w:fill="FFFFFF"/>
              </w:rPr>
              <w:t xml:space="preserve">, </w:t>
            </w:r>
            <w:r>
              <w:rPr>
                <w:rFonts w:eastAsia="Times New Roman" w:cs="Tahoma"/>
                <w:shd w:val="clear" w:color="auto" w:fill="FFFFFF"/>
              </w:rPr>
              <w:t>įrengtas elektros kabelis</w:t>
            </w:r>
            <w:r w:rsidR="0047483C">
              <w:rPr>
                <w:rFonts w:eastAsia="Times New Roman" w:cs="Tahoma"/>
                <w:shd w:val="clear" w:color="auto" w:fill="FFFFFF"/>
              </w:rPr>
              <w:t>,  nutiestas</w:t>
            </w:r>
            <w:r w:rsidR="00A8330D">
              <w:rPr>
                <w:rFonts w:eastAsia="Times New Roman" w:cs="Tahoma"/>
                <w:shd w:val="clear" w:color="auto" w:fill="FFFFFF"/>
              </w:rPr>
              <w:t xml:space="preserve"> dujotiekis</w:t>
            </w:r>
            <w:r w:rsidR="008B5378">
              <w:rPr>
                <w:rFonts w:eastAsia="Times New Roman" w:cs="Tahoma"/>
                <w:shd w:val="clear" w:color="auto" w:fill="FFFFFF"/>
              </w:rPr>
              <w:t>, pabaigta įrengti F</w:t>
            </w:r>
            <w:r w:rsidR="0047483C">
              <w:rPr>
                <w:rFonts w:eastAsia="Times New Roman" w:cs="Tahoma"/>
                <w:shd w:val="clear" w:color="auto" w:fill="FFFFFF"/>
              </w:rPr>
              <w:t>.</w:t>
            </w:r>
            <w:r w:rsidR="008B5378">
              <w:rPr>
                <w:rFonts w:eastAsia="Times New Roman" w:cs="Tahoma"/>
                <w:shd w:val="clear" w:color="auto" w:fill="FFFFFF"/>
              </w:rPr>
              <w:t xml:space="preserve"> Vaitkaus gatvė (įskaitant automobilių apsisukimo aikštelę).</w:t>
            </w:r>
            <w:r w:rsidR="0047483C">
              <w:rPr>
                <w:rFonts w:eastAsia="Times New Roman" w:cs="Tahoma"/>
                <w:shd w:val="clear" w:color="auto" w:fill="FFFFFF"/>
              </w:rPr>
              <w:t xml:space="preserve"> </w:t>
            </w:r>
            <w:r w:rsidR="00A8330D">
              <w:rPr>
                <w:rFonts w:eastAsia="Times New Roman" w:cs="Tahoma"/>
                <w:shd w:val="clear" w:color="auto" w:fill="FFFFFF"/>
              </w:rPr>
              <w:t xml:space="preserve"> Bus vystoma Šiaulių oro uosto veikla: vykdomi specialieji aviacijos saugumo užtikrinimo įsipareigojimai, įrengta aerodromo teritorijos apsaugos sistema, modernizuojamas oro uosto terminalas. Šiaulių oro uosto infrastruktūros plėtrai bus </w:t>
            </w:r>
            <w:r>
              <w:rPr>
                <w:rFonts w:eastAsia="Times New Roman" w:cs="Tahoma"/>
                <w:shd w:val="clear" w:color="auto" w:fill="FFFFFF"/>
              </w:rPr>
              <w:t xml:space="preserve"> parengtas techninis projektas</w:t>
            </w:r>
            <w:r w:rsidR="00A8330D">
              <w:rPr>
                <w:rFonts w:eastAsia="Times New Roman" w:cs="Tahoma"/>
                <w:shd w:val="clear" w:color="auto" w:fill="FFFFFF"/>
              </w:rPr>
              <w:t xml:space="preserve">, atlikti geologiniai tyrimai, </w:t>
            </w:r>
            <w:r>
              <w:rPr>
                <w:rFonts w:eastAsia="Times New Roman" w:cs="Tahoma"/>
                <w:shd w:val="clear" w:color="auto" w:fill="FFFFFF"/>
              </w:rPr>
              <w:t>vykdomi lietaus nuotekų tinklų ir perono dangos rekonstravimo darbai</w:t>
            </w:r>
            <w:r w:rsidR="00A8330D">
              <w:rPr>
                <w:rFonts w:eastAsia="Times New Roman" w:cs="Tahoma"/>
                <w:shd w:val="clear" w:color="auto" w:fill="FFFFFF"/>
              </w:rPr>
              <w:t>.</w:t>
            </w:r>
          </w:p>
          <w:p w14:paraId="1D787AD4" w14:textId="77777777" w:rsidR="00B910D0" w:rsidRPr="00B910D0" w:rsidRDefault="0047483C" w:rsidP="00B06CEF">
            <w:pPr>
              <w:jc w:val="both"/>
              <w:rPr>
                <w:rFonts w:eastAsia="Times New Roman" w:cs="Tahoma"/>
                <w:u w:val="single"/>
                <w:shd w:val="clear" w:color="auto" w:fill="FFFFFF"/>
              </w:rPr>
            </w:pPr>
            <w:r>
              <w:rPr>
                <w:rFonts w:eastAsia="Times New Roman" w:cs="Tahoma"/>
                <w:u w:val="single"/>
                <w:shd w:val="clear" w:color="auto" w:fill="FFFFFF"/>
              </w:rPr>
              <w:t>Produkto</w:t>
            </w:r>
            <w:r w:rsidR="00B910D0" w:rsidRPr="00B910D0">
              <w:rPr>
                <w:rFonts w:eastAsia="Times New Roman" w:cs="Tahoma"/>
                <w:u w:val="single"/>
                <w:shd w:val="clear" w:color="auto" w:fill="FFFFFF"/>
              </w:rPr>
              <w:t xml:space="preserve"> vertinimo kriterijai:</w:t>
            </w:r>
          </w:p>
          <w:p w14:paraId="1D787AD5" w14:textId="77777777" w:rsidR="00B910D0" w:rsidRDefault="00B910D0" w:rsidP="00B06CEF">
            <w:pPr>
              <w:jc w:val="both"/>
              <w:rPr>
                <w:rFonts w:eastAsia="Times New Roman" w:cs="Tahoma"/>
                <w:shd w:val="clear" w:color="auto" w:fill="FFFFFF"/>
              </w:rPr>
            </w:pPr>
            <w:r>
              <w:rPr>
                <w:rFonts w:eastAsia="Times New Roman" w:cs="Tahoma"/>
                <w:shd w:val="clear" w:color="auto" w:fill="FFFFFF"/>
              </w:rPr>
              <w:t xml:space="preserve">įrengta jungtis Šiaulių pramoninio parko teritorijos su A9 keliu ir su oro uosto teritorija apie 2,5 km, įrengtas elektros kabelis apie 3,5 km., įrengtas dujotiekis apie 3,3 km., </w:t>
            </w:r>
            <w:r w:rsidR="008B5378">
              <w:rPr>
                <w:rFonts w:eastAsia="Times New Roman" w:cs="Tahoma"/>
                <w:shd w:val="clear" w:color="auto" w:fill="FFFFFF"/>
              </w:rPr>
              <w:t xml:space="preserve">baigta įrengti F. Vaitkaus gatvė 0,3-0,5 km, </w:t>
            </w:r>
            <w:r>
              <w:rPr>
                <w:rFonts w:eastAsia="Times New Roman" w:cs="Tahoma"/>
                <w:shd w:val="clear" w:color="auto" w:fill="FFFFFF"/>
              </w:rPr>
              <w:t xml:space="preserve">parengtas Šiaulių oro uosto rekonstravimo techninis projektas 1 vnt., atlikti Šiaulių oro uosto infrastruktūros rekonstravimo darbai. </w:t>
            </w:r>
          </w:p>
          <w:p w14:paraId="1D787AD6" w14:textId="77777777" w:rsidR="00B06CEF" w:rsidRDefault="00B06CEF" w:rsidP="00B06CEF">
            <w:pPr>
              <w:jc w:val="both"/>
              <w:rPr>
                <w:rFonts w:cs="Tahoma"/>
                <w:i/>
                <w:iCs/>
                <w:shd w:val="clear" w:color="auto" w:fill="FFFFFF"/>
              </w:rPr>
            </w:pPr>
            <w:r>
              <w:rPr>
                <w:rFonts w:cs="Tahoma"/>
                <w:i/>
                <w:iCs/>
                <w:shd w:val="clear" w:color="auto" w:fill="FFFFFF"/>
              </w:rPr>
              <w:t>03 Skatinti investicijų pritraukimą.</w:t>
            </w:r>
          </w:p>
          <w:p w14:paraId="1D787AD7" w14:textId="77777777" w:rsidR="0047483C" w:rsidRDefault="00B06CEF" w:rsidP="00B06CEF">
            <w:pPr>
              <w:snapToGrid w:val="0"/>
              <w:jc w:val="both"/>
              <w:rPr>
                <w:rFonts w:eastAsia="Times New Roman"/>
                <w:shd w:val="clear" w:color="auto" w:fill="FFFFFF"/>
              </w:rPr>
            </w:pPr>
            <w:r>
              <w:rPr>
                <w:rFonts w:cs="Tahoma"/>
                <w:shd w:val="clear" w:color="auto" w:fill="FFFFFF"/>
              </w:rPr>
              <w:t xml:space="preserve">Siekiant nustatyti investicijų pritraukimo skatinimo galimybes bei kryptingai siekti ekonominės plėtros programos tikslų, bus parengta ekonominės plėtros ir investicijų pritraukimo ilgalaikė strategija. Taip </w:t>
            </w:r>
            <w:r>
              <w:rPr>
                <w:rFonts w:cs="Tahoma"/>
                <w:shd w:val="clear" w:color="auto" w:fill="FFFFFF"/>
              </w:rPr>
              <w:lastRenderedPageBreak/>
              <w:t>pat, kaip ir anksčiau, bus viešinama investicinė aplinka</w:t>
            </w:r>
            <w:r w:rsidR="0047483C">
              <w:rPr>
                <w:rFonts w:cs="Tahoma"/>
                <w:shd w:val="clear" w:color="auto" w:fill="FFFFFF"/>
              </w:rPr>
              <w:t xml:space="preserve">: </w:t>
            </w:r>
            <w:r w:rsidR="00A8330D">
              <w:rPr>
                <w:rFonts w:eastAsia="Times New Roman"/>
                <w:shd w:val="clear" w:color="auto" w:fill="FFFFFF"/>
              </w:rPr>
              <w:t>dalyvaujama parodose, renginiuose, leidžiami leidiniai, skleidžiama informacija apie investicinę aplinką Šiaulių mieste</w:t>
            </w:r>
            <w:r w:rsidR="0047483C">
              <w:rPr>
                <w:rFonts w:eastAsia="Times New Roman"/>
                <w:shd w:val="clear" w:color="auto" w:fill="FFFFFF"/>
              </w:rPr>
              <w:t>.</w:t>
            </w:r>
          </w:p>
          <w:p w14:paraId="1D787AD8" w14:textId="77777777" w:rsidR="0047483C" w:rsidRPr="0047483C" w:rsidRDefault="0047483C" w:rsidP="00B06CEF">
            <w:pPr>
              <w:snapToGrid w:val="0"/>
              <w:jc w:val="both"/>
              <w:rPr>
                <w:rFonts w:eastAsia="Times New Roman"/>
                <w:u w:val="single"/>
                <w:shd w:val="clear" w:color="auto" w:fill="FFFFFF"/>
              </w:rPr>
            </w:pPr>
            <w:r w:rsidRPr="0047483C">
              <w:rPr>
                <w:rFonts w:eastAsia="Times New Roman"/>
                <w:u w:val="single"/>
                <w:shd w:val="clear" w:color="auto" w:fill="FFFFFF"/>
              </w:rPr>
              <w:t>Produkto vertinimo kriterijai:</w:t>
            </w:r>
          </w:p>
          <w:p w14:paraId="1D787AD9" w14:textId="77777777" w:rsidR="00B06CEF" w:rsidRPr="00816FD6" w:rsidRDefault="0047483C" w:rsidP="00B06CEF">
            <w:pPr>
              <w:snapToGrid w:val="0"/>
              <w:jc w:val="both"/>
              <w:rPr>
                <w:rFonts w:eastAsia="Times New Roman"/>
                <w:shd w:val="clear" w:color="auto" w:fill="FFFFFF"/>
              </w:rPr>
            </w:pPr>
            <w:r>
              <w:rPr>
                <w:rFonts w:eastAsia="Times New Roman"/>
                <w:shd w:val="clear" w:color="auto" w:fill="FFFFFF"/>
              </w:rPr>
              <w:t>Viešinama investicinė aplinka: dalyvauta/įgyvendinto</w:t>
            </w:r>
            <w:r w:rsidR="008B5378">
              <w:rPr>
                <w:rFonts w:eastAsia="Times New Roman"/>
                <w:shd w:val="clear" w:color="auto" w:fill="FFFFFF"/>
              </w:rPr>
              <w:t>s</w:t>
            </w:r>
            <w:r w:rsidR="00B06CEF">
              <w:rPr>
                <w:rFonts w:eastAsia="Times New Roman"/>
                <w:shd w:val="clear" w:color="auto" w:fill="FFFFFF"/>
              </w:rPr>
              <w:t xml:space="preserve"> </w:t>
            </w:r>
            <w:r w:rsidR="00A8330D">
              <w:rPr>
                <w:rFonts w:eastAsia="Times New Roman"/>
                <w:shd w:val="clear" w:color="auto" w:fill="FFFFFF"/>
              </w:rPr>
              <w:t xml:space="preserve">ne mažiau kaip 2 </w:t>
            </w:r>
            <w:r>
              <w:rPr>
                <w:rFonts w:eastAsia="Times New Roman"/>
                <w:shd w:val="clear" w:color="auto" w:fill="FFFFFF"/>
              </w:rPr>
              <w:t>priemonės</w:t>
            </w:r>
            <w:r w:rsidR="00A8330D">
              <w:rPr>
                <w:rFonts w:eastAsia="Times New Roman"/>
                <w:shd w:val="clear" w:color="auto" w:fill="FFFFFF"/>
              </w:rPr>
              <w:t xml:space="preserve">,  </w:t>
            </w:r>
            <w:r w:rsidR="00B06CEF">
              <w:rPr>
                <w:rFonts w:eastAsia="Times New Roman"/>
                <w:shd w:val="clear" w:color="auto" w:fill="FFFFFF"/>
              </w:rPr>
              <w:t xml:space="preserve">parengta </w:t>
            </w:r>
            <w:r w:rsidR="00B06CEF">
              <w:rPr>
                <w:rFonts w:cs="Tahoma"/>
                <w:shd w:val="clear" w:color="auto" w:fill="FFFFFF"/>
              </w:rPr>
              <w:t>ekonominės plėtros ir investicijų pritraukimo ilgalaikė strategija</w:t>
            </w:r>
            <w:r w:rsidR="00A8330D">
              <w:rPr>
                <w:rFonts w:cs="Tahoma"/>
                <w:shd w:val="clear" w:color="auto" w:fill="FFFFFF"/>
              </w:rPr>
              <w:t>, 1 vnt.</w:t>
            </w:r>
          </w:p>
          <w:p w14:paraId="1D787ADA" w14:textId="77777777" w:rsidR="00D419BF" w:rsidRPr="00B910D0" w:rsidRDefault="0047483C" w:rsidP="00D419BF">
            <w:pPr>
              <w:jc w:val="both"/>
              <w:rPr>
                <w:bCs/>
              </w:rPr>
            </w:pPr>
            <w:r>
              <w:rPr>
                <w:rFonts w:eastAsia="Times New Roman" w:cs="Tahoma"/>
                <w:u w:val="single"/>
              </w:rPr>
              <w:t xml:space="preserve"> Rezultato p</w:t>
            </w:r>
            <w:r w:rsidR="00D419BF" w:rsidRPr="00B910D0">
              <w:rPr>
                <w:rFonts w:eastAsia="Times New Roman" w:cs="Tahoma"/>
                <w:u w:val="single"/>
              </w:rPr>
              <w:t>asiekimo vertinimo kriterijai:</w:t>
            </w:r>
          </w:p>
          <w:p w14:paraId="1D787ADB" w14:textId="77777777" w:rsidR="00D419BF" w:rsidRPr="00B910D0" w:rsidRDefault="0047483C" w:rsidP="00D419BF">
            <w:pPr>
              <w:jc w:val="both"/>
            </w:pPr>
            <w:r>
              <w:rPr>
                <w:bCs/>
              </w:rPr>
              <w:t>Padidėjusios t</w:t>
            </w:r>
            <w:r w:rsidR="00CF53B4" w:rsidRPr="00B910D0">
              <w:rPr>
                <w:bCs/>
              </w:rPr>
              <w:t>iesiogin</w:t>
            </w:r>
            <w:r>
              <w:rPr>
                <w:bCs/>
              </w:rPr>
              <w:t>ės</w:t>
            </w:r>
            <w:r w:rsidR="00D419BF" w:rsidRPr="00B910D0">
              <w:rPr>
                <w:bCs/>
              </w:rPr>
              <w:t xml:space="preserve"> užsienio investicij</w:t>
            </w:r>
            <w:r>
              <w:rPr>
                <w:bCs/>
              </w:rPr>
              <w:t>os</w:t>
            </w:r>
            <w:r w:rsidR="007A7E02" w:rsidRPr="00B910D0">
              <w:rPr>
                <w:bCs/>
              </w:rPr>
              <w:t xml:space="preserve"> </w:t>
            </w:r>
            <w:r w:rsidR="000B12F7" w:rsidRPr="00B910D0">
              <w:rPr>
                <w:bCs/>
              </w:rPr>
              <w:t xml:space="preserve"> ne mažiau </w:t>
            </w:r>
            <w:r w:rsidR="007A7E02" w:rsidRPr="00B910D0">
              <w:rPr>
                <w:bCs/>
              </w:rPr>
              <w:t>10</w:t>
            </w:r>
            <w:r w:rsidR="00CF53B4" w:rsidRPr="00B910D0">
              <w:rPr>
                <w:bCs/>
              </w:rPr>
              <w:t xml:space="preserve"> proc. </w:t>
            </w:r>
            <w:r w:rsidR="00D419BF" w:rsidRPr="00B910D0">
              <w:rPr>
                <w:bCs/>
              </w:rPr>
              <w:t xml:space="preserve"> </w:t>
            </w:r>
          </w:p>
          <w:p w14:paraId="1D787ADC" w14:textId="77777777" w:rsidR="00D419BF" w:rsidRPr="001749C6" w:rsidRDefault="001B7DF5" w:rsidP="001B7DF5">
            <w:pPr>
              <w:snapToGrid w:val="0"/>
              <w:jc w:val="both"/>
              <w:rPr>
                <w:bCs/>
              </w:rPr>
            </w:pPr>
            <w:r>
              <w:t>Padidėjusios t</w:t>
            </w:r>
            <w:r w:rsidR="00D419BF" w:rsidRPr="00B910D0">
              <w:t>iesioginės užsienio investicijos, tenkančios vienam gyventojui –</w:t>
            </w:r>
            <w:r w:rsidR="000B12F7" w:rsidRPr="00B910D0">
              <w:t xml:space="preserve"> ne mažiau</w:t>
            </w:r>
            <w:r w:rsidR="00D419BF" w:rsidRPr="00B910D0">
              <w:t xml:space="preserve"> </w:t>
            </w:r>
            <w:r>
              <w:t>10 proc.</w:t>
            </w:r>
          </w:p>
        </w:tc>
      </w:tr>
      <w:tr w:rsidR="00D419BF" w14:paraId="1D787AE4" w14:textId="77777777" w:rsidTr="00FF19F5">
        <w:tc>
          <w:tcPr>
            <w:tcW w:w="9913" w:type="dxa"/>
            <w:gridSpan w:val="7"/>
            <w:tcBorders>
              <w:left w:val="single" w:sz="1" w:space="0" w:color="000000"/>
              <w:bottom w:val="single" w:sz="1" w:space="0" w:color="000000"/>
              <w:right w:val="single" w:sz="1" w:space="0" w:color="000000"/>
            </w:tcBorders>
            <w:shd w:val="clear" w:color="auto" w:fill="auto"/>
          </w:tcPr>
          <w:p w14:paraId="1D787ADE" w14:textId="77777777" w:rsidR="00D419BF" w:rsidRDefault="00D419BF">
            <w:pPr>
              <w:pStyle w:val="Lentelsturinys"/>
              <w:snapToGrid w:val="0"/>
              <w:rPr>
                <w:b/>
                <w:bCs/>
              </w:rPr>
            </w:pPr>
            <w:r>
              <w:rPr>
                <w:b/>
                <w:bCs/>
              </w:rPr>
              <w:lastRenderedPageBreak/>
              <w:t>Galimi programos vykdymo ir finansavimo šaltiniai:</w:t>
            </w:r>
          </w:p>
          <w:p w14:paraId="1D787ADF" w14:textId="77777777" w:rsidR="00D419BF" w:rsidRDefault="00D419BF">
            <w:pPr>
              <w:numPr>
                <w:ilvl w:val="0"/>
                <w:numId w:val="3"/>
              </w:numPr>
              <w:tabs>
                <w:tab w:val="left" w:pos="360"/>
                <w:tab w:val="left" w:pos="720"/>
              </w:tabs>
              <w:ind w:left="360"/>
              <w:jc w:val="both"/>
              <w:rPr>
                <w:rFonts w:cs="Tahoma"/>
              </w:rPr>
            </w:pPr>
            <w:r>
              <w:rPr>
                <w:rFonts w:cs="Tahoma"/>
              </w:rPr>
              <w:t xml:space="preserve"> Savivaldybės biudžeto lėšos (SB);</w:t>
            </w:r>
          </w:p>
          <w:p w14:paraId="1D787AE0" w14:textId="77777777" w:rsidR="00D419BF" w:rsidRDefault="00D419BF">
            <w:pPr>
              <w:numPr>
                <w:ilvl w:val="0"/>
                <w:numId w:val="3"/>
              </w:numPr>
              <w:tabs>
                <w:tab w:val="left" w:pos="360"/>
                <w:tab w:val="left" w:pos="720"/>
              </w:tabs>
              <w:ind w:left="360"/>
              <w:jc w:val="both"/>
              <w:rPr>
                <w:rFonts w:cs="Tahoma"/>
              </w:rPr>
            </w:pPr>
            <w:r>
              <w:rPr>
                <w:rFonts w:cs="Tahoma"/>
              </w:rPr>
              <w:t xml:space="preserve"> Europos Sąjungos lėšos (ES);</w:t>
            </w:r>
          </w:p>
          <w:p w14:paraId="1D787AE1" w14:textId="4BD55F3D" w:rsidR="00D419BF" w:rsidRDefault="009F3B11">
            <w:pPr>
              <w:numPr>
                <w:ilvl w:val="0"/>
                <w:numId w:val="3"/>
              </w:numPr>
              <w:tabs>
                <w:tab w:val="left" w:pos="360"/>
                <w:tab w:val="left" w:pos="720"/>
              </w:tabs>
              <w:ind w:left="360"/>
              <w:jc w:val="both"/>
              <w:rPr>
                <w:rFonts w:cs="Tahoma"/>
              </w:rPr>
            </w:pPr>
            <w:r>
              <w:rPr>
                <w:rFonts w:cs="Tahoma"/>
              </w:rPr>
              <w:t xml:space="preserve"> </w:t>
            </w:r>
            <w:r w:rsidR="00D419BF">
              <w:rPr>
                <w:rFonts w:cs="Tahoma"/>
              </w:rPr>
              <w:t>Valstybės biudžeto lėšos (VB);</w:t>
            </w:r>
          </w:p>
          <w:p w14:paraId="1D787AE2" w14:textId="77777777" w:rsidR="00D419BF" w:rsidRDefault="00D419BF" w:rsidP="00440168">
            <w:pPr>
              <w:tabs>
                <w:tab w:val="left" w:pos="360"/>
                <w:tab w:val="left" w:pos="720"/>
              </w:tabs>
              <w:ind w:left="360"/>
              <w:jc w:val="both"/>
              <w:rPr>
                <w:rFonts w:cs="Tahoma"/>
                <w:szCs w:val="20"/>
              </w:rPr>
            </w:pPr>
            <w:r>
              <w:rPr>
                <w:rFonts w:cs="Tahoma"/>
                <w:szCs w:val="20"/>
              </w:rPr>
              <w:t>4.    Paskolų lėšos (PS);</w:t>
            </w:r>
          </w:p>
          <w:p w14:paraId="1D787AE3" w14:textId="77777777" w:rsidR="00D419BF" w:rsidRDefault="00D419BF" w:rsidP="00440168">
            <w:pPr>
              <w:tabs>
                <w:tab w:val="left" w:pos="360"/>
                <w:tab w:val="left" w:pos="720"/>
              </w:tabs>
              <w:ind w:left="360"/>
              <w:jc w:val="both"/>
              <w:rPr>
                <w:rFonts w:cs="Tahoma"/>
              </w:rPr>
            </w:pPr>
            <w:r>
              <w:rPr>
                <w:rFonts w:cs="Tahoma"/>
              </w:rPr>
              <w:t>5.    Kitos lėšos (KT).</w:t>
            </w:r>
          </w:p>
        </w:tc>
      </w:tr>
      <w:tr w:rsidR="00E00265" w:rsidRPr="003D7C3E" w14:paraId="6599E42A" w14:textId="77777777" w:rsidTr="00E00265">
        <w:trPr>
          <w:trHeight w:val="649"/>
        </w:trPr>
        <w:tc>
          <w:tcPr>
            <w:tcW w:w="9913" w:type="dxa"/>
            <w:gridSpan w:val="7"/>
            <w:tcBorders>
              <w:left w:val="single" w:sz="1" w:space="0" w:color="000000"/>
              <w:bottom w:val="single" w:sz="1" w:space="0" w:color="000000"/>
              <w:right w:val="single" w:sz="1" w:space="0" w:color="000000"/>
            </w:tcBorders>
            <w:shd w:val="clear" w:color="auto" w:fill="auto"/>
          </w:tcPr>
          <w:p w14:paraId="2267BD44" w14:textId="00D49846" w:rsidR="00E00265" w:rsidRPr="003D7C3E" w:rsidRDefault="00E00265" w:rsidP="00E81B15">
            <w:pPr>
              <w:pStyle w:val="Lentelsturinys"/>
              <w:snapToGrid w:val="0"/>
              <w:jc w:val="both"/>
              <w:rPr>
                <w:rFonts w:cs="Tahoma"/>
                <w:b/>
                <w:bCs/>
                <w:color w:val="000000"/>
                <w:shd w:val="clear" w:color="auto" w:fill="FFFFFF"/>
              </w:rPr>
            </w:pPr>
            <w:r w:rsidRPr="003D7C3E">
              <w:rPr>
                <w:rFonts w:cs="Tahoma"/>
                <w:b/>
                <w:bCs/>
                <w:color w:val="000000"/>
                <w:shd w:val="clear" w:color="auto" w:fill="FFFFFF"/>
              </w:rPr>
              <w:t>2015-2024 metų Šiaulių miesto strateginio plėtros plano dalys, susijusios su vykdoma programa:</w:t>
            </w:r>
          </w:p>
          <w:p w14:paraId="376A1528" w14:textId="77777777" w:rsidR="003D7C3E" w:rsidRPr="003D7C3E" w:rsidRDefault="003D7C3E" w:rsidP="00C0343F">
            <w:pPr>
              <w:pStyle w:val="Lentelsturinys"/>
              <w:snapToGrid w:val="0"/>
              <w:ind w:firstLine="446"/>
              <w:jc w:val="both"/>
              <w:rPr>
                <w:bCs/>
              </w:rPr>
            </w:pPr>
            <w:r w:rsidRPr="003D7C3E">
              <w:rPr>
                <w:bCs/>
              </w:rPr>
              <w:t>2.1.1.5. Verslumą skatinančių priemonių (informacijos sklaida, konkursai, mokymai) mokinių, studentų, jaunimo tarpe, įgyvendinimas.</w:t>
            </w:r>
          </w:p>
          <w:p w14:paraId="7BBA64FD" w14:textId="77777777" w:rsidR="003D7C3E" w:rsidRPr="003D7C3E" w:rsidRDefault="003D7C3E" w:rsidP="00C0343F">
            <w:pPr>
              <w:pStyle w:val="Lentelsturinys"/>
              <w:snapToGrid w:val="0"/>
              <w:ind w:firstLine="446"/>
              <w:jc w:val="both"/>
              <w:rPr>
                <w:bCs/>
              </w:rPr>
            </w:pPr>
            <w:r w:rsidRPr="003D7C3E">
              <w:rPr>
                <w:bCs/>
              </w:rPr>
              <w:t>2.1.2.1. Miesto rinkodaros strategijos parengimas, investicinio paketo suformavimas.</w:t>
            </w:r>
          </w:p>
          <w:p w14:paraId="38C1265C" w14:textId="77777777" w:rsidR="003D7C3E" w:rsidRPr="003D7C3E" w:rsidRDefault="003D7C3E" w:rsidP="00C0343F">
            <w:pPr>
              <w:pStyle w:val="Lentelsturinys"/>
              <w:snapToGrid w:val="0"/>
              <w:ind w:firstLine="446"/>
              <w:jc w:val="both"/>
              <w:rPr>
                <w:bCs/>
              </w:rPr>
            </w:pPr>
            <w:r w:rsidRPr="003D7C3E">
              <w:rPr>
                <w:bCs/>
              </w:rPr>
              <w:t>2.1.2.2. Aktualios informacijos apie miesto investicinę aplinką pateikimas savivaldybės interneto svetainėje potencialiems investuotojams.</w:t>
            </w:r>
          </w:p>
          <w:p w14:paraId="64E9795A" w14:textId="77777777" w:rsidR="003D7C3E" w:rsidRPr="003D7C3E" w:rsidRDefault="003D7C3E" w:rsidP="00C0343F">
            <w:pPr>
              <w:pStyle w:val="Lentelsturinys"/>
              <w:snapToGrid w:val="0"/>
              <w:ind w:firstLine="446"/>
              <w:jc w:val="both"/>
              <w:rPr>
                <w:bCs/>
              </w:rPr>
            </w:pPr>
            <w:r w:rsidRPr="003D7C3E">
              <w:rPr>
                <w:bCs/>
              </w:rPr>
              <w:t>2.1.2.3. LEZ plėtojimas, siekiant pritraukti investuotojus.</w:t>
            </w:r>
          </w:p>
          <w:p w14:paraId="6BE15B0B" w14:textId="77777777" w:rsidR="003D7C3E" w:rsidRPr="003D7C3E" w:rsidRDefault="003D7C3E" w:rsidP="00C0343F">
            <w:pPr>
              <w:pStyle w:val="Lentelsturinys"/>
              <w:snapToGrid w:val="0"/>
              <w:ind w:firstLine="446"/>
              <w:jc w:val="both"/>
              <w:rPr>
                <w:bCs/>
              </w:rPr>
            </w:pPr>
            <w:r w:rsidRPr="003D7C3E">
              <w:rPr>
                <w:bCs/>
              </w:rPr>
              <w:t>2.1.2.4. Miesto pristatymas nacionaliniuose ir tarptautiniuose renginiuose.</w:t>
            </w:r>
          </w:p>
          <w:p w14:paraId="3F6E9DAC" w14:textId="77777777" w:rsidR="003D7C3E" w:rsidRPr="003D7C3E" w:rsidRDefault="003D7C3E" w:rsidP="00C0343F">
            <w:pPr>
              <w:pStyle w:val="Lentelsturinys"/>
              <w:snapToGrid w:val="0"/>
              <w:ind w:firstLine="446"/>
              <w:jc w:val="both"/>
              <w:rPr>
                <w:bCs/>
              </w:rPr>
            </w:pPr>
            <w:r w:rsidRPr="003D7C3E">
              <w:rPr>
                <w:bCs/>
              </w:rPr>
              <w:t>2.1.2.5. Oro uosto žinomumo didinimas.</w:t>
            </w:r>
          </w:p>
          <w:p w14:paraId="11A39FE3" w14:textId="77777777" w:rsidR="003D7C3E" w:rsidRPr="003D7C3E" w:rsidRDefault="003D7C3E" w:rsidP="00C0343F">
            <w:pPr>
              <w:pStyle w:val="Lentelsturinys"/>
              <w:snapToGrid w:val="0"/>
              <w:ind w:firstLine="446"/>
              <w:jc w:val="both"/>
              <w:rPr>
                <w:bCs/>
              </w:rPr>
            </w:pPr>
            <w:r w:rsidRPr="003D7C3E">
              <w:rPr>
                <w:bCs/>
              </w:rPr>
              <w:t>2.1.3.1. Informacinė duomenų bazės plėtojimas: laisvų, laikinai nenaudojamų ir užimtų žemės sklypų bei pastatų/patalpų pritaikymo verslo plėtrai galimybių analizavimas.</w:t>
            </w:r>
          </w:p>
          <w:p w14:paraId="4D39771E" w14:textId="77777777" w:rsidR="003D7C3E" w:rsidRPr="003D7C3E" w:rsidRDefault="003D7C3E" w:rsidP="00C0343F">
            <w:pPr>
              <w:pStyle w:val="Lentelsturinys"/>
              <w:snapToGrid w:val="0"/>
              <w:ind w:firstLine="446"/>
              <w:jc w:val="both"/>
              <w:rPr>
                <w:bCs/>
              </w:rPr>
            </w:pPr>
            <w:r w:rsidRPr="003D7C3E">
              <w:rPr>
                <w:bCs/>
              </w:rPr>
              <w:t>2.1.3.3. Verslo skatinimo priemonių įgyvendinimas.</w:t>
            </w:r>
          </w:p>
          <w:p w14:paraId="6B16D297" w14:textId="1E0A39A7" w:rsidR="00E00265" w:rsidRPr="003D7C3E" w:rsidRDefault="00C0343F" w:rsidP="00C0343F">
            <w:pPr>
              <w:pStyle w:val="Lentelsturinys"/>
              <w:snapToGrid w:val="0"/>
              <w:jc w:val="both"/>
              <w:rPr>
                <w:rFonts w:cs="Tahoma"/>
                <w:b/>
                <w:bCs/>
                <w:color w:val="000000"/>
                <w:shd w:val="clear" w:color="auto" w:fill="FFFFFF"/>
              </w:rPr>
            </w:pPr>
            <w:r>
              <w:rPr>
                <w:bCs/>
              </w:rPr>
              <w:t xml:space="preserve">        </w:t>
            </w:r>
            <w:r w:rsidR="003D7C3E" w:rsidRPr="003D7C3E">
              <w:rPr>
                <w:bCs/>
              </w:rPr>
              <w:t>3.2.1.2. Oro uosto infrastruktūros sukūrimas.</w:t>
            </w:r>
          </w:p>
        </w:tc>
      </w:tr>
      <w:tr w:rsidR="00D419BF" w14:paraId="1D787AEF" w14:textId="77777777" w:rsidTr="00FF19F5">
        <w:tc>
          <w:tcPr>
            <w:tcW w:w="9913" w:type="dxa"/>
            <w:gridSpan w:val="7"/>
            <w:tcBorders>
              <w:left w:val="single" w:sz="1" w:space="0" w:color="000000"/>
              <w:bottom w:val="single" w:sz="1" w:space="0" w:color="000000"/>
              <w:right w:val="single" w:sz="1" w:space="0" w:color="000000"/>
            </w:tcBorders>
            <w:shd w:val="clear" w:color="auto" w:fill="auto"/>
          </w:tcPr>
          <w:p w14:paraId="1D787AE5" w14:textId="77777777" w:rsidR="00D419BF" w:rsidRDefault="00D419BF" w:rsidP="000073EC">
            <w:pPr>
              <w:pStyle w:val="Lentelsturinys"/>
              <w:snapToGrid w:val="0"/>
              <w:rPr>
                <w:rFonts w:cs="Tahoma"/>
                <w:b/>
                <w:bCs/>
                <w:color w:val="000000"/>
                <w:shd w:val="clear" w:color="auto" w:fill="FFFFFF"/>
              </w:rPr>
            </w:pPr>
            <w:r>
              <w:rPr>
                <w:rFonts w:cs="Tahoma"/>
                <w:b/>
                <w:bCs/>
                <w:color w:val="000000"/>
                <w:shd w:val="clear" w:color="auto" w:fill="FFFFFF"/>
              </w:rPr>
              <w:t>Susiję įstatymai ir kiti norminiai teisės aktai:</w:t>
            </w:r>
          </w:p>
          <w:p w14:paraId="1D787AE6" w14:textId="77777777" w:rsidR="00D419BF" w:rsidRPr="00DD78D8" w:rsidRDefault="00D419BF" w:rsidP="00DD78D8">
            <w:pPr>
              <w:pStyle w:val="Normal1"/>
              <w:numPr>
                <w:ilvl w:val="0"/>
                <w:numId w:val="6"/>
              </w:numPr>
              <w:snapToGrid w:val="0"/>
              <w:spacing w:line="240" w:lineRule="auto"/>
              <w:contextualSpacing/>
              <w:jc w:val="both"/>
              <w:rPr>
                <w:bCs/>
                <w:strike/>
                <w:color w:val="000000"/>
                <w:shd w:val="clear" w:color="auto" w:fill="FFFFFF"/>
                <w:lang w:val="lt-LT"/>
              </w:rPr>
            </w:pPr>
            <w:r w:rsidRPr="00DD78D8">
              <w:rPr>
                <w:bCs/>
                <w:color w:val="000000"/>
                <w:shd w:val="clear" w:color="auto" w:fill="FFFFFF"/>
                <w:lang w:val="lt-LT"/>
              </w:rPr>
              <w:t>Lietuvos Respublikos vietos savivaldos įstatymas;</w:t>
            </w:r>
          </w:p>
          <w:p w14:paraId="1D787AE7" w14:textId="77777777" w:rsidR="00D419BF" w:rsidRPr="00DD78D8" w:rsidRDefault="00D419BF" w:rsidP="00DD78D8">
            <w:pPr>
              <w:pStyle w:val="Normal1"/>
              <w:numPr>
                <w:ilvl w:val="0"/>
                <w:numId w:val="6"/>
              </w:numPr>
              <w:snapToGrid w:val="0"/>
              <w:spacing w:line="240" w:lineRule="auto"/>
              <w:contextualSpacing/>
              <w:jc w:val="both"/>
              <w:rPr>
                <w:rFonts w:cs="Tahoma"/>
                <w:color w:val="000000"/>
                <w:shd w:val="clear" w:color="auto" w:fill="FFFFFF"/>
                <w:lang w:val="lt-LT"/>
              </w:rPr>
            </w:pPr>
            <w:r w:rsidRPr="00DD78D8">
              <w:rPr>
                <w:bCs/>
                <w:color w:val="000000"/>
                <w:shd w:val="clear" w:color="auto" w:fill="FFFFFF"/>
                <w:lang w:val="lt-LT"/>
              </w:rPr>
              <w:t xml:space="preserve">Lietuvos Respublikos biudžeto sandaros įstatymas; </w:t>
            </w:r>
          </w:p>
          <w:p w14:paraId="1D787AE8" w14:textId="77777777" w:rsidR="00D419BF" w:rsidRPr="00DD78D8" w:rsidRDefault="00D419BF" w:rsidP="00DD78D8">
            <w:pPr>
              <w:pStyle w:val="Normal1"/>
              <w:numPr>
                <w:ilvl w:val="0"/>
                <w:numId w:val="6"/>
              </w:numPr>
              <w:snapToGrid w:val="0"/>
              <w:spacing w:line="240" w:lineRule="auto"/>
              <w:contextualSpacing/>
              <w:jc w:val="both"/>
              <w:rPr>
                <w:rFonts w:cs="Tahoma"/>
                <w:color w:val="000000"/>
                <w:shd w:val="clear" w:color="auto" w:fill="FFFFFF"/>
                <w:lang w:val="lt-LT"/>
              </w:rPr>
            </w:pPr>
            <w:r w:rsidRPr="00DD78D8">
              <w:rPr>
                <w:rFonts w:cs="Tahoma"/>
                <w:color w:val="000000"/>
                <w:shd w:val="clear" w:color="auto" w:fill="FFFFFF"/>
                <w:lang w:val="lt-LT"/>
              </w:rPr>
              <w:t>2015–2024 metų Šiaulių miesto strateginis plėtros planas;</w:t>
            </w:r>
          </w:p>
          <w:p w14:paraId="1D787AE9" w14:textId="77777777" w:rsidR="00D419BF" w:rsidRPr="00DD78D8" w:rsidRDefault="00D419BF"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Lietuvos Respublikos</w:t>
            </w:r>
            <w:r w:rsidRPr="00DD78D8">
              <w:rPr>
                <w:rFonts w:cs="Tahoma"/>
                <w:shd w:val="clear" w:color="auto" w:fill="FFFFFF"/>
              </w:rPr>
              <w:t xml:space="preserve"> smulkaus ir vidutinio verslo plėtros įstatymas;</w:t>
            </w:r>
          </w:p>
          <w:p w14:paraId="1D787AEA" w14:textId="77777777" w:rsidR="00D419BF" w:rsidRPr="00DD78D8" w:rsidRDefault="00D419BF"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Lietuvos Respublikos</w:t>
            </w:r>
            <w:r w:rsidRPr="00DD78D8">
              <w:rPr>
                <w:rFonts w:cs="Tahoma"/>
                <w:shd w:val="clear" w:color="auto" w:fill="FFFFFF"/>
              </w:rPr>
              <w:t xml:space="preserve"> pagalbos ūkio subjektams kontrolės įstatymas; </w:t>
            </w:r>
          </w:p>
          <w:p w14:paraId="1D787AEB" w14:textId="77777777" w:rsidR="00D419BF" w:rsidRPr="00DD78D8" w:rsidRDefault="00D419BF"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 xml:space="preserve">Lietuvos Respublikos </w:t>
            </w:r>
            <w:r w:rsidRPr="00DD78D8">
              <w:rPr>
                <w:rFonts w:cs="Tahoma"/>
                <w:shd w:val="clear" w:color="auto" w:fill="FFFFFF"/>
              </w:rPr>
              <w:t xml:space="preserve">konkurencijos įstatymas; </w:t>
            </w:r>
          </w:p>
          <w:p w14:paraId="1D787AEC" w14:textId="77777777" w:rsidR="00D419BF" w:rsidRPr="00DD78D8" w:rsidRDefault="00D419BF"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Lietuvos Respublikos</w:t>
            </w:r>
            <w:r w:rsidRPr="00DD78D8">
              <w:rPr>
                <w:rFonts w:cs="Tahoma"/>
                <w:shd w:val="clear" w:color="auto" w:fill="FFFFFF"/>
              </w:rPr>
              <w:t xml:space="preserve"> investicijų įstatymas; </w:t>
            </w:r>
          </w:p>
          <w:p w14:paraId="1D787AED" w14:textId="77777777" w:rsidR="00D419BF" w:rsidRPr="00DD78D8" w:rsidRDefault="00D419BF" w:rsidP="00DD78D8">
            <w:pPr>
              <w:pStyle w:val="Pagrindinistekstas"/>
              <w:numPr>
                <w:ilvl w:val="0"/>
                <w:numId w:val="6"/>
              </w:numPr>
              <w:snapToGrid w:val="0"/>
              <w:spacing w:after="0"/>
              <w:contextualSpacing/>
              <w:jc w:val="both"/>
              <w:rPr>
                <w:rFonts w:cs="Tahoma"/>
                <w:shd w:val="clear" w:color="auto" w:fill="FFFFFF"/>
              </w:rPr>
            </w:pPr>
            <w:r w:rsidRPr="00DD78D8">
              <w:rPr>
                <w:rFonts w:cs="Tahoma"/>
                <w:bCs/>
                <w:shd w:val="clear" w:color="auto" w:fill="FFFFFF"/>
              </w:rPr>
              <w:t>Lietuvos Respublikos</w:t>
            </w:r>
            <w:r w:rsidRPr="00DD78D8">
              <w:rPr>
                <w:rFonts w:cs="Tahoma"/>
                <w:shd w:val="clear" w:color="auto" w:fill="FFFFFF"/>
              </w:rPr>
              <w:t xml:space="preserve"> viešųjų pirkimų įstatymas; </w:t>
            </w:r>
          </w:p>
          <w:p w14:paraId="1D787AEE" w14:textId="77777777" w:rsidR="00D419BF" w:rsidRDefault="00D419BF" w:rsidP="00DD78D8">
            <w:pPr>
              <w:pStyle w:val="Pagrindinistekstas"/>
              <w:numPr>
                <w:ilvl w:val="0"/>
                <w:numId w:val="6"/>
              </w:numPr>
              <w:snapToGrid w:val="0"/>
              <w:spacing w:after="0"/>
              <w:contextualSpacing/>
              <w:jc w:val="both"/>
              <w:rPr>
                <w:rFonts w:cs="Tahoma"/>
                <w:shd w:val="clear" w:color="auto" w:fill="FFFFFF"/>
              </w:rPr>
            </w:pPr>
            <w:r w:rsidRPr="00DD78D8">
              <w:rPr>
                <w:rFonts w:cs="Tahoma"/>
                <w:bCs/>
                <w:color w:val="000000"/>
                <w:shd w:val="clear" w:color="auto" w:fill="FFFFFF"/>
              </w:rPr>
              <w:t>Lietuvos Respublikos</w:t>
            </w:r>
            <w:r w:rsidRPr="00DD78D8">
              <w:rPr>
                <w:rFonts w:cs="Tahoma"/>
                <w:shd w:val="clear" w:color="auto" w:fill="FFFFFF"/>
              </w:rPr>
              <w:t xml:space="preserve"> užimtumo įstatymas.</w:t>
            </w:r>
          </w:p>
        </w:tc>
      </w:tr>
    </w:tbl>
    <w:p w14:paraId="1D787AF0" w14:textId="77777777" w:rsidR="00A42CA0" w:rsidRDefault="00A42CA0">
      <w:pPr>
        <w:pStyle w:val="Pagrindinistekstas"/>
      </w:pPr>
    </w:p>
    <w:p w14:paraId="1D787AF1" w14:textId="77777777" w:rsidR="00177970" w:rsidRDefault="00177970">
      <w:pPr>
        <w:pStyle w:val="Pagrindinistekstas"/>
      </w:pPr>
    </w:p>
    <w:p w14:paraId="1D787AF2" w14:textId="77777777" w:rsidR="00177970" w:rsidRDefault="00177970" w:rsidP="00177970">
      <w:pPr>
        <w:pStyle w:val="Pagrindinistekstas"/>
        <w:jc w:val="center"/>
      </w:pPr>
    </w:p>
    <w:sectPr w:rsidR="00177970" w:rsidSect="008356CF">
      <w:headerReference w:type="default" r:id="rId8"/>
      <w:pgSz w:w="11906" w:h="16838"/>
      <w:pgMar w:top="567" w:right="567" w:bottom="567" w:left="1418" w:header="567" w:footer="567" w:gutter="0"/>
      <w:pgNumType w:start="78"/>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415FFE" w14:textId="77777777" w:rsidR="00601076" w:rsidRDefault="00601076" w:rsidP="00FF19F5">
      <w:r>
        <w:separator/>
      </w:r>
    </w:p>
  </w:endnote>
  <w:endnote w:type="continuationSeparator" w:id="0">
    <w:p w14:paraId="0FE23647" w14:textId="77777777" w:rsidR="00601076" w:rsidRDefault="00601076" w:rsidP="00FF1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Arial Unicode MS"/>
    <w:charset w:val="02"/>
    <w:family w:val="auto"/>
    <w:pitch w:val="default"/>
  </w:font>
  <w:font w:name="OpenSymbol">
    <w:altName w:val="Arial Unicode MS"/>
    <w:charset w:val="8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CA630D" w14:textId="77777777" w:rsidR="00601076" w:rsidRDefault="00601076" w:rsidP="00FF19F5">
      <w:r>
        <w:separator/>
      </w:r>
    </w:p>
  </w:footnote>
  <w:footnote w:type="continuationSeparator" w:id="0">
    <w:p w14:paraId="5A4559F4" w14:textId="77777777" w:rsidR="00601076" w:rsidRDefault="00601076" w:rsidP="00FF1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87AF7" w14:textId="77777777" w:rsidR="00FF19F5" w:rsidRDefault="00FF19F5">
    <w:pPr>
      <w:pStyle w:val="Antrats"/>
      <w:jc w:val="center"/>
    </w:pPr>
    <w:r>
      <w:fldChar w:fldCharType="begin"/>
    </w:r>
    <w:r>
      <w:instrText>PAGE   \* MERGEFORMAT</w:instrText>
    </w:r>
    <w:r>
      <w:fldChar w:fldCharType="separate"/>
    </w:r>
    <w:r w:rsidR="00716976">
      <w:rPr>
        <w:noProof/>
      </w:rPr>
      <w:t>78</w:t>
    </w:r>
    <w:r>
      <w:fldChar w:fldCharType="end"/>
    </w:r>
  </w:p>
  <w:p w14:paraId="1D787AF8" w14:textId="77777777" w:rsidR="00FF19F5" w:rsidRDefault="00FF19F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283"/>
        </w:tabs>
        <w:ind w:left="283" w:firstLine="0"/>
      </w:pPr>
      <w:rPr>
        <w:rFonts w:ascii="Symbol" w:hAnsi="Symbol" w:cs="StarSymbol"/>
        <w:sz w:val="18"/>
        <w:szCs w:val="18"/>
      </w:rPr>
    </w:lvl>
    <w:lvl w:ilvl="1">
      <w:start w:val="1"/>
      <w:numFmt w:val="bullet"/>
      <w:lvlText w:val=""/>
      <w:lvlJc w:val="left"/>
      <w:pPr>
        <w:tabs>
          <w:tab w:val="num" w:pos="283"/>
        </w:tabs>
        <w:ind w:left="283" w:firstLine="0"/>
      </w:pPr>
      <w:rPr>
        <w:rFonts w:ascii="Symbol" w:hAnsi="Symbol" w:cs="StarSymbol"/>
        <w:sz w:val="18"/>
        <w:szCs w:val="18"/>
      </w:rPr>
    </w:lvl>
    <w:lvl w:ilvl="2">
      <w:start w:val="1"/>
      <w:numFmt w:val="bullet"/>
      <w:lvlText w:val=""/>
      <w:lvlJc w:val="left"/>
      <w:pPr>
        <w:tabs>
          <w:tab w:val="num" w:pos="283"/>
        </w:tabs>
        <w:ind w:left="283" w:firstLine="0"/>
      </w:pPr>
      <w:rPr>
        <w:rFonts w:ascii="Symbol" w:hAnsi="Symbol" w:cs="StarSymbol"/>
        <w:sz w:val="18"/>
        <w:szCs w:val="18"/>
      </w:rPr>
    </w:lvl>
    <w:lvl w:ilvl="3">
      <w:start w:val="1"/>
      <w:numFmt w:val="bullet"/>
      <w:lvlText w:val=""/>
      <w:lvlJc w:val="left"/>
      <w:pPr>
        <w:tabs>
          <w:tab w:val="num" w:pos="283"/>
        </w:tabs>
        <w:ind w:left="283" w:firstLine="0"/>
      </w:pPr>
      <w:rPr>
        <w:rFonts w:ascii="Symbol" w:hAnsi="Symbol" w:cs="StarSymbol"/>
        <w:sz w:val="18"/>
        <w:szCs w:val="18"/>
      </w:rPr>
    </w:lvl>
    <w:lvl w:ilvl="4">
      <w:start w:val="1"/>
      <w:numFmt w:val="bullet"/>
      <w:lvlText w:val=""/>
      <w:lvlJc w:val="left"/>
      <w:pPr>
        <w:tabs>
          <w:tab w:val="num" w:pos="283"/>
        </w:tabs>
        <w:ind w:left="283" w:firstLine="0"/>
      </w:pPr>
      <w:rPr>
        <w:rFonts w:ascii="Symbol" w:hAnsi="Symbol" w:cs="StarSymbol"/>
        <w:sz w:val="18"/>
        <w:szCs w:val="18"/>
      </w:rPr>
    </w:lvl>
    <w:lvl w:ilvl="5">
      <w:start w:val="1"/>
      <w:numFmt w:val="bullet"/>
      <w:lvlText w:val=""/>
      <w:lvlJc w:val="left"/>
      <w:pPr>
        <w:tabs>
          <w:tab w:val="num" w:pos="283"/>
        </w:tabs>
        <w:ind w:left="283" w:firstLine="0"/>
      </w:pPr>
      <w:rPr>
        <w:rFonts w:ascii="Symbol" w:hAnsi="Symbol" w:cs="StarSymbol"/>
        <w:sz w:val="18"/>
        <w:szCs w:val="18"/>
      </w:rPr>
    </w:lvl>
    <w:lvl w:ilvl="6">
      <w:start w:val="1"/>
      <w:numFmt w:val="bullet"/>
      <w:lvlText w:val=""/>
      <w:lvlJc w:val="left"/>
      <w:pPr>
        <w:tabs>
          <w:tab w:val="num" w:pos="283"/>
        </w:tabs>
        <w:ind w:left="283" w:firstLine="0"/>
      </w:pPr>
      <w:rPr>
        <w:rFonts w:ascii="Symbol" w:hAnsi="Symbol" w:cs="StarSymbol"/>
        <w:sz w:val="18"/>
        <w:szCs w:val="18"/>
      </w:rPr>
    </w:lvl>
    <w:lvl w:ilvl="7">
      <w:start w:val="1"/>
      <w:numFmt w:val="bullet"/>
      <w:lvlText w:val=""/>
      <w:lvlJc w:val="left"/>
      <w:pPr>
        <w:tabs>
          <w:tab w:val="num" w:pos="283"/>
        </w:tabs>
        <w:ind w:left="283" w:firstLine="0"/>
      </w:pPr>
      <w:rPr>
        <w:rFonts w:ascii="Symbol" w:hAnsi="Symbol" w:cs="StarSymbol"/>
        <w:sz w:val="18"/>
        <w:szCs w:val="18"/>
      </w:rPr>
    </w:lvl>
    <w:lvl w:ilvl="8">
      <w:start w:val="1"/>
      <w:numFmt w:val="bullet"/>
      <w:lvlText w:val=""/>
      <w:lvlJc w:val="left"/>
      <w:pPr>
        <w:tabs>
          <w:tab w:val="num" w:pos="283"/>
        </w:tabs>
        <w:ind w:left="283" w:firstLine="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0" w:firstLine="0"/>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5DF739B"/>
    <w:multiLevelType w:val="hybridMultilevel"/>
    <w:tmpl w:val="E08052D6"/>
    <w:lvl w:ilvl="0" w:tplc="49E2F8B6">
      <w:start w:val="1"/>
      <w:numFmt w:val="bullet"/>
      <w:lvlText w:val=""/>
      <w:lvlJc w:val="left"/>
      <w:pPr>
        <w:ind w:left="1004" w:hanging="360"/>
      </w:pPr>
      <w:rPr>
        <w:rFonts w:ascii="Symbol" w:hAnsi="Symbol" w:hint="default"/>
        <w:b w:val="0"/>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5" w15:restartNumberingAfterBreak="0">
    <w:nsid w:val="1F5C46D3"/>
    <w:multiLevelType w:val="hybridMultilevel"/>
    <w:tmpl w:val="8708B8E6"/>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6" w15:restartNumberingAfterBreak="0">
    <w:nsid w:val="56747AA2"/>
    <w:multiLevelType w:val="hybridMultilevel"/>
    <w:tmpl w:val="5E7A0504"/>
    <w:lvl w:ilvl="0" w:tplc="3758914A">
      <w:numFmt w:val="bullet"/>
      <w:lvlText w:val="-"/>
      <w:lvlJc w:val="left"/>
      <w:pPr>
        <w:ind w:left="1080" w:hanging="360"/>
      </w:pPr>
      <w:rPr>
        <w:rFonts w:ascii="Times New Roman" w:eastAsia="Lucida Sans Unicod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455"/>
    <w:rsid w:val="0000207A"/>
    <w:rsid w:val="00002B5E"/>
    <w:rsid w:val="0000381B"/>
    <w:rsid w:val="000073EC"/>
    <w:rsid w:val="000277FE"/>
    <w:rsid w:val="00030629"/>
    <w:rsid w:val="00030CDF"/>
    <w:rsid w:val="0004291C"/>
    <w:rsid w:val="000479DA"/>
    <w:rsid w:val="0005195E"/>
    <w:rsid w:val="00060166"/>
    <w:rsid w:val="00066301"/>
    <w:rsid w:val="00070D64"/>
    <w:rsid w:val="00070EA6"/>
    <w:rsid w:val="0009078A"/>
    <w:rsid w:val="00091C00"/>
    <w:rsid w:val="000B12F7"/>
    <w:rsid w:val="000D4F9E"/>
    <w:rsid w:val="000F4D8C"/>
    <w:rsid w:val="001062C3"/>
    <w:rsid w:val="00130DBD"/>
    <w:rsid w:val="001313B3"/>
    <w:rsid w:val="001337B9"/>
    <w:rsid w:val="00144437"/>
    <w:rsid w:val="00155B3B"/>
    <w:rsid w:val="00156C22"/>
    <w:rsid w:val="00164873"/>
    <w:rsid w:val="00165C36"/>
    <w:rsid w:val="001749C6"/>
    <w:rsid w:val="00177970"/>
    <w:rsid w:val="001A394A"/>
    <w:rsid w:val="001A4F05"/>
    <w:rsid w:val="001A60D8"/>
    <w:rsid w:val="001B7B3D"/>
    <w:rsid w:val="001B7DF5"/>
    <w:rsid w:val="001F2787"/>
    <w:rsid w:val="00202C5D"/>
    <w:rsid w:val="0023278C"/>
    <w:rsid w:val="00241FB7"/>
    <w:rsid w:val="00271CC0"/>
    <w:rsid w:val="00273EEF"/>
    <w:rsid w:val="002835A3"/>
    <w:rsid w:val="00285608"/>
    <w:rsid w:val="002A4F43"/>
    <w:rsid w:val="002B1679"/>
    <w:rsid w:val="002D688B"/>
    <w:rsid w:val="003120BE"/>
    <w:rsid w:val="00330414"/>
    <w:rsid w:val="00331DC2"/>
    <w:rsid w:val="003367B2"/>
    <w:rsid w:val="00346535"/>
    <w:rsid w:val="00352583"/>
    <w:rsid w:val="003610FA"/>
    <w:rsid w:val="00362AFF"/>
    <w:rsid w:val="003717C6"/>
    <w:rsid w:val="003772CE"/>
    <w:rsid w:val="003929FD"/>
    <w:rsid w:val="003A284B"/>
    <w:rsid w:val="003A7797"/>
    <w:rsid w:val="003B251A"/>
    <w:rsid w:val="003C4C85"/>
    <w:rsid w:val="003D043C"/>
    <w:rsid w:val="003D7896"/>
    <w:rsid w:val="003D7C3E"/>
    <w:rsid w:val="003E5140"/>
    <w:rsid w:val="003E5BA3"/>
    <w:rsid w:val="003F1045"/>
    <w:rsid w:val="00403E90"/>
    <w:rsid w:val="00426F69"/>
    <w:rsid w:val="00440168"/>
    <w:rsid w:val="0047483C"/>
    <w:rsid w:val="00477285"/>
    <w:rsid w:val="004A3EEB"/>
    <w:rsid w:val="004B19F2"/>
    <w:rsid w:val="004F09D2"/>
    <w:rsid w:val="00503507"/>
    <w:rsid w:val="0051333C"/>
    <w:rsid w:val="005301E5"/>
    <w:rsid w:val="00542F8D"/>
    <w:rsid w:val="0054629F"/>
    <w:rsid w:val="0055723C"/>
    <w:rsid w:val="005A03C1"/>
    <w:rsid w:val="005A1321"/>
    <w:rsid w:val="005A526C"/>
    <w:rsid w:val="005D2C4B"/>
    <w:rsid w:val="005E1618"/>
    <w:rsid w:val="00601076"/>
    <w:rsid w:val="00612604"/>
    <w:rsid w:val="006258AE"/>
    <w:rsid w:val="00627DE2"/>
    <w:rsid w:val="0063404E"/>
    <w:rsid w:val="00634D12"/>
    <w:rsid w:val="00684E0F"/>
    <w:rsid w:val="006863F6"/>
    <w:rsid w:val="00697C35"/>
    <w:rsid w:val="006A488E"/>
    <w:rsid w:val="006B61C0"/>
    <w:rsid w:val="006B622A"/>
    <w:rsid w:val="006B6737"/>
    <w:rsid w:val="006F577E"/>
    <w:rsid w:val="007049F5"/>
    <w:rsid w:val="00716976"/>
    <w:rsid w:val="00717C0D"/>
    <w:rsid w:val="00737F62"/>
    <w:rsid w:val="007676EF"/>
    <w:rsid w:val="00770A01"/>
    <w:rsid w:val="007A7E02"/>
    <w:rsid w:val="007B1595"/>
    <w:rsid w:val="007D46D7"/>
    <w:rsid w:val="007D4AB1"/>
    <w:rsid w:val="007F22F8"/>
    <w:rsid w:val="00815A5A"/>
    <w:rsid w:val="00816FD6"/>
    <w:rsid w:val="008245E7"/>
    <w:rsid w:val="008254E5"/>
    <w:rsid w:val="008356CF"/>
    <w:rsid w:val="00851CEA"/>
    <w:rsid w:val="00852F37"/>
    <w:rsid w:val="00870263"/>
    <w:rsid w:val="00876E71"/>
    <w:rsid w:val="008B5378"/>
    <w:rsid w:val="008B7086"/>
    <w:rsid w:val="008D1F32"/>
    <w:rsid w:val="008D7836"/>
    <w:rsid w:val="008E17B0"/>
    <w:rsid w:val="008F2FA3"/>
    <w:rsid w:val="0090352F"/>
    <w:rsid w:val="00903C52"/>
    <w:rsid w:val="009256F4"/>
    <w:rsid w:val="00932B59"/>
    <w:rsid w:val="0093785C"/>
    <w:rsid w:val="009416A3"/>
    <w:rsid w:val="00980478"/>
    <w:rsid w:val="009B78AB"/>
    <w:rsid w:val="009C1739"/>
    <w:rsid w:val="009D2C61"/>
    <w:rsid w:val="009E6AB3"/>
    <w:rsid w:val="009F3B11"/>
    <w:rsid w:val="00A00A5A"/>
    <w:rsid w:val="00A1195B"/>
    <w:rsid w:val="00A322FA"/>
    <w:rsid w:val="00A3560E"/>
    <w:rsid w:val="00A37E47"/>
    <w:rsid w:val="00A42CA0"/>
    <w:rsid w:val="00A5217C"/>
    <w:rsid w:val="00A74B9A"/>
    <w:rsid w:val="00A8330D"/>
    <w:rsid w:val="00A916A6"/>
    <w:rsid w:val="00AA0FBA"/>
    <w:rsid w:val="00AC4B66"/>
    <w:rsid w:val="00AC5C8F"/>
    <w:rsid w:val="00B02038"/>
    <w:rsid w:val="00B05382"/>
    <w:rsid w:val="00B06CEF"/>
    <w:rsid w:val="00B31B67"/>
    <w:rsid w:val="00B36071"/>
    <w:rsid w:val="00B910D0"/>
    <w:rsid w:val="00B97685"/>
    <w:rsid w:val="00BA616A"/>
    <w:rsid w:val="00BC4621"/>
    <w:rsid w:val="00BD080D"/>
    <w:rsid w:val="00BD1667"/>
    <w:rsid w:val="00BF6307"/>
    <w:rsid w:val="00C0343F"/>
    <w:rsid w:val="00C32BA5"/>
    <w:rsid w:val="00C50F43"/>
    <w:rsid w:val="00C80B16"/>
    <w:rsid w:val="00C96A50"/>
    <w:rsid w:val="00CB3129"/>
    <w:rsid w:val="00CC367D"/>
    <w:rsid w:val="00CF028C"/>
    <w:rsid w:val="00CF53B4"/>
    <w:rsid w:val="00D1286F"/>
    <w:rsid w:val="00D419BF"/>
    <w:rsid w:val="00DA43ED"/>
    <w:rsid w:val="00DD78D8"/>
    <w:rsid w:val="00E00265"/>
    <w:rsid w:val="00E024B7"/>
    <w:rsid w:val="00E12FF9"/>
    <w:rsid w:val="00E21C36"/>
    <w:rsid w:val="00E248B0"/>
    <w:rsid w:val="00E52FDF"/>
    <w:rsid w:val="00E56426"/>
    <w:rsid w:val="00E64455"/>
    <w:rsid w:val="00E81620"/>
    <w:rsid w:val="00E81B15"/>
    <w:rsid w:val="00E868E0"/>
    <w:rsid w:val="00EA12A5"/>
    <w:rsid w:val="00EB253D"/>
    <w:rsid w:val="00EC38B2"/>
    <w:rsid w:val="00ED004F"/>
    <w:rsid w:val="00EF7C48"/>
    <w:rsid w:val="00F0592E"/>
    <w:rsid w:val="00F07827"/>
    <w:rsid w:val="00F46CD9"/>
    <w:rsid w:val="00F60DD8"/>
    <w:rsid w:val="00F61EF2"/>
    <w:rsid w:val="00F62CE6"/>
    <w:rsid w:val="00F75856"/>
    <w:rsid w:val="00F965ED"/>
    <w:rsid w:val="00F97338"/>
    <w:rsid w:val="00F97FF6"/>
    <w:rsid w:val="00FC7AE7"/>
    <w:rsid w:val="00FD0B95"/>
    <w:rsid w:val="00FD1479"/>
    <w:rsid w:val="00FE78EC"/>
    <w:rsid w:val="00FF19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787A88"/>
  <w15:docId w15:val="{4EA8DFF9-7607-4C70-8C12-1C5DC009E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4z1">
    <w:name w:val="WW8Num4z1"/>
    <w:rPr>
      <w:rFonts w:ascii="OpenSymbol" w:hAnsi="OpenSymbol" w:cs="OpenSymbol"/>
    </w:rPr>
  </w:style>
  <w:style w:type="character" w:customStyle="1" w:styleId="Absatz-Standardschriftart">
    <w:name w:val="Absatz-Standardschriftart"/>
  </w:style>
  <w:style w:type="character" w:customStyle="1" w:styleId="Numatytasispastraiposriftas2">
    <w:name w:val="Numatytasis pastraipos šriftas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cs="StarSymbol"/>
      <w:sz w:val="18"/>
      <w:szCs w:val="18"/>
    </w:rPr>
  </w:style>
  <w:style w:type="character" w:customStyle="1" w:styleId="WW8Num6z1">
    <w:name w:val="WW8Num6z1"/>
    <w:rPr>
      <w:rFonts w:ascii="OpenSymbol" w:hAnsi="OpenSymbol" w:cs="OpenSymbol"/>
    </w:rPr>
  </w:style>
  <w:style w:type="character" w:customStyle="1" w:styleId="WW-Absatz-Standardschriftart1111">
    <w:name w:val="WW-Absatz-Standardschriftart1111"/>
  </w:style>
  <w:style w:type="character" w:customStyle="1" w:styleId="Numatytasispastraiposriftas1">
    <w:name w:val="Numatytasis pastraipos šriftas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3z0">
    <w:name w:val="WW8Num3z0"/>
    <w:rPr>
      <w:rFonts w:ascii="Symbol" w:hAnsi="Symbol" w:cs="StarSymbol"/>
      <w:sz w:val="18"/>
      <w:szCs w:val="18"/>
    </w:rPr>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NumberingSymbols">
    <w:name w:val="Numbering Symbols"/>
  </w:style>
  <w:style w:type="character" w:customStyle="1" w:styleId="WW-DefaultParagraphFont">
    <w:name w:val="WW-Default Paragraph Font"/>
  </w:style>
  <w:style w:type="character" w:styleId="Hipersaitas">
    <w:name w:val="Hyperlink"/>
    <w:rPr>
      <w:color w:val="0000FF"/>
      <w:u w:val="single"/>
    </w:rPr>
  </w:style>
  <w:style w:type="character" w:customStyle="1" w:styleId="DefaultParagraphFont1">
    <w:name w:val="Default Paragraph Font1"/>
  </w:style>
  <w:style w:type="character" w:customStyle="1" w:styleId="Numeravimosimboliai">
    <w:name w:val="Numeravimo simboliai"/>
  </w:style>
  <w:style w:type="character" w:customStyle="1" w:styleId="enkleliai">
    <w:name w:val="Ženkleliai"/>
    <w:rPr>
      <w:rFonts w:ascii="OpenSymbol" w:eastAsia="OpenSymbol" w:hAnsi="OpenSymbol" w:cs="Open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customStyle="1" w:styleId="Pavadinimas2">
    <w:name w:val="Pavadinimas2"/>
    <w:basedOn w:val="prastasis"/>
    <w:pPr>
      <w:suppressLineNumbers/>
      <w:spacing w:before="120" w:after="120"/>
    </w:pPr>
    <w:rPr>
      <w:rFonts w:cs="Tahoma"/>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40">
    <w:name w:val="Antraštė4"/>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agrindinistekstas210">
    <w:name w:val="Pagrindinis tekstas 21"/>
    <w:basedOn w:val="prastasis"/>
    <w:pPr>
      <w:spacing w:after="120" w:line="480" w:lineRule="auto"/>
    </w:pPr>
  </w:style>
  <w:style w:type="paragraph" w:styleId="Porat">
    <w:name w:val="footer"/>
    <w:basedOn w:val="prastasis"/>
    <w:link w:val="PoratDiagrama"/>
    <w:uiPriority w:val="99"/>
    <w:unhideWhenUsed/>
    <w:rsid w:val="00FF19F5"/>
    <w:pPr>
      <w:tabs>
        <w:tab w:val="center" w:pos="4819"/>
        <w:tab w:val="right" w:pos="9638"/>
      </w:tabs>
    </w:pPr>
  </w:style>
  <w:style w:type="character" w:customStyle="1" w:styleId="PoratDiagrama">
    <w:name w:val="Poraštė Diagrama"/>
    <w:link w:val="Porat"/>
    <w:uiPriority w:val="99"/>
    <w:rsid w:val="00FF19F5"/>
    <w:rPr>
      <w:rFonts w:eastAsia="Lucida Sans Unicode"/>
      <w:sz w:val="24"/>
      <w:szCs w:val="24"/>
      <w:lang w:eastAsia="ar-SA"/>
    </w:rPr>
  </w:style>
  <w:style w:type="character" w:customStyle="1" w:styleId="AntratsDiagrama">
    <w:name w:val="Antraštės Diagrama"/>
    <w:link w:val="Antrats"/>
    <w:uiPriority w:val="99"/>
    <w:rsid w:val="00FF19F5"/>
    <w:rPr>
      <w:rFonts w:eastAsia="Lucida Sans Unicode"/>
      <w:sz w:val="24"/>
      <w:lang w:eastAsia="ar-SA"/>
    </w:rPr>
  </w:style>
  <w:style w:type="paragraph" w:styleId="Sraopastraipa">
    <w:name w:val="List Paragraph"/>
    <w:basedOn w:val="prastasis"/>
    <w:uiPriority w:val="34"/>
    <w:qFormat/>
    <w:rsid w:val="00F758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F7BDA-F710-453A-ACCE-C8B323DFE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6258</Words>
  <Characters>3568</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TIC</dc:creator>
  <cp:lastModifiedBy>Rasa Macienė</cp:lastModifiedBy>
  <cp:revision>2</cp:revision>
  <cp:lastPrinted>2018-01-24T08:38:00Z</cp:lastPrinted>
  <dcterms:created xsi:type="dcterms:W3CDTF">2019-02-12T11:19:00Z</dcterms:created>
  <dcterms:modified xsi:type="dcterms:W3CDTF">2019-02-12T11:19:00Z</dcterms:modified>
</cp:coreProperties>
</file>