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CA0" w:rsidRDefault="00A42CA0" w:rsidP="00FF19F5">
      <w:r>
        <w:rPr>
          <w:b/>
          <w:bCs/>
          <w:sz w:val="22"/>
          <w:szCs w:val="22"/>
        </w:rPr>
        <w:t xml:space="preserve">                                                                                                                                              </w:t>
      </w:r>
      <w:r>
        <w:t xml:space="preserve"> </w:t>
      </w:r>
    </w:p>
    <w:p w:rsidR="00A42CA0" w:rsidRDefault="00A42CA0">
      <w:pPr>
        <w:jc w:val="center"/>
        <w:rPr>
          <w:b/>
          <w:bCs/>
          <w:sz w:val="22"/>
          <w:szCs w:val="22"/>
        </w:rPr>
      </w:pPr>
      <w:r>
        <w:rPr>
          <w:b/>
          <w:bCs/>
          <w:sz w:val="22"/>
          <w:szCs w:val="22"/>
        </w:rPr>
        <w:t>ŠIAULIŲ MIESTO SAVIVALDYBĖS 201</w:t>
      </w:r>
      <w:r w:rsidR="00165C36">
        <w:rPr>
          <w:b/>
          <w:bCs/>
          <w:sz w:val="22"/>
          <w:szCs w:val="22"/>
          <w:lang w:val="en-US"/>
        </w:rPr>
        <w:t>7</w:t>
      </w:r>
      <w:r w:rsidR="00165C36">
        <w:rPr>
          <w:b/>
          <w:bCs/>
          <w:sz w:val="22"/>
          <w:szCs w:val="22"/>
        </w:rPr>
        <w:t>-2019</w:t>
      </w:r>
      <w:r>
        <w:rPr>
          <w:b/>
          <w:bCs/>
          <w:sz w:val="22"/>
          <w:szCs w:val="22"/>
          <w:lang w:val="en-US"/>
        </w:rPr>
        <w:t xml:space="preserve"> MET</w:t>
      </w:r>
      <w:r w:rsidR="00070EA6">
        <w:rPr>
          <w:b/>
          <w:bCs/>
          <w:sz w:val="22"/>
          <w:szCs w:val="22"/>
        </w:rPr>
        <w:t>Ų  VEIKLOS PLANO 201</w:t>
      </w:r>
      <w:r w:rsidR="00165C36">
        <w:rPr>
          <w:b/>
          <w:bCs/>
          <w:sz w:val="22"/>
          <w:szCs w:val="22"/>
        </w:rPr>
        <w:t>7</w:t>
      </w:r>
      <w:r>
        <w:rPr>
          <w:b/>
          <w:bCs/>
          <w:sz w:val="22"/>
          <w:szCs w:val="22"/>
        </w:rPr>
        <w:t xml:space="preserve"> </w:t>
      </w:r>
      <w:r>
        <w:rPr>
          <w:rFonts w:cs="Tahoma"/>
          <w:b/>
          <w:bCs/>
          <w:sz w:val="22"/>
          <w:szCs w:val="22"/>
        </w:rPr>
        <w:t>METŲ MIESTO EKONOMINĖS  PLĖTROS PROGRAMOS</w:t>
      </w:r>
      <w:r>
        <w:rPr>
          <w:b/>
          <w:bCs/>
          <w:sz w:val="22"/>
          <w:szCs w:val="22"/>
        </w:rPr>
        <w:t xml:space="preserve"> (NR. 05) APRAŠYMAS</w:t>
      </w:r>
    </w:p>
    <w:p w:rsidR="00A42CA0" w:rsidRDefault="00A42CA0">
      <w:pPr>
        <w:jc w:val="center"/>
        <w:rPr>
          <w:b/>
          <w:bCs/>
        </w:rPr>
      </w:pPr>
    </w:p>
    <w:tbl>
      <w:tblPr>
        <w:tblW w:w="0" w:type="auto"/>
        <w:tblInd w:w="65" w:type="dxa"/>
        <w:tblLayout w:type="fixed"/>
        <w:tblCellMar>
          <w:top w:w="55" w:type="dxa"/>
          <w:left w:w="55" w:type="dxa"/>
          <w:bottom w:w="55" w:type="dxa"/>
          <w:right w:w="55" w:type="dxa"/>
        </w:tblCellMar>
        <w:tblLook w:val="0000" w:firstRow="0" w:lastRow="0" w:firstColumn="0" w:lastColumn="0" w:noHBand="0" w:noVBand="0"/>
      </w:tblPr>
      <w:tblGrid>
        <w:gridCol w:w="2025"/>
        <w:gridCol w:w="75"/>
        <w:gridCol w:w="5685"/>
        <w:gridCol w:w="315"/>
        <w:gridCol w:w="495"/>
        <w:gridCol w:w="180"/>
        <w:gridCol w:w="420"/>
        <w:gridCol w:w="718"/>
      </w:tblGrid>
      <w:tr w:rsidR="00A42CA0" w:rsidTr="00FF19F5">
        <w:tc>
          <w:tcPr>
            <w:tcW w:w="2100" w:type="dxa"/>
            <w:gridSpan w:val="2"/>
            <w:tcBorders>
              <w:top w:val="single" w:sz="1" w:space="0" w:color="000000"/>
              <w:left w:val="single" w:sz="1" w:space="0" w:color="000000"/>
              <w:bottom w:val="single" w:sz="1" w:space="0" w:color="000000"/>
            </w:tcBorders>
            <w:shd w:val="clear" w:color="auto" w:fill="auto"/>
          </w:tcPr>
          <w:p w:rsidR="00A42CA0" w:rsidRDefault="00A42CA0">
            <w:pPr>
              <w:pStyle w:val="Lentelsturinys"/>
              <w:snapToGrid w:val="0"/>
              <w:rPr>
                <w:b/>
                <w:bCs/>
              </w:rPr>
            </w:pPr>
            <w:r>
              <w:rPr>
                <w:b/>
                <w:bCs/>
              </w:rPr>
              <w:t>Biudžetiniai metai</w:t>
            </w:r>
          </w:p>
        </w:tc>
        <w:tc>
          <w:tcPr>
            <w:tcW w:w="7813" w:type="dxa"/>
            <w:gridSpan w:val="6"/>
            <w:tcBorders>
              <w:top w:val="single" w:sz="1" w:space="0" w:color="000000"/>
              <w:left w:val="single" w:sz="1" w:space="0" w:color="000000"/>
              <w:bottom w:val="single" w:sz="1" w:space="0" w:color="000000"/>
              <w:right w:val="single" w:sz="1" w:space="0" w:color="000000"/>
            </w:tcBorders>
            <w:shd w:val="clear" w:color="auto" w:fill="auto"/>
          </w:tcPr>
          <w:p w:rsidR="00A42CA0" w:rsidRDefault="00440168" w:rsidP="00165C36">
            <w:pPr>
              <w:snapToGrid w:val="0"/>
              <w:spacing w:line="100" w:lineRule="atLeast"/>
              <w:jc w:val="both"/>
              <w:rPr>
                <w:rFonts w:cs="Tahoma"/>
              </w:rPr>
            </w:pPr>
            <w:r>
              <w:rPr>
                <w:rFonts w:cs="Tahoma"/>
              </w:rPr>
              <w:t>201</w:t>
            </w:r>
            <w:r w:rsidR="00165C36">
              <w:rPr>
                <w:rFonts w:cs="Tahoma"/>
              </w:rPr>
              <w:t>7</w:t>
            </w:r>
            <w:r w:rsidR="00A42CA0">
              <w:rPr>
                <w:rFonts w:cs="Tahoma"/>
              </w:rPr>
              <w:t xml:space="preserve">  m.</w:t>
            </w:r>
          </w:p>
        </w:tc>
      </w:tr>
      <w:tr w:rsidR="00A42CA0" w:rsidTr="00FF19F5">
        <w:tc>
          <w:tcPr>
            <w:tcW w:w="2100" w:type="dxa"/>
            <w:gridSpan w:val="2"/>
            <w:vMerge w:val="restart"/>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Asignavimų valdytojas</w:t>
            </w:r>
          </w:p>
        </w:tc>
        <w:tc>
          <w:tcPr>
            <w:tcW w:w="5685" w:type="dxa"/>
            <w:tcBorders>
              <w:left w:val="single" w:sz="1" w:space="0" w:color="000000"/>
              <w:bottom w:val="single" w:sz="1" w:space="0" w:color="000000"/>
            </w:tcBorders>
            <w:shd w:val="clear" w:color="auto" w:fill="auto"/>
          </w:tcPr>
          <w:p w:rsidR="00A42CA0" w:rsidRDefault="00A42CA0">
            <w:pPr>
              <w:snapToGrid w:val="0"/>
              <w:rPr>
                <w:rFonts w:eastAsia="Times New Roman" w:cs="Tahoma"/>
                <w:color w:val="000000"/>
              </w:rPr>
            </w:pPr>
            <w:r>
              <w:rPr>
                <w:rFonts w:eastAsia="Times New Roman" w:cs="Tahoma"/>
                <w:color w:val="000000"/>
              </w:rPr>
              <w:t>Savivaldybės administracijos direktorius</w:t>
            </w:r>
          </w:p>
        </w:tc>
        <w:tc>
          <w:tcPr>
            <w:tcW w:w="810" w:type="dxa"/>
            <w:gridSpan w:val="2"/>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Kodas</w:t>
            </w:r>
          </w:p>
        </w:tc>
        <w:tc>
          <w:tcPr>
            <w:tcW w:w="1318" w:type="dxa"/>
            <w:gridSpan w:val="3"/>
            <w:tcBorders>
              <w:left w:val="single" w:sz="1" w:space="0" w:color="000000"/>
              <w:bottom w:val="single" w:sz="1" w:space="0" w:color="000000"/>
              <w:right w:val="single" w:sz="1" w:space="0" w:color="000000"/>
            </w:tcBorders>
            <w:shd w:val="clear" w:color="auto" w:fill="auto"/>
          </w:tcPr>
          <w:p w:rsidR="00A42CA0" w:rsidRDefault="00A42CA0">
            <w:pPr>
              <w:snapToGrid w:val="0"/>
              <w:rPr>
                <w:rFonts w:eastAsia="Times New Roman" w:cs="Tahoma"/>
                <w:color w:val="000000"/>
              </w:rPr>
            </w:pPr>
            <w:r>
              <w:rPr>
                <w:rFonts w:eastAsia="Times New Roman" w:cs="Tahoma"/>
                <w:color w:val="000000"/>
              </w:rPr>
              <w:t>188771865</w:t>
            </w:r>
          </w:p>
        </w:tc>
      </w:tr>
      <w:tr w:rsidR="00A42CA0" w:rsidTr="00FF19F5">
        <w:tc>
          <w:tcPr>
            <w:tcW w:w="2100" w:type="dxa"/>
            <w:gridSpan w:val="2"/>
            <w:vMerge/>
            <w:tcBorders>
              <w:left w:val="single" w:sz="1" w:space="0" w:color="000000"/>
              <w:bottom w:val="single" w:sz="1" w:space="0" w:color="000000"/>
            </w:tcBorders>
            <w:shd w:val="clear" w:color="auto" w:fill="auto"/>
          </w:tcPr>
          <w:p w:rsidR="00A42CA0" w:rsidRDefault="00A42CA0">
            <w:pPr>
              <w:pStyle w:val="Lentelsturinys"/>
              <w:snapToGrid w:val="0"/>
              <w:rPr>
                <w:b/>
                <w:bCs/>
              </w:rPr>
            </w:pPr>
          </w:p>
        </w:tc>
        <w:tc>
          <w:tcPr>
            <w:tcW w:w="5685" w:type="dxa"/>
            <w:tcBorders>
              <w:left w:val="single" w:sz="1" w:space="0" w:color="000000"/>
              <w:bottom w:val="single" w:sz="1" w:space="0" w:color="000000"/>
            </w:tcBorders>
            <w:shd w:val="clear" w:color="auto" w:fill="auto"/>
          </w:tcPr>
          <w:p w:rsidR="00A42CA0" w:rsidRDefault="00697C35">
            <w:pPr>
              <w:snapToGrid w:val="0"/>
              <w:rPr>
                <w:rFonts w:eastAsia="Times New Roman" w:cs="Tahoma"/>
                <w:color w:val="000000"/>
              </w:rPr>
            </w:pPr>
            <w:r>
              <w:rPr>
                <w:rFonts w:eastAsia="Times New Roman" w:cs="Tahoma"/>
                <w:color w:val="000000"/>
              </w:rPr>
              <w:t>VšĮ Šiaulių verslo inkubatoriaus direktorius</w:t>
            </w:r>
          </w:p>
        </w:tc>
        <w:tc>
          <w:tcPr>
            <w:tcW w:w="810" w:type="dxa"/>
            <w:gridSpan w:val="2"/>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Kodas</w:t>
            </w:r>
          </w:p>
        </w:tc>
        <w:tc>
          <w:tcPr>
            <w:tcW w:w="1318" w:type="dxa"/>
            <w:gridSpan w:val="3"/>
            <w:tcBorders>
              <w:left w:val="single" w:sz="1" w:space="0" w:color="000000"/>
              <w:bottom w:val="single" w:sz="1" w:space="0" w:color="000000"/>
              <w:right w:val="single" w:sz="1" w:space="0" w:color="000000"/>
            </w:tcBorders>
            <w:shd w:val="clear" w:color="auto" w:fill="auto"/>
          </w:tcPr>
          <w:p w:rsidR="00A42CA0" w:rsidRDefault="00A42CA0">
            <w:pPr>
              <w:snapToGrid w:val="0"/>
              <w:rPr>
                <w:rFonts w:eastAsia="Times New Roman" w:cs="Tahoma"/>
                <w:color w:val="000000"/>
              </w:rPr>
            </w:pPr>
            <w:r>
              <w:rPr>
                <w:rFonts w:eastAsia="Times New Roman" w:cs="Tahoma"/>
                <w:color w:val="000000"/>
              </w:rPr>
              <w:t>145470016</w:t>
            </w:r>
          </w:p>
        </w:tc>
      </w:tr>
      <w:tr w:rsidR="00A42CA0" w:rsidTr="00FF19F5">
        <w:tc>
          <w:tcPr>
            <w:tcW w:w="2100" w:type="dxa"/>
            <w:gridSpan w:val="2"/>
            <w:vMerge/>
            <w:tcBorders>
              <w:left w:val="single" w:sz="1" w:space="0" w:color="000000"/>
              <w:bottom w:val="single" w:sz="1" w:space="0" w:color="000000"/>
            </w:tcBorders>
            <w:shd w:val="clear" w:color="auto" w:fill="auto"/>
          </w:tcPr>
          <w:p w:rsidR="00A42CA0" w:rsidRDefault="00A42CA0">
            <w:pPr>
              <w:pStyle w:val="Lentelsturinys"/>
              <w:snapToGrid w:val="0"/>
              <w:rPr>
                <w:b/>
                <w:bCs/>
              </w:rPr>
            </w:pPr>
          </w:p>
        </w:tc>
        <w:tc>
          <w:tcPr>
            <w:tcW w:w="5685" w:type="dxa"/>
            <w:tcBorders>
              <w:left w:val="single" w:sz="1" w:space="0" w:color="000000"/>
              <w:bottom w:val="single" w:sz="1" w:space="0" w:color="000000"/>
            </w:tcBorders>
            <w:shd w:val="clear" w:color="auto" w:fill="auto"/>
          </w:tcPr>
          <w:p w:rsidR="00A42CA0" w:rsidRDefault="00A42CA0">
            <w:pPr>
              <w:snapToGrid w:val="0"/>
              <w:rPr>
                <w:rFonts w:eastAsia="Times New Roman" w:cs="Tahoma"/>
                <w:color w:val="000000"/>
              </w:rPr>
            </w:pPr>
            <w:r>
              <w:rPr>
                <w:rFonts w:eastAsia="Times New Roman" w:cs="Tahoma"/>
                <w:color w:val="000000"/>
              </w:rPr>
              <w:t>VšĮ Turizmo informacijos centro direktorius</w:t>
            </w:r>
          </w:p>
        </w:tc>
        <w:tc>
          <w:tcPr>
            <w:tcW w:w="810" w:type="dxa"/>
            <w:gridSpan w:val="2"/>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Kodas</w:t>
            </w:r>
          </w:p>
        </w:tc>
        <w:tc>
          <w:tcPr>
            <w:tcW w:w="1318" w:type="dxa"/>
            <w:gridSpan w:val="3"/>
            <w:tcBorders>
              <w:left w:val="single" w:sz="1" w:space="0" w:color="000000"/>
              <w:bottom w:val="single" w:sz="1" w:space="0" w:color="000000"/>
              <w:right w:val="single" w:sz="1" w:space="0" w:color="000000"/>
            </w:tcBorders>
            <w:shd w:val="clear" w:color="auto" w:fill="auto"/>
          </w:tcPr>
          <w:p w:rsidR="00A42CA0" w:rsidRDefault="00A42CA0">
            <w:pPr>
              <w:snapToGrid w:val="0"/>
              <w:rPr>
                <w:rFonts w:eastAsia="Times New Roman"/>
                <w:color w:val="000000"/>
              </w:rPr>
            </w:pPr>
            <w:r>
              <w:rPr>
                <w:rFonts w:eastAsia="Times New Roman"/>
                <w:color w:val="000000"/>
              </w:rPr>
              <w:t>145398346</w:t>
            </w:r>
          </w:p>
        </w:tc>
      </w:tr>
      <w:tr w:rsidR="00A42CA0" w:rsidTr="00FF19F5">
        <w:tc>
          <w:tcPr>
            <w:tcW w:w="2100" w:type="dxa"/>
            <w:gridSpan w:val="2"/>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Programa</w:t>
            </w:r>
          </w:p>
        </w:tc>
        <w:tc>
          <w:tcPr>
            <w:tcW w:w="5685" w:type="dxa"/>
            <w:tcBorders>
              <w:left w:val="single" w:sz="1" w:space="0" w:color="000000"/>
              <w:bottom w:val="single" w:sz="1" w:space="0" w:color="000000"/>
            </w:tcBorders>
            <w:shd w:val="clear" w:color="auto" w:fill="auto"/>
          </w:tcPr>
          <w:p w:rsidR="00A42CA0" w:rsidRDefault="00A42CA0">
            <w:pPr>
              <w:snapToGrid w:val="0"/>
              <w:spacing w:line="360" w:lineRule="auto"/>
              <w:jc w:val="both"/>
              <w:rPr>
                <w:rFonts w:cs="Tahoma"/>
                <w:bCs/>
              </w:rPr>
            </w:pPr>
            <w:r>
              <w:rPr>
                <w:rFonts w:cs="Tahoma"/>
                <w:bCs/>
              </w:rPr>
              <w:t>Miesto ekonominės plėtros programa</w:t>
            </w:r>
          </w:p>
        </w:tc>
        <w:tc>
          <w:tcPr>
            <w:tcW w:w="810" w:type="dxa"/>
            <w:gridSpan w:val="2"/>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 xml:space="preserve">Kodas </w:t>
            </w:r>
          </w:p>
        </w:tc>
        <w:tc>
          <w:tcPr>
            <w:tcW w:w="1318" w:type="dxa"/>
            <w:gridSpan w:val="3"/>
            <w:tcBorders>
              <w:left w:val="single" w:sz="1" w:space="0" w:color="000000"/>
              <w:bottom w:val="single" w:sz="1" w:space="0" w:color="000000"/>
              <w:right w:val="single" w:sz="1" w:space="0" w:color="000000"/>
            </w:tcBorders>
            <w:shd w:val="clear" w:color="auto" w:fill="auto"/>
          </w:tcPr>
          <w:p w:rsidR="00A42CA0" w:rsidRDefault="00A42CA0">
            <w:pPr>
              <w:snapToGrid w:val="0"/>
              <w:spacing w:line="100" w:lineRule="atLeast"/>
              <w:jc w:val="center"/>
              <w:rPr>
                <w:rFonts w:cs="Tahoma"/>
              </w:rPr>
            </w:pPr>
            <w:r>
              <w:rPr>
                <w:rFonts w:cs="Tahoma"/>
              </w:rPr>
              <w:t>05</w:t>
            </w:r>
          </w:p>
        </w:tc>
      </w:tr>
      <w:tr w:rsidR="00A42CA0" w:rsidTr="00FF19F5">
        <w:tc>
          <w:tcPr>
            <w:tcW w:w="2100" w:type="dxa"/>
            <w:gridSpan w:val="2"/>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Programos parengimo (tęsimo) argumentai</w:t>
            </w:r>
            <w:r w:rsidR="00B97685">
              <w:rPr>
                <w:b/>
                <w:bCs/>
              </w:rPr>
              <w:t xml:space="preserve"> </w:t>
            </w:r>
          </w:p>
        </w:tc>
        <w:tc>
          <w:tcPr>
            <w:tcW w:w="7813" w:type="dxa"/>
            <w:gridSpan w:val="6"/>
            <w:tcBorders>
              <w:left w:val="single" w:sz="1" w:space="0" w:color="000000"/>
              <w:bottom w:val="single" w:sz="1" w:space="0" w:color="000000"/>
              <w:right w:val="single" w:sz="1" w:space="0" w:color="000000"/>
            </w:tcBorders>
            <w:shd w:val="clear" w:color="auto" w:fill="auto"/>
          </w:tcPr>
          <w:p w:rsidR="00165C36" w:rsidRDefault="00165C36">
            <w:pPr>
              <w:snapToGrid w:val="0"/>
              <w:jc w:val="both"/>
              <w:rPr>
                <w:rFonts w:cs="Tahoma"/>
              </w:rPr>
            </w:pPr>
            <w:r>
              <w:rPr>
                <w:rFonts w:cs="Tahoma"/>
              </w:rPr>
              <w:t xml:space="preserve">Programa </w:t>
            </w:r>
            <w:r w:rsidR="00870263">
              <w:rPr>
                <w:rFonts w:cs="Tahoma"/>
              </w:rPr>
              <w:t xml:space="preserve">tęstinė ir </w:t>
            </w:r>
            <w:r>
              <w:rPr>
                <w:rFonts w:cs="Tahoma"/>
              </w:rPr>
              <w:t>įgyvendinama siekiant suformuoti ir išlaikyti palankią aplinką investicijų atėjimui Šiaulių mieste:</w:t>
            </w:r>
          </w:p>
          <w:p w:rsidR="00A42CA0" w:rsidRDefault="00A42CA0">
            <w:pPr>
              <w:numPr>
                <w:ilvl w:val="0"/>
                <w:numId w:val="4"/>
              </w:numPr>
              <w:snapToGrid w:val="0"/>
              <w:jc w:val="both"/>
              <w:rPr>
                <w:rFonts w:cs="Tahoma"/>
              </w:rPr>
            </w:pPr>
            <w:r>
              <w:rPr>
                <w:rFonts w:cs="Tahoma"/>
              </w:rPr>
              <w:t>sukurti aplinką, palankią smulkaus ir vidutinio verslo plėtrai;</w:t>
            </w:r>
          </w:p>
          <w:p w:rsidR="00165C36" w:rsidRDefault="00165C36">
            <w:pPr>
              <w:numPr>
                <w:ilvl w:val="0"/>
                <w:numId w:val="4"/>
              </w:numPr>
              <w:snapToGrid w:val="0"/>
              <w:jc w:val="both"/>
              <w:rPr>
                <w:rFonts w:cs="Tahoma"/>
              </w:rPr>
            </w:pPr>
            <w:r>
              <w:rPr>
                <w:rFonts w:cs="Tahoma"/>
              </w:rPr>
              <w:t>skatinti verslumą ir didinti darbo jėgos konkurencingumą;</w:t>
            </w:r>
          </w:p>
          <w:p w:rsidR="00A42CA0" w:rsidRDefault="00A42CA0">
            <w:pPr>
              <w:numPr>
                <w:ilvl w:val="0"/>
                <w:numId w:val="4"/>
              </w:numPr>
              <w:snapToGrid w:val="0"/>
              <w:jc w:val="both"/>
              <w:rPr>
                <w:rFonts w:cs="Tahoma"/>
              </w:rPr>
            </w:pPr>
            <w:r>
              <w:rPr>
                <w:rFonts w:cs="Tahoma"/>
              </w:rPr>
              <w:t>įgyvendinti verslo subjektų mokymo programas;</w:t>
            </w:r>
          </w:p>
          <w:p w:rsidR="00A42CA0" w:rsidRDefault="00A42CA0">
            <w:pPr>
              <w:numPr>
                <w:ilvl w:val="0"/>
                <w:numId w:val="4"/>
              </w:numPr>
              <w:snapToGrid w:val="0"/>
              <w:jc w:val="both"/>
              <w:rPr>
                <w:rFonts w:cs="Tahoma"/>
              </w:rPr>
            </w:pPr>
            <w:r>
              <w:rPr>
                <w:rFonts w:cs="Tahoma"/>
              </w:rPr>
              <w:t>didinti gyventojų užimtumą;</w:t>
            </w:r>
          </w:p>
          <w:p w:rsidR="00A42CA0" w:rsidRDefault="00A42CA0">
            <w:pPr>
              <w:numPr>
                <w:ilvl w:val="0"/>
                <w:numId w:val="4"/>
              </w:numPr>
              <w:snapToGrid w:val="0"/>
              <w:jc w:val="both"/>
              <w:rPr>
                <w:rFonts w:cs="Tahoma"/>
                <w:bCs/>
              </w:rPr>
            </w:pPr>
            <w:r>
              <w:rPr>
                <w:rFonts w:cs="Tahoma"/>
                <w:bCs/>
              </w:rPr>
              <w:t xml:space="preserve">atlikti turizmo tyrimus ir analizę, įgyvendinti turizmo rinkodaros priemones, skatinti  turizmo išteklių ir paslaugų plėtrą; </w:t>
            </w:r>
          </w:p>
          <w:p w:rsidR="00A42CA0" w:rsidRDefault="00A42CA0">
            <w:pPr>
              <w:numPr>
                <w:ilvl w:val="0"/>
                <w:numId w:val="4"/>
              </w:numPr>
              <w:snapToGrid w:val="0"/>
              <w:jc w:val="both"/>
              <w:rPr>
                <w:rFonts w:cs="Tahoma"/>
                <w:bCs/>
              </w:rPr>
            </w:pPr>
            <w:r>
              <w:rPr>
                <w:rFonts w:cs="Tahoma"/>
                <w:bCs/>
              </w:rPr>
              <w:t>pritraukti į miestą šalies ir užsienio investicijas skleidžiant informaciją apie verslo sąlygas ir galimybes Šiaulių mieste.</w:t>
            </w:r>
          </w:p>
        </w:tc>
      </w:tr>
      <w:tr w:rsidR="00A42CA0" w:rsidTr="00FF19F5">
        <w:tc>
          <w:tcPr>
            <w:tcW w:w="2100" w:type="dxa"/>
            <w:gridSpan w:val="2"/>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Ilgalaikis prioritetas (pagal ŠSPP)</w:t>
            </w:r>
          </w:p>
        </w:tc>
        <w:tc>
          <w:tcPr>
            <w:tcW w:w="5685" w:type="dxa"/>
            <w:tcBorders>
              <w:left w:val="single" w:sz="1" w:space="0" w:color="000000"/>
              <w:bottom w:val="single" w:sz="1" w:space="0" w:color="000000"/>
            </w:tcBorders>
            <w:shd w:val="clear" w:color="auto" w:fill="auto"/>
          </w:tcPr>
          <w:p w:rsidR="00A42CA0" w:rsidRDefault="00A42CA0" w:rsidP="006F577E">
            <w:pPr>
              <w:pStyle w:val="WW-Antrat1211"/>
              <w:snapToGrid w:val="0"/>
              <w:spacing w:line="360" w:lineRule="auto"/>
              <w:ind w:left="-73" w:right="-108"/>
              <w:rPr>
                <w:i w:val="0"/>
                <w:iCs w:val="0"/>
                <w:sz w:val="24"/>
                <w:szCs w:val="24"/>
              </w:rPr>
            </w:pPr>
            <w:r>
              <w:rPr>
                <w:rFonts w:eastAsia="Times New Roman" w:cs="Times New Roman"/>
                <w:i w:val="0"/>
                <w:iCs w:val="0"/>
                <w:color w:val="000000"/>
                <w:sz w:val="24"/>
              </w:rPr>
              <w:t xml:space="preserve"> </w:t>
            </w:r>
            <w:r w:rsidR="006F577E">
              <w:rPr>
                <w:rFonts w:eastAsia="Times New Roman" w:cs="Times New Roman"/>
                <w:i w:val="0"/>
                <w:iCs w:val="0"/>
                <w:color w:val="000000"/>
                <w:sz w:val="24"/>
              </w:rPr>
              <w:t>Veržlus – konkurencinga verslo aplinka</w:t>
            </w:r>
          </w:p>
        </w:tc>
        <w:tc>
          <w:tcPr>
            <w:tcW w:w="810" w:type="dxa"/>
            <w:gridSpan w:val="2"/>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 xml:space="preserve">Kodas </w:t>
            </w:r>
          </w:p>
        </w:tc>
        <w:tc>
          <w:tcPr>
            <w:tcW w:w="1318" w:type="dxa"/>
            <w:gridSpan w:val="3"/>
            <w:tcBorders>
              <w:left w:val="single" w:sz="1" w:space="0" w:color="000000"/>
              <w:bottom w:val="single" w:sz="1" w:space="0" w:color="000000"/>
              <w:right w:val="single" w:sz="1" w:space="0" w:color="000000"/>
            </w:tcBorders>
            <w:shd w:val="clear" w:color="auto" w:fill="auto"/>
          </w:tcPr>
          <w:p w:rsidR="00A42CA0" w:rsidRDefault="00A42CA0">
            <w:pPr>
              <w:pStyle w:val="Lentelsturinys"/>
              <w:snapToGrid w:val="0"/>
              <w:jc w:val="center"/>
            </w:pPr>
            <w:r>
              <w:t>2</w:t>
            </w:r>
          </w:p>
        </w:tc>
      </w:tr>
      <w:tr w:rsidR="00A42CA0" w:rsidTr="00FF19F5">
        <w:tc>
          <w:tcPr>
            <w:tcW w:w="2100" w:type="dxa"/>
            <w:gridSpan w:val="2"/>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Šia programa įgyvendinamas savivaldybės strateginis tikslas</w:t>
            </w:r>
          </w:p>
        </w:tc>
        <w:tc>
          <w:tcPr>
            <w:tcW w:w="5685" w:type="dxa"/>
            <w:tcBorders>
              <w:left w:val="single" w:sz="1" w:space="0" w:color="000000"/>
              <w:bottom w:val="single" w:sz="1" w:space="0" w:color="000000"/>
            </w:tcBorders>
            <w:shd w:val="clear" w:color="auto" w:fill="auto"/>
          </w:tcPr>
          <w:p w:rsidR="003D7896" w:rsidRDefault="003D7896" w:rsidP="003D7896">
            <w:r>
              <w:t>Efektyviai panaudojant žmogiškuosius ir finansinius resursus formuoti palankią aplinką investicijų pritraukimui</w:t>
            </w:r>
          </w:p>
          <w:p w:rsidR="00A42CA0" w:rsidRDefault="00A42CA0">
            <w:pPr>
              <w:snapToGrid w:val="0"/>
              <w:jc w:val="both"/>
              <w:rPr>
                <w:rFonts w:cs="Tahoma"/>
              </w:rPr>
            </w:pPr>
          </w:p>
        </w:tc>
        <w:tc>
          <w:tcPr>
            <w:tcW w:w="810" w:type="dxa"/>
            <w:gridSpan w:val="2"/>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 xml:space="preserve">Kodas </w:t>
            </w:r>
          </w:p>
        </w:tc>
        <w:tc>
          <w:tcPr>
            <w:tcW w:w="1318" w:type="dxa"/>
            <w:gridSpan w:val="3"/>
            <w:tcBorders>
              <w:left w:val="single" w:sz="1" w:space="0" w:color="000000"/>
              <w:bottom w:val="single" w:sz="1" w:space="0" w:color="000000"/>
              <w:right w:val="single" w:sz="1" w:space="0" w:color="000000"/>
            </w:tcBorders>
            <w:shd w:val="clear" w:color="auto" w:fill="auto"/>
          </w:tcPr>
          <w:p w:rsidR="00A42CA0" w:rsidRDefault="001062C3">
            <w:pPr>
              <w:pStyle w:val="Lentelsturinys"/>
              <w:snapToGrid w:val="0"/>
              <w:jc w:val="center"/>
            </w:pPr>
            <w:r>
              <w:t>02</w:t>
            </w:r>
          </w:p>
        </w:tc>
      </w:tr>
      <w:tr w:rsidR="00A42CA0" w:rsidTr="00FF19F5">
        <w:tc>
          <w:tcPr>
            <w:tcW w:w="2100" w:type="dxa"/>
            <w:gridSpan w:val="2"/>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Programos tikslas</w:t>
            </w:r>
          </w:p>
        </w:tc>
        <w:tc>
          <w:tcPr>
            <w:tcW w:w="5685" w:type="dxa"/>
            <w:tcBorders>
              <w:left w:val="single" w:sz="1" w:space="0" w:color="000000"/>
              <w:bottom w:val="single" w:sz="1" w:space="0" w:color="000000"/>
            </w:tcBorders>
            <w:shd w:val="clear" w:color="auto" w:fill="auto"/>
          </w:tcPr>
          <w:p w:rsidR="00A42CA0" w:rsidRDefault="00165C36">
            <w:pPr>
              <w:tabs>
                <w:tab w:val="left" w:pos="113"/>
              </w:tabs>
              <w:snapToGrid w:val="0"/>
              <w:spacing w:line="200" w:lineRule="atLeast"/>
              <w:ind w:right="113"/>
              <w:jc w:val="both"/>
              <w:rPr>
                <w:rFonts w:eastAsia="Times New Roman"/>
                <w:color w:val="000000"/>
                <w:sz w:val="23"/>
                <w:szCs w:val="23"/>
              </w:rPr>
            </w:pPr>
            <w:r w:rsidRPr="00E868E0">
              <w:rPr>
                <w:rFonts w:eastAsia="Times New Roman"/>
                <w:color w:val="000000"/>
                <w:sz w:val="23"/>
                <w:szCs w:val="23"/>
              </w:rPr>
              <w:t>Optimizuoti verslo koordinavimo sistemą</w:t>
            </w:r>
          </w:p>
        </w:tc>
        <w:tc>
          <w:tcPr>
            <w:tcW w:w="810" w:type="dxa"/>
            <w:gridSpan w:val="2"/>
            <w:tcBorders>
              <w:left w:val="single" w:sz="1" w:space="0" w:color="000000"/>
              <w:bottom w:val="single" w:sz="1" w:space="0" w:color="000000"/>
            </w:tcBorders>
            <w:shd w:val="clear" w:color="auto" w:fill="auto"/>
          </w:tcPr>
          <w:p w:rsidR="00A42CA0" w:rsidRDefault="00A42CA0">
            <w:pPr>
              <w:pStyle w:val="Lentelsturinys"/>
              <w:snapToGrid w:val="0"/>
              <w:rPr>
                <w:b/>
                <w:bCs/>
              </w:rPr>
            </w:pPr>
            <w:r>
              <w:rPr>
                <w:b/>
                <w:bCs/>
              </w:rPr>
              <w:t xml:space="preserve">Kodas </w:t>
            </w:r>
          </w:p>
        </w:tc>
        <w:tc>
          <w:tcPr>
            <w:tcW w:w="1318" w:type="dxa"/>
            <w:gridSpan w:val="3"/>
            <w:tcBorders>
              <w:left w:val="single" w:sz="1" w:space="0" w:color="000000"/>
              <w:bottom w:val="single" w:sz="1" w:space="0" w:color="000000"/>
              <w:right w:val="single" w:sz="1" w:space="0" w:color="000000"/>
            </w:tcBorders>
            <w:shd w:val="clear" w:color="auto" w:fill="auto"/>
          </w:tcPr>
          <w:p w:rsidR="00A42CA0" w:rsidRDefault="00A42CA0">
            <w:pPr>
              <w:pStyle w:val="Lentelsturinys"/>
              <w:snapToGrid w:val="0"/>
              <w:jc w:val="center"/>
            </w:pPr>
            <w:r>
              <w:t>01</w:t>
            </w:r>
          </w:p>
        </w:tc>
      </w:tr>
      <w:tr w:rsidR="00A42CA0" w:rsidTr="00FF19F5">
        <w:tc>
          <w:tcPr>
            <w:tcW w:w="9913" w:type="dxa"/>
            <w:gridSpan w:val="8"/>
            <w:tcBorders>
              <w:left w:val="single" w:sz="1" w:space="0" w:color="000000"/>
              <w:bottom w:val="single" w:sz="1" w:space="0" w:color="000000"/>
              <w:right w:val="single" w:sz="1" w:space="0" w:color="000000"/>
            </w:tcBorders>
            <w:shd w:val="clear" w:color="auto" w:fill="auto"/>
          </w:tcPr>
          <w:p w:rsidR="00A42CA0" w:rsidRDefault="00A42CA0">
            <w:pPr>
              <w:pStyle w:val="Lentelsturinys"/>
              <w:snapToGrid w:val="0"/>
              <w:rPr>
                <w:b/>
                <w:bCs/>
              </w:rPr>
            </w:pPr>
            <w:r>
              <w:rPr>
                <w:b/>
                <w:bCs/>
              </w:rPr>
              <w:t>Tikslo įgyvendinimo aprašymas.</w:t>
            </w:r>
          </w:p>
          <w:p w:rsidR="00A42CA0" w:rsidRDefault="00165C36">
            <w:pPr>
              <w:jc w:val="both"/>
              <w:rPr>
                <w:rFonts w:cs="Tahoma"/>
              </w:rPr>
            </w:pPr>
            <w:r>
              <w:rPr>
                <w:rFonts w:cs="Tahoma"/>
              </w:rPr>
              <w:t>Smulkusis verslas -</w:t>
            </w:r>
            <w:r w:rsidR="00A42CA0">
              <w:rPr>
                <w:rFonts w:cs="Tahoma"/>
              </w:rPr>
              <w:t xml:space="preserve"> tai lanksčiai prisitaikantis prie įvairių pokyčių, kuriantis naujas darbo vietas bei racionaliai naudojantis išteklius, sektorius, kuris turi lem</w:t>
            </w:r>
            <w:r w:rsidR="0063404E">
              <w:rPr>
                <w:rFonts w:cs="Tahoma"/>
              </w:rPr>
              <w:t xml:space="preserve">iamą įtaką ekonomikos </w:t>
            </w:r>
            <w:r>
              <w:rPr>
                <w:rFonts w:cs="Tahoma"/>
              </w:rPr>
              <w:t>pokyčiams. Smulkaus</w:t>
            </w:r>
            <w:r w:rsidR="0063404E">
              <w:rPr>
                <w:rFonts w:cs="Tahoma"/>
              </w:rPr>
              <w:t xml:space="preserve"> verslo įmonių plėtra yra vienas iš prioritetinių Europos Sąjungos ir Lietuvos politinių tikslų. Įgyvendinant iškeltą t</w:t>
            </w:r>
            <w:r w:rsidR="006F577E">
              <w:rPr>
                <w:rFonts w:cs="Tahoma"/>
              </w:rPr>
              <w:t>ikslą yra vykdomi šie</w:t>
            </w:r>
            <w:r w:rsidR="0063404E">
              <w:rPr>
                <w:rFonts w:cs="Tahoma"/>
              </w:rPr>
              <w:t xml:space="preserve"> uždaviniai:</w:t>
            </w:r>
          </w:p>
          <w:p w:rsidR="0063404E" w:rsidRDefault="00A42CA0">
            <w:pPr>
              <w:jc w:val="both"/>
              <w:rPr>
                <w:rFonts w:cs="Tahoma"/>
                <w:i/>
                <w:iCs/>
              </w:rPr>
            </w:pPr>
            <w:r>
              <w:rPr>
                <w:rFonts w:cs="Tahoma"/>
                <w:i/>
                <w:iCs/>
              </w:rPr>
              <w:t>01</w:t>
            </w:r>
            <w:r>
              <w:rPr>
                <w:rFonts w:cs="Tahoma"/>
              </w:rPr>
              <w:t xml:space="preserve"> </w:t>
            </w:r>
            <w:r>
              <w:rPr>
                <w:rFonts w:cs="Tahoma"/>
                <w:i/>
                <w:iCs/>
              </w:rPr>
              <w:t>Sudaryti palankias sąlygas pradėti ir vystyti verslą naujai įsisteigusiems subjektams.</w:t>
            </w:r>
            <w:r w:rsidR="0063404E" w:rsidRPr="0063404E">
              <w:rPr>
                <w:rFonts w:cs="Tahoma"/>
                <w:i/>
                <w:iCs/>
              </w:rPr>
              <w:t xml:space="preserve"> </w:t>
            </w:r>
          </w:p>
          <w:p w:rsidR="0063404E" w:rsidRPr="001F2787" w:rsidRDefault="00A42CA0">
            <w:pPr>
              <w:jc w:val="both"/>
              <w:rPr>
                <w:rFonts w:eastAsia="Times New Roman" w:cs="Tahoma"/>
                <w:bCs/>
              </w:rPr>
            </w:pPr>
            <w:r>
              <w:rPr>
                <w:rFonts w:cs="Tahoma"/>
                <w:bCs/>
              </w:rPr>
              <w:t xml:space="preserve">Viena iš priemonių įgyvendinant uždavinį yra </w:t>
            </w:r>
            <w:r>
              <w:rPr>
                <w:rFonts w:cs="Tahoma"/>
                <w:bCs/>
                <w:i/>
                <w:iCs/>
              </w:rPr>
              <w:t>„</w:t>
            </w:r>
            <w:r w:rsidR="005D2C4B">
              <w:rPr>
                <w:rFonts w:cs="Tahoma"/>
                <w:bCs/>
                <w:i/>
                <w:iCs/>
              </w:rPr>
              <w:t xml:space="preserve">Skatinti </w:t>
            </w:r>
            <w:r w:rsidR="00165C36">
              <w:rPr>
                <w:rFonts w:cs="Tahoma"/>
                <w:bCs/>
                <w:i/>
                <w:iCs/>
              </w:rPr>
              <w:t>smulkiojo</w:t>
            </w:r>
            <w:r w:rsidR="005D2C4B">
              <w:rPr>
                <w:rFonts w:cs="Tahoma"/>
                <w:bCs/>
                <w:i/>
                <w:iCs/>
              </w:rPr>
              <w:t xml:space="preserve"> verslo subjektu</w:t>
            </w:r>
            <w:r>
              <w:rPr>
                <w:rFonts w:cs="Tahoma"/>
                <w:bCs/>
                <w:i/>
                <w:iCs/>
              </w:rPr>
              <w:t>s“</w:t>
            </w:r>
            <w:r>
              <w:rPr>
                <w:rFonts w:cs="Tahoma"/>
                <w:bCs/>
              </w:rPr>
              <w:t xml:space="preserve">. </w:t>
            </w:r>
            <w:r w:rsidR="00165C36">
              <w:rPr>
                <w:rFonts w:cs="Tahoma"/>
                <w:bCs/>
              </w:rPr>
              <w:t>Įgyvendindama šią priemonę</w:t>
            </w:r>
            <w:r>
              <w:rPr>
                <w:rFonts w:cs="Tahoma"/>
                <w:bCs/>
              </w:rPr>
              <w:t xml:space="preserve"> Sav</w:t>
            </w:r>
            <w:r w:rsidR="00165C36">
              <w:rPr>
                <w:rFonts w:cs="Tahoma"/>
                <w:bCs/>
              </w:rPr>
              <w:t>ivaldybė teikia paramą smulkiojo</w:t>
            </w:r>
            <w:r w:rsidR="001A394A">
              <w:rPr>
                <w:rFonts w:cs="Tahoma"/>
                <w:bCs/>
              </w:rPr>
              <w:t xml:space="preserve"> </w:t>
            </w:r>
            <w:r>
              <w:rPr>
                <w:rFonts w:cs="Tahoma"/>
                <w:bCs/>
              </w:rPr>
              <w:t xml:space="preserve">verslo subjektams, </w:t>
            </w:r>
            <w:r w:rsidR="00165C36">
              <w:rPr>
                <w:rFonts w:cs="Tahoma"/>
                <w:bCs/>
              </w:rPr>
              <w:t>skiriant didelį dėmesį naujai be</w:t>
            </w:r>
            <w:r w:rsidR="0009078A">
              <w:rPr>
                <w:rFonts w:cs="Tahoma"/>
                <w:bCs/>
              </w:rPr>
              <w:t>sikuriančioms įmonėms ir jauni</w:t>
            </w:r>
            <w:r w:rsidR="00165C36">
              <w:rPr>
                <w:rFonts w:cs="Tahoma"/>
                <w:bCs/>
              </w:rPr>
              <w:t>mui, ketinančiam pradėti savo verslą. P</w:t>
            </w:r>
            <w:r>
              <w:rPr>
                <w:rFonts w:cs="Tahoma"/>
                <w:bCs/>
              </w:rPr>
              <w:t xml:space="preserve">rioritetas </w:t>
            </w:r>
            <w:r w:rsidR="0063404E">
              <w:rPr>
                <w:rFonts w:cs="Tahoma"/>
                <w:bCs/>
              </w:rPr>
              <w:t>yra</w:t>
            </w:r>
            <w:r>
              <w:rPr>
                <w:rFonts w:cs="Tahoma"/>
                <w:bCs/>
              </w:rPr>
              <w:t xml:space="preserve"> smulkios įmonės, turinčios iki 50 darbuotojų</w:t>
            </w:r>
            <w:r w:rsidR="00165C36">
              <w:rPr>
                <w:rFonts w:cs="Tahoma"/>
                <w:bCs/>
              </w:rPr>
              <w:t xml:space="preserve"> bei jaunimas nuo 18 iki 29 m. amžiaus</w:t>
            </w:r>
            <w:r>
              <w:rPr>
                <w:rFonts w:cs="Tahoma"/>
                <w:bCs/>
              </w:rPr>
              <w:t xml:space="preserve">. Numatoma </w:t>
            </w:r>
            <w:r w:rsidR="001A394A">
              <w:rPr>
                <w:rFonts w:cs="Tahoma"/>
                <w:bCs/>
              </w:rPr>
              <w:t xml:space="preserve">peržiūrėti </w:t>
            </w:r>
            <w:r w:rsidR="00737F62">
              <w:rPr>
                <w:rFonts w:cs="Tahoma"/>
                <w:bCs/>
              </w:rPr>
              <w:t xml:space="preserve">smulkiojo </w:t>
            </w:r>
            <w:r w:rsidR="001A394A">
              <w:rPr>
                <w:rFonts w:cs="Tahoma"/>
                <w:bCs/>
              </w:rPr>
              <w:t>verslo rėmimo nuostatus siekiant praplėsti remtinų veiklų skaičių</w:t>
            </w:r>
            <w:r w:rsidR="00737F62">
              <w:rPr>
                <w:rFonts w:cs="Tahoma"/>
                <w:bCs/>
              </w:rPr>
              <w:t xml:space="preserve"> bei įtraukti naujų verslo skatinimo priemonių</w:t>
            </w:r>
            <w:r w:rsidR="001F2787">
              <w:rPr>
                <w:rFonts w:eastAsia="Times New Roman" w:cs="Tahoma"/>
                <w:bCs/>
              </w:rPr>
              <w:t>.</w:t>
            </w:r>
            <w:r w:rsidR="0063404E">
              <w:rPr>
                <w:rFonts w:eastAsia="Times New Roman" w:cs="Tahoma"/>
                <w:bCs/>
              </w:rPr>
              <w:t xml:space="preserve"> </w:t>
            </w:r>
            <w:r w:rsidR="001F2787">
              <w:rPr>
                <w:rFonts w:eastAsia="Times New Roman" w:cs="Tahoma"/>
                <w:bCs/>
              </w:rPr>
              <w:t>Į</w:t>
            </w:r>
            <w:r w:rsidR="0063404E">
              <w:rPr>
                <w:rFonts w:eastAsia="Times New Roman" w:cs="Tahoma"/>
                <w:bCs/>
              </w:rPr>
              <w:t>gyvendinant priemonę</w:t>
            </w:r>
            <w:r>
              <w:rPr>
                <w:rFonts w:eastAsia="Times New Roman" w:cs="Tahoma"/>
                <w:bCs/>
              </w:rPr>
              <w:t xml:space="preserve"> </w:t>
            </w:r>
            <w:r>
              <w:rPr>
                <w:rFonts w:eastAsia="Times New Roman" w:cs="Tahoma"/>
                <w:bCs/>
                <w:i/>
                <w:iCs/>
              </w:rPr>
              <w:t>„Įg</w:t>
            </w:r>
            <w:r w:rsidR="00346535">
              <w:rPr>
                <w:rFonts w:eastAsia="Times New Roman" w:cs="Tahoma"/>
                <w:bCs/>
                <w:i/>
                <w:iCs/>
              </w:rPr>
              <w:t xml:space="preserve">yvendinti verslo subjektų </w:t>
            </w:r>
            <w:r w:rsidR="00CC367D">
              <w:rPr>
                <w:rFonts w:eastAsia="Times New Roman" w:cs="Tahoma"/>
                <w:bCs/>
                <w:i/>
                <w:iCs/>
              </w:rPr>
              <w:t xml:space="preserve">mokymo </w:t>
            </w:r>
            <w:r w:rsidR="00346535">
              <w:rPr>
                <w:rFonts w:eastAsia="Times New Roman" w:cs="Tahoma"/>
                <w:bCs/>
                <w:i/>
                <w:iCs/>
              </w:rPr>
              <w:t>programą</w:t>
            </w:r>
            <w:r>
              <w:rPr>
                <w:rFonts w:eastAsia="Times New Roman" w:cs="Tahoma"/>
                <w:bCs/>
                <w:i/>
                <w:iCs/>
              </w:rPr>
              <w:t>“</w:t>
            </w:r>
            <w:r w:rsidR="0063404E">
              <w:rPr>
                <w:rFonts w:eastAsia="Times New Roman" w:cs="Tahoma"/>
                <w:bCs/>
              </w:rPr>
              <w:t xml:space="preserve"> bus</w:t>
            </w:r>
            <w:r>
              <w:rPr>
                <w:rFonts w:eastAsia="Times New Roman" w:cs="Tahoma"/>
                <w:bCs/>
              </w:rPr>
              <w:t xml:space="preserve"> </w:t>
            </w:r>
            <w:r w:rsidR="001F2787">
              <w:rPr>
                <w:rFonts w:eastAsia="Times New Roman" w:cs="Tahoma"/>
                <w:bCs/>
              </w:rPr>
              <w:t xml:space="preserve">užtikrintas </w:t>
            </w:r>
            <w:r>
              <w:rPr>
                <w:rFonts w:eastAsia="Times New Roman" w:cs="Tahoma"/>
                <w:bCs/>
              </w:rPr>
              <w:t xml:space="preserve">informacijos teikimas </w:t>
            </w:r>
            <w:r w:rsidR="001F2787">
              <w:rPr>
                <w:rFonts w:eastAsia="Times New Roman" w:cs="Tahoma"/>
                <w:bCs/>
              </w:rPr>
              <w:t xml:space="preserve">verslą pradedantiems subjektams, numatomos </w:t>
            </w:r>
            <w:r>
              <w:rPr>
                <w:rFonts w:eastAsia="Times New Roman" w:cs="Tahoma"/>
                <w:bCs/>
              </w:rPr>
              <w:t>temos</w:t>
            </w:r>
            <w:r w:rsidR="001F2787">
              <w:rPr>
                <w:rFonts w:eastAsia="Times New Roman" w:cs="Tahoma"/>
                <w:bCs/>
              </w:rPr>
              <w:t xml:space="preserve"> -</w:t>
            </w:r>
            <w:r>
              <w:rPr>
                <w:rFonts w:eastAsia="Times New Roman" w:cs="Tahoma"/>
                <w:bCs/>
              </w:rPr>
              <w:t xml:space="preserve"> įmonės steigimas, mokesčių sistema, informacijos paieška, finansavimo šaltinių paieška, darbo teisė</w:t>
            </w:r>
            <w:r w:rsidR="001F2787">
              <w:rPr>
                <w:rFonts w:eastAsia="Times New Roman" w:cs="Tahoma"/>
                <w:bCs/>
              </w:rPr>
              <w:t>, v</w:t>
            </w:r>
            <w:r w:rsidR="00331DC2">
              <w:rPr>
                <w:rFonts w:eastAsia="Times New Roman" w:cs="Tahoma"/>
                <w:bCs/>
              </w:rPr>
              <w:t xml:space="preserve">ykdomos  konsultacijos temomis </w:t>
            </w:r>
            <w:r w:rsidR="00331DC2">
              <w:rPr>
                <w:iCs/>
                <w:color w:val="000000"/>
                <w:shd w:val="clear" w:color="auto" w:fill="FFFFFF"/>
                <w:lang w:eastAsia="lt-LT"/>
              </w:rPr>
              <w:t>–</w:t>
            </w:r>
            <w:r>
              <w:rPr>
                <w:rFonts w:eastAsia="Times New Roman" w:cs="Tahoma"/>
                <w:bCs/>
              </w:rPr>
              <w:t xml:space="preserve"> įmonės steigimas, verslo pradžia, buhalterinė apskaita, mokesčių sistema, informacijos paieška, finansavimo</w:t>
            </w:r>
            <w:r w:rsidR="003E5BA3">
              <w:rPr>
                <w:rFonts w:eastAsia="Times New Roman" w:cs="Tahoma"/>
                <w:bCs/>
              </w:rPr>
              <w:t xml:space="preserve"> šaltinių paieška, darbo teisė</w:t>
            </w:r>
            <w:r w:rsidR="001F2787">
              <w:rPr>
                <w:rFonts w:eastAsia="Times New Roman" w:cs="Tahoma"/>
                <w:bCs/>
              </w:rPr>
              <w:t>,</w:t>
            </w:r>
            <w:r>
              <w:rPr>
                <w:rFonts w:eastAsia="Times New Roman" w:cs="Tahoma"/>
                <w:bCs/>
              </w:rPr>
              <w:t xml:space="preserve"> </w:t>
            </w:r>
            <w:r w:rsidR="001F2787">
              <w:rPr>
                <w:rFonts w:eastAsia="Times New Roman" w:cs="Tahoma"/>
                <w:bCs/>
              </w:rPr>
              <w:t xml:space="preserve">vykdomi </w:t>
            </w:r>
            <w:r>
              <w:rPr>
                <w:rFonts w:eastAsia="Times New Roman" w:cs="Tahoma"/>
                <w:bCs/>
              </w:rPr>
              <w:t>mokymai</w:t>
            </w:r>
            <w:r w:rsidR="001F2787">
              <w:rPr>
                <w:rFonts w:eastAsia="Times New Roman" w:cs="Tahoma"/>
                <w:bCs/>
              </w:rPr>
              <w:t xml:space="preserve"> parenkant temas pagal poreikį, tai</w:t>
            </w:r>
            <w:r>
              <w:rPr>
                <w:rFonts w:eastAsia="Times New Roman" w:cs="Tahoma"/>
                <w:bCs/>
              </w:rPr>
              <w:t xml:space="preserve"> verslo pradžia, mokesčių sistemos ypatumai, verslo plano rengimas, darbo teisė, parama verslui</w:t>
            </w:r>
            <w:r w:rsidR="0063404E">
              <w:rPr>
                <w:rFonts w:eastAsia="Times New Roman" w:cs="Tahoma"/>
                <w:bCs/>
              </w:rPr>
              <w:t xml:space="preserve"> </w:t>
            </w:r>
            <w:r w:rsidR="001F2787">
              <w:rPr>
                <w:rFonts w:eastAsia="Times New Roman" w:cs="Tahoma"/>
                <w:bCs/>
              </w:rPr>
              <w:t>ir pan.,</w:t>
            </w:r>
            <w:r>
              <w:rPr>
                <w:rFonts w:eastAsia="Times New Roman" w:cs="Tahoma"/>
                <w:bCs/>
              </w:rPr>
              <w:t xml:space="preserve"> verslo sk</w:t>
            </w:r>
            <w:r w:rsidR="0063404E">
              <w:rPr>
                <w:rFonts w:eastAsia="Times New Roman" w:cs="Tahoma"/>
                <w:bCs/>
              </w:rPr>
              <w:t>la</w:t>
            </w:r>
            <w:r>
              <w:rPr>
                <w:rFonts w:eastAsia="Times New Roman" w:cs="Tahoma"/>
                <w:bCs/>
              </w:rPr>
              <w:t>idos renginiai (renginiai apie sėkmingas verslo istorijas, naujienas teisinėje, ekonominėje bei informacinėje verslo aplinkoje)</w:t>
            </w:r>
            <w:r w:rsidR="00737F62">
              <w:rPr>
                <w:rFonts w:eastAsia="Times New Roman" w:cs="Tahoma"/>
                <w:bCs/>
              </w:rPr>
              <w:t>.</w:t>
            </w:r>
            <w:r w:rsidR="001F2787">
              <w:rPr>
                <w:rFonts w:eastAsia="Times New Roman" w:cs="Tahoma"/>
                <w:bCs/>
              </w:rPr>
              <w:t>.</w:t>
            </w:r>
          </w:p>
          <w:p w:rsidR="00A42CA0" w:rsidRDefault="00A42CA0">
            <w:pPr>
              <w:snapToGrid w:val="0"/>
              <w:jc w:val="both"/>
              <w:rPr>
                <w:rFonts w:eastAsia="Times New Roman"/>
                <w:color w:val="000000"/>
                <w:u w:val="single"/>
              </w:rPr>
            </w:pPr>
            <w:r>
              <w:rPr>
                <w:rFonts w:eastAsia="Times New Roman"/>
                <w:color w:val="000000"/>
                <w:u w:val="single"/>
              </w:rPr>
              <w:t>Produkto vertinimo kriterijai:</w:t>
            </w:r>
          </w:p>
          <w:p w:rsidR="0009078A" w:rsidRPr="00CC367D" w:rsidRDefault="00CC367D">
            <w:pPr>
              <w:snapToGrid w:val="0"/>
              <w:jc w:val="both"/>
              <w:rPr>
                <w:rFonts w:eastAsia="Times New Roman"/>
                <w:color w:val="000000"/>
              </w:rPr>
            </w:pPr>
            <w:r w:rsidRPr="00CC367D">
              <w:rPr>
                <w:rFonts w:eastAsia="Times New Roman"/>
                <w:color w:val="000000"/>
              </w:rPr>
              <w:t>Įgyvendintos 5 verslo skatinimo priemonės, iš kurių bent viena taikoma jaunimui</w:t>
            </w:r>
            <w:r>
              <w:rPr>
                <w:rFonts w:eastAsia="Times New Roman"/>
                <w:color w:val="000000"/>
              </w:rPr>
              <w:t>.</w:t>
            </w:r>
          </w:p>
          <w:p w:rsidR="00A42CA0" w:rsidRDefault="00E21C36" w:rsidP="00737F62">
            <w:pPr>
              <w:snapToGrid w:val="0"/>
              <w:jc w:val="both"/>
              <w:rPr>
                <w:rFonts w:eastAsia="Times New Roman"/>
                <w:shd w:val="clear" w:color="auto" w:fill="FFFFFF"/>
              </w:rPr>
            </w:pPr>
            <w:r w:rsidRPr="00E21C36">
              <w:rPr>
                <w:rFonts w:eastAsia="Times New Roman"/>
                <w:shd w:val="clear" w:color="auto" w:fill="FFFFFF"/>
              </w:rPr>
              <w:t>Surengti mokymai</w:t>
            </w:r>
            <w:r w:rsidR="00E81620">
              <w:rPr>
                <w:rFonts w:eastAsia="Times New Roman"/>
                <w:shd w:val="clear" w:color="auto" w:fill="FFFFFF"/>
              </w:rPr>
              <w:t xml:space="preserve"> </w:t>
            </w:r>
            <w:r>
              <w:rPr>
                <w:rFonts w:eastAsia="Times New Roman"/>
                <w:shd w:val="clear" w:color="auto" w:fill="FFFFFF"/>
              </w:rPr>
              <w:t>–</w:t>
            </w:r>
            <w:r w:rsidR="00E81620">
              <w:rPr>
                <w:rFonts w:eastAsia="Times New Roman"/>
                <w:shd w:val="clear" w:color="auto" w:fill="FFFFFF"/>
              </w:rPr>
              <w:t xml:space="preserve"> </w:t>
            </w:r>
            <w:r>
              <w:rPr>
                <w:rFonts w:eastAsia="Times New Roman"/>
                <w:shd w:val="clear" w:color="auto" w:fill="FFFFFF"/>
              </w:rPr>
              <w:t>2</w:t>
            </w:r>
            <w:r w:rsidR="00331DC2">
              <w:rPr>
                <w:rFonts w:eastAsia="Times New Roman"/>
                <w:shd w:val="clear" w:color="auto" w:fill="FFFFFF"/>
              </w:rPr>
              <w:t>, verslo sklaidos renginiai</w:t>
            </w:r>
            <w:r w:rsidR="00E81620">
              <w:rPr>
                <w:rFonts w:eastAsia="Times New Roman"/>
                <w:shd w:val="clear" w:color="auto" w:fill="FFFFFF"/>
              </w:rPr>
              <w:t xml:space="preserve"> </w:t>
            </w:r>
            <w:r>
              <w:rPr>
                <w:rFonts w:eastAsia="Times New Roman"/>
                <w:shd w:val="clear" w:color="auto" w:fill="FFFFFF"/>
              </w:rPr>
              <w:t>–</w:t>
            </w:r>
            <w:r w:rsidR="00E81620">
              <w:rPr>
                <w:rFonts w:eastAsia="Times New Roman"/>
                <w:shd w:val="clear" w:color="auto" w:fill="FFFFFF"/>
              </w:rPr>
              <w:t xml:space="preserve"> </w:t>
            </w:r>
            <w:r>
              <w:rPr>
                <w:rFonts w:eastAsia="Times New Roman"/>
                <w:shd w:val="clear" w:color="auto" w:fill="FFFFFF"/>
              </w:rPr>
              <w:t xml:space="preserve">5, </w:t>
            </w:r>
            <w:r w:rsidR="00A42CA0">
              <w:rPr>
                <w:rFonts w:eastAsia="Times New Roman"/>
                <w:shd w:val="clear" w:color="auto" w:fill="FFFFFF"/>
              </w:rPr>
              <w:t>konsu</w:t>
            </w:r>
            <w:r>
              <w:rPr>
                <w:rFonts w:eastAsia="Times New Roman"/>
                <w:shd w:val="clear" w:color="auto" w:fill="FFFFFF"/>
              </w:rPr>
              <w:t>l</w:t>
            </w:r>
            <w:r w:rsidR="00331DC2">
              <w:rPr>
                <w:rFonts w:eastAsia="Times New Roman"/>
                <w:shd w:val="clear" w:color="auto" w:fill="FFFFFF"/>
              </w:rPr>
              <w:t>tacijų ir informacijos teikimas</w:t>
            </w:r>
            <w:r w:rsidR="00E81620">
              <w:rPr>
                <w:rFonts w:eastAsia="Times New Roman"/>
                <w:shd w:val="clear" w:color="auto" w:fill="FFFFFF"/>
              </w:rPr>
              <w:t xml:space="preserve">  </w:t>
            </w:r>
            <w:r>
              <w:rPr>
                <w:rFonts w:eastAsia="Times New Roman"/>
                <w:shd w:val="clear" w:color="auto" w:fill="FFFFFF"/>
              </w:rPr>
              <w:t>–</w:t>
            </w:r>
            <w:r w:rsidR="00E81620">
              <w:rPr>
                <w:rFonts w:eastAsia="Times New Roman"/>
                <w:shd w:val="clear" w:color="auto" w:fill="FFFFFF"/>
              </w:rPr>
              <w:t xml:space="preserve"> </w:t>
            </w:r>
            <w:r>
              <w:rPr>
                <w:rFonts w:eastAsia="Times New Roman"/>
                <w:shd w:val="clear" w:color="auto" w:fill="FFFFFF"/>
              </w:rPr>
              <w:t>5</w:t>
            </w:r>
            <w:r w:rsidR="00737F62">
              <w:rPr>
                <w:rFonts w:eastAsia="Times New Roman"/>
                <w:shd w:val="clear" w:color="auto" w:fill="FFFFFF"/>
              </w:rPr>
              <w:t>00 val.</w:t>
            </w:r>
          </w:p>
          <w:p w:rsidR="00737F62" w:rsidRDefault="00737F62" w:rsidP="00737F62">
            <w:pPr>
              <w:jc w:val="both"/>
              <w:rPr>
                <w:rFonts w:cs="Tahoma"/>
                <w:i/>
                <w:iCs/>
              </w:rPr>
            </w:pPr>
            <w:r>
              <w:rPr>
                <w:rFonts w:cs="Tahoma"/>
                <w:i/>
                <w:iCs/>
              </w:rPr>
              <w:t>02 Skatinti verslumą ir didinti darbo jėgos konkurencingumą.</w:t>
            </w:r>
          </w:p>
          <w:p w:rsidR="006B622A" w:rsidRDefault="00737F62" w:rsidP="00737F62">
            <w:pPr>
              <w:jc w:val="both"/>
              <w:rPr>
                <w:rFonts w:cs="Tahoma"/>
                <w:iCs/>
              </w:rPr>
            </w:pPr>
            <w:r>
              <w:rPr>
                <w:rFonts w:cs="Tahoma"/>
                <w:iCs/>
              </w:rPr>
              <w:lastRenderedPageBreak/>
              <w:t>Verslumas yra gebėjimas panaudoti turimus išteklius ekonominės veiklos vystymui, darbo vietų kūrimui. Tai ne tik įgimtos žmogaus savybės, bet ir įgytos žinios, patirtis. Naujų įmonių steigimas yra kaip verslumo skatinimo rezultatas, todėl verslumui skatinti nuo pat jauno amžiaus</w:t>
            </w:r>
            <w:r w:rsidR="006B622A">
              <w:rPr>
                <w:rFonts w:cs="Tahoma"/>
                <w:iCs/>
              </w:rPr>
              <w:t xml:space="preserve"> rengiama speciali jaunimo verslumo skatinimo programa, į kurią įeina veiklos, mokančios vaikus ir jaunuolius teisingai paskirstyti išteklius, drąsinančios imtis nuosavo verslo, padedančios po žingsnelį ištyrinėti versle vykstančius procesus. </w:t>
            </w:r>
          </w:p>
          <w:p w:rsidR="00737F62" w:rsidRDefault="006B622A" w:rsidP="00737F62">
            <w:pPr>
              <w:jc w:val="both"/>
              <w:rPr>
                <w:rFonts w:cs="Tahoma"/>
                <w:iCs/>
              </w:rPr>
            </w:pPr>
            <w:r>
              <w:rPr>
                <w:rFonts w:cs="Tahoma"/>
                <w:iCs/>
              </w:rPr>
              <w:t>Kita priemonė, padėsianti skatinti verslumą ir didinti darbo jėgos konkurencingumą – projektas „</w:t>
            </w:r>
            <w:r w:rsidRPr="006B622A">
              <w:rPr>
                <w:rFonts w:cs="Tahoma"/>
                <w:iCs/>
              </w:rPr>
              <w:t>Kompleksiškas jaunimo įgūdžių ir kompetencijų gerinimas verslumui skatinti ir konkurencingumui darbo r</w:t>
            </w:r>
            <w:r>
              <w:rPr>
                <w:rFonts w:cs="Tahoma"/>
                <w:iCs/>
              </w:rPr>
              <w:t>inkoje didinti pasienio regione“. Projekto tikslas – gerinti jaunimo įgūdžius ir kompetencijas, padėsiančias spręsti jaunimo užimtumo problemas, mokant juos kurti savo verslą.</w:t>
            </w:r>
          </w:p>
          <w:p w:rsidR="00CC367D" w:rsidRDefault="00CC367D" w:rsidP="00CC367D">
            <w:pPr>
              <w:jc w:val="both"/>
              <w:rPr>
                <w:rFonts w:cs="Tahoma"/>
                <w:iCs/>
                <w:u w:val="single"/>
              </w:rPr>
            </w:pPr>
            <w:r w:rsidRPr="006B622A">
              <w:rPr>
                <w:rFonts w:cs="Tahoma"/>
                <w:iCs/>
                <w:u w:val="single"/>
              </w:rPr>
              <w:t>Produkto vertinimo kriterijai</w:t>
            </w:r>
            <w:r>
              <w:rPr>
                <w:rFonts w:cs="Tahoma"/>
                <w:iCs/>
                <w:u w:val="single"/>
              </w:rPr>
              <w:t>:</w:t>
            </w:r>
          </w:p>
          <w:p w:rsidR="00CC367D" w:rsidRPr="008245E7" w:rsidRDefault="00CC367D" w:rsidP="008245E7">
            <w:pPr>
              <w:snapToGrid w:val="0"/>
              <w:jc w:val="both"/>
              <w:rPr>
                <w:rFonts w:eastAsia="Times New Roman"/>
                <w:shd w:val="clear" w:color="auto" w:fill="FFFFFF"/>
              </w:rPr>
            </w:pPr>
            <w:r>
              <w:rPr>
                <w:rFonts w:cs="Tahoma"/>
                <w:iCs/>
              </w:rPr>
              <w:t xml:space="preserve">Konsultuotų asmenų sk. 30, Įsteigtų įmonių sk. 11, Verslumo mokymo ir verslo informacinės sklaidos renginių sk. 6, </w:t>
            </w:r>
            <w:r w:rsidRPr="00CC367D">
              <w:rPr>
                <w:rFonts w:eastAsia="Times New Roman"/>
                <w:shd w:val="clear" w:color="auto" w:fill="FFFFFF"/>
              </w:rPr>
              <w:t>parengta Šiaulių miesto ilgalaikė jaunimo verslumo skatinimo strategija.</w:t>
            </w:r>
          </w:p>
          <w:p w:rsidR="008E17B0" w:rsidRDefault="00C32BA5" w:rsidP="00CC367D">
            <w:pPr>
              <w:snapToGrid w:val="0"/>
              <w:jc w:val="both"/>
              <w:rPr>
                <w:bCs/>
              </w:rPr>
            </w:pPr>
            <w:r w:rsidRPr="00A5217C">
              <w:rPr>
                <w:rFonts w:eastAsia="Times New Roman"/>
                <w:shd w:val="clear" w:color="auto" w:fill="FFFFFF"/>
              </w:rPr>
              <w:t xml:space="preserve">Rezultato pasiekimo vertinimo kriterijus </w:t>
            </w:r>
            <w:r w:rsidR="00CC367D" w:rsidRPr="00A5217C">
              <w:rPr>
                <w:rFonts w:eastAsia="Times New Roman"/>
                <w:shd w:val="clear" w:color="auto" w:fill="FFFFFF"/>
              </w:rPr>
              <w:t xml:space="preserve">- </w:t>
            </w:r>
            <w:r w:rsidR="008E17B0" w:rsidRPr="008245E7">
              <w:rPr>
                <w:rFonts w:eastAsia="Times New Roman"/>
                <w:shd w:val="clear" w:color="auto" w:fill="FFFFFF"/>
              </w:rPr>
              <w:t>V</w:t>
            </w:r>
            <w:r w:rsidR="008E17B0" w:rsidRPr="008245E7">
              <w:rPr>
                <w:bCs/>
              </w:rPr>
              <w:t>eikiančių SVV subjektų skaičius, tenkantis  tūkstančiui gyventojų, vnt.</w:t>
            </w:r>
            <w:r w:rsidR="00A5217C" w:rsidRPr="008245E7">
              <w:rPr>
                <w:bCs/>
              </w:rPr>
              <w:t xml:space="preserve"> -</w:t>
            </w:r>
            <w:r w:rsidR="00AA0FBA" w:rsidRPr="008245E7">
              <w:rPr>
                <w:bCs/>
              </w:rPr>
              <w:t xml:space="preserve"> 27.</w:t>
            </w:r>
          </w:p>
          <w:p w:rsidR="008245E7" w:rsidRPr="00A5217C" w:rsidRDefault="008D1F32" w:rsidP="008D1F32">
            <w:pPr>
              <w:snapToGrid w:val="0"/>
              <w:jc w:val="both"/>
              <w:rPr>
                <w:rFonts w:eastAsia="Times New Roman"/>
                <w:color w:val="FF0000"/>
                <w:shd w:val="clear" w:color="auto" w:fill="FFFFFF"/>
              </w:rPr>
            </w:pPr>
            <w:r w:rsidRPr="00AC4B66">
              <w:t>Gyventojų, vykdančių individualią veiklą sk.</w:t>
            </w:r>
            <w:r w:rsidR="008245E7" w:rsidRPr="00AC4B66">
              <w:t>, vnt. -</w:t>
            </w:r>
            <w:r w:rsidR="00876E71" w:rsidRPr="00AC4B66">
              <w:t xml:space="preserve"> 7700</w:t>
            </w:r>
            <w:r w:rsidR="008245E7">
              <w:t xml:space="preserve"> </w:t>
            </w:r>
          </w:p>
        </w:tc>
      </w:tr>
      <w:tr w:rsidR="00737F62" w:rsidTr="00FF19F5">
        <w:tc>
          <w:tcPr>
            <w:tcW w:w="2100" w:type="dxa"/>
            <w:gridSpan w:val="2"/>
            <w:tcBorders>
              <w:left w:val="single" w:sz="1" w:space="0" w:color="000000"/>
              <w:bottom w:val="single" w:sz="1" w:space="0" w:color="000000"/>
            </w:tcBorders>
            <w:shd w:val="clear" w:color="auto" w:fill="auto"/>
          </w:tcPr>
          <w:p w:rsidR="00737F62" w:rsidRDefault="00737F62">
            <w:pPr>
              <w:pStyle w:val="Lentelsturinys"/>
              <w:snapToGrid w:val="0"/>
              <w:rPr>
                <w:b/>
                <w:bCs/>
              </w:rPr>
            </w:pPr>
            <w:r>
              <w:rPr>
                <w:b/>
                <w:bCs/>
              </w:rPr>
              <w:lastRenderedPageBreak/>
              <w:t>Programos tikslas</w:t>
            </w:r>
          </w:p>
        </w:tc>
        <w:tc>
          <w:tcPr>
            <w:tcW w:w="5685" w:type="dxa"/>
            <w:tcBorders>
              <w:left w:val="single" w:sz="1" w:space="0" w:color="000000"/>
              <w:bottom w:val="single" w:sz="1" w:space="0" w:color="000000"/>
            </w:tcBorders>
            <w:shd w:val="clear" w:color="auto" w:fill="auto"/>
          </w:tcPr>
          <w:p w:rsidR="00737F62" w:rsidRDefault="006B622A">
            <w:pPr>
              <w:snapToGrid w:val="0"/>
              <w:rPr>
                <w:rFonts w:cs="Tahoma"/>
                <w:color w:val="000000"/>
              </w:rPr>
            </w:pPr>
            <w:r>
              <w:rPr>
                <w:rFonts w:cs="Tahoma"/>
                <w:color w:val="000000"/>
              </w:rPr>
              <w:t>Plėtoti pažintinį – kultūrinį ir kurti aktyvaus laisvalaikio turizmą</w:t>
            </w:r>
          </w:p>
        </w:tc>
        <w:tc>
          <w:tcPr>
            <w:tcW w:w="990" w:type="dxa"/>
            <w:gridSpan w:val="3"/>
            <w:tcBorders>
              <w:left w:val="single" w:sz="1" w:space="0" w:color="000000"/>
              <w:bottom w:val="single" w:sz="1" w:space="0" w:color="000000"/>
            </w:tcBorders>
            <w:shd w:val="clear" w:color="auto" w:fill="auto"/>
          </w:tcPr>
          <w:p w:rsidR="00737F62" w:rsidRDefault="00C32BA5">
            <w:pPr>
              <w:pStyle w:val="Lentelsturinys"/>
              <w:snapToGrid w:val="0"/>
              <w:spacing w:line="100" w:lineRule="atLeast"/>
              <w:rPr>
                <w:rFonts w:cs="Tahoma"/>
                <w:b/>
                <w:bCs/>
              </w:rPr>
            </w:pPr>
            <w:r>
              <w:rPr>
                <w:rFonts w:cs="Tahoma"/>
                <w:b/>
                <w:bCs/>
              </w:rPr>
              <w:t>Kodas</w:t>
            </w:r>
          </w:p>
        </w:tc>
        <w:tc>
          <w:tcPr>
            <w:tcW w:w="1138" w:type="dxa"/>
            <w:gridSpan w:val="2"/>
            <w:tcBorders>
              <w:left w:val="single" w:sz="1" w:space="0" w:color="000000"/>
              <w:bottom w:val="single" w:sz="1" w:space="0" w:color="000000"/>
              <w:right w:val="single" w:sz="1" w:space="0" w:color="000000"/>
            </w:tcBorders>
            <w:shd w:val="clear" w:color="auto" w:fill="auto"/>
          </w:tcPr>
          <w:p w:rsidR="00737F62" w:rsidRDefault="00C32BA5">
            <w:pPr>
              <w:pStyle w:val="TableHeading"/>
              <w:snapToGrid w:val="0"/>
              <w:rPr>
                <w:b w:val="0"/>
                <w:bCs w:val="0"/>
                <w:i w:val="0"/>
                <w:iCs w:val="0"/>
              </w:rPr>
            </w:pPr>
            <w:r>
              <w:rPr>
                <w:b w:val="0"/>
                <w:bCs w:val="0"/>
                <w:i w:val="0"/>
                <w:iCs w:val="0"/>
              </w:rPr>
              <w:t>02</w:t>
            </w:r>
          </w:p>
        </w:tc>
      </w:tr>
      <w:tr w:rsidR="00A42CA0" w:rsidTr="00FF19F5">
        <w:tc>
          <w:tcPr>
            <w:tcW w:w="9913" w:type="dxa"/>
            <w:gridSpan w:val="8"/>
            <w:tcBorders>
              <w:left w:val="single" w:sz="1" w:space="0" w:color="000000"/>
              <w:bottom w:val="single" w:sz="1" w:space="0" w:color="000000"/>
              <w:right w:val="single" w:sz="1" w:space="0" w:color="000000"/>
            </w:tcBorders>
            <w:shd w:val="clear" w:color="auto" w:fill="FFFFFF"/>
          </w:tcPr>
          <w:p w:rsidR="00A42CA0" w:rsidRDefault="00A42CA0">
            <w:pPr>
              <w:pStyle w:val="Lentelsturinys"/>
              <w:snapToGrid w:val="0"/>
              <w:rPr>
                <w:b/>
                <w:bCs/>
              </w:rPr>
            </w:pPr>
            <w:r>
              <w:rPr>
                <w:b/>
                <w:bCs/>
              </w:rPr>
              <w:t>Tikslo įgyvendinimo aprašymas.</w:t>
            </w:r>
          </w:p>
          <w:p w:rsidR="00A42CA0" w:rsidRDefault="00A42CA0">
            <w:pPr>
              <w:pStyle w:val="Text"/>
              <w:snapToGrid w:val="0"/>
              <w:jc w:val="both"/>
              <w:rPr>
                <w:rFonts w:cs="Tahoma"/>
                <w:lang w:val="lt-LT"/>
              </w:rPr>
            </w:pPr>
            <w:r>
              <w:rPr>
                <w:rFonts w:cs="Tahoma"/>
                <w:lang w:val="lt-LT"/>
              </w:rPr>
              <w:t xml:space="preserve">Turizmo sektoriaus plėtra yra tiesiogiai susijusi su miesto ekonomine plėtra. </w:t>
            </w:r>
            <w:r>
              <w:rPr>
                <w:rFonts w:eastAsia="HG Mincho Light J" w:cs="Tahoma"/>
                <w:lang w:val="lt-LT"/>
              </w:rPr>
              <w:t>Šiaulių miesto turizmo informacijos centro misija yra generuoti Šiaulių miesto atvykstamąjį turizmą ir tokiu būdu stimuliuoti ekonomiką, skatinti žmonių užimtumą bei privačių turizmo paslaugų teikėjų pajamas.</w:t>
            </w:r>
            <w:r>
              <w:rPr>
                <w:rFonts w:cs="Tahoma"/>
                <w:lang w:val="lt-LT"/>
              </w:rPr>
              <w:t xml:space="preserve"> </w:t>
            </w:r>
          </w:p>
          <w:p w:rsidR="00060166" w:rsidRDefault="00A42CA0">
            <w:pPr>
              <w:pStyle w:val="Text"/>
              <w:snapToGrid w:val="0"/>
              <w:jc w:val="both"/>
              <w:rPr>
                <w:rFonts w:cs="Tahoma"/>
                <w:lang w:val="lt-LT"/>
              </w:rPr>
            </w:pPr>
            <w:r>
              <w:rPr>
                <w:rFonts w:cs="Tahoma"/>
                <w:lang w:val="lt-LT"/>
              </w:rPr>
              <w:t xml:space="preserve">Teikiamų turizmo paslaugų plėtros skatinimas, miesto žinomumo vietos ir užsienio turizmo rinkose didinimas garantuos atvykstamojo turizmo srautų augimą, miesto sėkmingą prisistatymą ir įvaizdį vietiniu bei tarptautiniu mastu. </w:t>
            </w:r>
          </w:p>
          <w:p w:rsidR="00A42CA0" w:rsidRDefault="00A42CA0">
            <w:pPr>
              <w:pStyle w:val="Text"/>
              <w:snapToGrid w:val="0"/>
              <w:jc w:val="both"/>
              <w:rPr>
                <w:rFonts w:cs="Tahoma"/>
                <w:lang w:val="lt-LT"/>
              </w:rPr>
            </w:pPr>
            <w:r>
              <w:rPr>
                <w:rFonts w:cs="Tahoma"/>
                <w:lang w:val="lt-LT"/>
              </w:rPr>
              <w:t>Uždaviniai:</w:t>
            </w:r>
          </w:p>
          <w:p w:rsidR="00A42CA0" w:rsidRDefault="00C32BA5">
            <w:pPr>
              <w:pStyle w:val="Text"/>
              <w:snapToGrid w:val="0"/>
              <w:jc w:val="both"/>
              <w:rPr>
                <w:rFonts w:cs="Tahoma"/>
                <w:i/>
                <w:iCs/>
                <w:lang w:val="lt-LT"/>
              </w:rPr>
            </w:pPr>
            <w:r>
              <w:rPr>
                <w:rFonts w:cs="Tahoma"/>
                <w:i/>
                <w:iCs/>
                <w:lang w:val="lt-LT"/>
              </w:rPr>
              <w:t>01. D</w:t>
            </w:r>
            <w:r w:rsidR="00A42CA0">
              <w:rPr>
                <w:rFonts w:cs="Tahoma"/>
                <w:i/>
                <w:iCs/>
                <w:lang w:val="lt-LT"/>
              </w:rPr>
              <w:t>idinti miesto žinomumą vietos ir užsienio turizmo rinkose.</w:t>
            </w:r>
          </w:p>
          <w:p w:rsidR="00C80B16" w:rsidRDefault="00A42CA0">
            <w:pPr>
              <w:pStyle w:val="Text"/>
              <w:snapToGrid w:val="0"/>
              <w:jc w:val="both"/>
              <w:rPr>
                <w:rFonts w:cs="Tahoma"/>
                <w:bCs/>
                <w:lang w:val="lt-LT"/>
              </w:rPr>
            </w:pPr>
            <w:r>
              <w:rPr>
                <w:rFonts w:cs="Tahoma"/>
                <w:bCs/>
                <w:lang w:val="lt-LT"/>
              </w:rPr>
              <w:t xml:space="preserve">Uždaviniui įgyvendinti </w:t>
            </w:r>
            <w:r w:rsidR="00C32BA5">
              <w:rPr>
                <w:rFonts w:cs="Tahoma"/>
                <w:bCs/>
                <w:lang w:val="lt-LT"/>
              </w:rPr>
              <w:t>buvo parengta turizmo skatinimo strategija, kurios priemonės skirtos pristatyti ir skleisti informaciją apie Šiaulių miesto ir regiono turizmo galimybes, taikant naująsias technologijas, interneto prieigas, organizuojant renginius bei parodas.</w:t>
            </w:r>
            <w:r w:rsidR="003367B2">
              <w:rPr>
                <w:rFonts w:cs="Tahoma"/>
                <w:bCs/>
                <w:lang w:val="lt-LT"/>
              </w:rPr>
              <w:t xml:space="preserve"> </w:t>
            </w:r>
          </w:p>
          <w:p w:rsidR="00C32BA5" w:rsidRDefault="00A42CA0" w:rsidP="00060166">
            <w:pPr>
              <w:pStyle w:val="Text"/>
              <w:snapToGrid w:val="0"/>
              <w:jc w:val="both"/>
              <w:rPr>
                <w:rFonts w:cs="Tahoma"/>
                <w:i/>
                <w:iCs/>
                <w:lang w:val="lt-LT"/>
              </w:rPr>
            </w:pPr>
            <w:r>
              <w:rPr>
                <w:rFonts w:cs="Tahoma"/>
                <w:i/>
                <w:iCs/>
                <w:lang w:val="lt-LT"/>
              </w:rPr>
              <w:t xml:space="preserve">02. </w:t>
            </w:r>
            <w:r w:rsidR="00C32BA5">
              <w:rPr>
                <w:rFonts w:cs="Tahoma"/>
                <w:i/>
                <w:iCs/>
                <w:lang w:val="lt-LT"/>
              </w:rPr>
              <w:t>Stiprinti miesto įvaizdį ir tapatybę plėtojant pažintinį – kultūrinį turizmą.</w:t>
            </w:r>
          </w:p>
          <w:p w:rsidR="00060166" w:rsidRPr="00060166" w:rsidRDefault="00A42CA0" w:rsidP="00060166">
            <w:pPr>
              <w:pStyle w:val="Text"/>
              <w:snapToGrid w:val="0"/>
              <w:jc w:val="both"/>
              <w:rPr>
                <w:rFonts w:eastAsia="Times New Roman" w:cs="Tahoma"/>
                <w:lang w:val="lt-LT"/>
              </w:rPr>
            </w:pPr>
            <w:r>
              <w:rPr>
                <w:rFonts w:eastAsia="Times New Roman" w:cs="Tahoma"/>
                <w:lang w:val="lt-LT"/>
              </w:rPr>
              <w:t xml:space="preserve">Įgyvendinti uždavinį padės </w:t>
            </w:r>
            <w:r w:rsidR="003367B2">
              <w:rPr>
                <w:rFonts w:eastAsia="Times New Roman" w:cs="Tahoma"/>
                <w:lang w:val="lt-LT"/>
              </w:rPr>
              <w:t>į</w:t>
            </w:r>
            <w:r w:rsidR="0054629F">
              <w:rPr>
                <w:rFonts w:eastAsia="Times New Roman" w:cs="Tahoma"/>
                <w:lang w:val="lt-LT"/>
              </w:rPr>
              <w:t xml:space="preserve">gyvendinami projektai: </w:t>
            </w:r>
            <w:r>
              <w:rPr>
                <w:rFonts w:eastAsia="Times New Roman" w:cs="Tahoma"/>
                <w:lang w:val="lt-LT"/>
              </w:rPr>
              <w:t xml:space="preserve"> </w:t>
            </w:r>
            <w:r w:rsidR="0054629F" w:rsidRPr="0054629F">
              <w:rPr>
                <w:rFonts w:eastAsia="Times New Roman" w:cs="Tahoma"/>
                <w:lang w:val="lt-LT"/>
              </w:rPr>
              <w:t>„Savivaldybes jungiančios turizmo informacinės infrastruktūros plėtra Šiaulių regione“</w:t>
            </w:r>
            <w:r w:rsidR="0054629F">
              <w:rPr>
                <w:rFonts w:eastAsia="Times New Roman" w:cs="Tahoma"/>
                <w:lang w:val="lt-LT"/>
              </w:rPr>
              <w:t xml:space="preserve"> ir „</w:t>
            </w:r>
            <w:r w:rsidR="0054629F" w:rsidRPr="0054629F">
              <w:rPr>
                <w:rFonts w:eastAsia="Times New Roman" w:cs="Tahoma"/>
                <w:lang w:val="lt-LT"/>
              </w:rPr>
              <w:t>Kultūrinio, istorinio ir gamtinio paveldo integracija per turizmo plėtr</w:t>
            </w:r>
            <w:r w:rsidR="0054629F">
              <w:rPr>
                <w:rFonts w:eastAsia="Times New Roman" w:cs="Tahoma"/>
                <w:lang w:val="lt-LT"/>
              </w:rPr>
              <w:t>ą Šiaulių ir Jelgavos miestuose“, kurių rezultatas – įrengta informacinė infrastruktūra bei aktyviai vandens turizmo veiklai pritaikyta Rėkyvos ežero pakrantės infrastruktūra.</w:t>
            </w:r>
          </w:p>
          <w:p w:rsidR="00060166" w:rsidRDefault="00060166" w:rsidP="00060166">
            <w:pPr>
              <w:pStyle w:val="Text"/>
              <w:jc w:val="both"/>
              <w:rPr>
                <w:rFonts w:eastAsia="Times New Roman"/>
                <w:color w:val="000000"/>
                <w:u w:val="single"/>
                <w:lang w:val="lt-LT"/>
              </w:rPr>
            </w:pPr>
            <w:r w:rsidRPr="00165C36">
              <w:rPr>
                <w:rFonts w:eastAsia="Times New Roman"/>
                <w:color w:val="000000"/>
                <w:u w:val="single"/>
                <w:lang w:val="lt-LT"/>
              </w:rPr>
              <w:t>Produkto vertinimo kriterijai:</w:t>
            </w:r>
          </w:p>
          <w:p w:rsidR="0054629F" w:rsidRPr="0054629F" w:rsidRDefault="0054629F" w:rsidP="0054629F">
            <w:pPr>
              <w:pStyle w:val="Text"/>
              <w:jc w:val="both"/>
              <w:rPr>
                <w:rFonts w:eastAsia="Times New Roman"/>
                <w:color w:val="000000"/>
                <w:lang w:val="lt-LT"/>
              </w:rPr>
            </w:pPr>
            <w:r>
              <w:rPr>
                <w:rFonts w:eastAsia="Times New Roman"/>
                <w:color w:val="000000"/>
                <w:lang w:val="lt-LT"/>
              </w:rPr>
              <w:t>Įgyvendintos bent 2 turizmo skatinimo strategijos veiklos</w:t>
            </w:r>
            <w:r w:rsidRPr="0054629F">
              <w:rPr>
                <w:rFonts w:eastAsia="Times New Roman"/>
                <w:color w:val="000000"/>
                <w:lang w:val="lt-LT"/>
              </w:rPr>
              <w:t xml:space="preserve">, </w:t>
            </w:r>
            <w:r>
              <w:rPr>
                <w:rFonts w:eastAsia="Times New Roman"/>
                <w:color w:val="000000"/>
                <w:lang w:val="lt-LT"/>
              </w:rPr>
              <w:t>i</w:t>
            </w:r>
            <w:r w:rsidRPr="0054629F">
              <w:rPr>
                <w:rFonts w:eastAsia="Times New Roman"/>
                <w:color w:val="000000"/>
                <w:lang w:val="lt-LT"/>
              </w:rPr>
              <w:t>nicijuoti ir koordinuoti</w:t>
            </w:r>
            <w:r>
              <w:rPr>
                <w:rFonts w:eastAsia="Times New Roman"/>
                <w:color w:val="000000"/>
                <w:lang w:val="lt-LT"/>
              </w:rPr>
              <w:t xml:space="preserve"> 2</w:t>
            </w:r>
            <w:r w:rsidRPr="0054629F">
              <w:rPr>
                <w:rFonts w:eastAsia="Times New Roman"/>
                <w:color w:val="000000"/>
                <w:lang w:val="lt-LT"/>
              </w:rPr>
              <w:t xml:space="preserve"> projektai naudojant naująsias technologijas, interneto prieigas</w:t>
            </w:r>
            <w:r>
              <w:rPr>
                <w:rFonts w:eastAsia="Times New Roman"/>
                <w:color w:val="000000"/>
                <w:lang w:val="lt-LT"/>
              </w:rPr>
              <w:t>; p</w:t>
            </w:r>
            <w:r w:rsidRPr="0054629F">
              <w:rPr>
                <w:rFonts w:eastAsia="Times New Roman"/>
                <w:color w:val="000000"/>
                <w:lang w:val="lt-LT"/>
              </w:rPr>
              <w:t>ristatytos turizmo galimybės ir renginiai</w:t>
            </w:r>
            <w:r>
              <w:rPr>
                <w:rFonts w:eastAsia="Times New Roman"/>
                <w:color w:val="000000"/>
                <w:lang w:val="lt-LT"/>
              </w:rPr>
              <w:t xml:space="preserve"> 5</w:t>
            </w:r>
            <w:r w:rsidRPr="0054629F">
              <w:rPr>
                <w:rFonts w:eastAsia="Times New Roman"/>
                <w:color w:val="000000"/>
                <w:lang w:val="lt-LT"/>
              </w:rPr>
              <w:t xml:space="preserve"> tarptautinėse parodose</w:t>
            </w:r>
            <w:r>
              <w:rPr>
                <w:rFonts w:eastAsia="Times New Roman"/>
                <w:color w:val="000000"/>
                <w:lang w:val="lt-LT"/>
              </w:rPr>
              <w:t xml:space="preserve">; organizuota arba sudalyvauta 8 renginiuose ar iniciatyvose; įrengta </w:t>
            </w:r>
            <w:r w:rsidR="008D1F32" w:rsidRPr="00AC4B66">
              <w:rPr>
                <w:rFonts w:eastAsia="Times New Roman"/>
                <w:color w:val="000000"/>
                <w:lang w:val="lt-LT"/>
              </w:rPr>
              <w:t>1</w:t>
            </w:r>
            <w:r w:rsidRPr="00AC4B66">
              <w:rPr>
                <w:rFonts w:eastAsia="Times New Roman"/>
                <w:color w:val="000000"/>
                <w:lang w:val="lt-LT"/>
              </w:rPr>
              <w:t>18 informacinės inf</w:t>
            </w:r>
            <w:r w:rsidR="00E248B0" w:rsidRPr="00AC4B66">
              <w:rPr>
                <w:rFonts w:eastAsia="Times New Roman"/>
                <w:color w:val="000000"/>
                <w:lang w:val="lt-LT"/>
              </w:rPr>
              <w:t>rastruktūros priemonių; Sukurtas 1 turistinis maršrutas, įrengta turizmo infrastruktūra</w:t>
            </w:r>
            <w:r w:rsidR="008D1F32" w:rsidRPr="00AC4B66">
              <w:rPr>
                <w:rFonts w:eastAsia="Times New Roman"/>
                <w:color w:val="000000"/>
                <w:lang w:val="lt-LT"/>
              </w:rPr>
              <w:t>, teikiamos 4 rūšių turizmo paslaugos</w:t>
            </w:r>
            <w:r w:rsidR="00E248B0" w:rsidRPr="00AC4B66">
              <w:rPr>
                <w:rFonts w:eastAsia="Times New Roman"/>
                <w:color w:val="000000"/>
                <w:lang w:val="lt-LT"/>
              </w:rPr>
              <w:t>.</w:t>
            </w:r>
            <w:r w:rsidR="00E248B0">
              <w:rPr>
                <w:rFonts w:eastAsia="Times New Roman"/>
                <w:color w:val="000000"/>
                <w:lang w:val="lt-LT"/>
              </w:rPr>
              <w:t xml:space="preserve"> </w:t>
            </w:r>
          </w:p>
          <w:p w:rsidR="00060166" w:rsidRPr="0093785C" w:rsidRDefault="00060166" w:rsidP="0054629F">
            <w:pPr>
              <w:pStyle w:val="Text"/>
              <w:jc w:val="both"/>
              <w:rPr>
                <w:rFonts w:eastAsia="Times New Roman" w:cs="Tahoma"/>
                <w:color w:val="000000"/>
                <w:u w:val="single"/>
                <w:lang w:val="lt-LT"/>
              </w:rPr>
            </w:pPr>
            <w:r w:rsidRPr="0093785C">
              <w:rPr>
                <w:rFonts w:eastAsia="Times New Roman" w:cs="Tahoma"/>
                <w:color w:val="000000"/>
                <w:u w:val="single"/>
                <w:lang w:val="lt-LT"/>
              </w:rPr>
              <w:t>Rezultato pasiekimo vertinimo kriterijai:</w:t>
            </w:r>
          </w:p>
          <w:p w:rsidR="00060166" w:rsidRDefault="00060166" w:rsidP="0093785C">
            <w:pPr>
              <w:pStyle w:val="Pagrindinistekstas210"/>
              <w:tabs>
                <w:tab w:val="left" w:pos="360"/>
              </w:tabs>
              <w:snapToGrid w:val="0"/>
              <w:spacing w:after="0" w:line="240" w:lineRule="auto"/>
              <w:ind w:firstLine="357"/>
              <w:jc w:val="both"/>
              <w:rPr>
                <w:color w:val="000000"/>
              </w:rPr>
            </w:pPr>
            <w:r>
              <w:rPr>
                <w:color w:val="000000"/>
              </w:rPr>
              <w:t xml:space="preserve">– </w:t>
            </w:r>
            <w:r w:rsidR="0005195E" w:rsidRPr="009C1739">
              <w:rPr>
                <w:rFonts w:eastAsia="Times New Roman"/>
                <w:color w:val="000000"/>
              </w:rPr>
              <w:t xml:space="preserve">apsilankiusių interneto svetainėje skaičiaus padidėjimas </w:t>
            </w:r>
            <w:r w:rsidR="00271CC0" w:rsidRPr="009C1739">
              <w:rPr>
                <w:rFonts w:eastAsia="Times New Roman"/>
                <w:color w:val="000000"/>
              </w:rPr>
              <w:t>lyginant su 201</w:t>
            </w:r>
            <w:r w:rsidR="0093785C">
              <w:rPr>
                <w:rFonts w:eastAsia="Times New Roman"/>
                <w:color w:val="000000"/>
              </w:rPr>
              <w:t>6</w:t>
            </w:r>
            <w:r w:rsidR="00271CC0" w:rsidRPr="009C1739">
              <w:rPr>
                <w:rFonts w:eastAsia="Times New Roman"/>
                <w:color w:val="000000"/>
              </w:rPr>
              <w:t xml:space="preserve"> m.</w:t>
            </w:r>
            <w:r w:rsidR="009C1739">
              <w:rPr>
                <w:rFonts w:eastAsia="Times New Roman"/>
                <w:color w:val="000000"/>
              </w:rPr>
              <w:t>,</w:t>
            </w:r>
            <w:r w:rsidR="00271CC0" w:rsidRPr="009C1739">
              <w:rPr>
                <w:rFonts w:eastAsia="Times New Roman"/>
                <w:color w:val="000000"/>
              </w:rPr>
              <w:t xml:space="preserve"> </w:t>
            </w:r>
            <w:r w:rsidR="0005195E" w:rsidRPr="009C1739">
              <w:rPr>
                <w:rFonts w:eastAsia="Times New Roman"/>
                <w:color w:val="000000"/>
              </w:rPr>
              <w:t xml:space="preserve">daugiau kaip 100 proc., </w:t>
            </w:r>
            <w:r w:rsidRPr="009C1739">
              <w:rPr>
                <w:color w:val="000000"/>
              </w:rPr>
              <w:t>turistų skaiči</w:t>
            </w:r>
            <w:r w:rsidR="0005195E" w:rsidRPr="009C1739">
              <w:rPr>
                <w:color w:val="000000"/>
              </w:rPr>
              <w:t>a</w:t>
            </w:r>
            <w:r w:rsidRPr="009C1739">
              <w:rPr>
                <w:color w:val="000000"/>
              </w:rPr>
              <w:t xml:space="preserve">us </w:t>
            </w:r>
            <w:r w:rsidR="0005195E" w:rsidRPr="009C1739">
              <w:rPr>
                <w:rFonts w:eastAsia="Times New Roman"/>
                <w:color w:val="000000"/>
              </w:rPr>
              <w:t xml:space="preserve">padidėjimas </w:t>
            </w:r>
            <w:r w:rsidRPr="009C1739">
              <w:rPr>
                <w:color w:val="000000"/>
              </w:rPr>
              <w:t>Šiaulių mieste</w:t>
            </w:r>
            <w:r w:rsidR="009C1739">
              <w:rPr>
                <w:color w:val="000000"/>
              </w:rPr>
              <w:t>,</w:t>
            </w:r>
            <w:r w:rsidR="009C1739" w:rsidRPr="009C1739">
              <w:rPr>
                <w:rFonts w:eastAsia="Times New Roman"/>
                <w:color w:val="000000"/>
              </w:rPr>
              <w:t xml:space="preserve"> </w:t>
            </w:r>
            <w:r w:rsidR="009C1739">
              <w:rPr>
                <w:rFonts w:eastAsia="Times New Roman"/>
                <w:color w:val="000000"/>
              </w:rPr>
              <w:t>lyginant su 201</w:t>
            </w:r>
            <w:r w:rsidR="0093785C">
              <w:rPr>
                <w:rFonts w:eastAsia="Times New Roman"/>
                <w:color w:val="000000"/>
              </w:rPr>
              <w:t>6</w:t>
            </w:r>
            <w:r w:rsidR="009C1739">
              <w:rPr>
                <w:rFonts w:eastAsia="Times New Roman"/>
                <w:color w:val="000000"/>
              </w:rPr>
              <w:t xml:space="preserve"> m. </w:t>
            </w:r>
            <w:r w:rsidRPr="009C1739">
              <w:rPr>
                <w:color w:val="000000"/>
              </w:rPr>
              <w:t xml:space="preserve">– </w:t>
            </w:r>
            <w:r w:rsidR="0005195E" w:rsidRPr="009C1739">
              <w:rPr>
                <w:rFonts w:eastAsia="Times New Roman"/>
                <w:color w:val="000000"/>
              </w:rPr>
              <w:t>ne mažiau kaip 50 proc</w:t>
            </w:r>
            <w:r w:rsidR="00271CC0" w:rsidRPr="009C1739">
              <w:rPr>
                <w:rFonts w:eastAsia="Times New Roman"/>
                <w:color w:val="000000"/>
              </w:rPr>
              <w:t>.</w:t>
            </w:r>
          </w:p>
        </w:tc>
      </w:tr>
      <w:tr w:rsidR="00A42CA0" w:rsidTr="00FF19F5">
        <w:tc>
          <w:tcPr>
            <w:tcW w:w="2025" w:type="dxa"/>
            <w:tcBorders>
              <w:left w:val="single" w:sz="1" w:space="0" w:color="000000"/>
              <w:bottom w:val="single" w:sz="1" w:space="0" w:color="000000"/>
            </w:tcBorders>
            <w:shd w:val="clear" w:color="auto" w:fill="FFFFFF"/>
          </w:tcPr>
          <w:p w:rsidR="00A42CA0" w:rsidRDefault="00A42CA0">
            <w:pPr>
              <w:pStyle w:val="Lentelsturinys"/>
              <w:snapToGrid w:val="0"/>
              <w:rPr>
                <w:b/>
                <w:bCs/>
                <w:color w:val="000000"/>
                <w:shd w:val="clear" w:color="auto" w:fill="FFFFFF"/>
              </w:rPr>
            </w:pPr>
            <w:r>
              <w:rPr>
                <w:b/>
                <w:bCs/>
                <w:color w:val="000000"/>
                <w:shd w:val="clear" w:color="auto" w:fill="FFFFFF"/>
              </w:rPr>
              <w:t>Programos tikslas</w:t>
            </w:r>
          </w:p>
        </w:tc>
        <w:tc>
          <w:tcPr>
            <w:tcW w:w="6075" w:type="dxa"/>
            <w:gridSpan w:val="3"/>
            <w:tcBorders>
              <w:left w:val="single" w:sz="1" w:space="0" w:color="000000"/>
              <w:bottom w:val="single" w:sz="1" w:space="0" w:color="000000"/>
            </w:tcBorders>
            <w:shd w:val="clear" w:color="auto" w:fill="FFFFFF"/>
          </w:tcPr>
          <w:p w:rsidR="00A42CA0" w:rsidRDefault="00A42CA0">
            <w:pPr>
              <w:pStyle w:val="Pagrindinistekstas"/>
              <w:shd w:val="clear" w:color="auto" w:fill="FFFFFF"/>
              <w:suppressAutoHyphens w:val="0"/>
              <w:autoSpaceDE w:val="0"/>
              <w:snapToGrid w:val="0"/>
              <w:rPr>
                <w:rFonts w:cs="Tahoma"/>
                <w:color w:val="000000"/>
                <w:shd w:val="clear" w:color="auto" w:fill="FFFFFF"/>
              </w:rPr>
            </w:pPr>
            <w:r w:rsidRPr="00331DC2">
              <w:rPr>
                <w:rFonts w:cs="Tahoma"/>
                <w:color w:val="000000"/>
                <w:shd w:val="clear" w:color="auto" w:fill="FFFFFF"/>
              </w:rPr>
              <w:t>Skatinti miesto ekonominę plėtrą pritraukiant Europos Sąjungos fondų ir valstybės lėšas.</w:t>
            </w:r>
          </w:p>
        </w:tc>
        <w:tc>
          <w:tcPr>
            <w:tcW w:w="1095" w:type="dxa"/>
            <w:gridSpan w:val="3"/>
            <w:tcBorders>
              <w:left w:val="single" w:sz="1" w:space="0" w:color="000000"/>
              <w:bottom w:val="single" w:sz="1" w:space="0" w:color="000000"/>
            </w:tcBorders>
            <w:shd w:val="clear" w:color="auto" w:fill="FFFFFF"/>
          </w:tcPr>
          <w:p w:rsidR="00A42CA0" w:rsidRDefault="00A42CA0">
            <w:pPr>
              <w:pStyle w:val="Lentelsturinys"/>
              <w:snapToGrid w:val="0"/>
              <w:spacing w:line="100" w:lineRule="atLeast"/>
              <w:rPr>
                <w:rFonts w:cs="Tahoma"/>
                <w:b/>
                <w:bCs/>
                <w:color w:val="000000"/>
                <w:shd w:val="clear" w:color="auto" w:fill="FFFFFF"/>
              </w:rPr>
            </w:pPr>
            <w:r>
              <w:rPr>
                <w:rFonts w:cs="Tahoma"/>
                <w:b/>
                <w:bCs/>
                <w:color w:val="000000"/>
                <w:shd w:val="clear" w:color="auto" w:fill="FFFFFF"/>
              </w:rPr>
              <w:t>Kodas</w:t>
            </w:r>
          </w:p>
        </w:tc>
        <w:tc>
          <w:tcPr>
            <w:tcW w:w="718" w:type="dxa"/>
            <w:tcBorders>
              <w:left w:val="single" w:sz="1" w:space="0" w:color="000000"/>
              <w:bottom w:val="single" w:sz="1" w:space="0" w:color="000000"/>
              <w:right w:val="single" w:sz="1" w:space="0" w:color="000000"/>
            </w:tcBorders>
            <w:shd w:val="clear" w:color="auto" w:fill="FFFFFF"/>
          </w:tcPr>
          <w:p w:rsidR="00A42CA0" w:rsidRDefault="00A42CA0">
            <w:pPr>
              <w:pStyle w:val="TableHeading"/>
              <w:snapToGrid w:val="0"/>
              <w:rPr>
                <w:b w:val="0"/>
                <w:bCs w:val="0"/>
                <w:i w:val="0"/>
                <w:iCs w:val="0"/>
                <w:color w:val="000000"/>
                <w:shd w:val="clear" w:color="auto" w:fill="FFFFFF"/>
              </w:rPr>
            </w:pPr>
            <w:r>
              <w:rPr>
                <w:b w:val="0"/>
                <w:bCs w:val="0"/>
                <w:i w:val="0"/>
                <w:iCs w:val="0"/>
                <w:color w:val="000000"/>
                <w:shd w:val="clear" w:color="auto" w:fill="FFFFFF"/>
              </w:rPr>
              <w:t>03</w:t>
            </w:r>
          </w:p>
        </w:tc>
      </w:tr>
      <w:tr w:rsidR="00A42CA0" w:rsidTr="00FF19F5">
        <w:tc>
          <w:tcPr>
            <w:tcW w:w="9913" w:type="dxa"/>
            <w:gridSpan w:val="8"/>
            <w:tcBorders>
              <w:left w:val="single" w:sz="1" w:space="0" w:color="000000"/>
              <w:bottom w:val="single" w:sz="1" w:space="0" w:color="000000"/>
              <w:right w:val="single" w:sz="1" w:space="0" w:color="000000"/>
            </w:tcBorders>
            <w:shd w:val="clear" w:color="auto" w:fill="auto"/>
          </w:tcPr>
          <w:p w:rsidR="00A42CA0" w:rsidRDefault="00A42CA0">
            <w:pPr>
              <w:pStyle w:val="Lentelsturinys"/>
              <w:snapToGrid w:val="0"/>
              <w:rPr>
                <w:b/>
                <w:bCs/>
                <w:shd w:val="clear" w:color="auto" w:fill="FFFFFF"/>
              </w:rPr>
            </w:pPr>
            <w:r>
              <w:rPr>
                <w:b/>
                <w:bCs/>
                <w:shd w:val="clear" w:color="auto" w:fill="FFFFFF"/>
              </w:rPr>
              <w:t>Tikslo įgyvendinimo aprašymas.</w:t>
            </w:r>
          </w:p>
          <w:p w:rsidR="00A42CA0" w:rsidRDefault="00A42CA0">
            <w:pPr>
              <w:jc w:val="both"/>
              <w:rPr>
                <w:rFonts w:eastAsia="Times New Roman" w:cs="Tahoma"/>
                <w:shd w:val="clear" w:color="auto" w:fill="FFFFFF"/>
              </w:rPr>
            </w:pPr>
            <w:r>
              <w:rPr>
                <w:rFonts w:eastAsia="Times New Roman" w:cs="Tahoma"/>
                <w:shd w:val="clear" w:color="auto" w:fill="FFFFFF"/>
              </w:rPr>
              <w:t>Kad būtų užtikrintas reikalingų finansinių srautų nukreipimas planingai miesto plėtrai, esant ribotoms savivaldybės biudžeto lėšoms, būtina išnaudoti kitus finansavimo šaltinius, pasinaudoti valstybės teikiamomis galimybėmis, Europos Sąjungos struktūrinių fondų ir programų lėšomis. Pasiekti  numatytą tikslą, numatoma įgyvendinus šiuos uždavinius:</w:t>
            </w:r>
          </w:p>
          <w:p w:rsidR="00A42CA0" w:rsidRDefault="00A42CA0">
            <w:pPr>
              <w:jc w:val="both"/>
              <w:rPr>
                <w:rFonts w:eastAsia="Times New Roman" w:cs="Tahoma"/>
                <w:i/>
                <w:shd w:val="clear" w:color="auto" w:fill="FFFFFF"/>
              </w:rPr>
            </w:pPr>
            <w:r>
              <w:rPr>
                <w:rFonts w:eastAsia="Times New Roman" w:cs="Tahoma"/>
                <w:i/>
                <w:shd w:val="clear" w:color="auto" w:fill="FFFFFF"/>
              </w:rPr>
              <w:t>01 Užtikrinti projektų dokumentacijos rengimą.</w:t>
            </w:r>
          </w:p>
          <w:p w:rsidR="00A42CA0" w:rsidRDefault="00A42CA0">
            <w:pPr>
              <w:jc w:val="both"/>
              <w:rPr>
                <w:rFonts w:eastAsia="Times New Roman" w:cs="Tahoma"/>
                <w:shd w:val="clear" w:color="auto" w:fill="FFFFFF"/>
              </w:rPr>
            </w:pPr>
            <w:r>
              <w:rPr>
                <w:rFonts w:eastAsia="Times New Roman" w:cs="Tahoma"/>
                <w:shd w:val="clear" w:color="auto" w:fill="FFFFFF"/>
              </w:rPr>
              <w:lastRenderedPageBreak/>
              <w:t xml:space="preserve">Uždavinio realizavimas apima projektų dokumentų rengimą. Dažniausiai tai investicijų projektų, galimybių studijų, kurie yra reikalingi finansinei paramai gauti, rengimas. Turint reikalingus projektų dokumentus, didėja galimybė sėkmingai pritraukti valstybės bei Europos Sąjungos finansinius išteklius. </w:t>
            </w:r>
          </w:p>
          <w:p w:rsidR="00A42CA0" w:rsidRDefault="00A42CA0">
            <w:pPr>
              <w:pStyle w:val="Pagrindinistekstas21"/>
              <w:snapToGrid w:val="0"/>
              <w:spacing w:after="0" w:line="100" w:lineRule="atLeast"/>
              <w:jc w:val="both"/>
              <w:rPr>
                <w:rFonts w:eastAsia="Times New Roman" w:cs="Tahoma"/>
                <w:shd w:val="clear" w:color="auto" w:fill="FFFFFF"/>
                <w:lang w:val="pt-BR"/>
              </w:rPr>
            </w:pPr>
            <w:r>
              <w:rPr>
                <w:rFonts w:eastAsia="Times New Roman" w:cs="Tahoma"/>
                <w:shd w:val="clear" w:color="auto" w:fill="FFFFFF"/>
                <w:lang w:val="pt-BR"/>
              </w:rPr>
              <w:t xml:space="preserve">Uždavinio įgyvendinimas apima ir paraiškų, kurios bus teikiamos finansuojančioms institucijoms rengimą. Investicijų projektai taip pat reikalingi siekiant gauti Europos Sąjungos struktūrinių fondų finansinę paramą. </w:t>
            </w:r>
          </w:p>
          <w:p w:rsidR="009B78AB" w:rsidRPr="003772CE" w:rsidRDefault="003772CE" w:rsidP="003772CE">
            <w:pPr>
              <w:jc w:val="both"/>
              <w:rPr>
                <w:rFonts w:eastAsia="Times New Roman" w:cs="Tahoma"/>
                <w:shd w:val="clear" w:color="auto" w:fill="FFFFFF"/>
              </w:rPr>
            </w:pPr>
            <w:r>
              <w:rPr>
                <w:rFonts w:eastAsia="Times New Roman" w:cs="Tahoma"/>
                <w:i/>
                <w:shd w:val="clear" w:color="auto" w:fill="FFFFFF"/>
              </w:rPr>
              <w:t xml:space="preserve">02 Įgyvendinti investicijų projektus. </w:t>
            </w:r>
            <w:r w:rsidR="0093785C">
              <w:rPr>
                <w:rFonts w:eastAsia="Times New Roman" w:cs="Tahoma"/>
                <w:shd w:val="clear" w:color="auto" w:fill="FFFFFF"/>
              </w:rPr>
              <w:t>2017</w:t>
            </w:r>
            <w:r>
              <w:rPr>
                <w:rFonts w:eastAsia="Times New Roman" w:cs="Tahoma"/>
                <w:shd w:val="clear" w:color="auto" w:fill="FFFFFF"/>
              </w:rPr>
              <w:t>-201</w:t>
            </w:r>
            <w:r w:rsidR="0093785C">
              <w:rPr>
                <w:rFonts w:eastAsia="Times New Roman" w:cs="Tahoma"/>
                <w:shd w:val="clear" w:color="auto" w:fill="FFFFFF"/>
              </w:rPr>
              <w:t>9</w:t>
            </w:r>
            <w:r>
              <w:rPr>
                <w:rFonts w:eastAsia="Times New Roman" w:cs="Tahoma"/>
                <w:shd w:val="clear" w:color="auto" w:fill="FFFFFF"/>
              </w:rPr>
              <w:t xml:space="preserve"> metais planuojama įgyvendinti investicijų projektus, kurie finansuojami tokių finansavimo šaltinių lėšomis: Valstybės investicijų programos lėšomis, Europos Sąjungos fondų lėšomis, savivaldybės biudžeto lėšomis.</w:t>
            </w:r>
            <w:r w:rsidR="0093785C">
              <w:rPr>
                <w:rFonts w:eastAsia="Times New Roman" w:cs="Tahoma"/>
                <w:shd w:val="clear" w:color="auto" w:fill="FFFFFF"/>
              </w:rPr>
              <w:t xml:space="preserve"> </w:t>
            </w:r>
            <w:r w:rsidR="00AA0FBA">
              <w:rPr>
                <w:rFonts w:eastAsia="Times New Roman" w:cs="Tahoma"/>
                <w:shd w:val="clear" w:color="auto" w:fill="FFFFFF"/>
              </w:rPr>
              <w:t xml:space="preserve">Planuojama parengti techninę dokumentaciją Šiaulių viešajam logistikos centrui steigti, skatinti Šiaulių oro uosto infrastruktūros bei veiklos plėtrą, atnaujinant specialaus transporto, teikiančio antžemines paslaugas, priemones, orlaivių stovėjimo peroną ir riedėjimo takus, kontroliuojamų zonų vartus, įsigyjant </w:t>
            </w:r>
            <w:r w:rsidR="00ED004F">
              <w:rPr>
                <w:rFonts w:eastAsia="Times New Roman" w:cs="Tahoma"/>
                <w:shd w:val="clear" w:color="auto" w:fill="FFFFFF"/>
              </w:rPr>
              <w:t>reika</w:t>
            </w:r>
            <w:r w:rsidR="007D46D7">
              <w:rPr>
                <w:rFonts w:eastAsia="Times New Roman" w:cs="Tahoma"/>
                <w:shd w:val="clear" w:color="auto" w:fill="FFFFFF"/>
              </w:rPr>
              <w:t xml:space="preserve">lingus įrenginius ir priemones. </w:t>
            </w:r>
            <w:r w:rsidR="007D46D7">
              <w:rPr>
                <w:rFonts w:eastAsia="Times New Roman" w:cs="Tahoma"/>
                <w:shd w:val="clear" w:color="auto" w:fill="FFFFFF"/>
              </w:rPr>
              <w:t>Taip pat, įvykus žemės nuomos aukcionams, Savivaldybė  yra pasirengusi derėtis su aukciono laimėtojais dėl SĮ Šiaulių oro uosto investicijų sąlygų gerinimo.</w:t>
            </w:r>
            <w:bookmarkStart w:id="0" w:name="_GoBack"/>
            <w:bookmarkEnd w:id="0"/>
          </w:p>
          <w:p w:rsidR="00A42CA0" w:rsidRDefault="00A42CA0">
            <w:pPr>
              <w:jc w:val="both"/>
              <w:rPr>
                <w:rFonts w:cs="Tahoma"/>
                <w:i/>
                <w:iCs/>
                <w:shd w:val="clear" w:color="auto" w:fill="FFFFFF"/>
              </w:rPr>
            </w:pPr>
            <w:r>
              <w:rPr>
                <w:rFonts w:cs="Tahoma"/>
                <w:i/>
                <w:iCs/>
                <w:shd w:val="clear" w:color="auto" w:fill="FFFFFF"/>
              </w:rPr>
              <w:t>03 Skatinti investicijų pritraukimą.</w:t>
            </w:r>
          </w:p>
          <w:p w:rsidR="00A42CA0" w:rsidRDefault="0093785C">
            <w:pPr>
              <w:snapToGrid w:val="0"/>
              <w:jc w:val="both"/>
              <w:rPr>
                <w:rFonts w:cs="Tahoma"/>
                <w:shd w:val="clear" w:color="auto" w:fill="FFFFFF"/>
              </w:rPr>
            </w:pPr>
            <w:r>
              <w:rPr>
                <w:rFonts w:cs="Tahoma"/>
                <w:shd w:val="clear" w:color="auto" w:fill="FFFFFF"/>
              </w:rPr>
              <w:t xml:space="preserve">Siekiant nustatyti investicijų pritraukimo skatinimo galimybes bei kryptingai siekti ekonominės plėtros programos tikslų, bus parengta ekonominės plėtros ir investicijų pritraukimo ilgalaikė strategija. Taip pat, kaip ir anksčiau, </w:t>
            </w:r>
            <w:r w:rsidR="00A42CA0">
              <w:rPr>
                <w:rFonts w:cs="Tahoma"/>
                <w:shd w:val="clear" w:color="auto" w:fill="FFFFFF"/>
              </w:rPr>
              <w:t>bus viešinama investicinė aplinka.</w:t>
            </w:r>
          </w:p>
          <w:p w:rsidR="00A42CA0" w:rsidRDefault="00A42CA0">
            <w:pPr>
              <w:snapToGrid w:val="0"/>
              <w:jc w:val="both"/>
              <w:rPr>
                <w:rFonts w:eastAsia="Times New Roman"/>
                <w:color w:val="000000"/>
                <w:u w:val="single"/>
                <w:shd w:val="clear" w:color="auto" w:fill="FFFFFF"/>
              </w:rPr>
            </w:pPr>
            <w:r>
              <w:rPr>
                <w:rFonts w:eastAsia="Times New Roman"/>
                <w:color w:val="000000"/>
                <w:u w:val="single"/>
                <w:shd w:val="clear" w:color="auto" w:fill="FFFFFF"/>
              </w:rPr>
              <w:t>Produkto vertinimo kriterijai:</w:t>
            </w:r>
          </w:p>
          <w:p w:rsidR="00285608" w:rsidRPr="00816FD6" w:rsidRDefault="00E248B0">
            <w:pPr>
              <w:snapToGrid w:val="0"/>
              <w:jc w:val="both"/>
              <w:rPr>
                <w:rFonts w:eastAsia="Times New Roman"/>
                <w:shd w:val="clear" w:color="auto" w:fill="FFFFFF"/>
              </w:rPr>
            </w:pPr>
            <w:r>
              <w:rPr>
                <w:rFonts w:eastAsia="Times New Roman"/>
                <w:shd w:val="clear" w:color="auto" w:fill="FFFFFF"/>
              </w:rPr>
              <w:t>Parengta ir atn</w:t>
            </w:r>
            <w:r w:rsidR="00ED004F">
              <w:rPr>
                <w:rFonts w:eastAsia="Times New Roman"/>
                <w:shd w:val="clear" w:color="auto" w:fill="FFFFFF"/>
              </w:rPr>
              <w:t>aujinta 20 investicinių projektų</w:t>
            </w:r>
            <w:r w:rsidR="00285608">
              <w:rPr>
                <w:rFonts w:eastAsia="Times New Roman"/>
                <w:shd w:val="clear" w:color="auto" w:fill="FFFFFF"/>
              </w:rPr>
              <w:t>; suor</w:t>
            </w:r>
            <w:r w:rsidR="00331DC2">
              <w:rPr>
                <w:rFonts w:eastAsia="Times New Roman"/>
                <w:shd w:val="clear" w:color="auto" w:fill="FFFFFF"/>
              </w:rPr>
              <w:t>ganizuotos</w:t>
            </w:r>
            <w:r w:rsidR="0093785C">
              <w:rPr>
                <w:rFonts w:eastAsia="Times New Roman"/>
                <w:shd w:val="clear" w:color="auto" w:fill="FFFFFF"/>
              </w:rPr>
              <w:t xml:space="preserve"> 2 </w:t>
            </w:r>
            <w:r w:rsidR="00331DC2">
              <w:rPr>
                <w:rFonts w:eastAsia="Times New Roman"/>
                <w:shd w:val="clear" w:color="auto" w:fill="FFFFFF"/>
              </w:rPr>
              <w:t>parodos ar renginiai</w:t>
            </w:r>
            <w:r w:rsidR="00A916A6">
              <w:rPr>
                <w:rFonts w:eastAsia="Times New Roman"/>
                <w:shd w:val="clear" w:color="auto" w:fill="FFFFFF"/>
              </w:rPr>
              <w:t xml:space="preserve">, leidžiami leidiniai, parengta </w:t>
            </w:r>
            <w:r w:rsidR="00A916A6">
              <w:rPr>
                <w:rFonts w:cs="Tahoma"/>
                <w:shd w:val="clear" w:color="auto" w:fill="FFFFFF"/>
              </w:rPr>
              <w:t>ekonominės plėtros ir investicijų pritraukimo ilgalaikė strategija.</w:t>
            </w:r>
          </w:p>
          <w:p w:rsidR="008E17B0" w:rsidRPr="008245E7" w:rsidRDefault="00A42CA0" w:rsidP="00285608">
            <w:pPr>
              <w:snapToGrid w:val="0"/>
              <w:jc w:val="both"/>
              <w:rPr>
                <w:rFonts w:eastAsia="Times New Roman" w:cs="Tahoma"/>
                <w:color w:val="000000"/>
                <w:u w:val="single"/>
                <w:shd w:val="clear" w:color="auto" w:fill="FFFFFF"/>
              </w:rPr>
            </w:pPr>
            <w:r>
              <w:rPr>
                <w:rFonts w:eastAsia="Times New Roman" w:cs="Tahoma"/>
                <w:color w:val="000000"/>
                <w:u w:val="single"/>
                <w:shd w:val="clear" w:color="auto" w:fill="FFFFFF"/>
              </w:rPr>
              <w:t xml:space="preserve">Rezultato </w:t>
            </w:r>
            <w:r w:rsidR="008245E7">
              <w:rPr>
                <w:rFonts w:eastAsia="Times New Roman" w:cs="Tahoma"/>
                <w:color w:val="000000"/>
                <w:u w:val="single"/>
                <w:shd w:val="clear" w:color="auto" w:fill="FFFFFF"/>
              </w:rPr>
              <w:t>pasiekimo vertinimo kriterijai:</w:t>
            </w:r>
          </w:p>
          <w:p w:rsidR="00FD1479" w:rsidRPr="008245E7" w:rsidRDefault="008E17B0" w:rsidP="00285608">
            <w:pPr>
              <w:snapToGrid w:val="0"/>
              <w:jc w:val="both"/>
              <w:rPr>
                <w:bCs/>
              </w:rPr>
            </w:pPr>
            <w:r w:rsidRPr="008245E7">
              <w:rPr>
                <w:bCs/>
              </w:rPr>
              <w:t>Tiesioginių užsie</w:t>
            </w:r>
            <w:r w:rsidR="008245E7">
              <w:rPr>
                <w:bCs/>
              </w:rPr>
              <w:t xml:space="preserve">nio investicijų metinis pokytis - </w:t>
            </w:r>
            <w:r w:rsidRPr="008245E7">
              <w:rPr>
                <w:bCs/>
              </w:rPr>
              <w:t xml:space="preserve"> </w:t>
            </w:r>
            <w:r w:rsidR="00DD78D8" w:rsidRPr="008245E7">
              <w:rPr>
                <w:bCs/>
              </w:rPr>
              <w:t>0,1</w:t>
            </w:r>
            <w:r w:rsidR="00ED004F" w:rsidRPr="008245E7">
              <w:rPr>
                <w:bCs/>
              </w:rPr>
              <w:t xml:space="preserve"> </w:t>
            </w:r>
            <w:r w:rsidRPr="008245E7">
              <w:rPr>
                <w:bCs/>
              </w:rPr>
              <w:t>proc.</w:t>
            </w:r>
            <w:r w:rsidR="003D043C" w:rsidRPr="008245E7">
              <w:rPr>
                <w:bCs/>
              </w:rPr>
              <w:t xml:space="preserve"> </w:t>
            </w:r>
          </w:p>
          <w:p w:rsidR="008E17B0" w:rsidRPr="001749C6" w:rsidRDefault="003D043C" w:rsidP="00ED004F">
            <w:pPr>
              <w:snapToGrid w:val="0"/>
              <w:jc w:val="both"/>
              <w:rPr>
                <w:bCs/>
              </w:rPr>
            </w:pPr>
            <w:r w:rsidRPr="00DD78D8">
              <w:rPr>
                <w:bCs/>
              </w:rPr>
              <w:t>Tiesioginės užsienio investicijo</w:t>
            </w:r>
            <w:r w:rsidR="008245E7">
              <w:rPr>
                <w:bCs/>
              </w:rPr>
              <w:t xml:space="preserve">s, tenkančios vienam gyventojui - </w:t>
            </w:r>
            <w:r w:rsidR="00DD78D8" w:rsidRPr="00DD78D8">
              <w:rPr>
                <w:bCs/>
              </w:rPr>
              <w:t>71</w:t>
            </w:r>
            <w:r w:rsidR="00ED004F" w:rsidRPr="00DD78D8">
              <w:rPr>
                <w:bCs/>
              </w:rPr>
              <w:t>0</w:t>
            </w:r>
            <w:r w:rsidRPr="00DD78D8">
              <w:rPr>
                <w:bCs/>
              </w:rPr>
              <w:t xml:space="preserve"> </w:t>
            </w:r>
            <w:proofErr w:type="spellStart"/>
            <w:r w:rsidRPr="00DD78D8">
              <w:rPr>
                <w:bCs/>
              </w:rPr>
              <w:t>Eur</w:t>
            </w:r>
            <w:proofErr w:type="spellEnd"/>
            <w:r w:rsidR="00CF028C">
              <w:rPr>
                <w:bCs/>
              </w:rPr>
              <w:t>.</w:t>
            </w:r>
          </w:p>
        </w:tc>
      </w:tr>
      <w:tr w:rsidR="00A42CA0" w:rsidTr="00FF19F5">
        <w:tc>
          <w:tcPr>
            <w:tcW w:w="9913" w:type="dxa"/>
            <w:gridSpan w:val="8"/>
            <w:tcBorders>
              <w:left w:val="single" w:sz="1" w:space="0" w:color="000000"/>
              <w:bottom w:val="single" w:sz="1" w:space="0" w:color="000000"/>
              <w:right w:val="single" w:sz="1" w:space="0" w:color="000000"/>
            </w:tcBorders>
            <w:shd w:val="clear" w:color="auto" w:fill="auto"/>
          </w:tcPr>
          <w:p w:rsidR="00A42CA0" w:rsidRDefault="00A42CA0">
            <w:pPr>
              <w:pStyle w:val="Lentelsturinys"/>
              <w:snapToGrid w:val="0"/>
              <w:rPr>
                <w:b/>
                <w:bCs/>
              </w:rPr>
            </w:pPr>
            <w:r>
              <w:rPr>
                <w:b/>
                <w:bCs/>
              </w:rPr>
              <w:lastRenderedPageBreak/>
              <w:t>Galimi programos vykdymo ir finansavimo šaltiniai:</w:t>
            </w:r>
          </w:p>
          <w:p w:rsidR="00A42CA0" w:rsidRDefault="009D2C61">
            <w:pPr>
              <w:numPr>
                <w:ilvl w:val="0"/>
                <w:numId w:val="3"/>
              </w:numPr>
              <w:tabs>
                <w:tab w:val="left" w:pos="360"/>
                <w:tab w:val="left" w:pos="720"/>
              </w:tabs>
              <w:ind w:left="360"/>
              <w:jc w:val="both"/>
              <w:rPr>
                <w:rFonts w:cs="Tahoma"/>
              </w:rPr>
            </w:pPr>
            <w:r>
              <w:rPr>
                <w:rFonts w:cs="Tahoma"/>
              </w:rPr>
              <w:t xml:space="preserve"> S</w:t>
            </w:r>
            <w:r w:rsidR="00130DBD">
              <w:rPr>
                <w:rFonts w:cs="Tahoma"/>
              </w:rPr>
              <w:t>avivaldybės biudžeto lėšos (SB);</w:t>
            </w:r>
          </w:p>
          <w:p w:rsidR="00A42CA0" w:rsidRDefault="00A42CA0">
            <w:pPr>
              <w:numPr>
                <w:ilvl w:val="0"/>
                <w:numId w:val="3"/>
              </w:numPr>
              <w:tabs>
                <w:tab w:val="left" w:pos="360"/>
                <w:tab w:val="left" w:pos="720"/>
              </w:tabs>
              <w:ind w:left="360"/>
              <w:jc w:val="both"/>
              <w:rPr>
                <w:rFonts w:cs="Tahoma"/>
              </w:rPr>
            </w:pPr>
            <w:r>
              <w:rPr>
                <w:rFonts w:cs="Tahoma"/>
              </w:rPr>
              <w:t xml:space="preserve"> Eur</w:t>
            </w:r>
            <w:r w:rsidR="009D2C61">
              <w:rPr>
                <w:rFonts w:cs="Tahoma"/>
              </w:rPr>
              <w:t>opos Sąjungos</w:t>
            </w:r>
            <w:r w:rsidR="00130DBD">
              <w:rPr>
                <w:rFonts w:cs="Tahoma"/>
              </w:rPr>
              <w:t xml:space="preserve"> lėšos (ES);</w:t>
            </w:r>
          </w:p>
          <w:p w:rsidR="009D2C61" w:rsidRDefault="009D2C61">
            <w:pPr>
              <w:numPr>
                <w:ilvl w:val="0"/>
                <w:numId w:val="3"/>
              </w:numPr>
              <w:tabs>
                <w:tab w:val="left" w:pos="360"/>
                <w:tab w:val="left" w:pos="720"/>
              </w:tabs>
              <w:ind w:left="360"/>
              <w:jc w:val="both"/>
              <w:rPr>
                <w:rFonts w:cs="Tahoma"/>
              </w:rPr>
            </w:pPr>
            <w:r>
              <w:rPr>
                <w:rFonts w:cs="Tahoma"/>
              </w:rPr>
              <w:t>V</w:t>
            </w:r>
            <w:r w:rsidR="00A42CA0">
              <w:rPr>
                <w:rFonts w:cs="Tahoma"/>
              </w:rPr>
              <w:t>alstybės biudžeto lėšos (VB)</w:t>
            </w:r>
            <w:r w:rsidR="00130DBD">
              <w:rPr>
                <w:rFonts w:cs="Tahoma"/>
              </w:rPr>
              <w:t>;</w:t>
            </w:r>
          </w:p>
          <w:p w:rsidR="00440168" w:rsidRDefault="00440168" w:rsidP="00440168">
            <w:pPr>
              <w:tabs>
                <w:tab w:val="left" w:pos="360"/>
                <w:tab w:val="left" w:pos="720"/>
              </w:tabs>
              <w:ind w:left="360"/>
              <w:jc w:val="both"/>
              <w:rPr>
                <w:rFonts w:cs="Tahoma"/>
                <w:szCs w:val="20"/>
              </w:rPr>
            </w:pPr>
            <w:r>
              <w:rPr>
                <w:rFonts w:cs="Tahoma"/>
                <w:szCs w:val="20"/>
              </w:rPr>
              <w:t xml:space="preserve">4. </w:t>
            </w:r>
            <w:r w:rsidR="009D2C61">
              <w:rPr>
                <w:rFonts w:cs="Tahoma"/>
                <w:szCs w:val="20"/>
              </w:rPr>
              <w:t xml:space="preserve">   Paskolų </w:t>
            </w:r>
            <w:r w:rsidR="00130DBD">
              <w:rPr>
                <w:rFonts w:cs="Tahoma"/>
                <w:szCs w:val="20"/>
              </w:rPr>
              <w:t>lėšos (PS);</w:t>
            </w:r>
          </w:p>
          <w:p w:rsidR="00A42CA0" w:rsidRDefault="00440168" w:rsidP="00440168">
            <w:pPr>
              <w:tabs>
                <w:tab w:val="left" w:pos="360"/>
                <w:tab w:val="left" w:pos="720"/>
              </w:tabs>
              <w:ind w:left="360"/>
              <w:jc w:val="both"/>
              <w:rPr>
                <w:rFonts w:cs="Tahoma"/>
              </w:rPr>
            </w:pPr>
            <w:r>
              <w:rPr>
                <w:rFonts w:cs="Tahoma"/>
              </w:rPr>
              <w:t xml:space="preserve">5. </w:t>
            </w:r>
            <w:r w:rsidR="00A42CA0">
              <w:rPr>
                <w:rFonts w:cs="Tahoma"/>
              </w:rPr>
              <w:t xml:space="preserve"> </w:t>
            </w:r>
            <w:r w:rsidR="00331DC2">
              <w:rPr>
                <w:rFonts w:cs="Tahoma"/>
              </w:rPr>
              <w:t xml:space="preserve">  </w:t>
            </w:r>
            <w:r w:rsidR="00A42CA0">
              <w:rPr>
                <w:rFonts w:cs="Tahoma"/>
              </w:rPr>
              <w:t>Kitos lėšos (KT).</w:t>
            </w:r>
          </w:p>
        </w:tc>
      </w:tr>
      <w:tr w:rsidR="00A42CA0" w:rsidTr="00FF19F5">
        <w:tc>
          <w:tcPr>
            <w:tcW w:w="9913" w:type="dxa"/>
            <w:gridSpan w:val="8"/>
            <w:tcBorders>
              <w:left w:val="single" w:sz="1" w:space="0" w:color="000000"/>
              <w:bottom w:val="single" w:sz="1" w:space="0" w:color="000000"/>
              <w:right w:val="single" w:sz="1" w:space="0" w:color="000000"/>
            </w:tcBorders>
            <w:shd w:val="clear" w:color="auto" w:fill="auto"/>
          </w:tcPr>
          <w:p w:rsidR="00A42CA0" w:rsidRDefault="00A42CA0" w:rsidP="000073EC">
            <w:pPr>
              <w:pStyle w:val="Lentelsturinys"/>
              <w:snapToGrid w:val="0"/>
              <w:rPr>
                <w:rFonts w:cs="Tahoma"/>
                <w:b/>
                <w:bCs/>
                <w:color w:val="000000"/>
                <w:shd w:val="clear" w:color="auto" w:fill="FFFFFF"/>
              </w:rPr>
            </w:pPr>
            <w:r>
              <w:rPr>
                <w:rFonts w:cs="Tahoma"/>
                <w:b/>
                <w:bCs/>
                <w:color w:val="000000"/>
                <w:shd w:val="clear" w:color="auto" w:fill="FFFFFF"/>
              </w:rPr>
              <w:t>Susiję įstatymai ir kiti norminiai teisės aktai:</w:t>
            </w:r>
          </w:p>
          <w:p w:rsidR="00DD78D8" w:rsidRPr="00DD78D8" w:rsidRDefault="00A42CA0" w:rsidP="00DD78D8">
            <w:pPr>
              <w:pStyle w:val="Normal1"/>
              <w:numPr>
                <w:ilvl w:val="0"/>
                <w:numId w:val="6"/>
              </w:numPr>
              <w:snapToGrid w:val="0"/>
              <w:spacing w:line="240" w:lineRule="auto"/>
              <w:contextualSpacing/>
              <w:jc w:val="both"/>
              <w:rPr>
                <w:bCs/>
                <w:strike/>
                <w:color w:val="000000"/>
                <w:shd w:val="clear" w:color="auto" w:fill="FFFFFF"/>
                <w:lang w:val="lt-LT"/>
              </w:rPr>
            </w:pPr>
            <w:r w:rsidRPr="00DD78D8">
              <w:rPr>
                <w:bCs/>
                <w:color w:val="000000"/>
                <w:shd w:val="clear" w:color="auto" w:fill="FFFFFF"/>
                <w:lang w:val="lt-LT"/>
              </w:rPr>
              <w:t>Lietuvos Respublikos vietos savivaldos įstatymas</w:t>
            </w:r>
            <w:r w:rsidR="00DD78D8" w:rsidRPr="00DD78D8">
              <w:rPr>
                <w:bCs/>
                <w:color w:val="000000"/>
                <w:shd w:val="clear" w:color="auto" w:fill="FFFFFF"/>
                <w:lang w:val="lt-LT"/>
              </w:rPr>
              <w:t>;</w:t>
            </w:r>
          </w:p>
          <w:p w:rsidR="00DD78D8" w:rsidRPr="00DD78D8" w:rsidRDefault="00A42CA0" w:rsidP="00DD78D8">
            <w:pPr>
              <w:pStyle w:val="Normal1"/>
              <w:numPr>
                <w:ilvl w:val="0"/>
                <w:numId w:val="6"/>
              </w:numPr>
              <w:snapToGrid w:val="0"/>
              <w:spacing w:line="240" w:lineRule="auto"/>
              <w:contextualSpacing/>
              <w:jc w:val="both"/>
              <w:rPr>
                <w:rFonts w:cs="Tahoma"/>
                <w:color w:val="000000"/>
                <w:shd w:val="clear" w:color="auto" w:fill="FFFFFF"/>
                <w:lang w:val="lt-LT"/>
              </w:rPr>
            </w:pPr>
            <w:r w:rsidRPr="00DD78D8">
              <w:rPr>
                <w:bCs/>
                <w:color w:val="000000"/>
                <w:shd w:val="clear" w:color="auto" w:fill="FFFFFF"/>
                <w:lang w:val="lt-LT"/>
              </w:rPr>
              <w:t>Lietuvos Respub</w:t>
            </w:r>
            <w:r w:rsidR="00EC38B2" w:rsidRPr="00DD78D8">
              <w:rPr>
                <w:bCs/>
                <w:color w:val="000000"/>
                <w:shd w:val="clear" w:color="auto" w:fill="FFFFFF"/>
                <w:lang w:val="lt-LT"/>
              </w:rPr>
              <w:t>likos biudžeto sandaros įstatymas;</w:t>
            </w:r>
            <w:r w:rsidRPr="00DD78D8">
              <w:rPr>
                <w:bCs/>
                <w:color w:val="000000"/>
                <w:shd w:val="clear" w:color="auto" w:fill="FFFFFF"/>
                <w:lang w:val="lt-LT"/>
              </w:rPr>
              <w:t xml:space="preserve"> </w:t>
            </w:r>
          </w:p>
          <w:p w:rsidR="00A42CA0" w:rsidRPr="00DD78D8" w:rsidRDefault="00EC38B2" w:rsidP="00DD78D8">
            <w:pPr>
              <w:pStyle w:val="Normal1"/>
              <w:numPr>
                <w:ilvl w:val="0"/>
                <w:numId w:val="6"/>
              </w:numPr>
              <w:snapToGrid w:val="0"/>
              <w:spacing w:line="240" w:lineRule="auto"/>
              <w:contextualSpacing/>
              <w:jc w:val="both"/>
              <w:rPr>
                <w:rFonts w:cs="Tahoma"/>
                <w:color w:val="000000"/>
                <w:shd w:val="clear" w:color="auto" w:fill="FFFFFF"/>
                <w:lang w:val="lt-LT"/>
              </w:rPr>
            </w:pPr>
            <w:r w:rsidRPr="00DD78D8">
              <w:rPr>
                <w:rFonts w:cs="Tahoma"/>
                <w:color w:val="000000"/>
                <w:shd w:val="clear" w:color="auto" w:fill="FFFFFF"/>
                <w:lang w:val="lt-LT"/>
              </w:rPr>
              <w:t>2015</w:t>
            </w:r>
            <w:r w:rsidR="006A488E" w:rsidRPr="00DD78D8">
              <w:rPr>
                <w:rFonts w:cs="Tahoma"/>
                <w:color w:val="000000"/>
                <w:shd w:val="clear" w:color="auto" w:fill="FFFFFF"/>
                <w:lang w:val="lt-LT"/>
              </w:rPr>
              <w:t>–2024</w:t>
            </w:r>
            <w:r w:rsidR="00A42CA0" w:rsidRPr="00DD78D8">
              <w:rPr>
                <w:rFonts w:cs="Tahoma"/>
                <w:color w:val="000000"/>
                <w:shd w:val="clear" w:color="auto" w:fill="FFFFFF"/>
                <w:lang w:val="lt-LT"/>
              </w:rPr>
              <w:t xml:space="preserve"> metų Šiaulių miesto strateginis plėtros planas</w:t>
            </w:r>
            <w:r w:rsidR="00DD78D8" w:rsidRPr="00DD78D8">
              <w:rPr>
                <w:rFonts w:cs="Tahoma"/>
                <w:color w:val="000000"/>
                <w:shd w:val="clear" w:color="auto" w:fill="FFFFFF"/>
                <w:lang w:val="lt-LT"/>
              </w:rPr>
              <w:t>;</w:t>
            </w:r>
          </w:p>
          <w:p w:rsidR="00DD78D8" w:rsidRPr="00DD78D8" w:rsidRDefault="00A42CA0"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Lietuvos Respublikos</w:t>
            </w:r>
            <w:r w:rsidRPr="00DD78D8">
              <w:rPr>
                <w:rFonts w:cs="Tahoma"/>
                <w:shd w:val="clear" w:color="auto" w:fill="FFFFFF"/>
              </w:rPr>
              <w:t xml:space="preserve"> smulkaus ir vidu</w:t>
            </w:r>
            <w:r w:rsidR="00EC38B2" w:rsidRPr="00DD78D8">
              <w:rPr>
                <w:rFonts w:cs="Tahoma"/>
                <w:shd w:val="clear" w:color="auto" w:fill="FFFFFF"/>
              </w:rPr>
              <w:t>tinio verslo plėtros įstatymas;</w:t>
            </w:r>
          </w:p>
          <w:p w:rsidR="00A42CA0" w:rsidRPr="00DD78D8" w:rsidRDefault="00A42CA0"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Lietuvos Respublikos</w:t>
            </w:r>
            <w:r w:rsidRPr="00DD78D8">
              <w:rPr>
                <w:rFonts w:cs="Tahoma"/>
                <w:shd w:val="clear" w:color="auto" w:fill="FFFFFF"/>
              </w:rPr>
              <w:t xml:space="preserve"> pagalbos ūkio</w:t>
            </w:r>
            <w:r w:rsidR="00EC38B2" w:rsidRPr="00DD78D8">
              <w:rPr>
                <w:rFonts w:cs="Tahoma"/>
                <w:shd w:val="clear" w:color="auto" w:fill="FFFFFF"/>
              </w:rPr>
              <w:t xml:space="preserve"> subjektams kontrolės įstatymas;</w:t>
            </w:r>
            <w:r w:rsidRPr="00DD78D8">
              <w:rPr>
                <w:rFonts w:cs="Tahoma"/>
                <w:shd w:val="clear" w:color="auto" w:fill="FFFFFF"/>
              </w:rPr>
              <w:t xml:space="preserve"> </w:t>
            </w:r>
          </w:p>
          <w:p w:rsidR="00A42CA0" w:rsidRPr="00DD78D8" w:rsidRDefault="00A42CA0"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 xml:space="preserve">Lietuvos Respublikos </w:t>
            </w:r>
            <w:r w:rsidRPr="00DD78D8">
              <w:rPr>
                <w:rFonts w:cs="Tahoma"/>
                <w:shd w:val="clear" w:color="auto" w:fill="FFFFFF"/>
              </w:rPr>
              <w:t>konkurencijos įstaty</w:t>
            </w:r>
            <w:r w:rsidR="00EC38B2" w:rsidRPr="00DD78D8">
              <w:rPr>
                <w:rFonts w:cs="Tahoma"/>
                <w:shd w:val="clear" w:color="auto" w:fill="FFFFFF"/>
              </w:rPr>
              <w:t>mas;</w:t>
            </w:r>
            <w:r w:rsidRPr="00DD78D8">
              <w:rPr>
                <w:rFonts w:cs="Tahoma"/>
                <w:shd w:val="clear" w:color="auto" w:fill="FFFFFF"/>
              </w:rPr>
              <w:t xml:space="preserve"> </w:t>
            </w:r>
          </w:p>
          <w:p w:rsidR="00A42CA0" w:rsidRPr="00DD78D8" w:rsidRDefault="00A42CA0"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Lietuvos Respublikos</w:t>
            </w:r>
            <w:r w:rsidR="00EC38B2" w:rsidRPr="00DD78D8">
              <w:rPr>
                <w:rFonts w:cs="Tahoma"/>
                <w:shd w:val="clear" w:color="auto" w:fill="FFFFFF"/>
              </w:rPr>
              <w:t xml:space="preserve"> investicijų įstatymas;</w:t>
            </w:r>
            <w:r w:rsidRPr="00DD78D8">
              <w:rPr>
                <w:rFonts w:cs="Tahoma"/>
                <w:shd w:val="clear" w:color="auto" w:fill="FFFFFF"/>
              </w:rPr>
              <w:t xml:space="preserve"> </w:t>
            </w:r>
          </w:p>
          <w:p w:rsidR="00A42CA0" w:rsidRPr="00DD78D8" w:rsidRDefault="00A42CA0" w:rsidP="00DD78D8">
            <w:pPr>
              <w:pStyle w:val="Pagrindinistekstas"/>
              <w:numPr>
                <w:ilvl w:val="0"/>
                <w:numId w:val="6"/>
              </w:numPr>
              <w:snapToGrid w:val="0"/>
              <w:spacing w:after="0"/>
              <w:contextualSpacing/>
              <w:jc w:val="both"/>
              <w:rPr>
                <w:rFonts w:cs="Tahoma"/>
                <w:shd w:val="clear" w:color="auto" w:fill="FFFFFF"/>
              </w:rPr>
            </w:pPr>
            <w:r w:rsidRPr="00DD78D8">
              <w:rPr>
                <w:rFonts w:cs="Tahoma"/>
                <w:shd w:val="clear" w:color="auto" w:fill="FFFFFF"/>
              </w:rPr>
              <w:t>Lietuvos Respublikos</w:t>
            </w:r>
            <w:r w:rsidR="00EC38B2" w:rsidRPr="00DD78D8">
              <w:rPr>
                <w:rFonts w:cs="Tahoma"/>
                <w:shd w:val="clear" w:color="auto" w:fill="FFFFFF"/>
              </w:rPr>
              <w:t xml:space="preserve"> turizmo įstatymas;</w:t>
            </w:r>
          </w:p>
          <w:p w:rsidR="00A42CA0" w:rsidRPr="00DD78D8" w:rsidRDefault="00A42CA0" w:rsidP="00DD78D8">
            <w:pPr>
              <w:pStyle w:val="Pagrindinistekstas"/>
              <w:numPr>
                <w:ilvl w:val="0"/>
                <w:numId w:val="6"/>
              </w:numPr>
              <w:snapToGrid w:val="0"/>
              <w:spacing w:after="0"/>
              <w:contextualSpacing/>
              <w:jc w:val="both"/>
              <w:rPr>
                <w:rFonts w:cs="Tahoma"/>
                <w:shd w:val="clear" w:color="auto" w:fill="FFFFFF"/>
              </w:rPr>
            </w:pPr>
            <w:r w:rsidRPr="00DD78D8">
              <w:rPr>
                <w:rFonts w:cs="Tahoma"/>
                <w:bCs/>
                <w:shd w:val="clear" w:color="auto" w:fill="FFFFFF"/>
              </w:rPr>
              <w:t>Lietuvos Respublikos</w:t>
            </w:r>
            <w:r w:rsidR="00EC38B2" w:rsidRPr="00DD78D8">
              <w:rPr>
                <w:rFonts w:cs="Tahoma"/>
                <w:shd w:val="clear" w:color="auto" w:fill="FFFFFF"/>
              </w:rPr>
              <w:t xml:space="preserve"> viešųjų pirkimų įstatymas;</w:t>
            </w:r>
            <w:r w:rsidRPr="00DD78D8">
              <w:rPr>
                <w:rFonts w:cs="Tahoma"/>
                <w:shd w:val="clear" w:color="auto" w:fill="FFFFFF"/>
              </w:rPr>
              <w:t xml:space="preserve"> </w:t>
            </w:r>
          </w:p>
          <w:p w:rsidR="00A42CA0" w:rsidRDefault="00A42CA0"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Lietuvos Respublikos</w:t>
            </w:r>
            <w:r w:rsidRPr="00DD78D8">
              <w:rPr>
                <w:rFonts w:cs="Tahoma"/>
                <w:shd w:val="clear" w:color="auto" w:fill="FFFFFF"/>
              </w:rPr>
              <w:t xml:space="preserve"> užimtumo įstatymas.</w:t>
            </w:r>
          </w:p>
        </w:tc>
      </w:tr>
    </w:tbl>
    <w:p w:rsidR="00A42CA0" w:rsidRDefault="00A42CA0">
      <w:pPr>
        <w:pStyle w:val="Pagrindinistekstas"/>
      </w:pPr>
    </w:p>
    <w:sectPr w:rsidR="00A42CA0" w:rsidSect="00634D12">
      <w:headerReference w:type="default" r:id="rId7"/>
      <w:pgSz w:w="11906" w:h="16838"/>
      <w:pgMar w:top="567" w:right="567" w:bottom="567" w:left="1418" w:header="567" w:footer="567" w:gutter="0"/>
      <w:pgNumType w:start="66"/>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E0F" w:rsidRDefault="00684E0F" w:rsidP="00FF19F5">
      <w:r>
        <w:separator/>
      </w:r>
    </w:p>
  </w:endnote>
  <w:endnote w:type="continuationSeparator" w:id="0">
    <w:p w:rsidR="00684E0F" w:rsidRDefault="00684E0F" w:rsidP="00FF1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Arial Unicode MS"/>
    <w:charset w:val="02"/>
    <w:family w:val="auto"/>
    <w:pitch w:val="default"/>
  </w:font>
  <w:font w:name="OpenSymbol">
    <w:altName w:val="Arial Unicode MS"/>
    <w:charset w:val="BA"/>
    <w:family w:val="auto"/>
    <w:pitch w:val="variable"/>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HG Mincho Light J">
    <w:altName w:val="Times New Roman"/>
    <w:charset w:val="BA"/>
    <w:family w:val="auto"/>
    <w:pitch w:val="variable"/>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E0F" w:rsidRDefault="00684E0F" w:rsidP="00FF19F5">
      <w:r>
        <w:separator/>
      </w:r>
    </w:p>
  </w:footnote>
  <w:footnote w:type="continuationSeparator" w:id="0">
    <w:p w:rsidR="00684E0F" w:rsidRDefault="00684E0F" w:rsidP="00FF1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9F5" w:rsidRDefault="00FF19F5">
    <w:pPr>
      <w:pStyle w:val="Antrats"/>
      <w:jc w:val="center"/>
    </w:pPr>
    <w:r>
      <w:fldChar w:fldCharType="begin"/>
    </w:r>
    <w:r>
      <w:instrText>PAGE   \* MERGEFORMAT</w:instrText>
    </w:r>
    <w:r>
      <w:fldChar w:fldCharType="separate"/>
    </w:r>
    <w:r w:rsidR="007D46D7">
      <w:rPr>
        <w:noProof/>
      </w:rPr>
      <w:t>67</w:t>
    </w:r>
    <w:r>
      <w:fldChar w:fldCharType="end"/>
    </w:r>
  </w:p>
  <w:p w:rsidR="00FF19F5" w:rsidRDefault="00FF19F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283"/>
        </w:tabs>
        <w:ind w:left="283" w:firstLine="0"/>
      </w:pPr>
      <w:rPr>
        <w:rFonts w:ascii="Symbol" w:hAnsi="Symbol" w:cs="StarSymbol"/>
        <w:sz w:val="18"/>
        <w:szCs w:val="18"/>
      </w:rPr>
    </w:lvl>
    <w:lvl w:ilvl="1">
      <w:start w:val="1"/>
      <w:numFmt w:val="bullet"/>
      <w:lvlText w:val=""/>
      <w:lvlJc w:val="left"/>
      <w:pPr>
        <w:tabs>
          <w:tab w:val="num" w:pos="283"/>
        </w:tabs>
        <w:ind w:left="283" w:firstLine="0"/>
      </w:pPr>
      <w:rPr>
        <w:rFonts w:ascii="Symbol" w:hAnsi="Symbol" w:cs="StarSymbol"/>
        <w:sz w:val="18"/>
        <w:szCs w:val="18"/>
      </w:rPr>
    </w:lvl>
    <w:lvl w:ilvl="2">
      <w:start w:val="1"/>
      <w:numFmt w:val="bullet"/>
      <w:lvlText w:val=""/>
      <w:lvlJc w:val="left"/>
      <w:pPr>
        <w:tabs>
          <w:tab w:val="num" w:pos="283"/>
        </w:tabs>
        <w:ind w:left="283" w:firstLine="0"/>
      </w:pPr>
      <w:rPr>
        <w:rFonts w:ascii="Symbol" w:hAnsi="Symbol" w:cs="StarSymbol"/>
        <w:sz w:val="18"/>
        <w:szCs w:val="18"/>
      </w:rPr>
    </w:lvl>
    <w:lvl w:ilvl="3">
      <w:start w:val="1"/>
      <w:numFmt w:val="bullet"/>
      <w:lvlText w:val=""/>
      <w:lvlJc w:val="left"/>
      <w:pPr>
        <w:tabs>
          <w:tab w:val="num" w:pos="283"/>
        </w:tabs>
        <w:ind w:left="283" w:firstLine="0"/>
      </w:pPr>
      <w:rPr>
        <w:rFonts w:ascii="Symbol" w:hAnsi="Symbol" w:cs="StarSymbol"/>
        <w:sz w:val="18"/>
        <w:szCs w:val="18"/>
      </w:rPr>
    </w:lvl>
    <w:lvl w:ilvl="4">
      <w:start w:val="1"/>
      <w:numFmt w:val="bullet"/>
      <w:lvlText w:val=""/>
      <w:lvlJc w:val="left"/>
      <w:pPr>
        <w:tabs>
          <w:tab w:val="num" w:pos="283"/>
        </w:tabs>
        <w:ind w:left="283" w:firstLine="0"/>
      </w:pPr>
      <w:rPr>
        <w:rFonts w:ascii="Symbol" w:hAnsi="Symbol" w:cs="StarSymbol"/>
        <w:sz w:val="18"/>
        <w:szCs w:val="18"/>
      </w:rPr>
    </w:lvl>
    <w:lvl w:ilvl="5">
      <w:start w:val="1"/>
      <w:numFmt w:val="bullet"/>
      <w:lvlText w:val=""/>
      <w:lvlJc w:val="left"/>
      <w:pPr>
        <w:tabs>
          <w:tab w:val="num" w:pos="283"/>
        </w:tabs>
        <w:ind w:left="283" w:firstLine="0"/>
      </w:pPr>
      <w:rPr>
        <w:rFonts w:ascii="Symbol" w:hAnsi="Symbol" w:cs="StarSymbol"/>
        <w:sz w:val="18"/>
        <w:szCs w:val="18"/>
      </w:rPr>
    </w:lvl>
    <w:lvl w:ilvl="6">
      <w:start w:val="1"/>
      <w:numFmt w:val="bullet"/>
      <w:lvlText w:val=""/>
      <w:lvlJc w:val="left"/>
      <w:pPr>
        <w:tabs>
          <w:tab w:val="num" w:pos="283"/>
        </w:tabs>
        <w:ind w:left="283" w:firstLine="0"/>
      </w:pPr>
      <w:rPr>
        <w:rFonts w:ascii="Symbol" w:hAnsi="Symbol" w:cs="StarSymbol"/>
        <w:sz w:val="18"/>
        <w:szCs w:val="18"/>
      </w:rPr>
    </w:lvl>
    <w:lvl w:ilvl="7">
      <w:start w:val="1"/>
      <w:numFmt w:val="bullet"/>
      <w:lvlText w:val=""/>
      <w:lvlJc w:val="left"/>
      <w:pPr>
        <w:tabs>
          <w:tab w:val="num" w:pos="283"/>
        </w:tabs>
        <w:ind w:left="283" w:firstLine="0"/>
      </w:pPr>
      <w:rPr>
        <w:rFonts w:ascii="Symbol" w:hAnsi="Symbol" w:cs="StarSymbol"/>
        <w:sz w:val="18"/>
        <w:szCs w:val="18"/>
      </w:rPr>
    </w:lvl>
    <w:lvl w:ilvl="8">
      <w:start w:val="1"/>
      <w:numFmt w:val="bullet"/>
      <w:lvlText w:val=""/>
      <w:lvlJc w:val="left"/>
      <w:pPr>
        <w:tabs>
          <w:tab w:val="num" w:pos="283"/>
        </w:tabs>
        <w:ind w:left="283" w:firstLine="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5DF739B"/>
    <w:multiLevelType w:val="hybridMultilevel"/>
    <w:tmpl w:val="E08052D6"/>
    <w:lvl w:ilvl="0" w:tplc="49E2F8B6">
      <w:start w:val="1"/>
      <w:numFmt w:val="bullet"/>
      <w:lvlText w:val=""/>
      <w:lvlJc w:val="left"/>
      <w:pPr>
        <w:ind w:left="1004" w:hanging="360"/>
      </w:pPr>
      <w:rPr>
        <w:rFonts w:ascii="Symbol" w:hAnsi="Symbol" w:hint="default"/>
        <w:b w:val="0"/>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5" w15:restartNumberingAfterBreak="0">
    <w:nsid w:val="1F5C46D3"/>
    <w:multiLevelType w:val="hybridMultilevel"/>
    <w:tmpl w:val="8708B8E6"/>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455"/>
    <w:rsid w:val="0000207A"/>
    <w:rsid w:val="00002B5E"/>
    <w:rsid w:val="0000381B"/>
    <w:rsid w:val="000073EC"/>
    <w:rsid w:val="000277FE"/>
    <w:rsid w:val="00030CDF"/>
    <w:rsid w:val="0005195E"/>
    <w:rsid w:val="00060166"/>
    <w:rsid w:val="00070D64"/>
    <w:rsid w:val="00070EA6"/>
    <w:rsid w:val="0009078A"/>
    <w:rsid w:val="000F4D8C"/>
    <w:rsid w:val="001062C3"/>
    <w:rsid w:val="00130DBD"/>
    <w:rsid w:val="001337B9"/>
    <w:rsid w:val="00155B3B"/>
    <w:rsid w:val="00164873"/>
    <w:rsid w:val="00165C36"/>
    <w:rsid w:val="001749C6"/>
    <w:rsid w:val="001A394A"/>
    <w:rsid w:val="001F2787"/>
    <w:rsid w:val="00202C5D"/>
    <w:rsid w:val="00241FB7"/>
    <w:rsid w:val="00271CC0"/>
    <w:rsid w:val="00285608"/>
    <w:rsid w:val="002D688B"/>
    <w:rsid w:val="003120BE"/>
    <w:rsid w:val="00330414"/>
    <w:rsid w:val="00331DC2"/>
    <w:rsid w:val="003367B2"/>
    <w:rsid w:val="00346535"/>
    <w:rsid w:val="00352583"/>
    <w:rsid w:val="003610FA"/>
    <w:rsid w:val="003717C6"/>
    <w:rsid w:val="003772CE"/>
    <w:rsid w:val="003A7797"/>
    <w:rsid w:val="003D043C"/>
    <w:rsid w:val="003D7896"/>
    <w:rsid w:val="003E5BA3"/>
    <w:rsid w:val="00403E90"/>
    <w:rsid w:val="00426F69"/>
    <w:rsid w:val="00440168"/>
    <w:rsid w:val="004B19F2"/>
    <w:rsid w:val="004F09D2"/>
    <w:rsid w:val="0051333C"/>
    <w:rsid w:val="0054629F"/>
    <w:rsid w:val="005A03C1"/>
    <w:rsid w:val="005A1321"/>
    <w:rsid w:val="005D2C4B"/>
    <w:rsid w:val="005E1618"/>
    <w:rsid w:val="00612604"/>
    <w:rsid w:val="006258AE"/>
    <w:rsid w:val="00627DE2"/>
    <w:rsid w:val="0063404E"/>
    <w:rsid w:val="00634D12"/>
    <w:rsid w:val="00684E0F"/>
    <w:rsid w:val="00697C35"/>
    <w:rsid w:val="006A488E"/>
    <w:rsid w:val="006B61C0"/>
    <w:rsid w:val="006B622A"/>
    <w:rsid w:val="006F577E"/>
    <w:rsid w:val="00717C0D"/>
    <w:rsid w:val="00737F62"/>
    <w:rsid w:val="007676EF"/>
    <w:rsid w:val="007B1595"/>
    <w:rsid w:val="007D46D7"/>
    <w:rsid w:val="007D4AB1"/>
    <w:rsid w:val="00815A5A"/>
    <w:rsid w:val="00816FD6"/>
    <w:rsid w:val="008245E7"/>
    <w:rsid w:val="00870263"/>
    <w:rsid w:val="00876E71"/>
    <w:rsid w:val="008B7086"/>
    <w:rsid w:val="008D1F32"/>
    <w:rsid w:val="008E17B0"/>
    <w:rsid w:val="0090352F"/>
    <w:rsid w:val="00903C52"/>
    <w:rsid w:val="009256F4"/>
    <w:rsid w:val="0093785C"/>
    <w:rsid w:val="00980478"/>
    <w:rsid w:val="009B78AB"/>
    <w:rsid w:val="009C1739"/>
    <w:rsid w:val="009D2C61"/>
    <w:rsid w:val="009E6AB3"/>
    <w:rsid w:val="00A00A5A"/>
    <w:rsid w:val="00A1195B"/>
    <w:rsid w:val="00A322FA"/>
    <w:rsid w:val="00A3560E"/>
    <w:rsid w:val="00A37E47"/>
    <w:rsid w:val="00A42CA0"/>
    <w:rsid w:val="00A5217C"/>
    <w:rsid w:val="00A74B9A"/>
    <w:rsid w:val="00A916A6"/>
    <w:rsid w:val="00AA0FBA"/>
    <w:rsid w:val="00AC4B66"/>
    <w:rsid w:val="00B31B67"/>
    <w:rsid w:val="00B36071"/>
    <w:rsid w:val="00B97685"/>
    <w:rsid w:val="00BA616A"/>
    <w:rsid w:val="00BD1667"/>
    <w:rsid w:val="00BF6307"/>
    <w:rsid w:val="00C32BA5"/>
    <w:rsid w:val="00C80B16"/>
    <w:rsid w:val="00CB3129"/>
    <w:rsid w:val="00CC367D"/>
    <w:rsid w:val="00CF028C"/>
    <w:rsid w:val="00D1286F"/>
    <w:rsid w:val="00DA43ED"/>
    <w:rsid w:val="00DD78D8"/>
    <w:rsid w:val="00E024B7"/>
    <w:rsid w:val="00E21C36"/>
    <w:rsid w:val="00E248B0"/>
    <w:rsid w:val="00E64455"/>
    <w:rsid w:val="00E81620"/>
    <w:rsid w:val="00E868E0"/>
    <w:rsid w:val="00EA12A5"/>
    <w:rsid w:val="00EB253D"/>
    <w:rsid w:val="00EC38B2"/>
    <w:rsid w:val="00ED004F"/>
    <w:rsid w:val="00F46CD9"/>
    <w:rsid w:val="00F60DD8"/>
    <w:rsid w:val="00F61EF2"/>
    <w:rsid w:val="00F97338"/>
    <w:rsid w:val="00FD1479"/>
    <w:rsid w:val="00FE78EC"/>
    <w:rsid w:val="00FF19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B9B0F038-87FA-419A-87FF-847FBFF6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4z1">
    <w:name w:val="WW8Num4z1"/>
    <w:rPr>
      <w:rFonts w:ascii="OpenSymbol" w:hAnsi="OpenSymbol" w:cs="OpenSymbol"/>
    </w:rPr>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cs="StarSymbol"/>
      <w:sz w:val="18"/>
      <w:szCs w:val="18"/>
    </w:rPr>
  </w:style>
  <w:style w:type="character" w:customStyle="1" w:styleId="WW8Num6z1">
    <w:name w:val="WW8Num6z1"/>
    <w:rPr>
      <w:rFonts w:ascii="OpenSymbol" w:hAnsi="OpenSymbol" w:cs="OpenSymbol"/>
    </w:rPr>
  </w:style>
  <w:style w:type="character" w:customStyle="1" w:styleId="WW-Absatz-Standardschriftart1111">
    <w:name w:val="WW-Absatz-Standardschriftart1111"/>
  </w:style>
  <w:style w:type="character" w:customStyle="1" w:styleId="Numatytasispastraiposriftas1">
    <w:name w:val="Numatytasis pastraipos šriftas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3z0">
    <w:name w:val="WW8Num3z0"/>
    <w:rPr>
      <w:rFonts w:ascii="Symbol" w:hAnsi="Symbol" w:cs="StarSymbol"/>
      <w:sz w:val="18"/>
      <w:szCs w:val="18"/>
    </w:rPr>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NumberingSymbols">
    <w:name w:val="Numbering Symbols"/>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character" w:customStyle="1" w:styleId="enkleliai">
    <w:name w:val="Ženkleliai"/>
    <w:rPr>
      <w:rFonts w:ascii="OpenSymbol" w:eastAsia="OpenSymbol" w:hAnsi="OpenSymbol" w:cs="Open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customStyle="1" w:styleId="Pavadinimas2">
    <w:name w:val="Pavadinimas2"/>
    <w:basedOn w:val="prastasis"/>
    <w:pPr>
      <w:suppressLineNumbers/>
      <w:spacing w:before="120" w:after="120"/>
    </w:pPr>
    <w:rPr>
      <w:rFonts w:cs="Tahoma"/>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40">
    <w:name w:val="Antraštė4"/>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210">
    <w:name w:val="Pagrindinis tekstas 21"/>
    <w:basedOn w:val="prastasis"/>
    <w:pPr>
      <w:spacing w:after="120" w:line="480" w:lineRule="auto"/>
    </w:pPr>
  </w:style>
  <w:style w:type="paragraph" w:styleId="Porat">
    <w:name w:val="footer"/>
    <w:basedOn w:val="prastasis"/>
    <w:link w:val="PoratDiagrama"/>
    <w:uiPriority w:val="99"/>
    <w:unhideWhenUsed/>
    <w:rsid w:val="00FF19F5"/>
    <w:pPr>
      <w:tabs>
        <w:tab w:val="center" w:pos="4819"/>
        <w:tab w:val="right" w:pos="9638"/>
      </w:tabs>
    </w:pPr>
  </w:style>
  <w:style w:type="character" w:customStyle="1" w:styleId="PoratDiagrama">
    <w:name w:val="Poraštė Diagrama"/>
    <w:link w:val="Porat"/>
    <w:uiPriority w:val="99"/>
    <w:rsid w:val="00FF19F5"/>
    <w:rPr>
      <w:rFonts w:eastAsia="Lucida Sans Unicode"/>
      <w:sz w:val="24"/>
      <w:szCs w:val="24"/>
      <w:lang w:eastAsia="ar-SA"/>
    </w:rPr>
  </w:style>
  <w:style w:type="character" w:customStyle="1" w:styleId="AntratsDiagrama">
    <w:name w:val="Antraštės Diagrama"/>
    <w:link w:val="Antrats"/>
    <w:uiPriority w:val="99"/>
    <w:rsid w:val="00FF19F5"/>
    <w:rPr>
      <w:rFonts w:eastAsia="Lucida Sans Unicode"/>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6535</Words>
  <Characters>3726</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TIC</dc:creator>
  <cp:keywords/>
  <cp:lastModifiedBy>Rasa Macienė</cp:lastModifiedBy>
  <cp:revision>3</cp:revision>
  <cp:lastPrinted>2017-01-31T08:34:00Z</cp:lastPrinted>
  <dcterms:created xsi:type="dcterms:W3CDTF">2017-02-22T13:44:00Z</dcterms:created>
  <dcterms:modified xsi:type="dcterms:W3CDTF">2017-03-29T08:17:00Z</dcterms:modified>
</cp:coreProperties>
</file>