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8.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1.xml" ContentType="application/vnd.openxmlformats-officedocument.drawingml.chart+xml"/>
  <Override PartName="/word/theme/themeOverride3.xml" ContentType="application/vnd.openxmlformats-officedocument.themeOverride+xml"/>
  <Override PartName="/word/charts/chart12.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13.xml" ContentType="application/vnd.openxmlformats-officedocument.drawingml.chart+xml"/>
  <Override PartName="/word/theme/themeOverride5.xml" ContentType="application/vnd.openxmlformats-officedocument.themeOverride+xml"/>
  <Override PartName="/word/charts/chart14.xml" ContentType="application/vnd.openxmlformats-officedocument.drawingml.chart+xml"/>
  <Override PartName="/word/theme/themeOverride6.xml" ContentType="application/vnd.openxmlformats-officedocument.themeOverride+xml"/>
  <Override PartName="/word/charts/chart15.xml" ContentType="application/vnd.openxmlformats-officedocument.drawingml.chart+xml"/>
  <Override PartName="/word/theme/themeOverride7.xml" ContentType="application/vnd.openxmlformats-officedocument.themeOverride+xml"/>
  <Override PartName="/word/charts/chart16.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7.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8.xml" ContentType="application/vnd.openxmlformats-officedocument.drawingml.chart+xml"/>
  <Override PartName="/word/charts/chart19.xml" ContentType="application/vnd.openxmlformats-officedocument.drawingml.chart+xml"/>
  <Override PartName="/word/drawings/drawing1.xml" ContentType="application/vnd.openxmlformats-officedocument.drawingml.chartshapes+xml"/>
  <Override PartName="/word/charts/chart20.xml" ContentType="application/vnd.openxmlformats-officedocument.drawingml.chart+xml"/>
  <Override PartName="/word/charts/chart21.xml" ContentType="application/vnd.openxmlformats-officedocument.drawingml.chart+xml"/>
  <Override PartName="/word/drawings/drawing2.xml" ContentType="application/vnd.openxmlformats-officedocument.drawingml.chartshapes+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theme/themeOverride8.xml" ContentType="application/vnd.openxmlformats-officedocument.themeOverride+xml"/>
  <Override PartName="/word/drawings/drawing3.xml" ContentType="application/vnd.openxmlformats-officedocument.drawingml.chartshapes+xml"/>
  <Override PartName="/word/charts/chart25.xml" ContentType="application/vnd.openxmlformats-officedocument.drawingml.chart+xml"/>
  <Override PartName="/word/theme/themeOverride9.xml" ContentType="application/vnd.openxmlformats-officedocument.themeOverride+xml"/>
  <Override PartName="/word/charts/chart26.xml" ContentType="application/vnd.openxmlformats-officedocument.drawingml.chart+xml"/>
  <Override PartName="/word/theme/themeOverride10.xml" ContentType="application/vnd.openxmlformats-officedocument.themeOverride+xml"/>
  <Override PartName="/word/charts/chart27.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87792" w14:textId="6028E26E" w:rsidR="00E63680" w:rsidRPr="00923DB1" w:rsidRDefault="00BF1710" w:rsidP="00E63680">
      <w:pPr>
        <w:ind w:left="5106"/>
        <w:rPr>
          <w:lang w:val="lt-LT" w:eastAsia="lt-LT"/>
        </w:rPr>
      </w:pPr>
      <w:r>
        <w:rPr>
          <w:lang w:val="lt-LT" w:eastAsia="lt-LT"/>
        </w:rPr>
        <w:t xml:space="preserve">        </w:t>
      </w:r>
      <w:bookmarkStart w:id="0" w:name="_GoBack"/>
      <w:bookmarkEnd w:id="0"/>
      <w:r w:rsidR="00E63680" w:rsidRPr="00923DB1">
        <w:rPr>
          <w:lang w:val="lt-LT" w:eastAsia="lt-LT"/>
        </w:rPr>
        <w:t>PRITARTA</w:t>
      </w:r>
    </w:p>
    <w:p w14:paraId="47187793" w14:textId="5F8A4157" w:rsidR="00E63680" w:rsidRPr="00923DB1" w:rsidRDefault="00BF1710" w:rsidP="00E63680">
      <w:pPr>
        <w:ind w:left="5106"/>
        <w:rPr>
          <w:lang w:val="lt-LT" w:eastAsia="lt-LT"/>
        </w:rPr>
      </w:pPr>
      <w:r>
        <w:rPr>
          <w:lang w:val="lt-LT" w:eastAsia="lt-LT"/>
        </w:rPr>
        <w:t xml:space="preserve">       </w:t>
      </w:r>
      <w:r w:rsidR="00E63680" w:rsidRPr="00923DB1">
        <w:rPr>
          <w:lang w:val="lt-LT" w:eastAsia="lt-LT"/>
        </w:rPr>
        <w:t>Šiaulių miesto savivaldybės tarybos</w:t>
      </w:r>
    </w:p>
    <w:p w14:paraId="47187794" w14:textId="209C8B77" w:rsidR="00E63680" w:rsidRPr="00923DB1" w:rsidRDefault="00BF1710" w:rsidP="00E63680">
      <w:pPr>
        <w:ind w:left="5106"/>
        <w:rPr>
          <w:lang w:val="lt-LT"/>
        </w:rPr>
      </w:pPr>
      <w:r>
        <w:rPr>
          <w:lang w:val="lt-LT" w:eastAsia="lt-LT"/>
        </w:rPr>
        <w:t xml:space="preserve">       </w:t>
      </w:r>
      <w:r w:rsidR="00FD3ABC">
        <w:rPr>
          <w:lang w:val="lt-LT" w:eastAsia="lt-LT"/>
        </w:rPr>
        <w:t>2019 m. gegužės 2</w:t>
      </w:r>
      <w:r w:rsidR="00E63680" w:rsidRPr="00923DB1">
        <w:rPr>
          <w:lang w:val="lt-LT" w:eastAsia="lt-LT"/>
        </w:rPr>
        <w:t xml:space="preserve"> d. sprendimu Nr. T- </w:t>
      </w:r>
      <w:r>
        <w:rPr>
          <w:lang w:val="lt-LT" w:eastAsia="lt-LT"/>
        </w:rPr>
        <w:t>87</w:t>
      </w:r>
      <w:r w:rsidR="00E63680" w:rsidRPr="00923DB1">
        <w:rPr>
          <w:lang w:val="lt-LT" w:eastAsia="lt-LT"/>
        </w:rPr>
        <w:t xml:space="preserve">             </w:t>
      </w:r>
    </w:p>
    <w:p w14:paraId="47187795" w14:textId="77777777" w:rsidR="00305AE5" w:rsidRPr="00923DB1" w:rsidRDefault="00305AE5">
      <w:pPr>
        <w:pStyle w:val="Antrat1"/>
        <w:rPr>
          <w:color w:val="0000FF"/>
          <w:sz w:val="28"/>
          <w:szCs w:val="28"/>
        </w:rPr>
      </w:pPr>
    </w:p>
    <w:p w14:paraId="47187796" w14:textId="77777777" w:rsidR="00305AE5" w:rsidRPr="00923DB1" w:rsidRDefault="00305AE5">
      <w:pPr>
        <w:rPr>
          <w:lang w:val="lt-LT"/>
        </w:rPr>
      </w:pPr>
    </w:p>
    <w:p w14:paraId="47187797" w14:textId="77777777" w:rsidR="00305AE5" w:rsidRPr="00923DB1" w:rsidRDefault="00184A38">
      <w:pPr>
        <w:pStyle w:val="Antrat2"/>
        <w:spacing w:line="360" w:lineRule="auto"/>
        <w:jc w:val="center"/>
        <w:rPr>
          <w:b/>
          <w:bCs/>
          <w:sz w:val="48"/>
          <w:lang w:val="lt-LT"/>
        </w:rPr>
      </w:pPr>
      <w:r w:rsidRPr="00923DB1">
        <w:rPr>
          <w:noProof/>
          <w:lang w:val="lt-LT" w:eastAsia="lt-LT"/>
        </w:rPr>
        <w:drawing>
          <wp:anchor distT="0" distB="0" distL="114300" distR="114300" simplePos="0" relativeHeight="251657728" behindDoc="0" locked="0" layoutInCell="1" allowOverlap="1" wp14:anchorId="47188CA6" wp14:editId="47188CA7">
            <wp:simplePos x="0" y="0"/>
            <wp:positionH relativeFrom="column">
              <wp:posOffset>2294832</wp:posOffset>
            </wp:positionH>
            <wp:positionV relativeFrom="paragraph">
              <wp:posOffset>20493</wp:posOffset>
            </wp:positionV>
            <wp:extent cx="947651" cy="1036822"/>
            <wp:effectExtent l="0" t="0" r="5080" b="0"/>
            <wp:wrapNone/>
            <wp:docPr id="428" name="Paveikslėlis 334" descr="herbas-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34" descr="herbas-maz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831" cy="1081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87798" w14:textId="77777777" w:rsidR="00305AE5" w:rsidRPr="00923DB1" w:rsidRDefault="00305AE5">
      <w:pPr>
        <w:pStyle w:val="Antrat2"/>
        <w:spacing w:line="360" w:lineRule="auto"/>
        <w:jc w:val="center"/>
        <w:rPr>
          <w:b/>
          <w:bCs/>
          <w:sz w:val="48"/>
          <w:lang w:val="lt-LT"/>
        </w:rPr>
      </w:pPr>
    </w:p>
    <w:p w14:paraId="47187799" w14:textId="77777777" w:rsidR="00305AE5" w:rsidRPr="00923DB1" w:rsidRDefault="00305AE5">
      <w:pPr>
        <w:rPr>
          <w:lang w:val="lt-LT"/>
        </w:rPr>
      </w:pPr>
    </w:p>
    <w:p w14:paraId="4718779A" w14:textId="77777777" w:rsidR="00E63680" w:rsidRPr="00923DB1" w:rsidRDefault="00E63680">
      <w:pPr>
        <w:rPr>
          <w:lang w:val="lt-LT"/>
        </w:rPr>
      </w:pPr>
    </w:p>
    <w:p w14:paraId="4718779B" w14:textId="77777777" w:rsidR="00E63680" w:rsidRPr="00923DB1" w:rsidRDefault="00305AE5" w:rsidP="006C6E76">
      <w:pPr>
        <w:pStyle w:val="Antrat2"/>
        <w:jc w:val="center"/>
        <w:rPr>
          <w:b/>
          <w:bCs/>
          <w:sz w:val="48"/>
          <w:lang w:val="lt-LT"/>
        </w:rPr>
      </w:pPr>
      <w:r w:rsidRPr="00923DB1">
        <w:rPr>
          <w:b/>
          <w:bCs/>
          <w:sz w:val="48"/>
          <w:lang w:val="lt-LT"/>
        </w:rPr>
        <w:t xml:space="preserve">ŠIAULIŲ MIESTO </w:t>
      </w:r>
    </w:p>
    <w:p w14:paraId="4718779C" w14:textId="77777777" w:rsidR="00305AE5" w:rsidRPr="00923DB1" w:rsidRDefault="00305AE5" w:rsidP="006C6E76">
      <w:pPr>
        <w:pStyle w:val="Antrat2"/>
        <w:jc w:val="center"/>
        <w:rPr>
          <w:b/>
          <w:bCs/>
          <w:sz w:val="48"/>
          <w:lang w:val="lt-LT"/>
        </w:rPr>
      </w:pPr>
      <w:r w:rsidRPr="00923DB1">
        <w:rPr>
          <w:b/>
          <w:bCs/>
          <w:sz w:val="48"/>
          <w:lang w:val="lt-LT"/>
        </w:rPr>
        <w:t xml:space="preserve">SAVIVALDYBĖS </w:t>
      </w:r>
      <w:r w:rsidR="00505201" w:rsidRPr="00923DB1">
        <w:rPr>
          <w:b/>
          <w:bCs/>
          <w:sz w:val="48"/>
          <w:lang w:val="lt-LT"/>
        </w:rPr>
        <w:t xml:space="preserve"> </w:t>
      </w:r>
      <w:r w:rsidRPr="00923DB1">
        <w:rPr>
          <w:b/>
          <w:bCs/>
          <w:sz w:val="48"/>
          <w:lang w:val="lt-LT"/>
        </w:rPr>
        <w:t xml:space="preserve">ADMINISTRACIJOS </w:t>
      </w:r>
    </w:p>
    <w:p w14:paraId="4718779D" w14:textId="77777777" w:rsidR="00305AE5" w:rsidRPr="007A0A61" w:rsidRDefault="006C6E76" w:rsidP="006C6E76">
      <w:pPr>
        <w:pStyle w:val="Antrat2"/>
        <w:jc w:val="center"/>
        <w:rPr>
          <w:b/>
          <w:bCs/>
          <w:sz w:val="48"/>
          <w:szCs w:val="48"/>
          <w:lang w:val="lt-LT"/>
        </w:rPr>
      </w:pPr>
      <w:r>
        <w:rPr>
          <w:b/>
          <w:bCs/>
          <w:sz w:val="48"/>
          <w:szCs w:val="48"/>
          <w:lang w:val="lt-LT"/>
        </w:rPr>
        <w:t xml:space="preserve">DIREKTORIAUS IR ŠIAULIŲ MIESTO SAVIVALDYBĖS ADMINISTRACIJOS  </w:t>
      </w:r>
      <w:r w:rsidR="00B64547">
        <w:rPr>
          <w:b/>
          <w:bCs/>
          <w:sz w:val="48"/>
          <w:szCs w:val="48"/>
          <w:lang w:val="lt-LT"/>
        </w:rPr>
        <w:t>2018</w:t>
      </w:r>
      <w:r w:rsidR="00305AE5" w:rsidRPr="007A0A61">
        <w:rPr>
          <w:b/>
          <w:bCs/>
          <w:sz w:val="48"/>
          <w:szCs w:val="48"/>
          <w:lang w:val="lt-LT"/>
        </w:rPr>
        <w:t xml:space="preserve"> METŲ VEIKLOS ATASKAITA</w:t>
      </w:r>
    </w:p>
    <w:p w14:paraId="4718779E" w14:textId="77777777" w:rsidR="00305AE5" w:rsidRPr="00923DB1" w:rsidRDefault="00305AE5">
      <w:pPr>
        <w:pStyle w:val="Antrat1"/>
        <w:rPr>
          <w:sz w:val="36"/>
        </w:rPr>
      </w:pPr>
    </w:p>
    <w:p w14:paraId="4718779F" w14:textId="77777777" w:rsidR="00DF2504" w:rsidRPr="00923DB1" w:rsidRDefault="00DF2504" w:rsidP="00DF2504">
      <w:pPr>
        <w:rPr>
          <w:lang w:val="lt-LT"/>
        </w:rPr>
      </w:pPr>
    </w:p>
    <w:p w14:paraId="471877A0" w14:textId="77777777" w:rsidR="00305AE5" w:rsidRPr="00923DB1" w:rsidRDefault="00184A38">
      <w:pPr>
        <w:jc w:val="center"/>
        <w:rPr>
          <w:lang w:val="lt-LT"/>
        </w:rPr>
      </w:pPr>
      <w:r w:rsidRPr="00923DB1">
        <w:rPr>
          <w:noProof/>
          <w:lang w:val="lt-LT" w:eastAsia="lt-LT"/>
        </w:rPr>
        <w:drawing>
          <wp:inline distT="0" distB="0" distL="0" distR="0" wp14:anchorId="47188CA8" wp14:editId="47188CA9">
            <wp:extent cx="5181600" cy="2847975"/>
            <wp:effectExtent l="0" t="0" r="0" b="9525"/>
            <wp:docPr id="1" name="Paveikslėlis 1" descr="http://i4.alfi.lt/16404/9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i4.alfi.lt/16404/98/8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1600" cy="2847975"/>
                    </a:xfrm>
                    <a:prstGeom prst="rect">
                      <a:avLst/>
                    </a:prstGeom>
                    <a:noFill/>
                    <a:ln>
                      <a:noFill/>
                    </a:ln>
                  </pic:spPr>
                </pic:pic>
              </a:graphicData>
            </a:graphic>
          </wp:inline>
        </w:drawing>
      </w:r>
    </w:p>
    <w:p w14:paraId="471877A1" w14:textId="77777777" w:rsidR="00305AE5" w:rsidRPr="00923DB1" w:rsidRDefault="00305AE5">
      <w:pPr>
        <w:jc w:val="center"/>
        <w:rPr>
          <w:lang w:val="lt-LT"/>
        </w:rPr>
      </w:pPr>
    </w:p>
    <w:p w14:paraId="471877A2" w14:textId="77777777" w:rsidR="007F7E86" w:rsidRPr="00923DB1" w:rsidRDefault="007F7E86" w:rsidP="00E63680">
      <w:pPr>
        <w:jc w:val="right"/>
        <w:rPr>
          <w:b/>
          <w:sz w:val="30"/>
          <w:szCs w:val="30"/>
          <w:lang w:val="lt-LT"/>
        </w:rPr>
      </w:pPr>
    </w:p>
    <w:p w14:paraId="471877A3" w14:textId="77777777" w:rsidR="00305AE5" w:rsidRPr="00923DB1" w:rsidRDefault="00E63680" w:rsidP="005B009B">
      <w:pPr>
        <w:jc w:val="center"/>
        <w:rPr>
          <w:b/>
          <w:sz w:val="30"/>
          <w:szCs w:val="30"/>
          <w:lang w:val="lt-LT"/>
        </w:rPr>
      </w:pPr>
      <w:r w:rsidRPr="00923DB1">
        <w:rPr>
          <w:b/>
          <w:sz w:val="30"/>
          <w:szCs w:val="30"/>
          <w:lang w:val="lt-LT"/>
        </w:rPr>
        <w:t xml:space="preserve">Šiaulių miesto savivaldybės </w:t>
      </w:r>
      <w:r w:rsidR="00860959" w:rsidRPr="00923DB1">
        <w:rPr>
          <w:b/>
          <w:sz w:val="30"/>
          <w:szCs w:val="30"/>
          <w:lang w:val="lt-LT"/>
        </w:rPr>
        <w:t xml:space="preserve">administracijos direktorius </w:t>
      </w:r>
    </w:p>
    <w:p w14:paraId="471877A4" w14:textId="77777777" w:rsidR="00305AE5" w:rsidRPr="00923DB1" w:rsidRDefault="00305AE5">
      <w:pPr>
        <w:jc w:val="center"/>
        <w:rPr>
          <w:lang w:val="lt-LT"/>
        </w:rPr>
      </w:pPr>
    </w:p>
    <w:p w14:paraId="471877A5" w14:textId="77777777" w:rsidR="00305AE5" w:rsidRPr="00923DB1" w:rsidRDefault="00305AE5">
      <w:pPr>
        <w:jc w:val="center"/>
        <w:rPr>
          <w:lang w:val="lt-LT"/>
        </w:rPr>
      </w:pPr>
    </w:p>
    <w:p w14:paraId="471877A6" w14:textId="77777777" w:rsidR="00A044C0" w:rsidRPr="00923DB1" w:rsidRDefault="00B64547" w:rsidP="00A044C0">
      <w:pPr>
        <w:jc w:val="center"/>
        <w:rPr>
          <w:lang w:val="lt-LT"/>
        </w:rPr>
      </w:pPr>
      <w:r>
        <w:rPr>
          <w:lang w:val="lt-LT"/>
        </w:rPr>
        <w:t>Šiauliai, 2019</w:t>
      </w:r>
    </w:p>
    <w:p w14:paraId="471877A7" w14:textId="77777777" w:rsidR="004B3D8B" w:rsidRPr="00923DB1" w:rsidRDefault="004B3D8B" w:rsidP="00A044C0">
      <w:pPr>
        <w:jc w:val="center"/>
        <w:rPr>
          <w:b/>
          <w:bCs/>
          <w:lang w:val="lt-LT"/>
        </w:rPr>
      </w:pPr>
    </w:p>
    <w:p w14:paraId="471877A8" w14:textId="77777777" w:rsidR="007F3E94" w:rsidRDefault="00305AE5" w:rsidP="00A044C0">
      <w:pPr>
        <w:jc w:val="center"/>
        <w:rPr>
          <w:b/>
          <w:bCs/>
          <w:lang w:val="lt-LT"/>
        </w:rPr>
      </w:pPr>
      <w:r w:rsidRPr="00923DB1">
        <w:rPr>
          <w:b/>
          <w:bCs/>
          <w:lang w:val="lt-LT"/>
        </w:rPr>
        <w:lastRenderedPageBreak/>
        <w:t>ŠIAULIŲ MIESTO SAVIVALDYBĖS ADMINISTRACIJOS</w:t>
      </w:r>
      <w:r w:rsidR="001A3A16">
        <w:rPr>
          <w:b/>
          <w:bCs/>
          <w:lang w:val="lt-LT"/>
        </w:rPr>
        <w:t xml:space="preserve"> DIREKTORIAUS IR ŠIAULIŲ MIESTO SAVIVALDYBĖS ADMINISTRACIJOS </w:t>
      </w:r>
      <w:r w:rsidR="000F1352">
        <w:rPr>
          <w:b/>
          <w:bCs/>
          <w:lang w:val="lt-LT"/>
        </w:rPr>
        <w:t>2018</w:t>
      </w:r>
      <w:r w:rsidR="003A54DF">
        <w:rPr>
          <w:b/>
          <w:bCs/>
          <w:lang w:val="lt-LT"/>
        </w:rPr>
        <w:t xml:space="preserve"> M.</w:t>
      </w:r>
      <w:r w:rsidRPr="00923DB1">
        <w:rPr>
          <w:b/>
          <w:bCs/>
          <w:lang w:val="lt-LT"/>
        </w:rPr>
        <w:t xml:space="preserve"> VEIKLOS ATASKAITA</w:t>
      </w:r>
    </w:p>
    <w:p w14:paraId="471877A9" w14:textId="77777777" w:rsidR="00000022" w:rsidRDefault="00000022" w:rsidP="00A044C0">
      <w:pPr>
        <w:jc w:val="center"/>
        <w:rPr>
          <w:b/>
          <w:bCs/>
          <w:lang w:val="lt-LT"/>
        </w:rPr>
      </w:pPr>
    </w:p>
    <w:p w14:paraId="471877AA" w14:textId="77777777" w:rsidR="00000022" w:rsidRDefault="00000022" w:rsidP="00A044C0">
      <w:pPr>
        <w:jc w:val="center"/>
        <w:rPr>
          <w:b/>
          <w:bCs/>
          <w:lang w:val="lt-LT"/>
        </w:rPr>
      </w:pPr>
      <w:r>
        <w:rPr>
          <w:b/>
          <w:bCs/>
          <w:lang w:val="lt-LT"/>
        </w:rPr>
        <w:t>SAVIVALDYBĖS ADMINISTRACIJOS DIREKTORIUS</w:t>
      </w:r>
    </w:p>
    <w:p w14:paraId="471877AB" w14:textId="77777777" w:rsidR="00922BB1" w:rsidRPr="009127ED" w:rsidRDefault="00922BB1" w:rsidP="00922BB1">
      <w:pPr>
        <w:jc w:val="both"/>
      </w:pPr>
    </w:p>
    <w:p w14:paraId="471877AC" w14:textId="77777777" w:rsidR="00922BB1" w:rsidRPr="009127ED" w:rsidRDefault="003F2295" w:rsidP="00922BB1">
      <w:pPr>
        <w:ind w:firstLine="709"/>
        <w:jc w:val="both"/>
      </w:pPr>
      <w:r>
        <w:t>Prist</w:t>
      </w:r>
      <w:r w:rsidR="00CD36D3">
        <w:t>a</w:t>
      </w:r>
      <w:r>
        <w:t>tydamas 2018</w:t>
      </w:r>
      <w:r w:rsidR="00922BB1" w:rsidRPr="009127ED">
        <w:t xml:space="preserve"> m. veiklą, pirmiausiai noriu padėkoti Savivaldybės administracijos darbuotojams, kurie man padeda vykdyti </w:t>
      </w:r>
      <w:r w:rsidR="00922BB1">
        <w:t>savivaldybės misiją ir siekti už</w:t>
      </w:r>
      <w:r w:rsidR="00922BB1" w:rsidRPr="009127ED">
        <w:t>sibrėžtų tikslų. Taip pat esu dėkingas</w:t>
      </w:r>
      <w:r>
        <w:t xml:space="preserve"> visiems</w:t>
      </w:r>
      <w:r w:rsidR="00CD36D3">
        <w:t>, kurie</w:t>
      </w:r>
      <w:r w:rsidR="00922BB1" w:rsidRPr="009127ED">
        <w:t xml:space="preserve"> palaiko, ir tiems, kurie išreiškia aštrią kritiką mano darbo atžvilgiu – Jūsų patarimai ir pastabos padeda tobulėti asmeniškai ir gerinti Savivaldybės administracijos veiklą bei teikiamas paslaugas.</w:t>
      </w:r>
    </w:p>
    <w:p w14:paraId="471877AD" w14:textId="77777777" w:rsidR="00E014D9" w:rsidRDefault="00012D06" w:rsidP="00E014D9">
      <w:pPr>
        <w:pStyle w:val="Betarp1"/>
        <w:jc w:val="both"/>
        <w:rPr>
          <w:rFonts w:ascii="Times New Roman" w:hAnsi="Times New Roman"/>
          <w:sz w:val="24"/>
          <w:szCs w:val="24"/>
          <w:lang w:val="lt-LT" w:eastAsia="x-none"/>
        </w:rPr>
      </w:pPr>
      <w:r>
        <w:rPr>
          <w:rFonts w:ascii="Times New Roman" w:hAnsi="Times New Roman"/>
          <w:sz w:val="24"/>
          <w:szCs w:val="24"/>
        </w:rPr>
        <w:tab/>
      </w:r>
      <w:r w:rsidR="00CD36D3" w:rsidRPr="00012D06">
        <w:rPr>
          <w:rFonts w:ascii="Times New Roman" w:hAnsi="Times New Roman"/>
          <w:sz w:val="24"/>
          <w:szCs w:val="24"/>
        </w:rPr>
        <w:t xml:space="preserve">2018 m. </w:t>
      </w:r>
      <w:r w:rsidR="00922BB1" w:rsidRPr="00012D06">
        <w:rPr>
          <w:rFonts w:ascii="Times New Roman" w:hAnsi="Times New Roman"/>
          <w:sz w:val="24"/>
          <w:szCs w:val="24"/>
        </w:rPr>
        <w:t xml:space="preserve">organizuodamas Savivaldybės administracijos veiklą laikiausi savivaldybės tarybos patvirtintų pagrindinių </w:t>
      </w:r>
      <w:r w:rsidR="00CD36D3" w:rsidRPr="00012D06">
        <w:rPr>
          <w:rFonts w:ascii="Times New Roman" w:hAnsi="Times New Roman"/>
          <w:sz w:val="24"/>
          <w:szCs w:val="24"/>
        </w:rPr>
        <w:t xml:space="preserve">Šiaulių miesto </w:t>
      </w:r>
      <w:r w:rsidR="00922BB1" w:rsidRPr="00012D06">
        <w:rPr>
          <w:rFonts w:ascii="Times New Roman" w:hAnsi="Times New Roman"/>
          <w:sz w:val="24"/>
          <w:szCs w:val="24"/>
        </w:rPr>
        <w:t xml:space="preserve">strateginio planavimo dokumentų nuostatų – vadovavausi </w:t>
      </w:r>
      <w:r w:rsidR="00CD36D3" w:rsidRPr="00012D06">
        <w:rPr>
          <w:rFonts w:ascii="Times New Roman" w:hAnsi="Times New Roman"/>
          <w:sz w:val="24"/>
          <w:szCs w:val="24"/>
        </w:rPr>
        <w:t xml:space="preserve">2015–2024 metų Šiaulių miesto </w:t>
      </w:r>
      <w:r w:rsidR="00922BB1" w:rsidRPr="00012D06">
        <w:rPr>
          <w:rFonts w:ascii="Times New Roman" w:hAnsi="Times New Roman"/>
          <w:sz w:val="24"/>
          <w:szCs w:val="24"/>
        </w:rPr>
        <w:t xml:space="preserve">strateginiu plėtros planu, </w:t>
      </w:r>
      <w:r w:rsidR="00CD36D3" w:rsidRPr="00012D06">
        <w:rPr>
          <w:rFonts w:ascii="Times New Roman" w:hAnsi="Times New Roman"/>
          <w:sz w:val="24"/>
          <w:szCs w:val="24"/>
        </w:rPr>
        <w:t xml:space="preserve">Šiaulių miesto savivaldybės </w:t>
      </w:r>
      <w:r w:rsidR="00922BB1" w:rsidRPr="00012D06">
        <w:rPr>
          <w:rFonts w:ascii="Times New Roman" w:hAnsi="Times New Roman"/>
          <w:sz w:val="24"/>
          <w:szCs w:val="24"/>
        </w:rPr>
        <w:t>201</w:t>
      </w:r>
      <w:r w:rsidR="00CD36D3" w:rsidRPr="00012D06">
        <w:rPr>
          <w:rFonts w:ascii="Times New Roman" w:hAnsi="Times New Roman"/>
          <w:sz w:val="24"/>
          <w:szCs w:val="24"/>
        </w:rPr>
        <w:t>8–2020 m. veiklos planu</w:t>
      </w:r>
      <w:r w:rsidR="00AE7728" w:rsidRPr="00012D06">
        <w:rPr>
          <w:rFonts w:ascii="Times New Roman" w:hAnsi="Times New Roman"/>
          <w:sz w:val="24"/>
          <w:szCs w:val="24"/>
        </w:rPr>
        <w:t xml:space="preserve"> (toliau-SVP)</w:t>
      </w:r>
      <w:r w:rsidR="00922BB1" w:rsidRPr="00012D06">
        <w:rPr>
          <w:rFonts w:ascii="Times New Roman" w:hAnsi="Times New Roman"/>
          <w:sz w:val="24"/>
          <w:szCs w:val="24"/>
        </w:rPr>
        <w:t>. Pastarojo dokumento įgyvend</w:t>
      </w:r>
      <w:r w:rsidR="00F66497" w:rsidRPr="00012D06">
        <w:rPr>
          <w:rFonts w:ascii="Times New Roman" w:hAnsi="Times New Roman"/>
          <w:sz w:val="24"/>
          <w:szCs w:val="24"/>
        </w:rPr>
        <w:t>inimo stebėsena parodė, kad 2018</w:t>
      </w:r>
      <w:r w:rsidR="00922BB1" w:rsidRPr="00012D06">
        <w:rPr>
          <w:rFonts w:ascii="Times New Roman" w:hAnsi="Times New Roman"/>
          <w:sz w:val="24"/>
          <w:szCs w:val="24"/>
        </w:rPr>
        <w:t xml:space="preserve"> m. </w:t>
      </w:r>
      <w:r w:rsidR="00AE7728" w:rsidRPr="00012D06">
        <w:rPr>
          <w:rFonts w:ascii="Times New Roman" w:hAnsi="Times New Roman"/>
          <w:sz w:val="24"/>
          <w:szCs w:val="24"/>
        </w:rPr>
        <w:t>SVP</w:t>
      </w:r>
      <w:r w:rsidR="00922BB1" w:rsidRPr="00012D06">
        <w:rPr>
          <w:rFonts w:ascii="Times New Roman" w:hAnsi="Times New Roman"/>
          <w:sz w:val="24"/>
          <w:szCs w:val="24"/>
        </w:rPr>
        <w:t xml:space="preserve"> buvo vykdomas </w:t>
      </w:r>
      <w:r w:rsidR="00F66497" w:rsidRPr="00012D06">
        <w:rPr>
          <w:rFonts w:ascii="Times New Roman" w:hAnsi="Times New Roman"/>
          <w:sz w:val="24"/>
          <w:szCs w:val="24"/>
        </w:rPr>
        <w:t>86,7 proc. (visiškai įvykdyta 58,4 proc. priemonių, dar 28,3</w:t>
      </w:r>
      <w:r w:rsidR="00922BB1" w:rsidRPr="00012D06">
        <w:rPr>
          <w:rFonts w:ascii="Times New Roman" w:hAnsi="Times New Roman"/>
          <w:sz w:val="24"/>
          <w:szCs w:val="24"/>
        </w:rPr>
        <w:t xml:space="preserve"> proc</w:t>
      </w:r>
      <w:r w:rsidR="00F66497" w:rsidRPr="00012D06">
        <w:rPr>
          <w:rFonts w:ascii="Times New Roman" w:hAnsi="Times New Roman"/>
          <w:sz w:val="24"/>
          <w:szCs w:val="24"/>
        </w:rPr>
        <w:t xml:space="preserve">. buvo įvykdyta iš dalies). </w:t>
      </w:r>
      <w:r w:rsidR="00033C3E" w:rsidRPr="00012D06">
        <w:rPr>
          <w:rFonts w:ascii="Times New Roman" w:hAnsi="Times New Roman"/>
          <w:sz w:val="24"/>
          <w:szCs w:val="24"/>
        </w:rPr>
        <w:t>2018 m. Savivaldybės biudžetas 17,3 proc. didesnis nei 2017 m. Vien</w:t>
      </w:r>
      <w:r w:rsidRPr="00012D06">
        <w:rPr>
          <w:rFonts w:ascii="Times New Roman" w:hAnsi="Times New Roman"/>
          <w:sz w:val="24"/>
          <w:szCs w:val="24"/>
        </w:rPr>
        <w:t>a</w:t>
      </w:r>
      <w:r w:rsidR="00033C3E" w:rsidRPr="00012D06">
        <w:rPr>
          <w:rFonts w:ascii="Times New Roman" w:hAnsi="Times New Roman"/>
          <w:sz w:val="24"/>
          <w:szCs w:val="24"/>
        </w:rPr>
        <w:t xml:space="preserve">s iš pagrindinų biudžeto didėjimo priežasčių – Savivaldybės pajamų iš gyventojų pajamų mokesčio augimas, kam įtakos turėjo ekonominių rodiklių gerėjimas. </w:t>
      </w:r>
      <w:r w:rsidR="00F66497" w:rsidRPr="00012D06">
        <w:rPr>
          <w:rFonts w:ascii="Times New Roman" w:hAnsi="Times New Roman"/>
          <w:sz w:val="24"/>
          <w:szCs w:val="24"/>
        </w:rPr>
        <w:t>2018</w:t>
      </w:r>
      <w:r w:rsidR="00922BB1" w:rsidRPr="00012D06">
        <w:rPr>
          <w:rFonts w:ascii="Times New Roman" w:hAnsi="Times New Roman"/>
          <w:sz w:val="24"/>
          <w:szCs w:val="24"/>
        </w:rPr>
        <w:t xml:space="preserve"> m. savivaldybės biudžeto a</w:t>
      </w:r>
      <w:r w:rsidR="00922BB1" w:rsidRPr="00012D06">
        <w:rPr>
          <w:rFonts w:ascii="Times New Roman" w:hAnsi="Times New Roman"/>
          <w:sz w:val="24"/>
          <w:szCs w:val="24"/>
          <w:lang w:eastAsia="lt-LT"/>
        </w:rPr>
        <w:t xml:space="preserve">signavimų planas įvykdytas </w:t>
      </w:r>
      <w:r w:rsidR="00AE7728" w:rsidRPr="00012D06">
        <w:rPr>
          <w:rFonts w:ascii="Times New Roman" w:hAnsi="Times New Roman"/>
          <w:sz w:val="24"/>
          <w:szCs w:val="24"/>
          <w:lang w:eastAsia="lt-LT"/>
        </w:rPr>
        <w:t>90,3</w:t>
      </w:r>
      <w:r w:rsidR="00033C3E" w:rsidRPr="00012D06">
        <w:rPr>
          <w:rFonts w:ascii="Times New Roman" w:hAnsi="Times New Roman"/>
          <w:sz w:val="24"/>
          <w:szCs w:val="24"/>
          <w:lang w:eastAsia="lt-LT"/>
        </w:rPr>
        <w:t> %, biudžetas buvo neįvykdytas dėl Europos Sąjungos finansinės paramos lėšų nepanaudojimo.</w:t>
      </w:r>
      <w:r>
        <w:rPr>
          <w:rFonts w:ascii="Times New Roman" w:hAnsi="Times New Roman"/>
          <w:sz w:val="24"/>
          <w:szCs w:val="24"/>
          <w:lang w:val="lt-LT" w:eastAsia="x-none"/>
        </w:rPr>
        <w:t xml:space="preserve"> </w:t>
      </w:r>
      <w:r w:rsidRPr="00012D06">
        <w:rPr>
          <w:rFonts w:ascii="Times New Roman" w:hAnsi="Times New Roman"/>
          <w:sz w:val="24"/>
          <w:szCs w:val="24"/>
          <w:lang w:val="lt-LT" w:eastAsia="x-none"/>
        </w:rPr>
        <w:t>2018</w:t>
      </w:r>
      <w:r>
        <w:rPr>
          <w:rFonts w:ascii="Times New Roman" w:hAnsi="Times New Roman"/>
          <w:sz w:val="24"/>
          <w:szCs w:val="24"/>
          <w:lang w:val="lt-LT" w:eastAsia="x-none"/>
        </w:rPr>
        <w:t xml:space="preserve"> m. S</w:t>
      </w:r>
      <w:r w:rsidRPr="00012D06">
        <w:rPr>
          <w:rFonts w:ascii="Times New Roman" w:hAnsi="Times New Roman"/>
          <w:sz w:val="24"/>
          <w:szCs w:val="24"/>
          <w:lang w:val="lt-LT" w:eastAsia="x-none"/>
        </w:rPr>
        <w:t>avivaldybė skolinosi 2 500</w:t>
      </w:r>
      <w:r>
        <w:rPr>
          <w:rFonts w:ascii="Times New Roman" w:hAnsi="Times New Roman"/>
          <w:sz w:val="24"/>
          <w:szCs w:val="24"/>
          <w:lang w:val="lt-LT" w:eastAsia="x-none"/>
        </w:rPr>
        <w:t>,0</w:t>
      </w:r>
      <w:r w:rsidRPr="00012D06">
        <w:rPr>
          <w:rFonts w:ascii="Times New Roman" w:hAnsi="Times New Roman"/>
          <w:sz w:val="24"/>
          <w:szCs w:val="24"/>
          <w:lang w:val="lt-LT" w:eastAsia="x-none"/>
        </w:rPr>
        <w:t xml:space="preserve"> tūkst. Eur investicinių projektų vykdymui ir visą paskola panaudojo 100 proc. 2018 m. gruodžio 31 d. savivaldybė turėjo 4-ias paskolų sutartis, </w:t>
      </w:r>
      <w:r>
        <w:rPr>
          <w:rFonts w:ascii="Times New Roman" w:hAnsi="Times New Roman"/>
          <w:sz w:val="24"/>
          <w:szCs w:val="24"/>
          <w:lang w:val="lt-LT" w:eastAsia="x-none"/>
        </w:rPr>
        <w:t xml:space="preserve">kurių </w:t>
      </w:r>
      <w:r w:rsidRPr="00012D06">
        <w:rPr>
          <w:rFonts w:ascii="Times New Roman" w:hAnsi="Times New Roman"/>
          <w:sz w:val="24"/>
          <w:szCs w:val="24"/>
          <w:lang w:val="lt-LT" w:eastAsia="x-none"/>
        </w:rPr>
        <w:t>likutis sudaro – 8</w:t>
      </w:r>
      <w:r>
        <w:rPr>
          <w:rFonts w:ascii="Times New Roman" w:hAnsi="Times New Roman"/>
          <w:sz w:val="24"/>
          <w:szCs w:val="24"/>
          <w:lang w:val="lt-LT" w:eastAsia="x-none"/>
        </w:rPr>
        <w:t xml:space="preserve"> </w:t>
      </w:r>
      <w:r w:rsidRPr="00012D06">
        <w:rPr>
          <w:rFonts w:ascii="Times New Roman" w:hAnsi="Times New Roman"/>
          <w:sz w:val="24"/>
          <w:szCs w:val="24"/>
          <w:lang w:val="lt-LT" w:eastAsia="x-none"/>
        </w:rPr>
        <w:t xml:space="preserve">707,0 tūkst. Eur.  </w:t>
      </w:r>
      <w:r>
        <w:rPr>
          <w:rFonts w:ascii="Times New Roman" w:hAnsi="Times New Roman"/>
          <w:sz w:val="24"/>
          <w:szCs w:val="24"/>
          <w:lang w:val="lt-LT" w:eastAsia="x-none"/>
        </w:rPr>
        <w:t>Visos p</w:t>
      </w:r>
      <w:r w:rsidRPr="00012D06">
        <w:rPr>
          <w:rFonts w:ascii="Times New Roman" w:hAnsi="Times New Roman"/>
          <w:sz w:val="24"/>
          <w:szCs w:val="24"/>
          <w:lang w:val="lt-LT" w:eastAsia="x-none"/>
        </w:rPr>
        <w:t xml:space="preserve">askolos pagal nustatytus grafikus bus grąžinamos iki 2025-09-30. Palūkanų </w:t>
      </w:r>
      <w:r>
        <w:rPr>
          <w:rFonts w:ascii="Times New Roman" w:hAnsi="Times New Roman"/>
          <w:sz w:val="24"/>
          <w:szCs w:val="24"/>
          <w:lang w:val="lt-LT" w:eastAsia="x-none"/>
        </w:rPr>
        <w:t xml:space="preserve">2018 m. </w:t>
      </w:r>
      <w:r w:rsidRPr="00012D06">
        <w:rPr>
          <w:rFonts w:ascii="Times New Roman" w:hAnsi="Times New Roman"/>
          <w:sz w:val="24"/>
          <w:szCs w:val="24"/>
          <w:lang w:val="lt-LT" w:eastAsia="x-none"/>
        </w:rPr>
        <w:t xml:space="preserve">sumokėta – 52,6 tūkst. Eur. </w:t>
      </w:r>
    </w:p>
    <w:p w14:paraId="471877AE" w14:textId="77777777" w:rsidR="009E4893" w:rsidRDefault="00E014D9" w:rsidP="00E014D9">
      <w:pPr>
        <w:pStyle w:val="Betarp1"/>
        <w:jc w:val="both"/>
        <w:rPr>
          <w:rFonts w:ascii="Times New Roman" w:eastAsiaTheme="minorHAnsi" w:hAnsi="Times New Roman"/>
          <w:sz w:val="24"/>
          <w:szCs w:val="24"/>
          <w:lang w:val="lt-LT"/>
        </w:rPr>
      </w:pPr>
      <w:r>
        <w:rPr>
          <w:rFonts w:ascii="Times New Roman" w:hAnsi="Times New Roman"/>
          <w:sz w:val="24"/>
          <w:szCs w:val="24"/>
          <w:lang w:val="lt-LT" w:eastAsia="x-none"/>
        </w:rPr>
        <w:tab/>
      </w:r>
      <w:r w:rsidR="00033C3E" w:rsidRPr="00E014D9">
        <w:rPr>
          <w:rFonts w:ascii="Times New Roman" w:hAnsi="Times New Roman"/>
          <w:sz w:val="24"/>
          <w:szCs w:val="24"/>
          <w:lang w:eastAsia="lt-LT"/>
        </w:rPr>
        <w:t>A</w:t>
      </w:r>
      <w:r w:rsidR="001C4902" w:rsidRPr="00E014D9">
        <w:rPr>
          <w:rFonts w:ascii="Times New Roman" w:hAnsi="Times New Roman"/>
          <w:sz w:val="24"/>
          <w:szCs w:val="24"/>
          <w:lang w:eastAsia="lt-LT"/>
        </w:rPr>
        <w:t>nalizuojant</w:t>
      </w:r>
      <w:r w:rsidR="00922BB1" w:rsidRPr="00E014D9">
        <w:rPr>
          <w:rFonts w:ascii="Times New Roman" w:hAnsi="Times New Roman"/>
          <w:sz w:val="24"/>
          <w:szCs w:val="24"/>
          <w:lang w:eastAsia="lt-LT"/>
        </w:rPr>
        <w:t xml:space="preserve"> pagrindinius m</w:t>
      </w:r>
      <w:r w:rsidR="001C4902" w:rsidRPr="00E014D9">
        <w:rPr>
          <w:rFonts w:ascii="Times New Roman" w:hAnsi="Times New Roman"/>
          <w:sz w:val="24"/>
          <w:szCs w:val="24"/>
          <w:lang w:eastAsia="lt-LT"/>
        </w:rPr>
        <w:t>iesto vystymosi rodiklius, galima daryti išvadą,</w:t>
      </w:r>
      <w:r>
        <w:rPr>
          <w:rFonts w:ascii="Times New Roman" w:hAnsi="Times New Roman"/>
          <w:sz w:val="24"/>
          <w:szCs w:val="24"/>
          <w:lang w:eastAsia="lt-LT"/>
        </w:rPr>
        <w:t xml:space="preserve"> kad 2018 m. Šiaulių m.</w:t>
      </w:r>
      <w:r w:rsidR="00095580" w:rsidRPr="00E014D9">
        <w:rPr>
          <w:rFonts w:ascii="Times New Roman" w:hAnsi="Times New Roman"/>
          <w:sz w:val="24"/>
          <w:szCs w:val="24"/>
          <w:lang w:eastAsia="lt-LT"/>
        </w:rPr>
        <w:t xml:space="preserve"> savivaldybėje</w:t>
      </w:r>
      <w:r w:rsidR="003B40F4" w:rsidRPr="00E014D9">
        <w:rPr>
          <w:rFonts w:ascii="Times New Roman" w:hAnsi="Times New Roman"/>
          <w:sz w:val="24"/>
          <w:szCs w:val="24"/>
          <w:lang w:eastAsia="lt-LT"/>
        </w:rPr>
        <w:t xml:space="preserve"> yra dar pakankamai </w:t>
      </w:r>
      <w:r w:rsidR="003B40F4" w:rsidRPr="00E014D9">
        <w:rPr>
          <w:rFonts w:ascii="Times New Roman" w:hAnsi="Times New Roman"/>
          <w:sz w:val="24"/>
          <w:szCs w:val="24"/>
        </w:rPr>
        <w:t>likusios jaunos darbo jėgos (54,3</w:t>
      </w:r>
      <w:r w:rsidR="00AE7728" w:rsidRPr="00E014D9">
        <w:rPr>
          <w:rFonts w:ascii="Times New Roman" w:hAnsi="Times New Roman"/>
          <w:sz w:val="24"/>
          <w:szCs w:val="24"/>
        </w:rPr>
        <w:t xml:space="preserve"> tūkst. gyv.)</w:t>
      </w:r>
      <w:r w:rsidR="003B40F4" w:rsidRPr="00E014D9">
        <w:rPr>
          <w:rFonts w:ascii="Times New Roman" w:hAnsi="Times New Roman"/>
          <w:sz w:val="24"/>
          <w:szCs w:val="24"/>
        </w:rPr>
        <w:t>, kurią būtina išlaikyti</w:t>
      </w:r>
      <w:r w:rsidR="00AE7728" w:rsidRPr="00E014D9">
        <w:rPr>
          <w:rFonts w:ascii="Times New Roman" w:hAnsi="Times New Roman"/>
          <w:sz w:val="24"/>
          <w:szCs w:val="24"/>
        </w:rPr>
        <w:t xml:space="preserve"> sieki</w:t>
      </w:r>
      <w:r w:rsidR="001C4902" w:rsidRPr="00E014D9">
        <w:rPr>
          <w:rFonts w:ascii="Times New Roman" w:hAnsi="Times New Roman"/>
          <w:sz w:val="24"/>
          <w:szCs w:val="24"/>
        </w:rPr>
        <w:t>ant patenkinti verslo plėtrą pl</w:t>
      </w:r>
      <w:r w:rsidR="009E4893">
        <w:rPr>
          <w:rFonts w:ascii="Times New Roman" w:hAnsi="Times New Roman"/>
          <w:sz w:val="24"/>
          <w:szCs w:val="24"/>
        </w:rPr>
        <w:t>anuoja</w:t>
      </w:r>
      <w:r w:rsidR="00AE7728" w:rsidRPr="00E014D9">
        <w:rPr>
          <w:rFonts w:ascii="Times New Roman" w:hAnsi="Times New Roman"/>
          <w:sz w:val="24"/>
          <w:szCs w:val="24"/>
        </w:rPr>
        <w:t>nčių verslininkų poreikius</w:t>
      </w:r>
      <w:r>
        <w:rPr>
          <w:rFonts w:ascii="Times New Roman" w:hAnsi="Times New Roman"/>
          <w:sz w:val="24"/>
          <w:szCs w:val="24"/>
        </w:rPr>
        <w:t xml:space="preserve">, todėl 2018 m. </w:t>
      </w:r>
      <w:r>
        <w:rPr>
          <w:rFonts w:ascii="Times New Roman" w:hAnsi="Times New Roman"/>
          <w:sz w:val="24"/>
          <w:szCs w:val="24"/>
          <w:lang w:val="lt-LT"/>
        </w:rPr>
        <w:t xml:space="preserve">Administracija pradėjo rengti </w:t>
      </w:r>
      <w:r w:rsidRPr="00E014D9">
        <w:rPr>
          <w:rFonts w:ascii="Times New Roman" w:hAnsi="Times New Roman"/>
          <w:sz w:val="24"/>
          <w:szCs w:val="24"/>
          <w:lang w:val="lt-LT"/>
        </w:rPr>
        <w:t>Ekonominės plėtros ir investicijų pritraukimo ilgalaikę strategiją</w:t>
      </w:r>
      <w:r>
        <w:rPr>
          <w:rFonts w:ascii="Times New Roman" w:hAnsi="Times New Roman"/>
          <w:sz w:val="24"/>
          <w:szCs w:val="24"/>
          <w:lang w:val="lt-LT"/>
        </w:rPr>
        <w:t xml:space="preserve"> - </w:t>
      </w:r>
      <w:r>
        <w:rPr>
          <w:rFonts w:ascii="Times New Roman" w:eastAsiaTheme="minorHAnsi" w:hAnsi="Times New Roman"/>
          <w:sz w:val="24"/>
          <w:szCs w:val="24"/>
          <w:lang w:val="lt-LT"/>
        </w:rPr>
        <w:t>miesto strateginio plėtros plano dalį</w:t>
      </w:r>
      <w:r w:rsidR="00242737" w:rsidRPr="00E014D9">
        <w:rPr>
          <w:rFonts w:ascii="Times New Roman" w:eastAsiaTheme="minorHAnsi" w:hAnsi="Times New Roman"/>
          <w:sz w:val="24"/>
          <w:szCs w:val="24"/>
          <w:lang w:val="lt-LT"/>
        </w:rPr>
        <w:t xml:space="preserve">, kurioje </w:t>
      </w:r>
      <w:r>
        <w:rPr>
          <w:rFonts w:ascii="Times New Roman" w:eastAsiaTheme="minorHAnsi" w:hAnsi="Times New Roman"/>
          <w:sz w:val="24"/>
          <w:szCs w:val="24"/>
          <w:lang w:val="lt-LT"/>
        </w:rPr>
        <w:t xml:space="preserve">bus </w:t>
      </w:r>
      <w:r w:rsidR="00242737" w:rsidRPr="00E014D9">
        <w:rPr>
          <w:rFonts w:ascii="Times New Roman" w:eastAsiaTheme="minorHAnsi" w:hAnsi="Times New Roman"/>
          <w:sz w:val="24"/>
          <w:szCs w:val="24"/>
          <w:lang w:val="lt-LT"/>
        </w:rPr>
        <w:t>numatytos priemonės, leidžiančios laiku prisitaikyti prie vidaus ir tarptautinės situacijos pokyčių ir užtikrinančios Šiaulių miesto sėkmę konkurencinėje aplinkoje.</w:t>
      </w:r>
      <w:r>
        <w:rPr>
          <w:rFonts w:ascii="Times New Roman" w:eastAsiaTheme="minorHAnsi" w:hAnsi="Times New Roman"/>
          <w:sz w:val="24"/>
          <w:szCs w:val="24"/>
          <w:lang w:val="lt-LT"/>
        </w:rPr>
        <w:t xml:space="preserve"> Taip pat įgyvendinamomis pr</w:t>
      </w:r>
      <w:r w:rsidR="00520B6A">
        <w:rPr>
          <w:rFonts w:ascii="Times New Roman" w:eastAsiaTheme="minorHAnsi" w:hAnsi="Times New Roman"/>
          <w:sz w:val="24"/>
          <w:szCs w:val="24"/>
          <w:lang w:val="lt-LT"/>
        </w:rPr>
        <w:t>ie</w:t>
      </w:r>
      <w:r>
        <w:rPr>
          <w:rFonts w:ascii="Times New Roman" w:eastAsiaTheme="minorHAnsi" w:hAnsi="Times New Roman"/>
          <w:sz w:val="24"/>
          <w:szCs w:val="24"/>
          <w:lang w:val="lt-LT"/>
        </w:rPr>
        <w:t xml:space="preserve">monėmis </w:t>
      </w:r>
      <w:r>
        <w:rPr>
          <w:rFonts w:ascii="Times New Roman" w:eastAsia="SimSun" w:hAnsi="Times New Roman"/>
          <w:color w:val="000000"/>
          <w:kern w:val="3"/>
          <w:sz w:val="24"/>
          <w:szCs w:val="24"/>
          <w:lang w:val="lt-LT"/>
        </w:rPr>
        <w:t>bus siekiama</w:t>
      </w:r>
      <w:r w:rsidR="00242737" w:rsidRPr="00E014D9">
        <w:rPr>
          <w:rFonts w:ascii="Times New Roman" w:eastAsia="SimSun" w:hAnsi="Times New Roman"/>
          <w:color w:val="000000"/>
          <w:kern w:val="3"/>
          <w:sz w:val="24"/>
          <w:szCs w:val="24"/>
          <w:lang w:val="lt-LT"/>
        </w:rPr>
        <w:t xml:space="preserve"> kurti Šiaulių miesto ekonominį gerbūvį ir didinti miesto patrauklumą investuotojams, </w:t>
      </w:r>
      <w:r>
        <w:rPr>
          <w:rFonts w:ascii="Times New Roman" w:eastAsia="SimSun" w:hAnsi="Times New Roman"/>
          <w:color w:val="000000"/>
          <w:kern w:val="3"/>
          <w:sz w:val="24"/>
          <w:szCs w:val="24"/>
          <w:lang w:val="lt-LT"/>
        </w:rPr>
        <w:t>stiprinti tarptautinius</w:t>
      </w:r>
      <w:r w:rsidR="00242737" w:rsidRPr="00E014D9">
        <w:rPr>
          <w:rFonts w:ascii="Times New Roman" w:eastAsia="SimSun" w:hAnsi="Times New Roman"/>
          <w:color w:val="000000"/>
          <w:kern w:val="3"/>
          <w:sz w:val="24"/>
          <w:szCs w:val="24"/>
          <w:lang w:val="lt-LT"/>
        </w:rPr>
        <w:t xml:space="preserve"> ekonomi</w:t>
      </w:r>
      <w:r>
        <w:rPr>
          <w:rFonts w:ascii="Times New Roman" w:eastAsia="SimSun" w:hAnsi="Times New Roman"/>
          <w:color w:val="000000"/>
          <w:kern w:val="3"/>
          <w:sz w:val="24"/>
          <w:szCs w:val="24"/>
          <w:lang w:val="lt-LT"/>
        </w:rPr>
        <w:t>nius ryšius</w:t>
      </w:r>
      <w:r w:rsidR="00242737" w:rsidRPr="00E014D9">
        <w:rPr>
          <w:rFonts w:ascii="Times New Roman" w:eastAsia="SimSun" w:hAnsi="Times New Roman"/>
          <w:color w:val="000000"/>
          <w:kern w:val="3"/>
          <w:sz w:val="24"/>
          <w:szCs w:val="24"/>
          <w:lang w:val="lt-LT"/>
        </w:rPr>
        <w:t xml:space="preserve">, </w:t>
      </w:r>
      <w:r>
        <w:rPr>
          <w:rFonts w:ascii="Times New Roman" w:eastAsia="SimSun" w:hAnsi="Times New Roman"/>
          <w:color w:val="000000"/>
          <w:kern w:val="3"/>
          <w:sz w:val="24"/>
          <w:szCs w:val="24"/>
          <w:lang w:val="lt-LT"/>
        </w:rPr>
        <w:t>didinant verslumą</w:t>
      </w:r>
      <w:r w:rsidR="00242737" w:rsidRPr="00E014D9">
        <w:rPr>
          <w:rFonts w:ascii="Times New Roman" w:eastAsia="SimSun" w:hAnsi="Times New Roman"/>
          <w:color w:val="000000"/>
          <w:kern w:val="3"/>
          <w:sz w:val="24"/>
          <w:szCs w:val="24"/>
          <w:lang w:val="lt-LT"/>
        </w:rPr>
        <w:t xml:space="preserve">, </w:t>
      </w:r>
      <w:r>
        <w:rPr>
          <w:rFonts w:ascii="Times New Roman" w:eastAsia="SimSun" w:hAnsi="Times New Roman"/>
          <w:color w:val="000000"/>
          <w:kern w:val="3"/>
          <w:sz w:val="24"/>
          <w:szCs w:val="24"/>
          <w:lang w:val="lt-LT"/>
        </w:rPr>
        <w:t>auginant kompetencijas</w:t>
      </w:r>
      <w:r w:rsidR="00242737" w:rsidRPr="00E014D9">
        <w:rPr>
          <w:rFonts w:ascii="Times New Roman" w:eastAsia="SimSun" w:hAnsi="Times New Roman"/>
          <w:color w:val="000000"/>
          <w:kern w:val="3"/>
          <w:sz w:val="24"/>
          <w:szCs w:val="24"/>
          <w:lang w:val="lt-LT"/>
        </w:rPr>
        <w:t xml:space="preserve">, </w:t>
      </w:r>
      <w:r>
        <w:rPr>
          <w:rFonts w:ascii="Times New Roman" w:eastAsia="SimSun" w:hAnsi="Times New Roman"/>
          <w:color w:val="000000"/>
          <w:kern w:val="3"/>
          <w:sz w:val="24"/>
          <w:szCs w:val="24"/>
          <w:lang w:val="lt-LT"/>
        </w:rPr>
        <w:t xml:space="preserve">kuriant bei išlaikant darbo vietas. </w:t>
      </w:r>
      <w:r w:rsidR="00242737" w:rsidRPr="00E014D9">
        <w:rPr>
          <w:rFonts w:ascii="Times New Roman" w:eastAsiaTheme="minorHAnsi" w:hAnsi="Times New Roman"/>
          <w:sz w:val="24"/>
          <w:szCs w:val="24"/>
          <w:lang w:val="lt-LT"/>
        </w:rPr>
        <w:t xml:space="preserve">Strategijos rengime aktyviai dalyvauja verslo asocijuotos struktūros, Šiaulių miesto švietimo įstaigos, UAB „Šiaulių laisvoji ekonominė zona“ bei kitos suinteresuotos struktūros. </w:t>
      </w:r>
    </w:p>
    <w:p w14:paraId="471877AF" w14:textId="77777777" w:rsidR="00172ED9" w:rsidRPr="00E014D9" w:rsidRDefault="009E4893" w:rsidP="00E014D9">
      <w:pPr>
        <w:pStyle w:val="Betarp1"/>
        <w:jc w:val="both"/>
        <w:rPr>
          <w:rFonts w:ascii="Times New Roman" w:hAnsi="Times New Roman"/>
          <w:sz w:val="24"/>
          <w:szCs w:val="24"/>
          <w:lang w:val="lt-LT" w:eastAsia="x-none"/>
        </w:rPr>
      </w:pPr>
      <w:r>
        <w:rPr>
          <w:rFonts w:ascii="Times New Roman" w:eastAsiaTheme="minorHAnsi" w:hAnsi="Times New Roman"/>
          <w:sz w:val="24"/>
          <w:szCs w:val="24"/>
          <w:lang w:val="lt-LT"/>
        </w:rPr>
        <w:tab/>
        <w:t xml:space="preserve">2018 m. buvo pokyčių </w:t>
      </w:r>
      <w:r w:rsidR="00B06E7A" w:rsidRPr="00E014D9">
        <w:rPr>
          <w:rFonts w:ascii="Times New Roman" w:hAnsi="Times New Roman"/>
          <w:sz w:val="24"/>
          <w:szCs w:val="24"/>
          <w:lang w:val="lt-LT"/>
        </w:rPr>
        <w:t>Šiaulių pramoniniame parke</w:t>
      </w:r>
      <w:r>
        <w:rPr>
          <w:rFonts w:ascii="Times New Roman" w:hAnsi="Times New Roman"/>
          <w:sz w:val="24"/>
          <w:szCs w:val="24"/>
          <w:lang w:val="lt-LT"/>
        </w:rPr>
        <w:t xml:space="preserve">, kuriame nuo </w:t>
      </w:r>
      <w:r w:rsidR="00B06E7A" w:rsidRPr="00E014D9">
        <w:rPr>
          <w:rFonts w:ascii="Times New Roman" w:hAnsi="Times New Roman"/>
          <w:sz w:val="24"/>
          <w:szCs w:val="24"/>
          <w:lang w:val="lt-LT"/>
        </w:rPr>
        <w:t>įkūrimo</w:t>
      </w:r>
      <w:r>
        <w:rPr>
          <w:rFonts w:ascii="Times New Roman" w:hAnsi="Times New Roman"/>
          <w:sz w:val="24"/>
          <w:szCs w:val="24"/>
          <w:lang w:val="lt-LT"/>
        </w:rPr>
        <w:t xml:space="preserve"> pradžios</w:t>
      </w:r>
      <w:r w:rsidR="00B06E7A" w:rsidRPr="00E014D9">
        <w:rPr>
          <w:rFonts w:ascii="Times New Roman" w:hAnsi="Times New Roman"/>
          <w:sz w:val="24"/>
          <w:szCs w:val="24"/>
          <w:lang w:val="lt-LT"/>
        </w:rPr>
        <w:t xml:space="preserve"> įmonės investavo daugiau nei 45 000,0 </w:t>
      </w:r>
      <w:r>
        <w:rPr>
          <w:rFonts w:ascii="Times New Roman" w:hAnsi="Times New Roman"/>
          <w:sz w:val="24"/>
          <w:szCs w:val="24"/>
          <w:lang w:val="lt-LT"/>
        </w:rPr>
        <w:t>tūkst. Eur ir</w:t>
      </w:r>
      <w:r w:rsidR="00B06E7A" w:rsidRPr="00E014D9">
        <w:rPr>
          <w:rFonts w:ascii="Times New Roman" w:hAnsi="Times New Roman"/>
          <w:sz w:val="24"/>
          <w:szCs w:val="24"/>
          <w:lang w:val="lt-LT"/>
        </w:rPr>
        <w:t xml:space="preserve"> sukūrė per 2 533 darbo vietas. 2018 m. </w:t>
      </w:r>
      <w:r>
        <w:rPr>
          <w:rFonts w:ascii="Times New Roman" w:hAnsi="Times New Roman"/>
          <w:sz w:val="24"/>
          <w:szCs w:val="24"/>
          <w:lang w:val="lt-LT"/>
        </w:rPr>
        <w:t xml:space="preserve">buvo </w:t>
      </w:r>
      <w:r w:rsidR="00B06E7A" w:rsidRPr="00E014D9">
        <w:rPr>
          <w:rFonts w:ascii="Times New Roman" w:hAnsi="Times New Roman"/>
          <w:sz w:val="24"/>
          <w:szCs w:val="24"/>
          <w:lang w:val="lt-LT"/>
        </w:rPr>
        <w:t xml:space="preserve">pasirašytos 2 investicijų sutartys, 1 papildomas susitarimas, 2 sutartys atnaujintos. </w:t>
      </w:r>
      <w:r w:rsidR="00EF1735" w:rsidRPr="00E014D9">
        <w:rPr>
          <w:rFonts w:ascii="Times New Roman" w:hAnsi="Times New Roman"/>
          <w:sz w:val="24"/>
          <w:szCs w:val="24"/>
          <w:lang w:val="lt-LT"/>
        </w:rPr>
        <w:t>UAB „Agroconsult LT”</w:t>
      </w:r>
      <w:r w:rsidR="00EF1735" w:rsidRPr="00E014D9">
        <w:rPr>
          <w:rFonts w:ascii="Times New Roman" w:hAnsi="Times New Roman"/>
          <w:b/>
          <w:bCs/>
          <w:sz w:val="24"/>
          <w:szCs w:val="24"/>
          <w:lang w:val="lt-LT"/>
        </w:rPr>
        <w:t xml:space="preserve"> (</w:t>
      </w:r>
      <w:r w:rsidR="008A51DB">
        <w:rPr>
          <w:rFonts w:ascii="Times New Roman" w:hAnsi="Times New Roman"/>
          <w:sz w:val="24"/>
          <w:szCs w:val="24"/>
          <w:lang w:val="lt-LT"/>
        </w:rPr>
        <w:t>trą</w:t>
      </w:r>
      <w:r w:rsidR="00EF1735" w:rsidRPr="00E014D9">
        <w:rPr>
          <w:rFonts w:ascii="Times New Roman" w:hAnsi="Times New Roman"/>
          <w:sz w:val="24"/>
          <w:szCs w:val="24"/>
          <w:lang w:val="lt-LT"/>
        </w:rPr>
        <w:t xml:space="preserve">šų gamyba) pradėjo statybos darbus. UAB „Metmega“ taip pat ruošiasi statybos darbams, </w:t>
      </w:r>
      <w:r>
        <w:rPr>
          <w:rFonts w:ascii="Times New Roman" w:hAnsi="Times New Roman"/>
          <w:sz w:val="24"/>
          <w:szCs w:val="24"/>
          <w:lang w:val="lt-LT"/>
        </w:rPr>
        <w:t xml:space="preserve">o </w:t>
      </w:r>
      <w:r w:rsidR="00EF1735" w:rsidRPr="00E014D9">
        <w:rPr>
          <w:rFonts w:ascii="Times New Roman" w:hAnsi="Times New Roman"/>
          <w:sz w:val="24"/>
          <w:szCs w:val="24"/>
          <w:lang w:val="lt-LT"/>
        </w:rPr>
        <w:t xml:space="preserve">sklypas, kurį įmonė išsinuomojo 2018 m., buvo išvalytas nuo statybinių atliekų. </w:t>
      </w:r>
      <w:r w:rsidR="001C1E70" w:rsidRPr="00E014D9">
        <w:rPr>
          <w:rFonts w:ascii="Times New Roman" w:hAnsi="Times New Roman"/>
          <w:sz w:val="24"/>
          <w:szCs w:val="24"/>
          <w:lang w:val="lt-LT"/>
        </w:rPr>
        <w:t xml:space="preserve">2018 m. pabaigoje Šiaulių pramoniniame parke buvo 5 laisvi sklypai, </w:t>
      </w:r>
      <w:r w:rsidR="003E2F0E" w:rsidRPr="00E014D9">
        <w:rPr>
          <w:rFonts w:ascii="Times New Roman" w:hAnsi="Times New Roman"/>
          <w:sz w:val="24"/>
          <w:szCs w:val="24"/>
          <w:lang w:val="lt-LT"/>
        </w:rPr>
        <w:t xml:space="preserve">dar </w:t>
      </w:r>
      <w:r w:rsidR="001C1E70" w:rsidRPr="00E014D9">
        <w:rPr>
          <w:rFonts w:ascii="Times New Roman" w:hAnsi="Times New Roman"/>
          <w:sz w:val="24"/>
          <w:szCs w:val="24"/>
          <w:lang w:val="lt-LT"/>
        </w:rPr>
        <w:t>3 sklypai formuojami.</w:t>
      </w:r>
      <w:r w:rsidR="00172ED9">
        <w:rPr>
          <w:lang w:val="lt-LT"/>
        </w:rPr>
        <w:t xml:space="preserve"> </w:t>
      </w:r>
    </w:p>
    <w:p w14:paraId="471877B0" w14:textId="77777777" w:rsidR="00F00C37" w:rsidRDefault="00172ED9" w:rsidP="00172ED9">
      <w:pPr>
        <w:ind w:firstLine="720"/>
        <w:jc w:val="both"/>
        <w:rPr>
          <w:lang w:eastAsia="lt-LT"/>
        </w:rPr>
      </w:pPr>
      <w:r>
        <w:rPr>
          <w:lang w:val="lt-LT"/>
        </w:rPr>
        <w:tab/>
        <w:t>Ne</w:t>
      </w:r>
      <w:r w:rsidR="009E5B3C">
        <w:rPr>
          <w:lang w:val="lt-LT"/>
        </w:rPr>
        <w:t xml:space="preserve">labai </w:t>
      </w:r>
      <w:r w:rsidR="00922BB1" w:rsidRPr="009127ED">
        <w:rPr>
          <w:lang w:eastAsia="lt-LT"/>
        </w:rPr>
        <w:t>palankūs miestui buvo socialiniai ro</w:t>
      </w:r>
      <w:r>
        <w:rPr>
          <w:lang w:eastAsia="lt-LT"/>
        </w:rPr>
        <w:t>dikliai – 0,5 proc., lyginant su 2017 m. sumažėjo gyventojų skaičius. Viena iš gyventojų skaičiaus mažėjimo priežasčių yra gyventojų migracija ir nors šalies mastu yra kalbam</w:t>
      </w:r>
      <w:r w:rsidR="00F00C37">
        <w:rPr>
          <w:lang w:eastAsia="lt-LT"/>
        </w:rPr>
        <w:t>a apie tarptautinę</w:t>
      </w:r>
      <w:r>
        <w:rPr>
          <w:lang w:eastAsia="lt-LT"/>
        </w:rPr>
        <w:t xml:space="preserve"> mig</w:t>
      </w:r>
      <w:r w:rsidR="00F00C37">
        <w:rPr>
          <w:lang w:eastAsia="lt-LT"/>
        </w:rPr>
        <w:t xml:space="preserve">raciją, Šiaulių miesto </w:t>
      </w:r>
      <w:r>
        <w:rPr>
          <w:lang w:eastAsia="lt-LT"/>
        </w:rPr>
        <w:t>savivaldybės atveju yra svarbi ir vidinė migracija, kai gyventojai išvyksta į kitas Lietuvos teritorijas</w:t>
      </w:r>
      <w:r w:rsidR="00E014D9">
        <w:rPr>
          <w:lang w:eastAsia="lt-LT"/>
        </w:rPr>
        <w:t>. D</w:t>
      </w:r>
      <w:r w:rsidR="00F00C37">
        <w:rPr>
          <w:iCs/>
          <w:lang w:eastAsia="lt-LT"/>
        </w:rPr>
        <w:t>irbantis jaunimas, turinti</w:t>
      </w:r>
      <w:r w:rsidR="00F00C37" w:rsidRPr="009127ED">
        <w:rPr>
          <w:iCs/>
          <w:lang w:eastAsia="lt-LT"/>
        </w:rPr>
        <w:t>s finansinių galimybių, statosi individualius namus teritorijose,</w:t>
      </w:r>
      <w:r w:rsidR="00F00C37">
        <w:rPr>
          <w:iCs/>
          <w:lang w:eastAsia="lt-LT"/>
        </w:rPr>
        <w:t>kurios yra tuoj pat už miesto ribų ir tokiu būdu</w:t>
      </w:r>
      <w:r w:rsidR="00F00C37" w:rsidRPr="009127ED">
        <w:rPr>
          <w:iCs/>
          <w:lang w:eastAsia="lt-LT"/>
        </w:rPr>
        <w:t xml:space="preserve"> išlaiko glaudži</w:t>
      </w:r>
      <w:r w:rsidR="00F00C37">
        <w:rPr>
          <w:iCs/>
          <w:lang w:eastAsia="lt-LT"/>
        </w:rPr>
        <w:t>us socialinius ryšius su miestu, dirba mieste</w:t>
      </w:r>
      <w:r w:rsidR="00F00C37" w:rsidRPr="009127ED">
        <w:rPr>
          <w:iCs/>
          <w:lang w:eastAsia="lt-LT"/>
        </w:rPr>
        <w:t>, veža vai</w:t>
      </w:r>
      <w:r w:rsidR="00F00C37">
        <w:rPr>
          <w:iCs/>
          <w:lang w:eastAsia="lt-LT"/>
        </w:rPr>
        <w:t>kus į miesto ugdymo įstaigas.</w:t>
      </w:r>
      <w:r w:rsidR="00F00C37">
        <w:rPr>
          <w:lang w:eastAsia="lt-LT"/>
        </w:rPr>
        <w:t xml:space="preserve"> </w:t>
      </w:r>
      <w:r w:rsidR="008F57EE">
        <w:rPr>
          <w:lang w:eastAsia="lt-LT"/>
        </w:rPr>
        <w:t>Norint</w:t>
      </w:r>
      <w:r w:rsidR="00922BB1" w:rsidRPr="009127ED">
        <w:rPr>
          <w:lang w:eastAsia="lt-LT"/>
        </w:rPr>
        <w:t xml:space="preserve"> išlaikyti gyventojus mieste,</w:t>
      </w:r>
      <w:r w:rsidR="008F57EE">
        <w:rPr>
          <w:lang w:eastAsia="lt-LT"/>
        </w:rPr>
        <w:t xml:space="preserve"> sukurti patrauklesnes gyvenimo sąlygas,</w:t>
      </w:r>
      <w:r w:rsidR="00922BB1" w:rsidRPr="009127ED">
        <w:rPr>
          <w:lang w:eastAsia="lt-LT"/>
        </w:rPr>
        <w:t xml:space="preserve"> </w:t>
      </w:r>
      <w:r w:rsidR="008F57EE">
        <w:rPr>
          <w:lang w:eastAsia="lt-LT"/>
        </w:rPr>
        <w:t>buvo tvarkoma</w:t>
      </w:r>
      <w:r w:rsidR="00922BB1" w:rsidRPr="009127ED">
        <w:rPr>
          <w:lang w:eastAsia="lt-LT"/>
        </w:rPr>
        <w:t xml:space="preserve"> miesto infrastruktū</w:t>
      </w:r>
      <w:r w:rsidR="008F57EE">
        <w:rPr>
          <w:lang w:eastAsia="lt-LT"/>
        </w:rPr>
        <w:t>ra</w:t>
      </w:r>
      <w:r w:rsidR="00922BB1" w:rsidRPr="009127ED">
        <w:rPr>
          <w:lang w:eastAsia="lt-LT"/>
        </w:rPr>
        <w:t>,</w:t>
      </w:r>
      <w:r w:rsidR="008F57EE">
        <w:rPr>
          <w:lang w:eastAsia="lt-LT"/>
        </w:rPr>
        <w:t xml:space="preserve"> remontuoti daugiabučių namų kiemai</w:t>
      </w:r>
      <w:r w:rsidR="007F1F38">
        <w:rPr>
          <w:lang w:eastAsia="lt-LT"/>
        </w:rPr>
        <w:t xml:space="preserve">, </w:t>
      </w:r>
      <w:r w:rsidR="008F57EE">
        <w:rPr>
          <w:lang w:eastAsia="lt-LT"/>
        </w:rPr>
        <w:t>šaligatviai</w:t>
      </w:r>
      <w:r w:rsidR="007F1F38">
        <w:rPr>
          <w:lang w:eastAsia="lt-LT"/>
        </w:rPr>
        <w:t>,</w:t>
      </w:r>
      <w:r w:rsidR="008F57EE">
        <w:rPr>
          <w:lang w:eastAsia="lt-LT"/>
        </w:rPr>
        <w:t xml:space="preserve"> renovuoti šviesoforai sankryžose, įrengtas kryptinis apšvietimas sankryžose, įrengtos naujos pėsčiųjų salelės, rekonstruotas gatvių apšvietimas.</w:t>
      </w:r>
      <w:r w:rsidR="009E4893">
        <w:rPr>
          <w:lang w:eastAsia="lt-LT"/>
        </w:rPr>
        <w:t xml:space="preserve"> </w:t>
      </w:r>
    </w:p>
    <w:p w14:paraId="471877B1" w14:textId="77777777" w:rsidR="00922BB1" w:rsidRPr="00BB7474" w:rsidRDefault="00436B65" w:rsidP="00F3279C">
      <w:pPr>
        <w:jc w:val="both"/>
      </w:pPr>
      <w:r>
        <w:rPr>
          <w:lang w:eastAsia="lt-LT"/>
        </w:rPr>
        <w:lastRenderedPageBreak/>
        <w:tab/>
      </w:r>
      <w:r w:rsidR="008F57EE">
        <w:rPr>
          <w:lang w:eastAsia="lt-LT"/>
        </w:rPr>
        <w:t xml:space="preserve">Tarp svarbiausių </w:t>
      </w:r>
      <w:r w:rsidR="009E4893">
        <w:rPr>
          <w:lang w:eastAsia="lt-LT"/>
        </w:rPr>
        <w:t xml:space="preserve">2018 m. </w:t>
      </w:r>
      <w:r w:rsidR="008F57EE">
        <w:rPr>
          <w:lang w:eastAsia="lt-LT"/>
        </w:rPr>
        <w:t>veiklų</w:t>
      </w:r>
      <w:r w:rsidR="00922BB1" w:rsidRPr="009127ED">
        <w:rPr>
          <w:lang w:eastAsia="lt-LT"/>
        </w:rPr>
        <w:t xml:space="preserve"> </w:t>
      </w:r>
      <w:r w:rsidR="008F57EE">
        <w:rPr>
          <w:lang w:eastAsia="lt-LT"/>
        </w:rPr>
        <w:t>galima</w:t>
      </w:r>
      <w:r w:rsidR="00922BB1" w:rsidRPr="009127ED">
        <w:rPr>
          <w:lang w:eastAsia="lt-LT"/>
        </w:rPr>
        <w:t xml:space="preserve"> akcentuoti strateginio planavimo dokumentuose numatytų inve</w:t>
      </w:r>
      <w:r w:rsidR="008F57EE">
        <w:rPr>
          <w:lang w:eastAsia="lt-LT"/>
        </w:rPr>
        <w:t>sticinių projektų vykdymo tęstinumą</w:t>
      </w:r>
      <w:r w:rsidR="00922BB1" w:rsidRPr="009127ED">
        <w:rPr>
          <w:lang w:eastAsia="lt-LT"/>
        </w:rPr>
        <w:t xml:space="preserve">, </w:t>
      </w:r>
      <w:r w:rsidR="008F57EE">
        <w:rPr>
          <w:lang w:eastAsia="lt-LT"/>
        </w:rPr>
        <w:t xml:space="preserve">kultūrinių tradicijų puoselėjimą, </w:t>
      </w:r>
      <w:r w:rsidR="00922BB1" w:rsidRPr="009127ED">
        <w:rPr>
          <w:lang w:eastAsia="lt-LT"/>
        </w:rPr>
        <w:t>sporto politikos tobulinimą, darnaus</w:t>
      </w:r>
      <w:r w:rsidR="00BB05C4">
        <w:rPr>
          <w:lang w:eastAsia="lt-LT"/>
        </w:rPr>
        <w:t xml:space="preserve"> judumo principų diegimą mieste.</w:t>
      </w:r>
      <w:r w:rsidR="00922BB1" w:rsidRPr="009127ED">
        <w:rPr>
          <w:lang w:eastAsia="lt-LT"/>
        </w:rPr>
        <w:t xml:space="preserve"> </w:t>
      </w:r>
      <w:r w:rsidR="00FA65D4">
        <w:t>2018 m.</w:t>
      </w:r>
      <w:r w:rsidR="00FA65D4" w:rsidRPr="00E42667">
        <w:t xml:space="preserve"> Šiaulių miesto savivaldybė </w:t>
      </w:r>
      <w:r w:rsidR="00FA65D4">
        <w:t>vykdė</w:t>
      </w:r>
      <w:r w:rsidR="00FA65D4" w:rsidRPr="00E42667">
        <w:t xml:space="preserve"> </w:t>
      </w:r>
      <w:r w:rsidR="00FA65D4">
        <w:t>35 E</w:t>
      </w:r>
      <w:r w:rsidR="00FA65D4" w:rsidRPr="00E42667">
        <w:t>S lėšomis bendrafinansuojamus projektus.</w:t>
      </w:r>
      <w:r w:rsidR="00BB05C4">
        <w:t xml:space="preserve"> </w:t>
      </w:r>
      <w:r w:rsidR="00FA65D4">
        <w:t>Projektų įgyvendinimo spartą stabdė užtrukę projektavimo darbai bei viešųjų pirkimų dokumentų derinimas su įgyvendinančioms institucijom.</w:t>
      </w:r>
      <w:r w:rsidR="005B3662" w:rsidRPr="005B3662">
        <w:t xml:space="preserve"> </w:t>
      </w:r>
      <w:r w:rsidR="00BB05C4">
        <w:t>Per praėj</w:t>
      </w:r>
      <w:r w:rsidR="00557B4C">
        <w:t>usius metus buvo užbaigtas trys</w:t>
      </w:r>
      <w:r w:rsidR="005B3662" w:rsidRPr="00E42667">
        <w:t xml:space="preserve"> Europos Sąjungos lėšomis ben</w:t>
      </w:r>
      <w:r w:rsidR="00557B4C">
        <w:t>drafinansuojami</w:t>
      </w:r>
      <w:r w:rsidR="00BB05C4">
        <w:t xml:space="preserve"> p</w:t>
      </w:r>
      <w:r w:rsidR="00557B4C">
        <w:t>rojektai</w:t>
      </w:r>
      <w:r w:rsidR="00BB05C4">
        <w:t>,</w:t>
      </w:r>
      <w:r w:rsidR="005B3662">
        <w:t xml:space="preserve"> tai</w:t>
      </w:r>
      <w:r w:rsidR="005B3662" w:rsidRPr="00E42667">
        <w:t xml:space="preserve"> </w:t>
      </w:r>
      <w:r w:rsidR="005B3662" w:rsidRPr="00E42667">
        <w:rPr>
          <w:rFonts w:hint="eastAsia"/>
          <w:color w:val="000000"/>
          <w:lang w:val="en"/>
        </w:rPr>
        <w:t>„</w:t>
      </w:r>
      <w:r w:rsidR="005B3662" w:rsidRPr="00E42667">
        <w:rPr>
          <w:color w:val="000000"/>
          <w:lang w:val="en"/>
        </w:rPr>
        <w:t>Saul</w:t>
      </w:r>
      <w:r w:rsidR="005B3662" w:rsidRPr="00E42667">
        <w:rPr>
          <w:rFonts w:hint="eastAsia"/>
          <w:color w:val="000000"/>
          <w:lang w:val="en"/>
        </w:rPr>
        <w:t>ė</w:t>
      </w:r>
      <w:r w:rsidR="005B3662" w:rsidRPr="00E42667">
        <w:rPr>
          <w:color w:val="000000"/>
          <w:lang w:val="en"/>
        </w:rPr>
        <w:t>s laikrod</w:t>
      </w:r>
      <w:r w:rsidR="005B3662" w:rsidRPr="00E42667">
        <w:rPr>
          <w:rFonts w:hint="eastAsia"/>
          <w:color w:val="000000"/>
          <w:lang w:val="en"/>
        </w:rPr>
        <w:t>ž</w:t>
      </w:r>
      <w:r w:rsidR="005B3662" w:rsidRPr="00E42667">
        <w:rPr>
          <w:color w:val="000000"/>
          <w:lang w:val="en"/>
        </w:rPr>
        <w:t>io aik</w:t>
      </w:r>
      <w:r w:rsidR="005B3662" w:rsidRPr="00E42667">
        <w:rPr>
          <w:rFonts w:hint="eastAsia"/>
          <w:color w:val="000000"/>
          <w:lang w:val="en"/>
        </w:rPr>
        <w:t>š</w:t>
      </w:r>
      <w:r w:rsidR="005B3662" w:rsidRPr="00E42667">
        <w:rPr>
          <w:color w:val="000000"/>
          <w:lang w:val="en"/>
        </w:rPr>
        <w:t>t</w:t>
      </w:r>
      <w:r w:rsidR="005B3662" w:rsidRPr="00E42667">
        <w:rPr>
          <w:rFonts w:hint="eastAsia"/>
          <w:color w:val="000000"/>
          <w:lang w:val="en"/>
        </w:rPr>
        <w:t>ė</w:t>
      </w:r>
      <w:r w:rsidR="005B3662" w:rsidRPr="00E42667">
        <w:rPr>
          <w:color w:val="000000"/>
          <w:lang w:val="en"/>
        </w:rPr>
        <w:t>s kapitalinis remontas</w:t>
      </w:r>
      <w:r w:rsidR="005B3662">
        <w:rPr>
          <w:color w:val="000000"/>
          <w:lang w:val="en"/>
        </w:rPr>
        <w:t>“,</w:t>
      </w:r>
      <w:r w:rsidR="005B3662" w:rsidRPr="00E03C2E">
        <w:rPr>
          <w:color w:val="000000"/>
          <w:lang w:val="en"/>
        </w:rPr>
        <w:t xml:space="preserve"> ,,</w:t>
      </w:r>
      <w:r w:rsidR="005B3662" w:rsidRPr="00E42667">
        <w:rPr>
          <w:color w:val="000000"/>
          <w:lang w:val="en"/>
        </w:rPr>
        <w:t>Kra</w:t>
      </w:r>
      <w:r w:rsidR="005B3662" w:rsidRPr="00E42667">
        <w:rPr>
          <w:rFonts w:hint="eastAsia"/>
          <w:color w:val="000000"/>
          <w:lang w:val="en"/>
        </w:rPr>
        <w:t>š</w:t>
      </w:r>
      <w:r w:rsidR="005B3662" w:rsidRPr="00E42667">
        <w:rPr>
          <w:color w:val="000000"/>
          <w:lang w:val="en"/>
        </w:rPr>
        <w:t>tovaizd</w:t>
      </w:r>
      <w:r w:rsidR="005B3662" w:rsidRPr="00E42667">
        <w:rPr>
          <w:rFonts w:hint="eastAsia"/>
          <w:color w:val="000000"/>
          <w:lang w:val="en"/>
        </w:rPr>
        <w:t>ž</w:t>
      </w:r>
      <w:r w:rsidR="005B3662" w:rsidRPr="00E42667">
        <w:rPr>
          <w:color w:val="000000"/>
          <w:lang w:val="en"/>
        </w:rPr>
        <w:t>io b</w:t>
      </w:r>
      <w:r w:rsidR="005B3662" w:rsidRPr="00E42667">
        <w:rPr>
          <w:rFonts w:hint="eastAsia"/>
          <w:color w:val="000000"/>
          <w:lang w:val="en"/>
        </w:rPr>
        <w:t>ū</w:t>
      </w:r>
      <w:r w:rsidR="005B3662" w:rsidRPr="00E42667">
        <w:rPr>
          <w:color w:val="000000"/>
          <w:lang w:val="en"/>
        </w:rPr>
        <w:t>kl</w:t>
      </w:r>
      <w:r w:rsidR="005B3662" w:rsidRPr="00E42667">
        <w:rPr>
          <w:rFonts w:hint="eastAsia"/>
          <w:color w:val="000000"/>
          <w:lang w:val="en"/>
        </w:rPr>
        <w:t>ė</w:t>
      </w:r>
      <w:r w:rsidR="005B3662" w:rsidRPr="00E42667">
        <w:rPr>
          <w:color w:val="000000"/>
          <w:lang w:val="en"/>
        </w:rPr>
        <w:t xml:space="preserve">s gerinimas </w:t>
      </w:r>
      <w:r w:rsidR="005B3662" w:rsidRPr="00E42667">
        <w:rPr>
          <w:rFonts w:hint="eastAsia"/>
          <w:color w:val="000000"/>
          <w:lang w:val="en"/>
        </w:rPr>
        <w:t>Š</w:t>
      </w:r>
      <w:r w:rsidR="005B3662" w:rsidRPr="00E42667">
        <w:rPr>
          <w:color w:val="000000"/>
          <w:lang w:val="en"/>
        </w:rPr>
        <w:t>iauli</w:t>
      </w:r>
      <w:r w:rsidR="005B3662" w:rsidRPr="00E42667">
        <w:rPr>
          <w:rFonts w:hint="eastAsia"/>
          <w:color w:val="000000"/>
          <w:lang w:val="en"/>
        </w:rPr>
        <w:t>ų</w:t>
      </w:r>
      <w:r w:rsidR="005B3662" w:rsidRPr="00E42667">
        <w:rPr>
          <w:color w:val="000000"/>
          <w:lang w:val="en"/>
        </w:rPr>
        <w:t xml:space="preserve"> mieste</w:t>
      </w:r>
      <w:r w:rsidR="005B3662">
        <w:rPr>
          <w:color w:val="000000"/>
          <w:lang w:val="en"/>
        </w:rPr>
        <w:t>“</w:t>
      </w:r>
      <w:r w:rsidR="005B3662" w:rsidRPr="00E42667">
        <w:rPr>
          <w:color w:val="000000"/>
          <w:lang w:val="en"/>
        </w:rPr>
        <w:t xml:space="preserve"> ir ,,</w:t>
      </w:r>
      <w:r w:rsidR="005B3662" w:rsidRPr="00E42667">
        <w:rPr>
          <w:rFonts w:hint="eastAsia"/>
          <w:color w:val="000000"/>
          <w:lang w:val="en"/>
        </w:rPr>
        <w:t>Š</w:t>
      </w:r>
      <w:r w:rsidR="005B3662" w:rsidRPr="00E42667">
        <w:rPr>
          <w:color w:val="000000"/>
          <w:lang w:val="en"/>
        </w:rPr>
        <w:t>iauli</w:t>
      </w:r>
      <w:r w:rsidR="005B3662" w:rsidRPr="00E42667">
        <w:rPr>
          <w:rFonts w:hint="eastAsia"/>
          <w:color w:val="000000"/>
          <w:lang w:val="en"/>
        </w:rPr>
        <w:t>ų</w:t>
      </w:r>
      <w:r w:rsidR="005B3662" w:rsidRPr="00E42667">
        <w:rPr>
          <w:color w:val="000000"/>
          <w:lang w:val="en"/>
        </w:rPr>
        <w:t xml:space="preserve"> miesto darnaus judumo plano parengimas</w:t>
      </w:r>
      <w:r w:rsidR="005B3662">
        <w:rPr>
          <w:color w:val="000000"/>
          <w:lang w:val="en"/>
        </w:rPr>
        <w:t>“</w:t>
      </w:r>
      <w:r w:rsidR="00BB05C4">
        <w:rPr>
          <w:color w:val="000000"/>
          <w:lang w:val="en"/>
        </w:rPr>
        <w:t xml:space="preserve"> įgyvendinimas</w:t>
      </w:r>
      <w:r w:rsidR="005B3662" w:rsidRPr="00E42667">
        <w:rPr>
          <w:color w:val="000000"/>
          <w:lang w:val="en"/>
        </w:rPr>
        <w:t>.</w:t>
      </w:r>
      <w:r w:rsidR="000D0E2B">
        <w:rPr>
          <w:color w:val="000000"/>
          <w:lang w:val="en"/>
        </w:rPr>
        <w:t xml:space="preserve"> </w:t>
      </w:r>
      <w:r w:rsidR="000D0E2B" w:rsidRPr="002B71F4">
        <w:t>2018 m. bu</w:t>
      </w:r>
      <w:r w:rsidR="000D0E2B">
        <w:t>vo pasirašytos 9 naujos ES</w:t>
      </w:r>
      <w:r w:rsidR="000D0E2B" w:rsidRPr="002B71F4">
        <w:t xml:space="preserve"> lėšomis bendrafinansuojam</w:t>
      </w:r>
      <w:r w:rsidR="000D0E2B">
        <w:t>ų projektų finansavimo sutartys, buvo parengta 14 pr</w:t>
      </w:r>
      <w:r w:rsidR="003A0DF5">
        <w:t>ojektinių pasiūlymų ir paraiškų, dėl ko buvo</w:t>
      </w:r>
      <w:r w:rsidR="003A0DF5" w:rsidRPr="003A0DF5">
        <w:rPr>
          <w:lang w:eastAsia="lt-LT"/>
        </w:rPr>
        <w:t xml:space="preserve"> </w:t>
      </w:r>
      <w:r w:rsidR="003A0DF5">
        <w:rPr>
          <w:lang w:eastAsia="lt-LT"/>
        </w:rPr>
        <w:t>pradėta</w:t>
      </w:r>
      <w:r w:rsidR="003A0DF5" w:rsidRPr="009127ED">
        <w:rPr>
          <w:lang w:eastAsia="lt-LT"/>
        </w:rPr>
        <w:t xml:space="preserve"> įgyvendinti daug naujų, svarbių miestui, investicinių projektų</w:t>
      </w:r>
      <w:r w:rsidR="003A0DF5">
        <w:rPr>
          <w:lang w:eastAsia="lt-LT"/>
        </w:rPr>
        <w:t xml:space="preserve">. </w:t>
      </w:r>
      <w:r w:rsidR="00F3279C" w:rsidRPr="009127ED">
        <w:rPr>
          <w:lang w:eastAsia="lt-LT"/>
        </w:rPr>
        <w:t>Siekiant užtikrinti tolygų viešųjų paslaugų prieinamumą,</w:t>
      </w:r>
      <w:r w:rsidR="003A0DF5" w:rsidRPr="009127ED">
        <w:rPr>
          <w:lang w:eastAsia="lt-LT"/>
        </w:rPr>
        <w:t xml:space="preserve"> pradėtas</w:t>
      </w:r>
      <w:r w:rsidR="003A0DF5" w:rsidRPr="003A0DF5">
        <w:rPr>
          <w:bCs/>
          <w:color w:val="000000"/>
          <w:sz w:val="23"/>
          <w:szCs w:val="23"/>
        </w:rPr>
        <w:t xml:space="preserve"> </w:t>
      </w:r>
      <w:r w:rsidR="003A0DF5" w:rsidRPr="005127DC">
        <w:rPr>
          <w:bCs/>
          <w:color w:val="000000"/>
          <w:sz w:val="23"/>
          <w:szCs w:val="23"/>
        </w:rPr>
        <w:t xml:space="preserve">Viešųjų turizmo paslaugų </w:t>
      </w:r>
      <w:r w:rsidR="003A0DF5" w:rsidRPr="00BB7474">
        <w:rPr>
          <w:bCs/>
          <w:color w:val="000000"/>
        </w:rPr>
        <w:t>ir asmenų aptarnavimo kokybės gerinimas Šiaulių miesto savivaldybėje projektas</w:t>
      </w:r>
      <w:r w:rsidR="00F3279C" w:rsidRPr="00BB7474">
        <w:rPr>
          <w:bCs/>
          <w:color w:val="000000"/>
        </w:rPr>
        <w:t>, pradėti atnaujinti dienos socialinės globos centro "Goda" pastatų korpusai,  pasirašyta sutartis dėl viešojo parko atnaujinimo.</w:t>
      </w:r>
      <w:r w:rsidR="00922BB1" w:rsidRPr="00BB7474">
        <w:rPr>
          <w:lang w:eastAsia="lt-LT"/>
        </w:rPr>
        <w:t xml:space="preserve"> </w:t>
      </w:r>
    </w:p>
    <w:p w14:paraId="471877B2" w14:textId="77777777" w:rsidR="00F3279C" w:rsidRDefault="00F3279C" w:rsidP="00922BB1">
      <w:pPr>
        <w:ind w:firstLine="709"/>
        <w:jc w:val="both"/>
      </w:pPr>
      <w:r>
        <w:rPr>
          <w:lang w:eastAsia="lt-LT"/>
        </w:rPr>
        <w:t xml:space="preserve"> </w:t>
      </w:r>
      <w:r w:rsidR="009E4B3C">
        <w:rPr>
          <w:lang w:eastAsia="lt-LT"/>
        </w:rPr>
        <w:t>Toliau įsibėgėja</w:t>
      </w:r>
      <w:r w:rsidR="00436B65">
        <w:rPr>
          <w:lang w:eastAsia="lt-LT"/>
        </w:rPr>
        <w:t xml:space="preserve"> </w:t>
      </w:r>
      <w:r>
        <w:rPr>
          <w:lang w:eastAsia="lt-LT"/>
        </w:rPr>
        <w:t>Šiaulių</w:t>
      </w:r>
      <w:r w:rsidR="00922BB1" w:rsidRPr="009127ED">
        <w:t xml:space="preserve"> miesto integruotos teritorijų vystymo programos įgyvendinimas.</w:t>
      </w:r>
      <w:r w:rsidR="00436B65">
        <w:t xml:space="preserve"> Pasirašytos </w:t>
      </w:r>
      <w:r w:rsidR="00623E01">
        <w:t>„</w:t>
      </w:r>
      <w:r w:rsidR="00911B64">
        <w:t>URBAN</w:t>
      </w:r>
      <w:r w:rsidR="00BB7474">
        <w:t>“ programos</w:t>
      </w:r>
      <w:r w:rsidR="00911B64">
        <w:t xml:space="preserve"> projektų finansavimo sutartys: „Talkšos </w:t>
      </w:r>
      <w:r w:rsidR="00911B64" w:rsidRPr="00911B64">
        <w:t>ežero pakrantės plėtra</w:t>
      </w:r>
      <w:r w:rsidR="00911B64">
        <w:t>“, „</w:t>
      </w:r>
      <w:r w:rsidR="00911B64" w:rsidRPr="00911B64">
        <w:t>Šiaulių kultūros centro aktualizavimas</w:t>
      </w:r>
      <w:r w:rsidR="00911B64">
        <w:t>“,</w:t>
      </w:r>
      <w:r w:rsidR="00BF093A">
        <w:t xml:space="preserve"> „</w:t>
      </w:r>
      <w:r w:rsidR="00BF093A" w:rsidRPr="00BF093A">
        <w:t>Šiaulių Didždvario gimnazijos ir Šiaulių „Juventos“ progimnazijos ugdymo aplinkos modernizavimas</w:t>
      </w:r>
      <w:r w:rsidR="00BF093A">
        <w:t>“,</w:t>
      </w:r>
      <w:r w:rsidR="00D055B2">
        <w:t xml:space="preserve"> </w:t>
      </w:r>
      <w:r w:rsidR="009E4B3C">
        <w:t>„</w:t>
      </w:r>
      <w:r w:rsidR="009E4B3C" w:rsidRPr="009E4B3C">
        <w:t>Lopšelio darželio „Kregždutė“ modernizavimas</w:t>
      </w:r>
      <w:r w:rsidR="009E4B3C" w:rsidRPr="00BF093A">
        <w:t>“</w:t>
      </w:r>
      <w:r w:rsidR="009E4B3C">
        <w:t>.</w:t>
      </w:r>
    </w:p>
    <w:p w14:paraId="471877B3" w14:textId="77777777" w:rsidR="00CB0FF5" w:rsidRDefault="00CB0FF5" w:rsidP="00CB0FF5">
      <w:pPr>
        <w:jc w:val="both"/>
      </w:pPr>
      <w:r>
        <w:tab/>
      </w:r>
      <w:r w:rsidRPr="003F2F35">
        <w:t>2018</w:t>
      </w:r>
      <w:r>
        <w:t xml:space="preserve"> m. pritraukta 1</w:t>
      </w:r>
      <w:r w:rsidR="0011372C">
        <w:t xml:space="preserve"> </w:t>
      </w:r>
      <w:r>
        <w:t>890,0 tūkst. Eur.</w:t>
      </w:r>
      <w:r w:rsidR="00623E01">
        <w:t xml:space="preserve"> -</w:t>
      </w:r>
      <w:r>
        <w:t xml:space="preserve"> Valstybės biudžeto lėšų</w:t>
      </w:r>
      <w:r w:rsidRPr="003F2F35">
        <w:t xml:space="preserve"> projektų vykdymui Šiaulių mieste</w:t>
      </w:r>
      <w:r>
        <w:t xml:space="preserve">. </w:t>
      </w:r>
      <w:r w:rsidRPr="003F2F35">
        <w:t xml:space="preserve">Lėšos gautos šiems projektams: ,,Šiaulių kultūrose centro aktualizavimas“, ,,Šiaulių Medelyno progimnazijos pastato Šiauliuose, Birutės g. 40 rekonstravimas“, ,, Šiaulių miesto Juliaus Janonio gimnazijos pastato Šiauliuose, Tilžės g. 137, rekonstravimas“ ir ,, Šiaulių sporto vidurinės mokyklos pastato Šiauliuose, Vilniaus g. 297, modernizavimas“. </w:t>
      </w:r>
    </w:p>
    <w:p w14:paraId="471877B4" w14:textId="77777777" w:rsidR="00922BB1" w:rsidRPr="0011372C" w:rsidRDefault="009E5B3C" w:rsidP="00CB0FF5">
      <w:pPr>
        <w:ind w:firstLine="709"/>
        <w:jc w:val="both"/>
        <w:rPr>
          <w:rFonts w:eastAsia="Lucida Sans Unicode"/>
          <w:shd w:val="clear" w:color="auto" w:fill="FFFFFF"/>
        </w:rPr>
      </w:pPr>
      <w:r>
        <w:tab/>
      </w:r>
      <w:r w:rsidR="007A2C69" w:rsidRPr="007A2C69">
        <w:rPr>
          <w:rFonts w:eastAsia="Lucida Sans Unicode"/>
          <w:shd w:val="clear" w:color="auto" w:fill="FFFFFF"/>
        </w:rPr>
        <w:t>2018 m. minint Lietuvos valstybės atkūrimo 100-metį, buvo parengta šventinė programa „Šimtmečio Šiauliai – miestas, pakilęs iš pelenų“, kuri vyko nuo vasario 13 d. iki kovo 11 d. Per šį laikotarpį įvyko 44 renginiai: šokių šventė, filmų retrospektyv</w:t>
      </w:r>
      <w:r w:rsidR="00623E01">
        <w:rPr>
          <w:rFonts w:eastAsia="Lucida Sans Unicode"/>
          <w:shd w:val="clear" w:color="auto" w:fill="FFFFFF"/>
        </w:rPr>
        <w:t>o</w:t>
      </w:r>
      <w:r w:rsidR="007A2C69" w:rsidRPr="007A2C69">
        <w:rPr>
          <w:rFonts w:eastAsia="Lucida Sans Unicode"/>
          <w:shd w:val="clear" w:color="auto" w:fill="FFFFFF"/>
        </w:rPr>
        <w:t xml:space="preserve">s, koncertai, atminimo lentų Nepriklausomybės akto </w:t>
      </w:r>
      <w:r w:rsidR="007A2C69" w:rsidRPr="0011372C">
        <w:rPr>
          <w:rFonts w:eastAsia="Lucida Sans Unicode"/>
          <w:shd w:val="clear" w:color="auto" w:fill="FFFFFF"/>
        </w:rPr>
        <w:t>signatarams</w:t>
      </w:r>
      <w:r w:rsidR="007A2C69" w:rsidRPr="007A2C69">
        <w:rPr>
          <w:rFonts w:eastAsia="Lucida Sans Unicode"/>
          <w:shd w:val="clear" w:color="auto" w:fill="FFFFFF"/>
        </w:rPr>
        <w:t xml:space="preserve"> atidengimas, dainų ir šokių festivalis, parodos, teatralizuota akcija, šventinė jaunimo eisena, 3D projekcija „Atkurtai Lietuvai – 100“, meninės-literatūrinės akcijos, iškilmingas renginys „Šiaulių 3D istorija – miestas, pakilęs iš pelenų“, paskaitos, ekskursijos </w:t>
      </w:r>
      <w:r w:rsidR="007A2C69" w:rsidRPr="0011372C">
        <w:rPr>
          <w:rFonts w:eastAsia="Lucida Sans Unicode"/>
          <w:shd w:val="clear" w:color="auto" w:fill="FFFFFF"/>
        </w:rPr>
        <w:t>ir kt.</w:t>
      </w:r>
      <w:r w:rsidR="007A2C69" w:rsidRPr="00AC3B2B">
        <w:rPr>
          <w:rFonts w:eastAsia="Lucida Sans Unicode"/>
          <w:shd w:val="clear" w:color="auto" w:fill="FFFFFF"/>
        </w:rPr>
        <w:t xml:space="preserve"> </w:t>
      </w:r>
      <w:r w:rsidR="0019017B" w:rsidRPr="00AC3B2B">
        <w:t>2018 m. Lietuvos šimtmečio</w:t>
      </w:r>
      <w:r w:rsidR="0019017B">
        <w:t xml:space="preserve"> Dainų šventėje „Vardan tos...“ </w:t>
      </w:r>
      <w:r w:rsidR="0019017B" w:rsidRPr="00AC3B2B">
        <w:t xml:space="preserve">birželio 30 d. – liepos 6 d. dalyvavo 48 Šiaulių miesto kolektyvai, iš jų: 11 chorų, 8 folkloro kolektyvai, 2 liaudies instrumentų ansambliai, 3 liaudies instrumentų orkestrai, 11 liaudiškų šokių kolektyvų, 2 mėgėjų teatrai, 4 modernaus šokio grupės, 5 pučiamieji orkestrai ir choreografinė grupė, 1 tautodailininkas. Kolektyvai privalomas programas atliko 9 koncertuose. </w:t>
      </w:r>
    </w:p>
    <w:p w14:paraId="471877B5" w14:textId="77777777" w:rsidR="002A1DBB" w:rsidRPr="00376222" w:rsidRDefault="00376222" w:rsidP="00376222">
      <w:pPr>
        <w:jc w:val="both"/>
        <w:rPr>
          <w:color w:val="000000"/>
          <w:lang w:val="lt-LT" w:eastAsia="lt-LT"/>
        </w:rPr>
      </w:pPr>
      <w:r>
        <w:rPr>
          <w:noProof/>
        </w:rPr>
        <w:tab/>
      </w:r>
      <w:r w:rsidR="00922BB1" w:rsidRPr="009127ED">
        <w:rPr>
          <w:noProof/>
        </w:rPr>
        <w:t xml:space="preserve">Nemažai dėmesio buvo skirta sporto sričiai. </w:t>
      </w:r>
      <w:r w:rsidRPr="00376222">
        <w:rPr>
          <w:color w:val="000000"/>
          <w:lang w:eastAsia="lt-LT"/>
        </w:rPr>
        <w:t xml:space="preserve">Regbio ir žolės riedulio akademijos stadiono prieigose </w:t>
      </w:r>
      <w:r>
        <w:rPr>
          <w:color w:val="000000"/>
          <w:lang w:eastAsia="lt-LT"/>
        </w:rPr>
        <w:t xml:space="preserve">2018 m. buvo </w:t>
      </w:r>
      <w:r w:rsidRPr="00376222">
        <w:rPr>
          <w:color w:val="000000"/>
          <w:lang w:eastAsia="lt-LT"/>
        </w:rPr>
        <w:t>baigti regbio pastato su dengtomis tribūnomis</w:t>
      </w:r>
      <w:r>
        <w:rPr>
          <w:color w:val="000000"/>
          <w:lang w:eastAsia="lt-LT"/>
        </w:rPr>
        <w:t xml:space="preserve"> </w:t>
      </w:r>
      <w:r w:rsidRPr="00376222">
        <w:rPr>
          <w:color w:val="000000"/>
          <w:lang w:eastAsia="lt-LT"/>
        </w:rPr>
        <w:t>statybos darbai ir įrengta nauja žalios vejos stadiono danga.</w:t>
      </w:r>
      <w:r>
        <w:rPr>
          <w:color w:val="000000"/>
          <w:lang w:val="lt-LT" w:eastAsia="lt-LT"/>
        </w:rPr>
        <w:t xml:space="preserve"> </w:t>
      </w:r>
      <w:r>
        <w:rPr>
          <w:color w:val="000000"/>
          <w:lang w:eastAsia="lt-LT"/>
        </w:rPr>
        <w:t>Prie Šiaulių sporto gimnazijos iškilo naujas sporto kompleksas, kuriuo naudotis gali daugelio sporto šakų  sportininkai ne tik besimokantys Sporto gimnazijoje, bet ir kiti šiauliečiai.</w:t>
      </w:r>
      <w:r>
        <w:rPr>
          <w:color w:val="000000"/>
          <w:lang w:val="lt-LT" w:eastAsia="lt-LT"/>
        </w:rPr>
        <w:t xml:space="preserve"> </w:t>
      </w:r>
      <w:r>
        <w:rPr>
          <w:color w:val="000000"/>
          <w:lang w:eastAsia="lt-LT"/>
        </w:rPr>
        <w:t xml:space="preserve">Pradėti statybos darbai prie Talkšos ežero – duotas startas irklavimo elingų statybai. </w:t>
      </w:r>
    </w:p>
    <w:p w14:paraId="471877B6" w14:textId="77777777" w:rsidR="00821800" w:rsidRPr="009127ED" w:rsidRDefault="002A1DBB" w:rsidP="00922BB1">
      <w:pPr>
        <w:ind w:firstLine="709"/>
        <w:jc w:val="both"/>
        <w:rPr>
          <w:noProof/>
        </w:rPr>
      </w:pPr>
      <w:r>
        <w:rPr>
          <w:noProof/>
        </w:rPr>
        <w:t xml:space="preserve">Įvyko pokyčių </w:t>
      </w:r>
      <w:r w:rsidR="00376222">
        <w:rPr>
          <w:noProof/>
        </w:rPr>
        <w:t xml:space="preserve">ir švietimo </w:t>
      </w:r>
      <w:r>
        <w:rPr>
          <w:noProof/>
        </w:rPr>
        <w:t xml:space="preserve">srityje. </w:t>
      </w:r>
      <w:r w:rsidR="00D33047">
        <w:rPr>
          <w:noProof/>
        </w:rPr>
        <w:t>Atlikti</w:t>
      </w:r>
      <w:r w:rsidR="00D33047" w:rsidRPr="00D33047">
        <w:t xml:space="preserve"> </w:t>
      </w:r>
      <w:r w:rsidR="00D33047">
        <w:t xml:space="preserve">parengiamieji darbai siekiant gauti finansavimą </w:t>
      </w:r>
      <w:r w:rsidR="00D33047" w:rsidRPr="00D33047">
        <w:rPr>
          <w:noProof/>
        </w:rPr>
        <w:t>Rėky</w:t>
      </w:r>
      <w:r w:rsidR="00D33047">
        <w:rPr>
          <w:noProof/>
        </w:rPr>
        <w:t>vos progimnazijos rekonstrukcijos darbams ir aplinkos gerinimui. Gautas finansavimas ir šiais metais bus parengtas rekonstravimo darbų techninis projektas.</w:t>
      </w:r>
    </w:p>
    <w:p w14:paraId="471877B7" w14:textId="77777777" w:rsidR="00922BB1" w:rsidRPr="009127ED" w:rsidRDefault="008D0B0F" w:rsidP="00922BB1">
      <w:pPr>
        <w:ind w:firstLine="709"/>
        <w:jc w:val="both"/>
      </w:pPr>
      <w:r>
        <w:t>2019 m.</w:t>
      </w:r>
      <w:r w:rsidR="002A1DBB">
        <w:t xml:space="preserve"> laukia daug svarbių darbų</w:t>
      </w:r>
      <w:r w:rsidR="006517D1">
        <w:t xml:space="preserve"> ir </w:t>
      </w:r>
      <w:r>
        <w:t>vienas iš jų</w:t>
      </w:r>
      <w:r w:rsidR="006517D1">
        <w:t>, tai</w:t>
      </w:r>
      <w:r>
        <w:t xml:space="preserve"> </w:t>
      </w:r>
      <w:r w:rsidR="00922BB1" w:rsidRPr="009127ED">
        <w:t>svarbių investicinių projektų įgyvendinimas, todėl nuoširdžiai kviečiu visus Savivaldybės administracijos, pavaldžių įstaigų ir įmonių darbuotojus, savivaldybės tarybos narius, visus miestiečius susitelkti bendram darbui, siekiant au</w:t>
      </w:r>
      <w:r>
        <w:t>kštų tikslų</w:t>
      </w:r>
      <w:r w:rsidR="00922BB1" w:rsidRPr="009127ED">
        <w:t>!</w:t>
      </w:r>
    </w:p>
    <w:p w14:paraId="471877B8" w14:textId="77777777" w:rsidR="00922BB1" w:rsidRPr="009127ED" w:rsidRDefault="00922BB1" w:rsidP="00922BB1">
      <w:pPr>
        <w:jc w:val="both"/>
      </w:pPr>
    </w:p>
    <w:p w14:paraId="471877B9" w14:textId="77777777" w:rsidR="00922BB1" w:rsidRPr="009127ED" w:rsidRDefault="00922BB1" w:rsidP="00922BB1">
      <w:pPr>
        <w:jc w:val="both"/>
      </w:pPr>
      <w:r w:rsidRPr="009127ED">
        <w:t xml:space="preserve"> </w:t>
      </w:r>
    </w:p>
    <w:p w14:paraId="471877BA" w14:textId="77777777" w:rsidR="00781EFF" w:rsidRPr="00923DB1" w:rsidRDefault="00922BB1" w:rsidP="00D33047">
      <w:pPr>
        <w:tabs>
          <w:tab w:val="left" w:pos="7797"/>
        </w:tabs>
        <w:jc w:val="both"/>
      </w:pPr>
      <w:r w:rsidRPr="009127ED">
        <w:t>Savivaldybės administracijos direktorius</w:t>
      </w:r>
      <w:r w:rsidRPr="009127ED">
        <w:tab/>
      </w:r>
    </w:p>
    <w:p w14:paraId="471877BB" w14:textId="77777777" w:rsidR="00995F91" w:rsidRPr="00995F91" w:rsidRDefault="00995F91" w:rsidP="00995F91">
      <w:pPr>
        <w:pStyle w:val="Betarp"/>
        <w:jc w:val="center"/>
        <w:rPr>
          <w:rFonts w:ascii="Times New Roman" w:hAnsi="Times New Roman"/>
          <w:b/>
          <w:sz w:val="24"/>
          <w:szCs w:val="24"/>
        </w:rPr>
      </w:pPr>
      <w:r w:rsidRPr="00995F91">
        <w:rPr>
          <w:rFonts w:ascii="Times New Roman" w:hAnsi="Times New Roman"/>
          <w:b/>
          <w:sz w:val="24"/>
          <w:szCs w:val="24"/>
        </w:rPr>
        <w:lastRenderedPageBreak/>
        <w:t>STRATEGINIO VEIKLOS PLANO ĮGYVENDINIMAS</w:t>
      </w:r>
    </w:p>
    <w:p w14:paraId="471877BC" w14:textId="77777777" w:rsidR="00995F91" w:rsidRDefault="00995F91" w:rsidP="00DF15DC">
      <w:pPr>
        <w:pStyle w:val="Betarp"/>
        <w:jc w:val="both"/>
        <w:rPr>
          <w:rFonts w:ascii="Times New Roman" w:hAnsi="Times New Roman"/>
          <w:sz w:val="24"/>
          <w:szCs w:val="24"/>
        </w:rPr>
      </w:pPr>
    </w:p>
    <w:p w14:paraId="471877BD" w14:textId="77777777" w:rsidR="00A23F6E" w:rsidRPr="00D4108F" w:rsidRDefault="00995F91" w:rsidP="00A23F6E">
      <w:pPr>
        <w:pStyle w:val="prastasis11"/>
        <w:ind w:firstLine="720"/>
        <w:jc w:val="both"/>
        <w:rPr>
          <w:bCs/>
        </w:rPr>
      </w:pPr>
      <w:r>
        <w:tab/>
      </w:r>
      <w:r w:rsidR="00A23F6E" w:rsidRPr="00D4108F">
        <w:rPr>
          <w:color w:val="000000"/>
        </w:rPr>
        <w:t>Šiaulių miesto savivaldybės administracija šiuo metu vadovaujasi 2015–2024 m. Šiaulių miesto strateginiu plėtros planu (toliau – ŠSPP), patvirtintu 2016 m. rugpjūčio 25 d. Savivaldybės tarybos sprendimu Nr. T-325 (2017 m. rugsėjo 7 d. sprendimo Nr.T-302 redakcija).</w:t>
      </w:r>
    </w:p>
    <w:p w14:paraId="471877BE" w14:textId="77777777" w:rsidR="00EF3AD6" w:rsidRPr="00C728E4" w:rsidRDefault="00A23F6E" w:rsidP="00C728E4">
      <w:pPr>
        <w:pStyle w:val="prastasis11"/>
        <w:ind w:firstLine="720"/>
        <w:jc w:val="both"/>
        <w:rPr>
          <w:bCs/>
        </w:rPr>
      </w:pPr>
      <w:r w:rsidRPr="00D4108F">
        <w:t xml:space="preserve">2018 m. Savivaldybės administracijos veikla buvo vykdoma vadovaujantis </w:t>
      </w:r>
      <w:r w:rsidRPr="00D4108F">
        <w:rPr>
          <w:rStyle w:val="Grietas"/>
          <w:b w:val="0"/>
        </w:rPr>
        <w:t>Savivaldybės tarybos 2018 m. vasario 1 d. sprendimu Nr. T-1 patvirtintu Šiaulių miesto savivaldybės 2018–2020 me</w:t>
      </w:r>
      <w:r w:rsidR="00EF3AD6">
        <w:rPr>
          <w:rStyle w:val="Grietas"/>
          <w:b w:val="0"/>
        </w:rPr>
        <w:t>tų strateginiu veiklos pla</w:t>
      </w:r>
      <w:r w:rsidR="00C728E4">
        <w:rPr>
          <w:rStyle w:val="Grietas"/>
          <w:b w:val="0"/>
        </w:rPr>
        <w:t>nu sudarytu iš 11 programų, kurių pagrindu parengta Strateginio veiklos plano įgyvendinimo ataskaita (</w:t>
      </w:r>
      <w:r w:rsidR="00853A83">
        <w:rPr>
          <w:rStyle w:val="Grietas"/>
          <w:b w:val="0"/>
        </w:rPr>
        <w:t>1 priedas</w:t>
      </w:r>
      <w:r w:rsidR="00C728E4">
        <w:rPr>
          <w:rStyle w:val="Grietas"/>
          <w:b w:val="0"/>
        </w:rPr>
        <w:t>).</w:t>
      </w:r>
      <w:r w:rsidRPr="00EF58D5">
        <w:rPr>
          <w:rStyle w:val="Grietas"/>
          <w:b w:val="0"/>
        </w:rPr>
        <w:t xml:space="preserve"> </w:t>
      </w:r>
    </w:p>
    <w:p w14:paraId="471877BF" w14:textId="77777777" w:rsidR="00A23F6E" w:rsidRPr="00032646" w:rsidRDefault="00A23F6E" w:rsidP="00A23F6E">
      <w:pPr>
        <w:jc w:val="both"/>
        <w:rPr>
          <w:bCs/>
          <w:shd w:val="clear" w:color="auto" w:fill="FFFFFF"/>
          <w:lang w:val="lt-LT"/>
        </w:rPr>
      </w:pPr>
      <w:r>
        <w:rPr>
          <w:b/>
          <w:bCs/>
          <w:caps/>
          <w:lang w:val="lt-LT"/>
        </w:rPr>
        <w:tab/>
      </w:r>
      <w:r w:rsidRPr="00032646">
        <w:rPr>
          <w:bCs/>
          <w:lang w:val="lt-LT"/>
        </w:rPr>
        <w:t xml:space="preserve">01 </w:t>
      </w:r>
      <w:r>
        <w:rPr>
          <w:bCs/>
          <w:lang w:val="lt-LT"/>
        </w:rPr>
        <w:t xml:space="preserve">Strateginis </w:t>
      </w:r>
      <w:r w:rsidRPr="00C7106C">
        <w:rPr>
          <w:bCs/>
          <w:lang w:val="lt-LT"/>
        </w:rPr>
        <w:t>tikslas</w:t>
      </w:r>
      <w:r>
        <w:rPr>
          <w:bCs/>
          <w:lang w:val="lt-LT"/>
        </w:rPr>
        <w:t xml:space="preserve"> </w:t>
      </w:r>
      <w:r w:rsidRPr="00C7106C">
        <w:rPr>
          <w:bCs/>
          <w:lang w:val="lt-LT"/>
        </w:rPr>
        <w:t xml:space="preserve">- </w:t>
      </w:r>
      <w:r w:rsidRPr="00032646">
        <w:rPr>
          <w:bCs/>
          <w:shd w:val="clear" w:color="auto" w:fill="FFFFFF"/>
          <w:lang w:val="lt-LT"/>
        </w:rPr>
        <w:t xml:space="preserve">Užtikrinti visuomenės poreikius tenkinančių </w:t>
      </w:r>
      <w:r>
        <w:rPr>
          <w:bCs/>
          <w:shd w:val="clear" w:color="auto" w:fill="FFFFFF"/>
          <w:lang w:val="lt-LT"/>
        </w:rPr>
        <w:t>švietimo</w:t>
      </w:r>
      <w:r w:rsidRPr="00032646">
        <w:rPr>
          <w:bCs/>
          <w:shd w:val="clear" w:color="auto" w:fill="FFFFFF"/>
          <w:lang w:val="lt-LT"/>
        </w:rPr>
        <w:t xml:space="preserve">, </w:t>
      </w:r>
      <w:r>
        <w:rPr>
          <w:bCs/>
          <w:shd w:val="clear" w:color="auto" w:fill="FFFFFF"/>
          <w:lang w:val="lt-LT"/>
        </w:rPr>
        <w:t>kultūros</w:t>
      </w:r>
      <w:r w:rsidRPr="00032646">
        <w:rPr>
          <w:bCs/>
          <w:shd w:val="clear" w:color="auto" w:fill="FFFFFF"/>
          <w:lang w:val="lt-LT"/>
        </w:rPr>
        <w:t xml:space="preserve">, </w:t>
      </w:r>
      <w:r>
        <w:rPr>
          <w:bCs/>
          <w:shd w:val="clear" w:color="auto" w:fill="FFFFFF"/>
          <w:lang w:val="lt-LT"/>
        </w:rPr>
        <w:t>sporto, sveikatos ir socialinių paslaugų</w:t>
      </w:r>
      <w:r w:rsidRPr="00032646">
        <w:rPr>
          <w:bCs/>
          <w:shd w:val="clear" w:color="auto" w:fill="FFFFFF"/>
          <w:lang w:val="lt-LT"/>
        </w:rPr>
        <w:t xml:space="preserve"> kokybę ir įvairovę</w:t>
      </w:r>
      <w:r>
        <w:rPr>
          <w:bCs/>
          <w:shd w:val="clear" w:color="auto" w:fill="FFFFFF"/>
          <w:lang w:val="lt-LT"/>
        </w:rPr>
        <w:t xml:space="preserve">. </w:t>
      </w:r>
      <w:r w:rsidRPr="00032646">
        <w:rPr>
          <w:lang w:val="lt-LT"/>
        </w:rPr>
        <w:t xml:space="preserve">Tikslui pasiekti vykdomos programos: </w:t>
      </w:r>
    </w:p>
    <w:p w14:paraId="471877C0" w14:textId="77777777" w:rsidR="00A23F6E" w:rsidRPr="00032646" w:rsidRDefault="00A23F6E" w:rsidP="00A23F6E">
      <w:pPr>
        <w:jc w:val="both"/>
        <w:rPr>
          <w:b/>
          <w:bCs/>
          <w:caps/>
          <w:lang w:val="lt-LT"/>
        </w:rPr>
      </w:pPr>
      <w:r w:rsidRPr="00032646">
        <w:rPr>
          <w:caps/>
        </w:rPr>
        <w:tab/>
        <w:t xml:space="preserve">02 </w:t>
      </w:r>
      <w:r w:rsidRPr="00032646">
        <w:t>Kultūros plėtros programa</w:t>
      </w:r>
      <w:r>
        <w:t>;</w:t>
      </w:r>
    </w:p>
    <w:p w14:paraId="471877C1" w14:textId="77777777" w:rsidR="00A23F6E" w:rsidRPr="00032646" w:rsidRDefault="00A23F6E" w:rsidP="00A23F6E">
      <w:pPr>
        <w:jc w:val="both"/>
        <w:rPr>
          <w:lang w:val="lt-LT"/>
        </w:rPr>
      </w:pPr>
      <w:r w:rsidRPr="00032646">
        <w:rPr>
          <w:caps/>
          <w:lang w:val="lt-LT"/>
        </w:rPr>
        <w:tab/>
        <w:t xml:space="preserve">07 </w:t>
      </w:r>
      <w:r w:rsidRPr="00032646">
        <w:rPr>
          <w:lang w:val="lt-LT"/>
        </w:rPr>
        <w:t>Kūno kultūros ir sporto plėtros programa</w:t>
      </w:r>
      <w:r>
        <w:rPr>
          <w:lang w:val="lt-LT"/>
        </w:rPr>
        <w:t>;</w:t>
      </w:r>
    </w:p>
    <w:p w14:paraId="471877C2" w14:textId="77777777" w:rsidR="00A23F6E" w:rsidRPr="00032646" w:rsidRDefault="00A23F6E" w:rsidP="00A23F6E">
      <w:pPr>
        <w:jc w:val="both"/>
        <w:rPr>
          <w:lang w:val="lt-LT"/>
        </w:rPr>
      </w:pPr>
      <w:r w:rsidRPr="00032646">
        <w:rPr>
          <w:lang w:val="lt-LT"/>
        </w:rPr>
        <w:tab/>
        <w:t>08 Švietimo prieinamumo ir kokybės užtikrinimo programa</w:t>
      </w:r>
      <w:r>
        <w:rPr>
          <w:lang w:val="lt-LT"/>
        </w:rPr>
        <w:t>;</w:t>
      </w:r>
      <w:r w:rsidRPr="00032646">
        <w:rPr>
          <w:lang w:val="lt-LT"/>
        </w:rPr>
        <w:t xml:space="preserve">              </w:t>
      </w:r>
    </w:p>
    <w:p w14:paraId="471877C3" w14:textId="77777777" w:rsidR="00A23F6E" w:rsidRPr="00032646" w:rsidRDefault="00A23F6E" w:rsidP="00A23F6E">
      <w:pPr>
        <w:jc w:val="both"/>
        <w:rPr>
          <w:caps/>
          <w:lang w:val="lt-LT"/>
        </w:rPr>
      </w:pPr>
      <w:r w:rsidRPr="00032646">
        <w:rPr>
          <w:lang w:val="lt-LT"/>
        </w:rPr>
        <w:tab/>
        <w:t>09 Bendruomenės</w:t>
      </w:r>
      <w:r w:rsidRPr="00032646">
        <w:rPr>
          <w:caps/>
          <w:lang w:val="lt-LT"/>
        </w:rPr>
        <w:t xml:space="preserve"> </w:t>
      </w:r>
      <w:r w:rsidRPr="00032646">
        <w:rPr>
          <w:lang w:val="lt-LT"/>
        </w:rPr>
        <w:t>sveikatinimo programa</w:t>
      </w:r>
      <w:r>
        <w:rPr>
          <w:lang w:val="lt-LT"/>
        </w:rPr>
        <w:t>;</w:t>
      </w:r>
    </w:p>
    <w:p w14:paraId="471877C4" w14:textId="77777777" w:rsidR="00A23F6E" w:rsidRPr="00032646" w:rsidRDefault="00EF3AD6" w:rsidP="00A23F6E">
      <w:pPr>
        <w:jc w:val="both"/>
        <w:rPr>
          <w:b/>
          <w:bCs/>
          <w:caps/>
          <w:lang w:val="lt-LT"/>
        </w:rPr>
      </w:pPr>
      <w:r>
        <w:rPr>
          <w:caps/>
          <w:lang w:val="lt-LT"/>
        </w:rPr>
        <w:tab/>
      </w:r>
      <w:r w:rsidR="00A23F6E" w:rsidRPr="00032646">
        <w:rPr>
          <w:caps/>
          <w:lang w:val="lt-LT"/>
        </w:rPr>
        <w:t xml:space="preserve">10 </w:t>
      </w:r>
      <w:r w:rsidR="00A23F6E" w:rsidRPr="00032646">
        <w:rPr>
          <w:lang w:val="lt-LT"/>
        </w:rPr>
        <w:t>Socialinės paramos įgyvendinimo programa</w:t>
      </w:r>
    </w:p>
    <w:p w14:paraId="471877C5" w14:textId="77777777" w:rsidR="00A23F6E" w:rsidRPr="00032646" w:rsidRDefault="00A23F6E" w:rsidP="00A23F6E">
      <w:pPr>
        <w:jc w:val="both"/>
        <w:rPr>
          <w:lang w:val="lt-LT"/>
        </w:rPr>
      </w:pPr>
      <w:r w:rsidRPr="00032646">
        <w:rPr>
          <w:lang w:val="lt-LT"/>
        </w:rPr>
        <w:t xml:space="preserve"> </w:t>
      </w:r>
    </w:p>
    <w:tbl>
      <w:tblPr>
        <w:tblW w:w="8217" w:type="dxa"/>
        <w:jc w:val="center"/>
        <w:tblLayout w:type="fixed"/>
        <w:tblLook w:val="0000" w:firstRow="0" w:lastRow="0" w:firstColumn="0" w:lastColumn="0" w:noHBand="0" w:noVBand="0"/>
      </w:tblPr>
      <w:tblGrid>
        <w:gridCol w:w="1614"/>
        <w:gridCol w:w="4253"/>
        <w:gridCol w:w="1216"/>
        <w:gridCol w:w="1134"/>
      </w:tblGrid>
      <w:tr w:rsidR="00A23F6E" w:rsidRPr="00032646" w14:paraId="471877CA" w14:textId="77777777" w:rsidTr="00185047">
        <w:trPr>
          <w:jc w:val="center"/>
        </w:trPr>
        <w:tc>
          <w:tcPr>
            <w:tcW w:w="1614" w:type="dxa"/>
            <w:tcBorders>
              <w:top w:val="single" w:sz="4" w:space="0" w:color="000000"/>
              <w:left w:val="single" w:sz="4" w:space="0" w:color="000000"/>
              <w:bottom w:val="single" w:sz="4" w:space="0" w:color="000000"/>
            </w:tcBorders>
            <w:shd w:val="clear" w:color="auto" w:fill="auto"/>
          </w:tcPr>
          <w:p w14:paraId="471877C6" w14:textId="77777777" w:rsidR="00A23F6E" w:rsidRPr="00032646" w:rsidRDefault="00A23F6E" w:rsidP="00185047">
            <w:pPr>
              <w:snapToGrid w:val="0"/>
              <w:jc w:val="both"/>
              <w:rPr>
                <w:lang w:val="lt-LT"/>
              </w:rPr>
            </w:pPr>
            <w:r w:rsidRPr="00032646">
              <w:rPr>
                <w:lang w:val="lt-LT"/>
              </w:rPr>
              <w:t>Vertinimo kriterijaus kodas</w:t>
            </w:r>
          </w:p>
        </w:tc>
        <w:tc>
          <w:tcPr>
            <w:tcW w:w="4253" w:type="dxa"/>
            <w:tcBorders>
              <w:top w:val="single" w:sz="4" w:space="0" w:color="000000"/>
              <w:left w:val="single" w:sz="4" w:space="0" w:color="000000"/>
              <w:bottom w:val="single" w:sz="4" w:space="0" w:color="000000"/>
            </w:tcBorders>
            <w:shd w:val="clear" w:color="auto" w:fill="auto"/>
          </w:tcPr>
          <w:p w14:paraId="471877C7" w14:textId="77777777" w:rsidR="00A23F6E" w:rsidRPr="00032646" w:rsidRDefault="00A23F6E" w:rsidP="00185047">
            <w:pPr>
              <w:snapToGrid w:val="0"/>
              <w:jc w:val="center"/>
              <w:rPr>
                <w:lang w:val="lt-LT"/>
              </w:rPr>
            </w:pPr>
            <w:r w:rsidRPr="00032646">
              <w:rPr>
                <w:lang w:val="lt-LT"/>
              </w:rPr>
              <w:t>Efekto vertinimo kriterijaus pavadinimas ir mato vienetas</w:t>
            </w:r>
          </w:p>
        </w:tc>
        <w:tc>
          <w:tcPr>
            <w:tcW w:w="1216" w:type="dxa"/>
            <w:tcBorders>
              <w:top w:val="single" w:sz="4" w:space="0" w:color="000000"/>
              <w:left w:val="single" w:sz="4" w:space="0" w:color="000000"/>
              <w:bottom w:val="single" w:sz="4" w:space="0" w:color="auto"/>
              <w:right w:val="single" w:sz="4" w:space="0" w:color="000000"/>
            </w:tcBorders>
          </w:tcPr>
          <w:p w14:paraId="471877C8" w14:textId="77777777" w:rsidR="00A23F6E" w:rsidRPr="00032646" w:rsidRDefault="00A23F6E" w:rsidP="00185047">
            <w:pPr>
              <w:snapToGrid w:val="0"/>
              <w:jc w:val="center"/>
              <w:rPr>
                <w:lang w:val="lt-LT"/>
              </w:rPr>
            </w:pPr>
            <w:r>
              <w:rPr>
                <w:lang w:val="lt-LT"/>
              </w:rPr>
              <w:t>Siekiamas dydis 2020 m.</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14:paraId="471877C9" w14:textId="77777777" w:rsidR="00A23F6E" w:rsidRPr="00032646" w:rsidRDefault="00A23F6E" w:rsidP="00185047">
            <w:pPr>
              <w:snapToGrid w:val="0"/>
              <w:jc w:val="center"/>
              <w:rPr>
                <w:lang w:val="lt-LT"/>
              </w:rPr>
            </w:pPr>
            <w:r>
              <w:rPr>
                <w:lang w:val="lt-LT"/>
              </w:rPr>
              <w:t>Pasiektasdydis 2018</w:t>
            </w:r>
            <w:r w:rsidRPr="00032646">
              <w:rPr>
                <w:lang w:val="lt-LT"/>
              </w:rPr>
              <w:t xml:space="preserve"> m.</w:t>
            </w:r>
          </w:p>
        </w:tc>
      </w:tr>
      <w:tr w:rsidR="00A23F6E" w:rsidRPr="00032646" w14:paraId="471877CF" w14:textId="77777777" w:rsidTr="00185047">
        <w:trPr>
          <w:jc w:val="center"/>
        </w:trPr>
        <w:tc>
          <w:tcPr>
            <w:tcW w:w="1614" w:type="dxa"/>
            <w:tcBorders>
              <w:top w:val="single" w:sz="4" w:space="0" w:color="000000"/>
              <w:left w:val="single" w:sz="4" w:space="0" w:color="000000"/>
              <w:bottom w:val="single" w:sz="4" w:space="0" w:color="000000"/>
            </w:tcBorders>
            <w:shd w:val="clear" w:color="auto" w:fill="auto"/>
          </w:tcPr>
          <w:p w14:paraId="471877CB" w14:textId="77777777" w:rsidR="00A23F6E" w:rsidRPr="00032646" w:rsidRDefault="00A23F6E" w:rsidP="00185047">
            <w:pPr>
              <w:snapToGrid w:val="0"/>
              <w:jc w:val="both"/>
              <w:rPr>
                <w:lang w:val="en-US"/>
              </w:rPr>
            </w:pPr>
            <w:r w:rsidRPr="00032646">
              <w:rPr>
                <w:lang w:val="lt-LT"/>
              </w:rPr>
              <w:t>E-01</w:t>
            </w:r>
            <w:r w:rsidRPr="00032646">
              <w:rPr>
                <w:lang w:val="en-US"/>
              </w:rPr>
              <w:t>-01</w:t>
            </w:r>
          </w:p>
        </w:tc>
        <w:tc>
          <w:tcPr>
            <w:tcW w:w="4253" w:type="dxa"/>
            <w:tcBorders>
              <w:top w:val="single" w:sz="4" w:space="0" w:color="000000"/>
              <w:left w:val="single" w:sz="4" w:space="0" w:color="000000"/>
              <w:bottom w:val="single" w:sz="4" w:space="0" w:color="000000"/>
            </w:tcBorders>
            <w:shd w:val="clear" w:color="auto" w:fill="auto"/>
          </w:tcPr>
          <w:p w14:paraId="471877CC" w14:textId="77777777" w:rsidR="00A23F6E" w:rsidRPr="00032646" w:rsidRDefault="00A23F6E" w:rsidP="00185047">
            <w:pPr>
              <w:rPr>
                <w:rFonts w:eastAsia="Calibri"/>
                <w:lang w:val="en-US"/>
              </w:rPr>
            </w:pPr>
            <w:r w:rsidRPr="00032646">
              <w:rPr>
                <w:rFonts w:eastAsia="Lucida Sans Unicode"/>
                <w:lang w:val="lt-LT"/>
              </w:rPr>
              <w:t xml:space="preserve">Mokinių įgijusių pagrindinį ir vidurinį išsilavinimą dalis nuo besimokiusių 10 ir 12 klasėse </w:t>
            </w:r>
          </w:p>
        </w:tc>
        <w:tc>
          <w:tcPr>
            <w:tcW w:w="1216" w:type="dxa"/>
            <w:tcBorders>
              <w:top w:val="single" w:sz="4" w:space="0" w:color="auto"/>
              <w:left w:val="single" w:sz="4" w:space="0" w:color="000000"/>
              <w:bottom w:val="single" w:sz="4" w:space="0" w:color="000000"/>
              <w:right w:val="single" w:sz="4" w:space="0" w:color="000000"/>
            </w:tcBorders>
          </w:tcPr>
          <w:p w14:paraId="471877CD" w14:textId="77777777" w:rsidR="00A23F6E" w:rsidRPr="00032646" w:rsidRDefault="00A23F6E" w:rsidP="00185047">
            <w:pPr>
              <w:snapToGrid w:val="0"/>
              <w:jc w:val="center"/>
              <w:rPr>
                <w:lang w:val="lt-LT"/>
              </w:rPr>
            </w:pPr>
            <w:r>
              <w:rPr>
                <w:lang w:val="lt-LT"/>
              </w:rPr>
              <w:t>98,0/98,0</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471877CE" w14:textId="77777777" w:rsidR="00A23F6E" w:rsidRPr="00032646" w:rsidRDefault="00A23F6E" w:rsidP="00185047">
            <w:pPr>
              <w:snapToGrid w:val="0"/>
              <w:jc w:val="center"/>
              <w:rPr>
                <w:highlight w:val="yellow"/>
                <w:lang w:val="lt-LT"/>
              </w:rPr>
            </w:pPr>
            <w:r w:rsidRPr="009E5B3C">
              <w:t>96,2/97,4</w:t>
            </w:r>
          </w:p>
        </w:tc>
      </w:tr>
      <w:tr w:rsidR="00A23F6E" w:rsidRPr="00032646" w14:paraId="471877D4" w14:textId="77777777" w:rsidTr="00185047">
        <w:trPr>
          <w:jc w:val="center"/>
        </w:trPr>
        <w:tc>
          <w:tcPr>
            <w:tcW w:w="1614" w:type="dxa"/>
            <w:tcBorders>
              <w:top w:val="single" w:sz="4" w:space="0" w:color="000000"/>
              <w:left w:val="single" w:sz="4" w:space="0" w:color="000000"/>
              <w:bottom w:val="single" w:sz="4" w:space="0" w:color="000000"/>
            </w:tcBorders>
            <w:shd w:val="clear" w:color="auto" w:fill="auto"/>
          </w:tcPr>
          <w:p w14:paraId="471877D0" w14:textId="77777777" w:rsidR="00A23F6E" w:rsidRPr="00032646" w:rsidRDefault="00A23F6E" w:rsidP="00185047">
            <w:pPr>
              <w:snapToGrid w:val="0"/>
              <w:jc w:val="both"/>
              <w:rPr>
                <w:lang w:val="lt-LT"/>
              </w:rPr>
            </w:pPr>
            <w:r w:rsidRPr="00032646">
              <w:rPr>
                <w:lang w:val="lt-LT"/>
              </w:rPr>
              <w:t>E-01</w:t>
            </w:r>
            <w:r w:rsidRPr="00032646">
              <w:rPr>
                <w:lang w:val="en-US"/>
              </w:rPr>
              <w:t>-03</w:t>
            </w:r>
          </w:p>
        </w:tc>
        <w:tc>
          <w:tcPr>
            <w:tcW w:w="4253" w:type="dxa"/>
            <w:tcBorders>
              <w:top w:val="single" w:sz="4" w:space="0" w:color="000000"/>
              <w:left w:val="single" w:sz="4" w:space="0" w:color="000000"/>
              <w:bottom w:val="single" w:sz="4" w:space="0" w:color="000000"/>
            </w:tcBorders>
            <w:shd w:val="clear" w:color="auto" w:fill="auto"/>
          </w:tcPr>
          <w:p w14:paraId="471877D1" w14:textId="77777777" w:rsidR="00A23F6E" w:rsidRPr="00032646" w:rsidRDefault="00A23F6E" w:rsidP="00185047">
            <w:pPr>
              <w:widowControl w:val="0"/>
              <w:autoSpaceDE w:val="0"/>
              <w:rPr>
                <w:rFonts w:eastAsia="Lucida Sans Unicode"/>
                <w:lang w:val="lt-LT"/>
              </w:rPr>
            </w:pPr>
            <w:r w:rsidRPr="00032646">
              <w:rPr>
                <w:rFonts w:eastAsia="Lucida Sans Unicode"/>
                <w:lang w:val="lt-LT"/>
              </w:rPr>
              <w:t>Bedarbių ir darbingo amžiaus gyventojų santykis, proc.</w:t>
            </w:r>
          </w:p>
        </w:tc>
        <w:tc>
          <w:tcPr>
            <w:tcW w:w="1216" w:type="dxa"/>
            <w:tcBorders>
              <w:top w:val="single" w:sz="4" w:space="0" w:color="auto"/>
              <w:left w:val="single" w:sz="4" w:space="0" w:color="000000"/>
              <w:bottom w:val="single" w:sz="4" w:space="0" w:color="000000"/>
              <w:right w:val="single" w:sz="4" w:space="0" w:color="000000"/>
            </w:tcBorders>
          </w:tcPr>
          <w:p w14:paraId="471877D2" w14:textId="77777777" w:rsidR="00A23F6E" w:rsidRPr="00032646" w:rsidRDefault="00A23F6E" w:rsidP="00185047">
            <w:pPr>
              <w:snapToGrid w:val="0"/>
              <w:jc w:val="center"/>
              <w:rPr>
                <w:lang w:val="lt-LT"/>
              </w:rPr>
            </w:pPr>
            <w:r w:rsidRPr="00032646">
              <w:rPr>
                <w:lang w:val="lt-LT"/>
              </w:rPr>
              <w:t>&lt;4,5</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471877D3" w14:textId="77777777" w:rsidR="00A23F6E" w:rsidRPr="00032646" w:rsidRDefault="00A23F6E" w:rsidP="00185047">
            <w:pPr>
              <w:snapToGrid w:val="0"/>
              <w:jc w:val="center"/>
              <w:rPr>
                <w:lang w:val="lt-LT"/>
              </w:rPr>
            </w:pPr>
            <w:r>
              <w:rPr>
                <w:lang w:val="lt-LT"/>
              </w:rPr>
              <w:t>5,8</w:t>
            </w:r>
          </w:p>
        </w:tc>
      </w:tr>
      <w:tr w:rsidR="00A23F6E" w:rsidRPr="00032646" w14:paraId="471877D9" w14:textId="77777777" w:rsidTr="00185047">
        <w:trPr>
          <w:jc w:val="center"/>
        </w:trPr>
        <w:tc>
          <w:tcPr>
            <w:tcW w:w="1614" w:type="dxa"/>
            <w:tcBorders>
              <w:top w:val="single" w:sz="4" w:space="0" w:color="000000"/>
              <w:left w:val="single" w:sz="4" w:space="0" w:color="000000"/>
              <w:bottom w:val="single" w:sz="4" w:space="0" w:color="000000"/>
            </w:tcBorders>
            <w:shd w:val="clear" w:color="auto" w:fill="auto"/>
          </w:tcPr>
          <w:p w14:paraId="471877D5" w14:textId="77777777" w:rsidR="00A23F6E" w:rsidRPr="00032646" w:rsidRDefault="00A23F6E" w:rsidP="00185047">
            <w:pPr>
              <w:snapToGrid w:val="0"/>
              <w:jc w:val="both"/>
              <w:rPr>
                <w:lang w:val="lt-LT"/>
              </w:rPr>
            </w:pPr>
            <w:r w:rsidRPr="00032646">
              <w:rPr>
                <w:lang w:val="lt-LT"/>
              </w:rPr>
              <w:t>E-01</w:t>
            </w:r>
            <w:r w:rsidRPr="00032646">
              <w:rPr>
                <w:lang w:val="en-US"/>
              </w:rPr>
              <w:t>-04</w:t>
            </w:r>
          </w:p>
        </w:tc>
        <w:tc>
          <w:tcPr>
            <w:tcW w:w="4253" w:type="dxa"/>
            <w:tcBorders>
              <w:top w:val="single" w:sz="4" w:space="0" w:color="000000"/>
              <w:left w:val="single" w:sz="4" w:space="0" w:color="000000"/>
              <w:bottom w:val="single" w:sz="4" w:space="0" w:color="000000"/>
            </w:tcBorders>
            <w:shd w:val="clear" w:color="auto" w:fill="auto"/>
          </w:tcPr>
          <w:p w14:paraId="471877D6" w14:textId="77777777" w:rsidR="00A23F6E" w:rsidRPr="00032646" w:rsidRDefault="00A23F6E" w:rsidP="00185047">
            <w:pPr>
              <w:widowControl w:val="0"/>
              <w:autoSpaceDE w:val="0"/>
              <w:rPr>
                <w:rFonts w:eastAsia="Lucida Sans Unicode"/>
                <w:lang w:val="lt-LT"/>
              </w:rPr>
            </w:pPr>
            <w:r w:rsidRPr="00032646">
              <w:rPr>
                <w:rFonts w:eastAsia="Lucida Sans Unicode"/>
                <w:lang w:val="lt-LT"/>
              </w:rPr>
              <w:t>Vidutinė tikėtina gyvenimo trukmė, m.</w:t>
            </w:r>
          </w:p>
        </w:tc>
        <w:tc>
          <w:tcPr>
            <w:tcW w:w="1216" w:type="dxa"/>
            <w:tcBorders>
              <w:top w:val="single" w:sz="4" w:space="0" w:color="auto"/>
              <w:left w:val="single" w:sz="4" w:space="0" w:color="000000"/>
              <w:bottom w:val="single" w:sz="4" w:space="0" w:color="000000"/>
              <w:right w:val="single" w:sz="4" w:space="0" w:color="000000"/>
            </w:tcBorders>
          </w:tcPr>
          <w:p w14:paraId="471877D7" w14:textId="77777777" w:rsidR="00A23F6E" w:rsidRPr="00032646" w:rsidRDefault="00A23F6E" w:rsidP="00185047">
            <w:pPr>
              <w:snapToGrid w:val="0"/>
              <w:jc w:val="center"/>
              <w:rPr>
                <w:lang w:val="lt-LT"/>
              </w:rPr>
            </w:pPr>
            <w:r w:rsidRPr="00032646">
              <w:rPr>
                <w:lang w:val="lt-LT"/>
              </w:rPr>
              <w:t>&gt;74</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14:paraId="471877D8" w14:textId="77777777" w:rsidR="00A23F6E" w:rsidRPr="00970D5D" w:rsidRDefault="00A23F6E" w:rsidP="00185047">
            <w:pPr>
              <w:snapToGrid w:val="0"/>
              <w:jc w:val="center"/>
              <w:rPr>
                <w:lang w:val="lt-LT"/>
              </w:rPr>
            </w:pPr>
            <w:r>
              <w:rPr>
                <w:lang w:val="lt-LT"/>
              </w:rPr>
              <w:t>75,6</w:t>
            </w:r>
          </w:p>
        </w:tc>
      </w:tr>
    </w:tbl>
    <w:p w14:paraId="471877DA" w14:textId="77777777" w:rsidR="00A23F6E" w:rsidRPr="00032646" w:rsidRDefault="00A23F6E" w:rsidP="00A23F6E">
      <w:pPr>
        <w:jc w:val="both"/>
      </w:pPr>
    </w:p>
    <w:p w14:paraId="471877DB" w14:textId="77777777" w:rsidR="00A23F6E" w:rsidRPr="00236A21" w:rsidRDefault="00A23F6E" w:rsidP="00A23F6E">
      <w:pPr>
        <w:jc w:val="both"/>
        <w:rPr>
          <w:bCs/>
          <w:lang w:val="lt-LT"/>
        </w:rPr>
      </w:pPr>
      <w:r w:rsidRPr="00032646">
        <w:rPr>
          <w:b/>
          <w:bCs/>
        </w:rPr>
        <w:tab/>
      </w:r>
      <w:r w:rsidRPr="00236A21">
        <w:rPr>
          <w:bCs/>
        </w:rPr>
        <w:t xml:space="preserve">02 </w:t>
      </w:r>
      <w:r>
        <w:rPr>
          <w:bCs/>
        </w:rPr>
        <w:t>strateginis tikslas -</w:t>
      </w:r>
      <w:r w:rsidRPr="00236A21">
        <w:rPr>
          <w:bCs/>
        </w:rPr>
        <w:t xml:space="preserve"> E</w:t>
      </w:r>
      <w:r>
        <w:rPr>
          <w:bCs/>
        </w:rPr>
        <w:t>fektyviai panaudojant</w:t>
      </w:r>
      <w:r w:rsidRPr="00236A21">
        <w:rPr>
          <w:bCs/>
        </w:rPr>
        <w:t xml:space="preserve"> </w:t>
      </w:r>
      <w:r>
        <w:rPr>
          <w:bCs/>
        </w:rPr>
        <w:t>žmogiškuosius ir</w:t>
      </w:r>
      <w:r w:rsidRPr="00236A21">
        <w:rPr>
          <w:bCs/>
        </w:rPr>
        <w:t xml:space="preserve"> </w:t>
      </w:r>
      <w:r>
        <w:rPr>
          <w:bCs/>
        </w:rPr>
        <w:t>finansinius</w:t>
      </w:r>
      <w:r w:rsidRPr="00236A21">
        <w:rPr>
          <w:bCs/>
        </w:rPr>
        <w:t xml:space="preserve"> </w:t>
      </w:r>
      <w:r>
        <w:rPr>
          <w:bCs/>
        </w:rPr>
        <w:t>resursus</w:t>
      </w:r>
      <w:r w:rsidRPr="00236A21">
        <w:rPr>
          <w:bCs/>
        </w:rPr>
        <w:t xml:space="preserve"> </w:t>
      </w:r>
      <w:r>
        <w:rPr>
          <w:bCs/>
        </w:rPr>
        <w:t>suformuoti</w:t>
      </w:r>
      <w:r w:rsidRPr="00236A21">
        <w:rPr>
          <w:bCs/>
          <w:lang w:val="lt-LT"/>
        </w:rPr>
        <w:t xml:space="preserve">  palankią aplinką investicijų pr</w:t>
      </w:r>
      <w:r>
        <w:rPr>
          <w:bCs/>
          <w:lang w:val="lt-LT"/>
        </w:rPr>
        <w:t xml:space="preserve">itraukimui. </w:t>
      </w:r>
      <w:r w:rsidRPr="00032646">
        <w:rPr>
          <w:lang w:val="lt-LT"/>
        </w:rPr>
        <w:t>Tikslui pasiekti vykdomos programos:</w:t>
      </w:r>
    </w:p>
    <w:p w14:paraId="471877DC" w14:textId="77777777" w:rsidR="00A23F6E" w:rsidRPr="00032646" w:rsidRDefault="00A23F6E" w:rsidP="00A23F6E">
      <w:pPr>
        <w:jc w:val="both"/>
        <w:rPr>
          <w:b/>
          <w:bCs/>
          <w:lang w:val="lt-LT"/>
        </w:rPr>
      </w:pPr>
      <w:r w:rsidRPr="00032646">
        <w:rPr>
          <w:lang w:val="lt-LT"/>
        </w:rPr>
        <w:tab/>
        <w:t xml:space="preserve">01 </w:t>
      </w:r>
      <w:r w:rsidRPr="00032646">
        <w:t>Miesto urbanistinės plėtros programa</w:t>
      </w:r>
      <w:r w:rsidRPr="00032646">
        <w:rPr>
          <w:b/>
          <w:bCs/>
          <w:lang w:val="lt-LT"/>
        </w:rPr>
        <w:t xml:space="preserve"> </w:t>
      </w:r>
    </w:p>
    <w:p w14:paraId="471877DD" w14:textId="77777777" w:rsidR="00A23F6E" w:rsidRPr="00032646" w:rsidRDefault="00A23F6E" w:rsidP="00A23F6E">
      <w:pPr>
        <w:jc w:val="both"/>
        <w:rPr>
          <w:caps/>
          <w:lang w:val="lt-LT"/>
        </w:rPr>
      </w:pPr>
      <w:r w:rsidRPr="00032646">
        <w:rPr>
          <w:caps/>
          <w:lang w:val="lt-LT"/>
        </w:rPr>
        <w:tab/>
        <w:t xml:space="preserve">05  </w:t>
      </w:r>
      <w:r w:rsidRPr="00032646">
        <w:rPr>
          <w:lang w:val="lt-LT"/>
        </w:rPr>
        <w:t>Miesto ekonominės plėtros programa</w:t>
      </w:r>
      <w:r w:rsidRPr="00032646">
        <w:rPr>
          <w:caps/>
          <w:lang w:val="lt-LT"/>
        </w:rPr>
        <w:t xml:space="preserve"> </w:t>
      </w:r>
    </w:p>
    <w:p w14:paraId="471877DE" w14:textId="77777777" w:rsidR="00A23F6E" w:rsidRPr="00032646" w:rsidRDefault="00A23F6E" w:rsidP="00A23F6E">
      <w:pPr>
        <w:jc w:val="both"/>
        <w:rPr>
          <w:lang w:val="lt-LT"/>
        </w:rPr>
      </w:pPr>
      <w:r w:rsidRPr="00032646">
        <w:rPr>
          <w:caps/>
          <w:lang w:val="lt-LT"/>
        </w:rPr>
        <w:tab/>
        <w:t xml:space="preserve">06 </w:t>
      </w:r>
      <w:r w:rsidRPr="00032646">
        <w:rPr>
          <w:lang w:val="lt-LT"/>
        </w:rPr>
        <w:t xml:space="preserve">Savivaldybės turto valdymo ir privatizavimo programa </w:t>
      </w:r>
    </w:p>
    <w:p w14:paraId="471877DF" w14:textId="77777777" w:rsidR="00A23F6E" w:rsidRPr="00032646" w:rsidRDefault="00A23F6E" w:rsidP="00A23F6E">
      <w:pPr>
        <w:jc w:val="both"/>
        <w:rPr>
          <w:lang w:val="lt-LT"/>
        </w:rPr>
      </w:pPr>
      <w:r w:rsidRPr="00032646">
        <w:rPr>
          <w:caps/>
          <w:lang w:val="lt-LT"/>
        </w:rPr>
        <w:tab/>
        <w:t xml:space="preserve">11 </w:t>
      </w:r>
      <w:r w:rsidRPr="00032646">
        <w:rPr>
          <w:lang w:val="lt-LT"/>
        </w:rPr>
        <w:t>Savivaldybės veiklos programa</w:t>
      </w:r>
    </w:p>
    <w:p w14:paraId="471877E0" w14:textId="77777777" w:rsidR="00A23F6E" w:rsidRPr="00032646" w:rsidRDefault="00A23F6E" w:rsidP="00A23F6E">
      <w:pPr>
        <w:rPr>
          <w:b/>
          <w:bCs/>
        </w:rPr>
      </w:pPr>
    </w:p>
    <w:tbl>
      <w:tblPr>
        <w:tblW w:w="0" w:type="auto"/>
        <w:jc w:val="center"/>
        <w:tblLayout w:type="fixed"/>
        <w:tblLook w:val="0000" w:firstRow="0" w:lastRow="0" w:firstColumn="0" w:lastColumn="0" w:noHBand="0" w:noVBand="0"/>
      </w:tblPr>
      <w:tblGrid>
        <w:gridCol w:w="1554"/>
        <w:gridCol w:w="4253"/>
        <w:gridCol w:w="1276"/>
        <w:gridCol w:w="1134"/>
      </w:tblGrid>
      <w:tr w:rsidR="00A23F6E" w:rsidRPr="00032646" w14:paraId="471877E5" w14:textId="77777777" w:rsidTr="00185047">
        <w:trPr>
          <w:jc w:val="center"/>
        </w:trPr>
        <w:tc>
          <w:tcPr>
            <w:tcW w:w="1554" w:type="dxa"/>
            <w:tcBorders>
              <w:top w:val="single" w:sz="4" w:space="0" w:color="000000"/>
              <w:left w:val="single" w:sz="4" w:space="0" w:color="000000"/>
              <w:bottom w:val="single" w:sz="4" w:space="0" w:color="000000"/>
            </w:tcBorders>
            <w:shd w:val="clear" w:color="auto" w:fill="auto"/>
          </w:tcPr>
          <w:p w14:paraId="471877E1" w14:textId="77777777" w:rsidR="00A23F6E" w:rsidRPr="00032646" w:rsidRDefault="00A23F6E" w:rsidP="00185047">
            <w:pPr>
              <w:snapToGrid w:val="0"/>
              <w:jc w:val="both"/>
              <w:rPr>
                <w:lang w:val="lt-LT"/>
              </w:rPr>
            </w:pPr>
            <w:r w:rsidRPr="00032646">
              <w:rPr>
                <w:lang w:val="lt-LT"/>
              </w:rPr>
              <w:t xml:space="preserve">Vertinimo kriterijaus kodas </w:t>
            </w:r>
          </w:p>
        </w:tc>
        <w:tc>
          <w:tcPr>
            <w:tcW w:w="4253" w:type="dxa"/>
            <w:tcBorders>
              <w:top w:val="single" w:sz="4" w:space="0" w:color="000000"/>
              <w:left w:val="single" w:sz="4" w:space="0" w:color="000000"/>
              <w:bottom w:val="single" w:sz="4" w:space="0" w:color="000000"/>
            </w:tcBorders>
            <w:shd w:val="clear" w:color="auto" w:fill="auto"/>
          </w:tcPr>
          <w:p w14:paraId="471877E2" w14:textId="77777777" w:rsidR="00A23F6E" w:rsidRPr="00032646" w:rsidRDefault="00A23F6E" w:rsidP="00185047">
            <w:pPr>
              <w:snapToGrid w:val="0"/>
              <w:jc w:val="center"/>
              <w:rPr>
                <w:lang w:val="lt-LT"/>
              </w:rPr>
            </w:pPr>
            <w:r w:rsidRPr="00032646">
              <w:rPr>
                <w:lang w:val="lt-LT"/>
              </w:rPr>
              <w:t>Efekto vertinimo kriterijaus pavadinimas ir mato vienetas</w:t>
            </w:r>
          </w:p>
        </w:tc>
        <w:tc>
          <w:tcPr>
            <w:tcW w:w="1276" w:type="dxa"/>
            <w:tcBorders>
              <w:top w:val="single" w:sz="4" w:space="0" w:color="000000"/>
              <w:left w:val="single" w:sz="4" w:space="0" w:color="000000"/>
              <w:bottom w:val="single" w:sz="4" w:space="0" w:color="000000"/>
              <w:right w:val="single" w:sz="4" w:space="0" w:color="000000"/>
            </w:tcBorders>
          </w:tcPr>
          <w:p w14:paraId="471877E3" w14:textId="77777777" w:rsidR="00A23F6E" w:rsidRPr="00032646" w:rsidRDefault="00A23F6E" w:rsidP="00185047">
            <w:pPr>
              <w:snapToGrid w:val="0"/>
              <w:jc w:val="center"/>
              <w:rPr>
                <w:lang w:val="lt-LT"/>
              </w:rPr>
            </w:pPr>
            <w:r>
              <w:rPr>
                <w:lang w:val="lt-LT"/>
              </w:rPr>
              <w:t>Siekiamas dydis 2020 m</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71877E4" w14:textId="77777777" w:rsidR="00A23F6E" w:rsidRPr="00032646" w:rsidRDefault="00A23F6E" w:rsidP="00185047">
            <w:pPr>
              <w:snapToGrid w:val="0"/>
              <w:jc w:val="center"/>
              <w:rPr>
                <w:lang w:val="lt-LT"/>
              </w:rPr>
            </w:pPr>
            <w:r>
              <w:rPr>
                <w:lang w:val="lt-LT"/>
              </w:rPr>
              <w:t>Pasiektas dydis 2018</w:t>
            </w:r>
            <w:r w:rsidRPr="00032646">
              <w:rPr>
                <w:lang w:val="lt-LT"/>
              </w:rPr>
              <w:t xml:space="preserve"> m.</w:t>
            </w:r>
          </w:p>
        </w:tc>
      </w:tr>
      <w:tr w:rsidR="00A23F6E" w:rsidRPr="00032646" w14:paraId="471877EA" w14:textId="77777777" w:rsidTr="00185047">
        <w:trPr>
          <w:jc w:val="center"/>
        </w:trPr>
        <w:tc>
          <w:tcPr>
            <w:tcW w:w="1554" w:type="dxa"/>
            <w:tcBorders>
              <w:top w:val="single" w:sz="4" w:space="0" w:color="000000"/>
              <w:left w:val="single" w:sz="4" w:space="0" w:color="000000"/>
              <w:bottom w:val="single" w:sz="4" w:space="0" w:color="000000"/>
            </w:tcBorders>
            <w:shd w:val="clear" w:color="auto" w:fill="auto"/>
          </w:tcPr>
          <w:p w14:paraId="471877E6" w14:textId="77777777" w:rsidR="00A23F6E" w:rsidRPr="00032646" w:rsidRDefault="00A23F6E" w:rsidP="00185047">
            <w:pPr>
              <w:snapToGrid w:val="0"/>
              <w:jc w:val="both"/>
              <w:rPr>
                <w:lang w:val="lt-LT"/>
              </w:rPr>
            </w:pPr>
            <w:r w:rsidRPr="00032646">
              <w:rPr>
                <w:lang w:val="lt-LT"/>
              </w:rPr>
              <w:t>E-0</w:t>
            </w:r>
            <w:r w:rsidRPr="00032646">
              <w:rPr>
                <w:lang w:val="en-US"/>
              </w:rPr>
              <w:t>2-01</w:t>
            </w:r>
          </w:p>
        </w:tc>
        <w:tc>
          <w:tcPr>
            <w:tcW w:w="4253" w:type="dxa"/>
            <w:tcBorders>
              <w:top w:val="single" w:sz="4" w:space="0" w:color="000000"/>
              <w:left w:val="single" w:sz="4" w:space="0" w:color="000000"/>
              <w:bottom w:val="single" w:sz="4" w:space="0" w:color="000000"/>
            </w:tcBorders>
            <w:shd w:val="clear" w:color="auto" w:fill="auto"/>
          </w:tcPr>
          <w:p w14:paraId="471877E7" w14:textId="77777777" w:rsidR="00A23F6E" w:rsidRPr="00032646" w:rsidRDefault="00A23F6E" w:rsidP="00185047">
            <w:pPr>
              <w:jc w:val="both"/>
              <w:rPr>
                <w:lang w:val="en-US"/>
              </w:rPr>
            </w:pPr>
            <w:r w:rsidRPr="00032646">
              <w:rPr>
                <w:lang w:val="en-US"/>
              </w:rPr>
              <w:t>Gyventojų sk. pokytis</w:t>
            </w:r>
          </w:p>
        </w:tc>
        <w:tc>
          <w:tcPr>
            <w:tcW w:w="1276" w:type="dxa"/>
            <w:tcBorders>
              <w:top w:val="single" w:sz="4" w:space="0" w:color="000000"/>
              <w:left w:val="single" w:sz="4" w:space="0" w:color="000000"/>
              <w:bottom w:val="single" w:sz="4" w:space="0" w:color="000000"/>
              <w:right w:val="single" w:sz="4" w:space="0" w:color="000000"/>
            </w:tcBorders>
          </w:tcPr>
          <w:p w14:paraId="471877E8" w14:textId="77777777" w:rsidR="00A23F6E" w:rsidRPr="00032646" w:rsidRDefault="00A23F6E" w:rsidP="00185047">
            <w:pPr>
              <w:snapToGrid w:val="0"/>
              <w:jc w:val="center"/>
              <w:rPr>
                <w:lang w:val="lt-LT"/>
              </w:rPr>
            </w:pPr>
            <w:r w:rsidRPr="00032646">
              <w:rPr>
                <w:lang w:val="lt-LT"/>
              </w:rPr>
              <w:t>101,0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71877E9" w14:textId="77777777" w:rsidR="00A23F6E" w:rsidRPr="00032646" w:rsidRDefault="00A23F6E" w:rsidP="00185047">
            <w:pPr>
              <w:snapToGrid w:val="0"/>
              <w:jc w:val="center"/>
              <w:rPr>
                <w:lang w:val="lt-LT"/>
              </w:rPr>
            </w:pPr>
            <w:r>
              <w:rPr>
                <w:lang w:val="lt-LT"/>
              </w:rPr>
              <w:t>100,7</w:t>
            </w:r>
          </w:p>
        </w:tc>
      </w:tr>
      <w:tr w:rsidR="00A23F6E" w:rsidRPr="00032646" w14:paraId="471877EF" w14:textId="77777777" w:rsidTr="00185047">
        <w:trPr>
          <w:jc w:val="center"/>
        </w:trPr>
        <w:tc>
          <w:tcPr>
            <w:tcW w:w="1554" w:type="dxa"/>
            <w:tcBorders>
              <w:top w:val="single" w:sz="4" w:space="0" w:color="000000"/>
              <w:left w:val="single" w:sz="4" w:space="0" w:color="000000"/>
              <w:bottom w:val="single" w:sz="4" w:space="0" w:color="000000"/>
            </w:tcBorders>
            <w:shd w:val="clear" w:color="auto" w:fill="auto"/>
          </w:tcPr>
          <w:p w14:paraId="471877EB" w14:textId="77777777" w:rsidR="00A23F6E" w:rsidRPr="00032646" w:rsidRDefault="00A23F6E" w:rsidP="00185047">
            <w:pPr>
              <w:snapToGrid w:val="0"/>
              <w:jc w:val="both"/>
              <w:rPr>
                <w:lang w:val="lt-LT"/>
              </w:rPr>
            </w:pPr>
            <w:r w:rsidRPr="00032646">
              <w:rPr>
                <w:lang w:val="lt-LT"/>
              </w:rPr>
              <w:t>E-02</w:t>
            </w:r>
            <w:r w:rsidRPr="00032646">
              <w:rPr>
                <w:lang w:val="en-US"/>
              </w:rPr>
              <w:t>-02</w:t>
            </w:r>
          </w:p>
        </w:tc>
        <w:tc>
          <w:tcPr>
            <w:tcW w:w="4253" w:type="dxa"/>
            <w:tcBorders>
              <w:top w:val="single" w:sz="4" w:space="0" w:color="000000"/>
              <w:left w:val="single" w:sz="4" w:space="0" w:color="000000"/>
              <w:bottom w:val="single" w:sz="4" w:space="0" w:color="000000"/>
            </w:tcBorders>
            <w:shd w:val="clear" w:color="auto" w:fill="auto"/>
          </w:tcPr>
          <w:p w14:paraId="471877EC" w14:textId="77777777" w:rsidR="00A23F6E" w:rsidRPr="00032646" w:rsidRDefault="00A23F6E" w:rsidP="00185047">
            <w:pPr>
              <w:jc w:val="both"/>
              <w:rPr>
                <w:lang w:val="en-US"/>
              </w:rPr>
            </w:pPr>
            <w:r w:rsidRPr="00032646">
              <w:rPr>
                <w:lang w:val="en-US"/>
              </w:rPr>
              <w:t>Tiesiogin</w:t>
            </w:r>
            <w:r w:rsidRPr="00032646">
              <w:rPr>
                <w:lang w:val="lt-LT"/>
              </w:rPr>
              <w:t>ės užsienio investicijos, tenkančios vienam gyventojui, Eur</w:t>
            </w:r>
          </w:p>
        </w:tc>
        <w:tc>
          <w:tcPr>
            <w:tcW w:w="1276" w:type="dxa"/>
            <w:tcBorders>
              <w:top w:val="single" w:sz="4" w:space="0" w:color="000000"/>
              <w:left w:val="single" w:sz="4" w:space="0" w:color="000000"/>
              <w:bottom w:val="single" w:sz="4" w:space="0" w:color="000000"/>
              <w:right w:val="single" w:sz="4" w:space="0" w:color="000000"/>
            </w:tcBorders>
          </w:tcPr>
          <w:p w14:paraId="471877ED" w14:textId="77777777" w:rsidR="00A23F6E" w:rsidRPr="00032646" w:rsidRDefault="00A23F6E" w:rsidP="00185047">
            <w:pPr>
              <w:snapToGrid w:val="0"/>
              <w:jc w:val="center"/>
              <w:rPr>
                <w:lang w:val="lt-LT"/>
              </w:rPr>
            </w:pPr>
            <w:r w:rsidRPr="00032646">
              <w:rPr>
                <w:lang w:val="lt-LT"/>
              </w:rPr>
              <w:t>&gt;750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71877EE" w14:textId="77777777" w:rsidR="00A23F6E" w:rsidRPr="00032646" w:rsidRDefault="00A23F6E" w:rsidP="00185047">
            <w:pPr>
              <w:snapToGrid w:val="0"/>
              <w:jc w:val="center"/>
              <w:rPr>
                <w:lang w:val="lt-LT"/>
              </w:rPr>
            </w:pPr>
            <w:r>
              <w:rPr>
                <w:lang w:val="lt-LT"/>
              </w:rPr>
              <w:t>1 383</w:t>
            </w:r>
          </w:p>
        </w:tc>
      </w:tr>
      <w:tr w:rsidR="00A23F6E" w:rsidRPr="00032646" w14:paraId="471877F4" w14:textId="77777777" w:rsidTr="00185047">
        <w:trPr>
          <w:jc w:val="center"/>
        </w:trPr>
        <w:tc>
          <w:tcPr>
            <w:tcW w:w="1554" w:type="dxa"/>
            <w:tcBorders>
              <w:top w:val="single" w:sz="4" w:space="0" w:color="000000"/>
              <w:left w:val="single" w:sz="4" w:space="0" w:color="000000"/>
              <w:bottom w:val="single" w:sz="4" w:space="0" w:color="000000"/>
            </w:tcBorders>
            <w:shd w:val="clear" w:color="auto" w:fill="auto"/>
          </w:tcPr>
          <w:p w14:paraId="471877F0" w14:textId="77777777" w:rsidR="00A23F6E" w:rsidRPr="00032646" w:rsidRDefault="00A23F6E" w:rsidP="00185047">
            <w:pPr>
              <w:snapToGrid w:val="0"/>
              <w:jc w:val="both"/>
              <w:rPr>
                <w:lang w:val="en-US"/>
              </w:rPr>
            </w:pPr>
            <w:r w:rsidRPr="00032646">
              <w:rPr>
                <w:lang w:val="lt-LT"/>
              </w:rPr>
              <w:t>E-0</w:t>
            </w:r>
            <w:r w:rsidRPr="00032646">
              <w:rPr>
                <w:lang w:val="en-US"/>
              </w:rPr>
              <w:t>2-03</w:t>
            </w:r>
          </w:p>
        </w:tc>
        <w:tc>
          <w:tcPr>
            <w:tcW w:w="4253" w:type="dxa"/>
            <w:tcBorders>
              <w:top w:val="single" w:sz="4" w:space="0" w:color="000000"/>
              <w:left w:val="single" w:sz="4" w:space="0" w:color="000000"/>
              <w:bottom w:val="single" w:sz="4" w:space="0" w:color="000000"/>
            </w:tcBorders>
            <w:shd w:val="clear" w:color="auto" w:fill="auto"/>
          </w:tcPr>
          <w:p w14:paraId="471877F1" w14:textId="77777777" w:rsidR="00A23F6E" w:rsidRPr="00032646" w:rsidRDefault="00A23F6E" w:rsidP="00185047">
            <w:pPr>
              <w:jc w:val="both"/>
            </w:pPr>
            <w:r w:rsidRPr="00032646">
              <w:rPr>
                <w:lang w:val="en-US"/>
              </w:rPr>
              <w:t>Verslumo lygis (veikiančių ūkio subjektų skaičius, tenkantis 1000-čiui gyventojų)</w:t>
            </w:r>
          </w:p>
        </w:tc>
        <w:tc>
          <w:tcPr>
            <w:tcW w:w="1276" w:type="dxa"/>
            <w:tcBorders>
              <w:top w:val="single" w:sz="4" w:space="0" w:color="000000"/>
              <w:left w:val="single" w:sz="4" w:space="0" w:color="000000"/>
              <w:bottom w:val="single" w:sz="4" w:space="0" w:color="000000"/>
              <w:right w:val="single" w:sz="4" w:space="0" w:color="000000"/>
            </w:tcBorders>
          </w:tcPr>
          <w:p w14:paraId="471877F2" w14:textId="77777777" w:rsidR="00A23F6E" w:rsidRPr="00032646" w:rsidRDefault="00A23F6E" w:rsidP="00185047">
            <w:pPr>
              <w:snapToGrid w:val="0"/>
              <w:jc w:val="center"/>
              <w:rPr>
                <w:lang w:val="lt-LT"/>
              </w:rPr>
            </w:pPr>
            <w:r w:rsidRPr="00032646">
              <w:rPr>
                <w:lang w:val="lt-LT"/>
              </w:rPr>
              <w:t>&gt;45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71877F3" w14:textId="77777777" w:rsidR="00A23F6E" w:rsidRPr="00032646" w:rsidRDefault="00A23F6E" w:rsidP="00185047">
            <w:pPr>
              <w:snapToGrid w:val="0"/>
              <w:jc w:val="center"/>
              <w:rPr>
                <w:lang w:val="lt-LT"/>
              </w:rPr>
            </w:pPr>
            <w:r>
              <w:rPr>
                <w:lang w:val="lt-LT"/>
              </w:rPr>
              <w:t>40</w:t>
            </w:r>
          </w:p>
        </w:tc>
      </w:tr>
      <w:tr w:rsidR="00A23F6E" w:rsidRPr="00032646" w14:paraId="471877F9" w14:textId="77777777" w:rsidTr="00185047">
        <w:trPr>
          <w:jc w:val="center"/>
        </w:trPr>
        <w:tc>
          <w:tcPr>
            <w:tcW w:w="1554" w:type="dxa"/>
            <w:tcBorders>
              <w:top w:val="single" w:sz="4" w:space="0" w:color="000000"/>
              <w:left w:val="single" w:sz="4" w:space="0" w:color="000000"/>
              <w:bottom w:val="single" w:sz="4" w:space="0" w:color="000000"/>
            </w:tcBorders>
            <w:shd w:val="clear" w:color="auto" w:fill="auto"/>
          </w:tcPr>
          <w:p w14:paraId="471877F5" w14:textId="77777777" w:rsidR="00A23F6E" w:rsidRPr="00032646" w:rsidRDefault="00A23F6E" w:rsidP="00185047">
            <w:pPr>
              <w:snapToGrid w:val="0"/>
              <w:jc w:val="both"/>
              <w:rPr>
                <w:lang w:val="en-US"/>
              </w:rPr>
            </w:pPr>
            <w:r w:rsidRPr="00032646">
              <w:rPr>
                <w:lang w:val="en-US"/>
              </w:rPr>
              <w:t>E-02-04</w:t>
            </w:r>
          </w:p>
        </w:tc>
        <w:tc>
          <w:tcPr>
            <w:tcW w:w="4253" w:type="dxa"/>
            <w:tcBorders>
              <w:top w:val="single" w:sz="4" w:space="0" w:color="000000"/>
              <w:left w:val="single" w:sz="4" w:space="0" w:color="000000"/>
              <w:bottom w:val="single" w:sz="4" w:space="0" w:color="000000"/>
            </w:tcBorders>
            <w:shd w:val="clear" w:color="auto" w:fill="auto"/>
          </w:tcPr>
          <w:p w14:paraId="471877F6" w14:textId="77777777" w:rsidR="00A23F6E" w:rsidRPr="00032646" w:rsidRDefault="00A23F6E" w:rsidP="00185047">
            <w:pPr>
              <w:snapToGrid w:val="0"/>
              <w:jc w:val="both"/>
              <w:rPr>
                <w:lang w:val="lt-LT"/>
              </w:rPr>
            </w:pPr>
            <w:r w:rsidRPr="00032646">
              <w:rPr>
                <w:lang w:val="en-US"/>
              </w:rPr>
              <w:t>Vidutinis mėnesinis (bruto) darbo užmokestis Eur</w:t>
            </w:r>
          </w:p>
        </w:tc>
        <w:tc>
          <w:tcPr>
            <w:tcW w:w="1276" w:type="dxa"/>
            <w:tcBorders>
              <w:top w:val="single" w:sz="4" w:space="0" w:color="000000"/>
              <w:left w:val="single" w:sz="4" w:space="0" w:color="000000"/>
              <w:bottom w:val="single" w:sz="4" w:space="0" w:color="000000"/>
              <w:right w:val="single" w:sz="4" w:space="0" w:color="000000"/>
            </w:tcBorders>
          </w:tcPr>
          <w:p w14:paraId="471877F7" w14:textId="77777777" w:rsidR="00A23F6E" w:rsidRPr="00032646" w:rsidRDefault="00A23F6E" w:rsidP="00185047">
            <w:pPr>
              <w:snapToGrid w:val="0"/>
              <w:jc w:val="center"/>
              <w:rPr>
                <w:lang w:val="lt-LT"/>
              </w:rPr>
            </w:pPr>
            <w:r w:rsidRPr="00032646">
              <w:rPr>
                <w:lang w:val="lt-LT"/>
              </w:rPr>
              <w:t>&gt;700</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71877F8" w14:textId="77777777" w:rsidR="00A23F6E" w:rsidRPr="00032646" w:rsidRDefault="00A23F6E" w:rsidP="00185047">
            <w:pPr>
              <w:snapToGrid w:val="0"/>
              <w:jc w:val="center"/>
              <w:rPr>
                <w:lang w:val="lt-LT"/>
              </w:rPr>
            </w:pPr>
            <w:r>
              <w:rPr>
                <w:lang w:val="lt-LT"/>
              </w:rPr>
              <w:t>827,2</w:t>
            </w:r>
          </w:p>
        </w:tc>
      </w:tr>
    </w:tbl>
    <w:p w14:paraId="471877FA" w14:textId="77777777" w:rsidR="00A23F6E" w:rsidRPr="00032646" w:rsidRDefault="00A23F6E" w:rsidP="00A23F6E">
      <w:pPr>
        <w:rPr>
          <w:b/>
          <w:bCs/>
        </w:rPr>
      </w:pPr>
    </w:p>
    <w:p w14:paraId="471877FB" w14:textId="77777777" w:rsidR="00A23F6E" w:rsidRPr="00236A21" w:rsidRDefault="00A23F6E" w:rsidP="00A23F6E">
      <w:pPr>
        <w:rPr>
          <w:bCs/>
          <w:lang w:val="lt-LT"/>
        </w:rPr>
      </w:pPr>
      <w:r w:rsidRPr="00032646">
        <w:rPr>
          <w:b/>
          <w:bCs/>
        </w:rPr>
        <w:tab/>
      </w:r>
      <w:r w:rsidRPr="00236A21">
        <w:rPr>
          <w:bCs/>
        </w:rPr>
        <w:t xml:space="preserve">03 </w:t>
      </w:r>
      <w:r>
        <w:rPr>
          <w:bCs/>
        </w:rPr>
        <w:t xml:space="preserve">strateginis tikslas - </w:t>
      </w:r>
      <w:r w:rsidRPr="00236A21">
        <w:rPr>
          <w:bCs/>
          <w:lang w:val="en-US"/>
        </w:rPr>
        <w:t>Kurti k</w:t>
      </w:r>
      <w:r w:rsidRPr="00236A21">
        <w:rPr>
          <w:bCs/>
          <w:lang w:val="lt-LT"/>
        </w:rPr>
        <w:t>okybišką gyvenamąją aplinką</w:t>
      </w:r>
      <w:r>
        <w:rPr>
          <w:bCs/>
          <w:lang w:val="lt-LT"/>
        </w:rPr>
        <w:t xml:space="preserve">. </w:t>
      </w:r>
      <w:r w:rsidRPr="00032646">
        <w:rPr>
          <w:lang w:val="lt-LT"/>
        </w:rPr>
        <w:t xml:space="preserve">Tikslui pasiekti vykdomos programos: </w:t>
      </w:r>
    </w:p>
    <w:p w14:paraId="471877FC" w14:textId="77777777" w:rsidR="00A23F6E" w:rsidRPr="00032646" w:rsidRDefault="00A23F6E" w:rsidP="00A23F6E">
      <w:pPr>
        <w:jc w:val="both"/>
        <w:rPr>
          <w:b/>
          <w:bCs/>
          <w:caps/>
          <w:lang w:val="lt-LT"/>
        </w:rPr>
      </w:pPr>
      <w:r w:rsidRPr="00032646">
        <w:rPr>
          <w:caps/>
          <w:lang w:val="lt-LT"/>
        </w:rPr>
        <w:tab/>
        <w:t xml:space="preserve">03 </w:t>
      </w:r>
      <w:r w:rsidRPr="00032646">
        <w:rPr>
          <w:lang w:val="lt-LT"/>
        </w:rPr>
        <w:t>Aplinkos apsaugos programa</w:t>
      </w:r>
      <w:r w:rsidRPr="00032646">
        <w:rPr>
          <w:b/>
          <w:bCs/>
          <w:caps/>
          <w:lang w:val="lt-LT"/>
        </w:rPr>
        <w:t xml:space="preserve"> </w:t>
      </w:r>
    </w:p>
    <w:p w14:paraId="471877FD" w14:textId="77777777" w:rsidR="00A23F6E" w:rsidRDefault="00A23F6E" w:rsidP="00A23F6E">
      <w:pPr>
        <w:jc w:val="both"/>
        <w:rPr>
          <w:b/>
          <w:bCs/>
          <w:caps/>
          <w:lang w:val="lt-LT"/>
        </w:rPr>
      </w:pPr>
      <w:r w:rsidRPr="00032646">
        <w:rPr>
          <w:caps/>
          <w:lang w:val="lt-LT"/>
        </w:rPr>
        <w:tab/>
        <w:t xml:space="preserve">04 </w:t>
      </w:r>
      <w:r w:rsidRPr="00032646">
        <w:rPr>
          <w:lang w:val="lt-LT"/>
        </w:rPr>
        <w:t>Miesto infrastruktūros objektų priežiūros, modernizavimo ir plėtros programa</w:t>
      </w:r>
      <w:r w:rsidRPr="00032646">
        <w:rPr>
          <w:b/>
          <w:bCs/>
          <w:caps/>
          <w:lang w:val="lt-LT"/>
        </w:rPr>
        <w:t xml:space="preserve"> </w:t>
      </w:r>
    </w:p>
    <w:p w14:paraId="471877FE" w14:textId="77777777" w:rsidR="00A23F6E" w:rsidRPr="00032646" w:rsidRDefault="00A23F6E" w:rsidP="00A23F6E">
      <w:pPr>
        <w:jc w:val="both"/>
        <w:rPr>
          <w:caps/>
          <w:lang w:val="lt-LT"/>
        </w:rPr>
      </w:pPr>
      <w:r w:rsidRPr="00032646">
        <w:rPr>
          <w:caps/>
          <w:lang w:val="lt-LT"/>
        </w:rPr>
        <w:t xml:space="preserve"> </w:t>
      </w:r>
    </w:p>
    <w:tbl>
      <w:tblPr>
        <w:tblW w:w="0" w:type="auto"/>
        <w:jc w:val="center"/>
        <w:tblLayout w:type="fixed"/>
        <w:tblLook w:val="0000" w:firstRow="0" w:lastRow="0" w:firstColumn="0" w:lastColumn="0" w:noHBand="0" w:noVBand="0"/>
      </w:tblPr>
      <w:tblGrid>
        <w:gridCol w:w="1554"/>
        <w:gridCol w:w="4253"/>
        <w:gridCol w:w="1276"/>
        <w:gridCol w:w="1134"/>
      </w:tblGrid>
      <w:tr w:rsidR="00A23F6E" w:rsidRPr="00032646" w14:paraId="47187803" w14:textId="77777777" w:rsidTr="00185047">
        <w:trPr>
          <w:jc w:val="center"/>
        </w:trPr>
        <w:tc>
          <w:tcPr>
            <w:tcW w:w="1554" w:type="dxa"/>
            <w:tcBorders>
              <w:top w:val="single" w:sz="4" w:space="0" w:color="000000"/>
              <w:left w:val="single" w:sz="4" w:space="0" w:color="000000"/>
              <w:bottom w:val="single" w:sz="4" w:space="0" w:color="000000"/>
            </w:tcBorders>
            <w:shd w:val="clear" w:color="auto" w:fill="auto"/>
          </w:tcPr>
          <w:p w14:paraId="471877FF" w14:textId="77777777" w:rsidR="00A23F6E" w:rsidRPr="00032646" w:rsidRDefault="00A23F6E" w:rsidP="00185047">
            <w:pPr>
              <w:snapToGrid w:val="0"/>
              <w:jc w:val="both"/>
              <w:rPr>
                <w:lang w:val="lt-LT"/>
              </w:rPr>
            </w:pPr>
            <w:r w:rsidRPr="00032646">
              <w:rPr>
                <w:lang w:val="lt-LT"/>
              </w:rPr>
              <w:lastRenderedPageBreak/>
              <w:t xml:space="preserve">Vertinimo kriterijaus kodas </w:t>
            </w:r>
          </w:p>
        </w:tc>
        <w:tc>
          <w:tcPr>
            <w:tcW w:w="4253" w:type="dxa"/>
            <w:tcBorders>
              <w:top w:val="single" w:sz="4" w:space="0" w:color="000000"/>
              <w:left w:val="single" w:sz="4" w:space="0" w:color="000000"/>
              <w:bottom w:val="single" w:sz="4" w:space="0" w:color="000000"/>
            </w:tcBorders>
            <w:shd w:val="clear" w:color="auto" w:fill="auto"/>
          </w:tcPr>
          <w:p w14:paraId="47187800" w14:textId="77777777" w:rsidR="00A23F6E" w:rsidRPr="00032646" w:rsidRDefault="00A23F6E" w:rsidP="00185047">
            <w:pPr>
              <w:snapToGrid w:val="0"/>
              <w:jc w:val="center"/>
              <w:rPr>
                <w:lang w:val="lt-LT"/>
              </w:rPr>
            </w:pPr>
            <w:r w:rsidRPr="00032646">
              <w:rPr>
                <w:lang w:val="lt-LT"/>
              </w:rPr>
              <w:t>Efekto vertinimo kriterijaus pavadinimas ir mato vienetas</w:t>
            </w:r>
          </w:p>
        </w:tc>
        <w:tc>
          <w:tcPr>
            <w:tcW w:w="1276" w:type="dxa"/>
            <w:tcBorders>
              <w:top w:val="single" w:sz="4" w:space="0" w:color="000000"/>
              <w:left w:val="single" w:sz="4" w:space="0" w:color="000000"/>
              <w:bottom w:val="single" w:sz="4" w:space="0" w:color="000000"/>
              <w:right w:val="single" w:sz="4" w:space="0" w:color="000000"/>
            </w:tcBorders>
          </w:tcPr>
          <w:p w14:paraId="47187801" w14:textId="77777777" w:rsidR="00A23F6E" w:rsidRPr="00032646" w:rsidRDefault="00A23F6E" w:rsidP="00185047">
            <w:pPr>
              <w:snapToGrid w:val="0"/>
              <w:jc w:val="center"/>
              <w:rPr>
                <w:lang w:val="lt-LT"/>
              </w:rPr>
            </w:pPr>
            <w:r>
              <w:rPr>
                <w:lang w:val="lt-LT"/>
              </w:rPr>
              <w:t>Siekiamas dydis 2020 m</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7187802" w14:textId="77777777" w:rsidR="00A23F6E" w:rsidRPr="00032646" w:rsidRDefault="00A23F6E" w:rsidP="00185047">
            <w:pPr>
              <w:snapToGrid w:val="0"/>
              <w:jc w:val="center"/>
              <w:rPr>
                <w:lang w:val="lt-LT"/>
              </w:rPr>
            </w:pPr>
            <w:r>
              <w:rPr>
                <w:lang w:val="lt-LT"/>
              </w:rPr>
              <w:t>Pasiektas dydis 2018</w:t>
            </w:r>
            <w:r w:rsidRPr="00032646">
              <w:rPr>
                <w:lang w:val="lt-LT"/>
              </w:rPr>
              <w:t xml:space="preserve"> m.</w:t>
            </w:r>
          </w:p>
        </w:tc>
      </w:tr>
      <w:tr w:rsidR="00A23F6E" w:rsidRPr="00032646" w14:paraId="4718780B" w14:textId="77777777" w:rsidTr="00185047">
        <w:trPr>
          <w:jc w:val="center"/>
        </w:trPr>
        <w:tc>
          <w:tcPr>
            <w:tcW w:w="1554" w:type="dxa"/>
            <w:tcBorders>
              <w:top w:val="single" w:sz="4" w:space="0" w:color="000000"/>
              <w:left w:val="single" w:sz="4" w:space="0" w:color="000000"/>
              <w:bottom w:val="single" w:sz="4" w:space="0" w:color="000000"/>
            </w:tcBorders>
            <w:shd w:val="clear" w:color="auto" w:fill="auto"/>
          </w:tcPr>
          <w:p w14:paraId="47187804" w14:textId="77777777" w:rsidR="00A23F6E" w:rsidRDefault="00A23F6E" w:rsidP="00185047">
            <w:pPr>
              <w:snapToGrid w:val="0"/>
              <w:jc w:val="both"/>
              <w:rPr>
                <w:lang w:val="lt-LT"/>
              </w:rPr>
            </w:pPr>
          </w:p>
          <w:p w14:paraId="47187805" w14:textId="77777777" w:rsidR="00A23F6E" w:rsidRPr="00032646" w:rsidRDefault="00A23F6E" w:rsidP="00185047">
            <w:pPr>
              <w:snapToGrid w:val="0"/>
              <w:jc w:val="both"/>
              <w:rPr>
                <w:lang w:val="lt-LT"/>
              </w:rPr>
            </w:pPr>
            <w:r w:rsidRPr="00032646">
              <w:rPr>
                <w:lang w:val="en-US"/>
              </w:rPr>
              <w:t>E-03-01</w:t>
            </w:r>
          </w:p>
        </w:tc>
        <w:tc>
          <w:tcPr>
            <w:tcW w:w="4253" w:type="dxa"/>
            <w:tcBorders>
              <w:top w:val="single" w:sz="4" w:space="0" w:color="000000"/>
              <w:left w:val="single" w:sz="4" w:space="0" w:color="000000"/>
              <w:bottom w:val="single" w:sz="4" w:space="0" w:color="000000"/>
            </w:tcBorders>
            <w:shd w:val="clear" w:color="auto" w:fill="auto"/>
          </w:tcPr>
          <w:p w14:paraId="47187806" w14:textId="77777777" w:rsidR="00A23F6E" w:rsidRPr="00032646" w:rsidRDefault="00A23F6E" w:rsidP="00185047">
            <w:pPr>
              <w:jc w:val="both"/>
              <w:rPr>
                <w:lang w:val="en-US"/>
              </w:rPr>
            </w:pPr>
            <w:r>
              <w:rPr>
                <w:color w:val="000000"/>
                <w:lang w:val="lt-LT"/>
              </w:rPr>
              <w:t>Parų sk. kai vidutinė kietų</w:t>
            </w:r>
            <w:r w:rsidRPr="00032646">
              <w:rPr>
                <w:color w:val="000000"/>
                <w:lang w:val="lt-LT"/>
              </w:rPr>
              <w:t>jų dalelių (KD10) koncentracija aplinkos ore viršija ribinę vertę</w:t>
            </w:r>
          </w:p>
        </w:tc>
        <w:tc>
          <w:tcPr>
            <w:tcW w:w="1276" w:type="dxa"/>
            <w:tcBorders>
              <w:top w:val="single" w:sz="4" w:space="0" w:color="000000"/>
              <w:left w:val="single" w:sz="4" w:space="0" w:color="000000"/>
              <w:bottom w:val="single" w:sz="4" w:space="0" w:color="000000"/>
              <w:right w:val="single" w:sz="4" w:space="0" w:color="000000"/>
            </w:tcBorders>
          </w:tcPr>
          <w:p w14:paraId="47187807" w14:textId="77777777" w:rsidR="00A23F6E" w:rsidRDefault="00A23F6E" w:rsidP="00185047">
            <w:pPr>
              <w:snapToGrid w:val="0"/>
              <w:jc w:val="center"/>
              <w:rPr>
                <w:lang w:val="lt-LT"/>
              </w:rPr>
            </w:pPr>
          </w:p>
          <w:p w14:paraId="47187808" w14:textId="77777777" w:rsidR="00A23F6E" w:rsidRPr="00032646" w:rsidRDefault="00A23F6E" w:rsidP="00185047">
            <w:pPr>
              <w:snapToGrid w:val="0"/>
              <w:jc w:val="center"/>
              <w:rPr>
                <w:lang w:val="lt-LT"/>
              </w:rPr>
            </w:pPr>
            <w:r w:rsidRPr="00032646">
              <w:rPr>
                <w:lang w:val="lt-LT"/>
              </w:rPr>
              <w:t>&lt; 35</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7187809" w14:textId="77777777" w:rsidR="00A23F6E" w:rsidRDefault="00A23F6E" w:rsidP="00185047">
            <w:pPr>
              <w:snapToGrid w:val="0"/>
              <w:jc w:val="center"/>
              <w:rPr>
                <w:lang w:val="lt-LT"/>
              </w:rPr>
            </w:pPr>
          </w:p>
          <w:p w14:paraId="4718780A" w14:textId="77777777" w:rsidR="00A23F6E" w:rsidRPr="00032646" w:rsidRDefault="00A23F6E" w:rsidP="00185047">
            <w:pPr>
              <w:snapToGrid w:val="0"/>
              <w:jc w:val="center"/>
              <w:rPr>
                <w:lang w:val="lt-LT"/>
              </w:rPr>
            </w:pPr>
            <w:r>
              <w:rPr>
                <w:lang w:val="lt-LT"/>
              </w:rPr>
              <w:t>29</w:t>
            </w:r>
          </w:p>
        </w:tc>
      </w:tr>
      <w:tr w:rsidR="00A23F6E" w:rsidRPr="00032646" w14:paraId="47187815" w14:textId="77777777" w:rsidTr="00185047">
        <w:trPr>
          <w:jc w:val="center"/>
        </w:trPr>
        <w:tc>
          <w:tcPr>
            <w:tcW w:w="1554" w:type="dxa"/>
            <w:tcBorders>
              <w:top w:val="single" w:sz="4" w:space="0" w:color="000000"/>
              <w:left w:val="single" w:sz="4" w:space="0" w:color="000000"/>
              <w:bottom w:val="single" w:sz="4" w:space="0" w:color="000000"/>
            </w:tcBorders>
            <w:shd w:val="clear" w:color="auto" w:fill="auto"/>
          </w:tcPr>
          <w:p w14:paraId="4718780C" w14:textId="77777777" w:rsidR="00A23F6E" w:rsidRDefault="00A23F6E" w:rsidP="00185047">
            <w:pPr>
              <w:snapToGrid w:val="0"/>
              <w:jc w:val="both"/>
              <w:rPr>
                <w:lang w:val="lt-LT"/>
              </w:rPr>
            </w:pPr>
          </w:p>
          <w:p w14:paraId="4718780D" w14:textId="77777777" w:rsidR="00A23F6E" w:rsidRPr="00032646" w:rsidRDefault="00A23F6E" w:rsidP="00185047">
            <w:pPr>
              <w:snapToGrid w:val="0"/>
              <w:jc w:val="both"/>
              <w:rPr>
                <w:lang w:val="en-US"/>
              </w:rPr>
            </w:pPr>
            <w:r w:rsidRPr="00032646">
              <w:rPr>
                <w:lang w:val="en-US"/>
              </w:rPr>
              <w:t>E-03-02</w:t>
            </w:r>
          </w:p>
          <w:p w14:paraId="4718780E" w14:textId="77777777" w:rsidR="00A23F6E" w:rsidRPr="00032646" w:rsidRDefault="00A23F6E" w:rsidP="00185047">
            <w:pPr>
              <w:snapToGrid w:val="0"/>
              <w:jc w:val="both"/>
              <w:rPr>
                <w:lang w:val="lt-LT"/>
              </w:rPr>
            </w:pPr>
          </w:p>
        </w:tc>
        <w:tc>
          <w:tcPr>
            <w:tcW w:w="4253" w:type="dxa"/>
            <w:tcBorders>
              <w:top w:val="single" w:sz="4" w:space="0" w:color="000000"/>
              <w:left w:val="single" w:sz="4" w:space="0" w:color="000000"/>
              <w:bottom w:val="single" w:sz="4" w:space="0" w:color="000000"/>
            </w:tcBorders>
            <w:shd w:val="clear" w:color="auto" w:fill="auto"/>
          </w:tcPr>
          <w:p w14:paraId="4718780F" w14:textId="77777777" w:rsidR="00A23F6E" w:rsidRDefault="00A23F6E" w:rsidP="00185047">
            <w:pPr>
              <w:jc w:val="both"/>
              <w:rPr>
                <w:lang w:val="en-US"/>
              </w:rPr>
            </w:pPr>
          </w:p>
          <w:p w14:paraId="47187810" w14:textId="77777777" w:rsidR="00A23F6E" w:rsidRPr="00032646" w:rsidRDefault="00A23F6E" w:rsidP="00185047">
            <w:pPr>
              <w:jc w:val="both"/>
              <w:rPr>
                <w:lang w:val="en-US"/>
              </w:rPr>
            </w:pPr>
            <w:r w:rsidRPr="00032646">
              <w:rPr>
                <w:lang w:val="lt-LT"/>
              </w:rPr>
              <w:t>Kelių eismo įvykių skaičius</w:t>
            </w:r>
          </w:p>
        </w:tc>
        <w:tc>
          <w:tcPr>
            <w:tcW w:w="1276" w:type="dxa"/>
            <w:tcBorders>
              <w:top w:val="single" w:sz="4" w:space="0" w:color="000000"/>
              <w:left w:val="single" w:sz="4" w:space="0" w:color="000000"/>
              <w:bottom w:val="single" w:sz="4" w:space="0" w:color="000000"/>
              <w:right w:val="single" w:sz="4" w:space="0" w:color="000000"/>
            </w:tcBorders>
          </w:tcPr>
          <w:p w14:paraId="47187811" w14:textId="77777777" w:rsidR="00A23F6E" w:rsidRDefault="00A23F6E" w:rsidP="00185047">
            <w:pPr>
              <w:snapToGrid w:val="0"/>
              <w:jc w:val="center"/>
              <w:rPr>
                <w:lang w:val="lt-LT"/>
              </w:rPr>
            </w:pPr>
          </w:p>
          <w:p w14:paraId="47187812" w14:textId="77777777" w:rsidR="00A23F6E" w:rsidRPr="00032646" w:rsidRDefault="00A23F6E" w:rsidP="00185047">
            <w:pPr>
              <w:snapToGrid w:val="0"/>
              <w:jc w:val="center"/>
              <w:rPr>
                <w:lang w:val="lt-LT"/>
              </w:rPr>
            </w:pPr>
            <w:r w:rsidRPr="00032646">
              <w:rPr>
                <w:lang w:val="lt-LT"/>
              </w:rPr>
              <w:t>&lt; 134</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14:paraId="47187813" w14:textId="77777777" w:rsidR="00A23F6E" w:rsidRDefault="00A23F6E" w:rsidP="00185047">
            <w:pPr>
              <w:snapToGrid w:val="0"/>
              <w:jc w:val="center"/>
              <w:rPr>
                <w:lang w:val="lt-LT"/>
              </w:rPr>
            </w:pPr>
          </w:p>
          <w:p w14:paraId="47187814" w14:textId="77777777" w:rsidR="00A23F6E" w:rsidRPr="00032646" w:rsidRDefault="00A23F6E" w:rsidP="00185047">
            <w:pPr>
              <w:snapToGrid w:val="0"/>
              <w:jc w:val="center"/>
              <w:rPr>
                <w:lang w:val="lt-LT"/>
              </w:rPr>
            </w:pPr>
            <w:r>
              <w:rPr>
                <w:lang w:val="lt-LT"/>
              </w:rPr>
              <w:t>135</w:t>
            </w:r>
          </w:p>
        </w:tc>
      </w:tr>
    </w:tbl>
    <w:p w14:paraId="47187816" w14:textId="77777777" w:rsidR="00A23F6E" w:rsidRDefault="00A23F6E" w:rsidP="00A23F6E">
      <w:pPr>
        <w:jc w:val="both"/>
        <w:rPr>
          <w:caps/>
          <w:lang w:val="lt-LT"/>
        </w:rPr>
      </w:pPr>
    </w:p>
    <w:p w14:paraId="47187817" w14:textId="77777777" w:rsidR="00A23F6E" w:rsidRPr="00032646" w:rsidRDefault="00A23F6E" w:rsidP="00A23F6E">
      <w:pPr>
        <w:ind w:firstLine="851"/>
        <w:jc w:val="both"/>
        <w:rPr>
          <w:lang w:eastAsia="lt-LT"/>
        </w:rPr>
      </w:pPr>
      <w:r w:rsidRPr="00032646">
        <w:rPr>
          <w:lang w:eastAsia="lt-LT"/>
        </w:rPr>
        <w:t>Remiantis programų vykdytojų pateikta informacija, kiekvienos iš programų vykdymas nagrinėjamas pagal p</w:t>
      </w:r>
      <w:r>
        <w:rPr>
          <w:lang w:eastAsia="lt-LT"/>
        </w:rPr>
        <w:t>riemonių įgyvendinimo lygį. 2018</w:t>
      </w:r>
      <w:r w:rsidRPr="00032646">
        <w:rPr>
          <w:lang w:eastAsia="lt-LT"/>
        </w:rPr>
        <w:t xml:space="preserve"> m. viso 11 vykdytų programų buvo planuojama įgyvendinti </w:t>
      </w:r>
      <w:r w:rsidRPr="00E43DA9">
        <w:rPr>
          <w:lang w:eastAsia="lt-LT"/>
        </w:rPr>
        <w:t>233</w:t>
      </w:r>
      <w:r>
        <w:rPr>
          <w:lang w:eastAsia="lt-LT"/>
        </w:rPr>
        <w:t xml:space="preserve"> (2017 m. 232)</w:t>
      </w:r>
      <w:r w:rsidRPr="00032646">
        <w:rPr>
          <w:lang w:eastAsia="lt-LT"/>
        </w:rPr>
        <w:t xml:space="preserve"> priemonės, iš kurių įvykdytų pagal planą priemonių buvo </w:t>
      </w:r>
      <w:r>
        <w:rPr>
          <w:lang w:eastAsia="lt-LT"/>
        </w:rPr>
        <w:t xml:space="preserve">136 arba 58 proc. ( 2017 m. 159 arba </w:t>
      </w:r>
      <w:r w:rsidRPr="00E43DA9">
        <w:rPr>
          <w:lang w:eastAsia="lt-LT"/>
        </w:rPr>
        <w:t>68,5</w:t>
      </w:r>
      <w:r>
        <w:rPr>
          <w:lang w:eastAsia="lt-LT"/>
        </w:rPr>
        <w:t xml:space="preserve"> proc.), iš dalies įvykdytos  66 arba 28,3 proc. (2017 m. -</w:t>
      </w:r>
      <w:r w:rsidRPr="00032646">
        <w:rPr>
          <w:lang w:eastAsia="lt-LT"/>
        </w:rPr>
        <w:t xml:space="preserve"> </w:t>
      </w:r>
      <w:r w:rsidRPr="00E43DA9">
        <w:rPr>
          <w:lang w:eastAsia="lt-LT"/>
        </w:rPr>
        <w:t>52 arba 22,4 proc</w:t>
      </w:r>
      <w:r w:rsidRPr="00032646">
        <w:rPr>
          <w:lang w:eastAsia="lt-LT"/>
        </w:rPr>
        <w:t xml:space="preserve">.), neįvykdyta – </w:t>
      </w:r>
      <w:r>
        <w:rPr>
          <w:lang w:eastAsia="lt-LT"/>
        </w:rPr>
        <w:t xml:space="preserve">31 arba 13,3 proc. (2017 m. </w:t>
      </w:r>
      <w:r w:rsidRPr="00E43DA9">
        <w:rPr>
          <w:lang w:eastAsia="lt-LT"/>
        </w:rPr>
        <w:t>21 arba 9,0 proc.).</w:t>
      </w:r>
      <w:r>
        <w:rPr>
          <w:lang w:eastAsia="lt-LT"/>
        </w:rPr>
        <w:t xml:space="preserve"> Informacija apie 2018–2020</w:t>
      </w:r>
      <w:r w:rsidRPr="00032646">
        <w:rPr>
          <w:lang w:eastAsia="lt-LT"/>
        </w:rPr>
        <w:t xml:space="preserve"> m. Strateginio veiklos plano priemonių vykdymą </w:t>
      </w:r>
      <w:r w:rsidRPr="00261457">
        <w:rPr>
          <w:lang w:eastAsia="lt-LT"/>
        </w:rPr>
        <w:t xml:space="preserve">pateikiamos  1 </w:t>
      </w:r>
      <w:r w:rsidRPr="00032646">
        <w:rPr>
          <w:lang w:eastAsia="lt-LT"/>
        </w:rPr>
        <w:t>lentelėje.</w:t>
      </w:r>
    </w:p>
    <w:p w14:paraId="47187818" w14:textId="77777777" w:rsidR="00A23F6E" w:rsidRDefault="00A23F6E" w:rsidP="00A23F6E">
      <w:pPr>
        <w:ind w:firstLine="720"/>
        <w:jc w:val="both"/>
        <w:rPr>
          <w:b/>
          <w:bCs/>
          <w:sz w:val="20"/>
          <w:szCs w:val="20"/>
          <w:lang w:val="lt-LT"/>
        </w:rPr>
      </w:pPr>
    </w:p>
    <w:p w14:paraId="47187819" w14:textId="77777777" w:rsidR="00A23F6E" w:rsidRPr="00032646" w:rsidRDefault="00A23F6E" w:rsidP="00A23F6E">
      <w:pPr>
        <w:ind w:firstLine="720"/>
        <w:jc w:val="both"/>
        <w:rPr>
          <w:b/>
          <w:bCs/>
          <w:sz w:val="20"/>
          <w:szCs w:val="20"/>
          <w:lang w:val="lt-LT"/>
        </w:rPr>
      </w:pPr>
      <w:r>
        <w:rPr>
          <w:b/>
          <w:bCs/>
          <w:sz w:val="20"/>
          <w:szCs w:val="20"/>
          <w:lang w:val="lt-LT"/>
        </w:rPr>
        <w:t>1 lentelė. 2018–2020</w:t>
      </w:r>
      <w:r w:rsidRPr="00032646">
        <w:rPr>
          <w:b/>
          <w:bCs/>
          <w:sz w:val="20"/>
          <w:szCs w:val="20"/>
          <w:lang w:val="lt-LT"/>
        </w:rPr>
        <w:t xml:space="preserve"> m. SVP </w:t>
      </w:r>
      <w:r>
        <w:rPr>
          <w:b/>
          <w:bCs/>
          <w:sz w:val="20"/>
          <w:szCs w:val="20"/>
          <w:lang w:val="lt-LT"/>
        </w:rPr>
        <w:t>programų priemonių vykdymas 2018</w:t>
      </w:r>
      <w:r w:rsidRPr="00032646">
        <w:rPr>
          <w:b/>
          <w:bCs/>
          <w:sz w:val="20"/>
          <w:szCs w:val="20"/>
          <w:lang w:val="lt-LT"/>
        </w:rPr>
        <w:t xml:space="preserve"> m.</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275"/>
        <w:gridCol w:w="1276"/>
        <w:gridCol w:w="1134"/>
        <w:gridCol w:w="1134"/>
        <w:gridCol w:w="1134"/>
      </w:tblGrid>
      <w:tr w:rsidR="00A23F6E" w:rsidRPr="00032646" w14:paraId="47187822" w14:textId="77777777" w:rsidTr="00185047">
        <w:trPr>
          <w:trHeight w:val="659"/>
          <w:tblHeader/>
          <w:jc w:val="center"/>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81A" w14:textId="77777777" w:rsidR="00A23F6E" w:rsidRPr="00A60944" w:rsidRDefault="00A23F6E" w:rsidP="00185047">
            <w:pPr>
              <w:jc w:val="center"/>
              <w:rPr>
                <w:sz w:val="20"/>
                <w:szCs w:val="20"/>
                <w:lang w:eastAsia="lt-LT"/>
              </w:rPr>
            </w:pPr>
            <w:r w:rsidRPr="00A60944">
              <w:rPr>
                <w:sz w:val="20"/>
                <w:szCs w:val="20"/>
                <w:lang w:eastAsia="lt-LT"/>
              </w:rPr>
              <w:t>Programos pavadinimas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81B" w14:textId="77777777" w:rsidR="00A23F6E" w:rsidRPr="00A60944" w:rsidRDefault="00A23F6E" w:rsidP="00185047">
            <w:pPr>
              <w:jc w:val="center"/>
              <w:rPr>
                <w:sz w:val="20"/>
                <w:szCs w:val="20"/>
                <w:lang w:eastAsia="lt-LT"/>
              </w:rPr>
            </w:pPr>
            <w:r w:rsidRPr="00A60944">
              <w:rPr>
                <w:sz w:val="20"/>
                <w:szCs w:val="20"/>
                <w:lang w:eastAsia="lt-LT"/>
              </w:rPr>
              <w:t>Planuotų priemonių sk.</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81C" w14:textId="77777777" w:rsidR="00A23F6E" w:rsidRPr="00A60944" w:rsidRDefault="00A23F6E" w:rsidP="00185047">
            <w:pPr>
              <w:jc w:val="center"/>
              <w:rPr>
                <w:sz w:val="20"/>
                <w:szCs w:val="20"/>
                <w:lang w:eastAsia="lt-LT"/>
              </w:rPr>
            </w:pPr>
            <w:r w:rsidRPr="00A60944">
              <w:rPr>
                <w:sz w:val="20"/>
                <w:szCs w:val="20"/>
                <w:lang w:eastAsia="lt-LT"/>
              </w:rPr>
              <w:t>Įvykdytų pagal planą priemonių sk.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81D" w14:textId="77777777" w:rsidR="00A23F6E" w:rsidRPr="00A60944" w:rsidRDefault="00A23F6E" w:rsidP="00185047">
            <w:pPr>
              <w:jc w:val="center"/>
              <w:rPr>
                <w:sz w:val="20"/>
                <w:szCs w:val="20"/>
                <w:lang w:eastAsia="lt-LT"/>
              </w:rPr>
            </w:pPr>
            <w:r w:rsidRPr="00A60944">
              <w:rPr>
                <w:sz w:val="20"/>
                <w:szCs w:val="20"/>
                <w:lang w:eastAsia="lt-LT"/>
              </w:rPr>
              <w:t>Iš dalies įvykdytų pagal planą priemonių sk.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81E" w14:textId="77777777" w:rsidR="00A23F6E" w:rsidRPr="00A60944" w:rsidRDefault="00A23F6E" w:rsidP="00185047">
            <w:pPr>
              <w:jc w:val="center"/>
              <w:rPr>
                <w:sz w:val="20"/>
                <w:szCs w:val="20"/>
                <w:lang w:eastAsia="lt-LT"/>
              </w:rPr>
            </w:pPr>
            <w:r w:rsidRPr="00A60944">
              <w:rPr>
                <w:sz w:val="20"/>
                <w:szCs w:val="20"/>
                <w:lang w:eastAsia="lt-LT"/>
              </w:rPr>
              <w:t>Neįvykdytų pagal planą priemonių sk.</w:t>
            </w:r>
          </w:p>
        </w:tc>
        <w:tc>
          <w:tcPr>
            <w:tcW w:w="1134" w:type="dxa"/>
            <w:tcBorders>
              <w:top w:val="single" w:sz="4" w:space="0" w:color="auto"/>
              <w:left w:val="single" w:sz="4" w:space="0" w:color="auto"/>
              <w:bottom w:val="single" w:sz="4" w:space="0" w:color="auto"/>
              <w:right w:val="single" w:sz="4" w:space="0" w:color="auto"/>
            </w:tcBorders>
          </w:tcPr>
          <w:p w14:paraId="4718781F" w14:textId="77777777" w:rsidR="00A23F6E" w:rsidRDefault="00A23F6E" w:rsidP="00185047">
            <w:pPr>
              <w:jc w:val="center"/>
              <w:rPr>
                <w:sz w:val="20"/>
                <w:szCs w:val="20"/>
                <w:lang w:eastAsia="lt-LT"/>
              </w:rPr>
            </w:pPr>
          </w:p>
          <w:p w14:paraId="47187820" w14:textId="77777777" w:rsidR="00A23F6E" w:rsidRDefault="00A23F6E" w:rsidP="00185047">
            <w:pPr>
              <w:jc w:val="center"/>
              <w:rPr>
                <w:sz w:val="20"/>
                <w:szCs w:val="20"/>
                <w:lang w:eastAsia="lt-LT"/>
              </w:rPr>
            </w:pPr>
            <w:r>
              <w:rPr>
                <w:sz w:val="20"/>
                <w:szCs w:val="20"/>
                <w:lang w:eastAsia="lt-LT"/>
              </w:rPr>
              <w:t>Programos vykdymas</w:t>
            </w:r>
          </w:p>
          <w:p w14:paraId="47187821" w14:textId="77777777" w:rsidR="00A23F6E" w:rsidRPr="004304AB" w:rsidRDefault="00A23F6E" w:rsidP="00185047">
            <w:pPr>
              <w:jc w:val="center"/>
              <w:rPr>
                <w:sz w:val="20"/>
                <w:szCs w:val="20"/>
                <w:lang w:eastAsia="lt-LT"/>
              </w:rPr>
            </w:pPr>
            <w:r>
              <w:rPr>
                <w:sz w:val="20"/>
                <w:szCs w:val="20"/>
                <w:lang w:eastAsia="lt-LT"/>
              </w:rPr>
              <w:t>proc.</w:t>
            </w:r>
          </w:p>
        </w:tc>
      </w:tr>
      <w:tr w:rsidR="00A23F6E" w:rsidRPr="00032646" w14:paraId="47187824" w14:textId="77777777" w:rsidTr="00185047">
        <w:trPr>
          <w:jc w:val="center"/>
        </w:trPr>
        <w:tc>
          <w:tcPr>
            <w:tcW w:w="9776" w:type="dxa"/>
            <w:gridSpan w:val="6"/>
            <w:tcBorders>
              <w:top w:val="single" w:sz="4" w:space="0" w:color="auto"/>
              <w:left w:val="single" w:sz="4" w:space="0" w:color="auto"/>
              <w:bottom w:val="single" w:sz="4" w:space="0" w:color="auto"/>
              <w:right w:val="single" w:sz="4" w:space="0" w:color="auto"/>
            </w:tcBorders>
            <w:shd w:val="clear" w:color="auto" w:fill="auto"/>
          </w:tcPr>
          <w:p w14:paraId="47187823" w14:textId="77777777" w:rsidR="00A23F6E" w:rsidRDefault="00A23F6E" w:rsidP="00185047">
            <w:pPr>
              <w:jc w:val="center"/>
              <w:rPr>
                <w:lang w:eastAsia="lt-LT"/>
              </w:rPr>
            </w:pPr>
            <w:r>
              <w:rPr>
                <w:lang w:eastAsia="lt-LT"/>
              </w:rPr>
              <w:t>01 tikslas.</w:t>
            </w:r>
            <w:r w:rsidRPr="00032646">
              <w:rPr>
                <w:bCs/>
                <w:shd w:val="clear" w:color="auto" w:fill="FFFFFF"/>
                <w:lang w:val="lt-LT"/>
              </w:rPr>
              <w:t xml:space="preserve"> Užtikrinti visuomenės poreikius tenkinančių </w:t>
            </w:r>
            <w:r>
              <w:rPr>
                <w:bCs/>
                <w:shd w:val="clear" w:color="auto" w:fill="FFFFFF"/>
                <w:lang w:val="lt-LT"/>
              </w:rPr>
              <w:t>švietimo</w:t>
            </w:r>
            <w:r w:rsidRPr="00032646">
              <w:rPr>
                <w:bCs/>
                <w:shd w:val="clear" w:color="auto" w:fill="FFFFFF"/>
                <w:lang w:val="lt-LT"/>
              </w:rPr>
              <w:t xml:space="preserve">, </w:t>
            </w:r>
            <w:r>
              <w:rPr>
                <w:bCs/>
                <w:shd w:val="clear" w:color="auto" w:fill="FFFFFF"/>
                <w:lang w:val="lt-LT"/>
              </w:rPr>
              <w:t>kultūros</w:t>
            </w:r>
            <w:r w:rsidRPr="00032646">
              <w:rPr>
                <w:bCs/>
                <w:shd w:val="clear" w:color="auto" w:fill="FFFFFF"/>
                <w:lang w:val="lt-LT"/>
              </w:rPr>
              <w:t xml:space="preserve">, </w:t>
            </w:r>
            <w:r>
              <w:rPr>
                <w:bCs/>
                <w:shd w:val="clear" w:color="auto" w:fill="FFFFFF"/>
                <w:lang w:val="lt-LT"/>
              </w:rPr>
              <w:t>sporto, sveikatos ir socialinių paslaugų</w:t>
            </w:r>
            <w:r w:rsidRPr="00032646">
              <w:rPr>
                <w:bCs/>
                <w:shd w:val="clear" w:color="auto" w:fill="FFFFFF"/>
                <w:lang w:val="lt-LT"/>
              </w:rPr>
              <w:t xml:space="preserve"> kokybę ir įvairovę</w:t>
            </w:r>
          </w:p>
        </w:tc>
      </w:tr>
      <w:tr w:rsidR="00A23F6E" w:rsidRPr="00032646" w14:paraId="4718782B"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47187825" w14:textId="77777777" w:rsidR="00A23F6E" w:rsidRPr="00032646" w:rsidRDefault="00A23F6E" w:rsidP="00185047">
            <w:pPr>
              <w:rPr>
                <w:lang w:eastAsia="lt-LT"/>
              </w:rPr>
            </w:pPr>
            <w:r w:rsidRPr="00032646">
              <w:rPr>
                <w:lang w:eastAsia="lt-LT"/>
              </w:rPr>
              <w:t xml:space="preserve">02 Kultūros plėtros </w:t>
            </w:r>
            <w:r w:rsidRPr="00032646">
              <w:rPr>
                <w:rFonts w:eastAsia="Calibri"/>
              </w:rPr>
              <w:t>programa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187826" w14:textId="77777777" w:rsidR="00A23F6E" w:rsidRPr="00032646" w:rsidRDefault="00A23F6E" w:rsidP="00185047">
            <w:pPr>
              <w:jc w:val="center"/>
              <w:rPr>
                <w:lang w:eastAsia="lt-LT"/>
              </w:rPr>
            </w:pPr>
            <w:r>
              <w:rPr>
                <w:lang w:eastAsia="lt-LT"/>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87827" w14:textId="77777777" w:rsidR="00A23F6E" w:rsidRPr="00032646" w:rsidRDefault="00A23F6E" w:rsidP="00185047">
            <w:pPr>
              <w:jc w:val="center"/>
              <w:rPr>
                <w:lang w:eastAsia="lt-LT"/>
              </w:rPr>
            </w:pPr>
            <w:r>
              <w:rPr>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28" w14:textId="77777777" w:rsidR="00A23F6E" w:rsidRPr="00032646" w:rsidRDefault="00A23F6E" w:rsidP="00185047">
            <w:pPr>
              <w:jc w:val="center"/>
              <w:rPr>
                <w:lang w:eastAsia="lt-LT"/>
              </w:rPr>
            </w:pPr>
            <w:r>
              <w:rPr>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29" w14:textId="77777777" w:rsidR="00A23F6E" w:rsidRPr="00032646" w:rsidRDefault="00A23F6E" w:rsidP="00185047">
            <w:pPr>
              <w:jc w:val="center"/>
              <w:rPr>
                <w:lang w:eastAsia="lt-LT"/>
              </w:rPr>
            </w:pPr>
            <w:r>
              <w:rPr>
                <w:lang w:eastAsia="lt-LT"/>
              </w:rPr>
              <w:t>3</w:t>
            </w:r>
          </w:p>
        </w:tc>
        <w:tc>
          <w:tcPr>
            <w:tcW w:w="1134" w:type="dxa"/>
            <w:tcBorders>
              <w:top w:val="single" w:sz="4" w:space="0" w:color="auto"/>
              <w:left w:val="single" w:sz="4" w:space="0" w:color="auto"/>
              <w:bottom w:val="single" w:sz="4" w:space="0" w:color="auto"/>
              <w:right w:val="single" w:sz="4" w:space="0" w:color="auto"/>
            </w:tcBorders>
          </w:tcPr>
          <w:p w14:paraId="4718782A" w14:textId="77777777" w:rsidR="00A23F6E" w:rsidRDefault="00A23F6E" w:rsidP="00185047">
            <w:pPr>
              <w:jc w:val="center"/>
              <w:rPr>
                <w:lang w:eastAsia="lt-LT"/>
              </w:rPr>
            </w:pPr>
            <w:r>
              <w:rPr>
                <w:lang w:eastAsia="lt-LT"/>
              </w:rPr>
              <w:t>77</w:t>
            </w:r>
          </w:p>
        </w:tc>
      </w:tr>
      <w:tr w:rsidR="00A23F6E" w:rsidRPr="00032646" w14:paraId="47187832"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4718782C" w14:textId="77777777" w:rsidR="00A23F6E" w:rsidRPr="00032646" w:rsidRDefault="00A23F6E" w:rsidP="00185047">
            <w:pPr>
              <w:rPr>
                <w:rFonts w:eastAsia="Calibri"/>
              </w:rPr>
            </w:pPr>
            <w:r w:rsidRPr="00032646">
              <w:rPr>
                <w:lang w:eastAsia="lt-LT"/>
              </w:rPr>
              <w:t xml:space="preserve">07 Kūno kultūros ir sporto plėtros </w:t>
            </w:r>
            <w:r w:rsidRPr="00032646">
              <w:rPr>
                <w:rFonts w:eastAsia="Calibri"/>
              </w:rPr>
              <w:t>programa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18782D" w14:textId="77777777" w:rsidR="00A23F6E" w:rsidRPr="00032646" w:rsidRDefault="00A23F6E" w:rsidP="00185047">
            <w:pPr>
              <w:jc w:val="center"/>
              <w:rPr>
                <w:lang w:eastAsia="lt-LT"/>
              </w:rPr>
            </w:pPr>
            <w:r>
              <w:rPr>
                <w:lang w:eastAsia="lt-LT"/>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8782E" w14:textId="77777777" w:rsidR="00A23F6E" w:rsidRPr="00032646" w:rsidRDefault="00A23F6E" w:rsidP="00185047">
            <w:pPr>
              <w:jc w:val="center"/>
              <w:rPr>
                <w:lang w:eastAsia="lt-LT"/>
              </w:rPr>
            </w:pPr>
            <w:r>
              <w:rPr>
                <w:lang w:eastAsia="lt-LT"/>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2F" w14:textId="77777777" w:rsidR="00A23F6E" w:rsidRPr="00032646" w:rsidRDefault="00A23F6E" w:rsidP="00185047">
            <w:pPr>
              <w:jc w:val="center"/>
              <w:rPr>
                <w:lang w:eastAsia="lt-LT"/>
              </w:rPr>
            </w:pPr>
            <w:r>
              <w:rPr>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30" w14:textId="77777777" w:rsidR="00A23F6E" w:rsidRPr="00032646" w:rsidRDefault="00A23F6E" w:rsidP="00185047">
            <w:pPr>
              <w:jc w:val="center"/>
              <w:rPr>
                <w:lang w:eastAsia="lt-LT"/>
              </w:rPr>
            </w:pPr>
            <w:r>
              <w:rPr>
                <w:lang w:eastAsia="lt-LT"/>
              </w:rPr>
              <w:t>4</w:t>
            </w:r>
          </w:p>
        </w:tc>
        <w:tc>
          <w:tcPr>
            <w:tcW w:w="1134" w:type="dxa"/>
            <w:tcBorders>
              <w:top w:val="single" w:sz="4" w:space="0" w:color="auto"/>
              <w:left w:val="single" w:sz="4" w:space="0" w:color="auto"/>
              <w:bottom w:val="single" w:sz="4" w:space="0" w:color="auto"/>
              <w:right w:val="single" w:sz="4" w:space="0" w:color="auto"/>
            </w:tcBorders>
            <w:vAlign w:val="center"/>
          </w:tcPr>
          <w:p w14:paraId="47187831" w14:textId="77777777" w:rsidR="00A23F6E" w:rsidRDefault="00A23F6E" w:rsidP="00185047">
            <w:pPr>
              <w:jc w:val="center"/>
              <w:rPr>
                <w:lang w:eastAsia="lt-LT"/>
              </w:rPr>
            </w:pPr>
            <w:r>
              <w:rPr>
                <w:lang w:eastAsia="lt-LT"/>
              </w:rPr>
              <w:t>75</w:t>
            </w:r>
          </w:p>
        </w:tc>
      </w:tr>
      <w:tr w:rsidR="00A23F6E" w:rsidRPr="00032646" w14:paraId="47187839"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47187833" w14:textId="77777777" w:rsidR="00A23F6E" w:rsidRPr="00032646" w:rsidRDefault="00A23F6E" w:rsidP="00185047">
            <w:pPr>
              <w:rPr>
                <w:lang w:eastAsia="lt-LT"/>
              </w:rPr>
            </w:pPr>
            <w:r w:rsidRPr="00032646">
              <w:rPr>
                <w:lang w:eastAsia="lt-LT"/>
              </w:rPr>
              <w:t xml:space="preserve">08 Švietimo prieinamumo ir kokybės užtikrinimo </w:t>
            </w:r>
            <w:r w:rsidRPr="00032646">
              <w:rPr>
                <w:rFonts w:eastAsia="Calibri"/>
              </w:rPr>
              <w:t>programa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187834" w14:textId="77777777" w:rsidR="00A23F6E" w:rsidRPr="00032646" w:rsidRDefault="00A23F6E" w:rsidP="00185047">
            <w:pPr>
              <w:jc w:val="center"/>
              <w:rPr>
                <w:lang w:eastAsia="lt-LT"/>
              </w:rPr>
            </w:pPr>
            <w:r>
              <w:rPr>
                <w:lang w:eastAsia="lt-LT"/>
              </w:rPr>
              <w:t>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87835" w14:textId="77777777" w:rsidR="00A23F6E" w:rsidRPr="00032646" w:rsidRDefault="00A23F6E" w:rsidP="00185047">
            <w:pPr>
              <w:jc w:val="center"/>
              <w:rPr>
                <w:lang w:eastAsia="lt-LT"/>
              </w:rPr>
            </w:pPr>
            <w:r>
              <w:rPr>
                <w:lang w:eastAsia="lt-LT"/>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36" w14:textId="77777777" w:rsidR="00A23F6E" w:rsidRPr="00032646" w:rsidRDefault="00A23F6E" w:rsidP="00185047">
            <w:pPr>
              <w:jc w:val="center"/>
              <w:rPr>
                <w:lang w:eastAsia="lt-LT"/>
              </w:rPr>
            </w:pPr>
            <w:r>
              <w:rPr>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37" w14:textId="77777777" w:rsidR="00A23F6E" w:rsidRPr="00032646" w:rsidRDefault="00A23F6E" w:rsidP="00185047">
            <w:pPr>
              <w:jc w:val="center"/>
              <w:rPr>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47187838" w14:textId="77777777" w:rsidR="00A23F6E" w:rsidRPr="00032646" w:rsidRDefault="00A23F6E" w:rsidP="00185047">
            <w:pPr>
              <w:jc w:val="center"/>
              <w:rPr>
                <w:lang w:eastAsia="lt-LT"/>
              </w:rPr>
            </w:pPr>
            <w:r>
              <w:rPr>
                <w:lang w:eastAsia="lt-LT"/>
              </w:rPr>
              <w:t>100</w:t>
            </w:r>
          </w:p>
        </w:tc>
      </w:tr>
      <w:tr w:rsidR="00A23F6E" w:rsidRPr="00032646" w14:paraId="47187840"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718783A" w14:textId="77777777" w:rsidR="00A23F6E" w:rsidRPr="00032646" w:rsidRDefault="00A23F6E" w:rsidP="00185047">
            <w:pPr>
              <w:rPr>
                <w:bCs/>
                <w:lang w:eastAsia="lt-LT"/>
              </w:rPr>
            </w:pPr>
            <w:r w:rsidRPr="00032646">
              <w:rPr>
                <w:lang w:eastAsia="lt-LT"/>
              </w:rPr>
              <w:t xml:space="preserve">09 Bendruomenės sveikatinimo </w:t>
            </w:r>
            <w:r w:rsidRPr="00032646">
              <w:rPr>
                <w:rFonts w:eastAsia="Calibri"/>
              </w:rPr>
              <w:t>programa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18783B" w14:textId="77777777" w:rsidR="00A23F6E" w:rsidRPr="00032646" w:rsidRDefault="00A23F6E" w:rsidP="00185047">
            <w:pPr>
              <w:jc w:val="center"/>
              <w:rPr>
                <w:lang w:eastAsia="lt-LT"/>
              </w:rPr>
            </w:pPr>
            <w:r>
              <w:rPr>
                <w:lang w:eastAsia="lt-LT"/>
              </w:rPr>
              <w:t>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8783C" w14:textId="77777777" w:rsidR="00A23F6E" w:rsidRPr="00032646" w:rsidRDefault="00A23F6E" w:rsidP="00185047">
            <w:pPr>
              <w:jc w:val="center"/>
              <w:rPr>
                <w:lang w:eastAsia="lt-LT"/>
              </w:rPr>
            </w:pPr>
            <w:r>
              <w:rPr>
                <w:lang w:eastAsia="lt-LT"/>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3D" w14:textId="77777777" w:rsidR="00A23F6E" w:rsidRPr="00032646" w:rsidRDefault="00A23F6E" w:rsidP="00185047">
            <w:pPr>
              <w:jc w:val="center"/>
              <w:rPr>
                <w:lang w:eastAsia="lt-LT"/>
              </w:rPr>
            </w:pPr>
            <w:r>
              <w:rPr>
                <w:lang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3E" w14:textId="77777777" w:rsidR="00A23F6E" w:rsidRPr="00032646" w:rsidRDefault="00A23F6E" w:rsidP="00185047">
            <w:pPr>
              <w:jc w:val="center"/>
              <w:rPr>
                <w:lang w:eastAsia="lt-LT"/>
              </w:rPr>
            </w:pPr>
            <w:r>
              <w:rPr>
                <w:lang w:eastAsia="lt-LT"/>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18783F" w14:textId="77777777" w:rsidR="00A23F6E" w:rsidRDefault="00A23F6E" w:rsidP="00185047">
            <w:pPr>
              <w:jc w:val="center"/>
              <w:rPr>
                <w:lang w:eastAsia="lt-LT"/>
              </w:rPr>
            </w:pPr>
            <w:r>
              <w:rPr>
                <w:lang w:eastAsia="lt-LT"/>
              </w:rPr>
              <w:t>94</w:t>
            </w:r>
          </w:p>
        </w:tc>
      </w:tr>
      <w:tr w:rsidR="00A23F6E" w:rsidRPr="00032646" w14:paraId="47187847"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7187841" w14:textId="77777777" w:rsidR="00A23F6E" w:rsidRPr="00032646" w:rsidRDefault="00A23F6E" w:rsidP="00185047">
            <w:pPr>
              <w:rPr>
                <w:bCs/>
                <w:lang w:eastAsia="lt-LT"/>
              </w:rPr>
            </w:pPr>
            <w:r w:rsidRPr="00032646">
              <w:rPr>
                <w:kern w:val="2"/>
                <w:lang w:eastAsia="lt-LT"/>
              </w:rPr>
              <w:t xml:space="preserve">10 Socialinės paramos įgyvendinimo </w:t>
            </w:r>
            <w:r w:rsidRPr="00032646">
              <w:rPr>
                <w:rFonts w:eastAsia="Calibri"/>
              </w:rPr>
              <w:t>programa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187842" w14:textId="77777777" w:rsidR="00A23F6E" w:rsidRPr="00032646" w:rsidRDefault="00A23F6E" w:rsidP="00185047">
            <w:pPr>
              <w:jc w:val="center"/>
              <w:rPr>
                <w:lang w:eastAsia="lt-LT"/>
              </w:rPr>
            </w:pPr>
            <w:r>
              <w:rPr>
                <w:lang w:eastAsia="lt-LT"/>
              </w:rPr>
              <w:t>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87843" w14:textId="77777777" w:rsidR="00A23F6E" w:rsidRPr="00032646" w:rsidRDefault="00A23F6E" w:rsidP="00185047">
            <w:pPr>
              <w:jc w:val="center"/>
              <w:rPr>
                <w:lang w:eastAsia="lt-LT"/>
              </w:rPr>
            </w:pPr>
            <w:r>
              <w:rPr>
                <w:lang w:eastAsia="lt-LT"/>
              </w:rPr>
              <w:t>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44" w14:textId="77777777" w:rsidR="00A23F6E" w:rsidRPr="00032646" w:rsidRDefault="00A23F6E" w:rsidP="00185047">
            <w:pPr>
              <w:jc w:val="center"/>
              <w:rPr>
                <w:lang w:eastAsia="lt-LT"/>
              </w:rPr>
            </w:pPr>
            <w:r>
              <w:rPr>
                <w:lang w:eastAsia="lt-LT"/>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45" w14:textId="77777777" w:rsidR="00A23F6E" w:rsidRPr="00032646" w:rsidRDefault="00A23F6E" w:rsidP="00185047">
            <w:pPr>
              <w:jc w:val="center"/>
              <w:rPr>
                <w:lang w:eastAsia="lt-LT"/>
              </w:rPr>
            </w:pPr>
            <w:r>
              <w:rPr>
                <w:lang w:eastAsia="lt-LT"/>
              </w:rPr>
              <w:t>3</w:t>
            </w:r>
          </w:p>
        </w:tc>
        <w:tc>
          <w:tcPr>
            <w:tcW w:w="1134" w:type="dxa"/>
            <w:tcBorders>
              <w:top w:val="single" w:sz="4" w:space="0" w:color="auto"/>
              <w:left w:val="single" w:sz="4" w:space="0" w:color="auto"/>
              <w:bottom w:val="single" w:sz="4" w:space="0" w:color="auto"/>
              <w:right w:val="single" w:sz="4" w:space="0" w:color="auto"/>
            </w:tcBorders>
            <w:vAlign w:val="center"/>
          </w:tcPr>
          <w:p w14:paraId="47187846" w14:textId="77777777" w:rsidR="00A23F6E" w:rsidRDefault="00A23F6E" w:rsidP="00185047">
            <w:pPr>
              <w:jc w:val="center"/>
              <w:rPr>
                <w:lang w:eastAsia="lt-LT"/>
              </w:rPr>
            </w:pPr>
            <w:r>
              <w:rPr>
                <w:lang w:eastAsia="lt-LT"/>
              </w:rPr>
              <w:t>92,5</w:t>
            </w:r>
          </w:p>
        </w:tc>
      </w:tr>
      <w:tr w:rsidR="00A23F6E" w:rsidRPr="00032646" w14:paraId="4718784E"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87848" w14:textId="77777777" w:rsidR="00A23F6E" w:rsidRPr="00032646" w:rsidRDefault="00A23F6E" w:rsidP="00185047">
            <w:pPr>
              <w:jc w:val="right"/>
              <w:rPr>
                <w:kern w:val="2"/>
                <w:lang w:eastAsia="lt-LT"/>
              </w:rPr>
            </w:pPr>
            <w:r>
              <w:rPr>
                <w:kern w:val="2"/>
                <w:lang w:eastAsia="lt-LT"/>
              </w:rPr>
              <w:t>Viso 01 tikslo priemonių įgyvendinimas: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49" w14:textId="77777777" w:rsidR="00A23F6E" w:rsidRDefault="00A23F6E" w:rsidP="00185047">
            <w:pPr>
              <w:jc w:val="center"/>
              <w:rPr>
                <w:lang w:eastAsia="lt-LT"/>
              </w:rPr>
            </w:pPr>
            <w:r>
              <w:rPr>
                <w:lang w:eastAsia="lt-LT"/>
              </w:rPr>
              <w:t>114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4A" w14:textId="77777777" w:rsidR="00A23F6E" w:rsidRDefault="00A23F6E" w:rsidP="00185047">
            <w:pPr>
              <w:jc w:val="center"/>
              <w:rPr>
                <w:lang w:eastAsia="lt-LT"/>
              </w:rPr>
            </w:pPr>
            <w:r>
              <w:rPr>
                <w:lang w:eastAsia="lt-LT"/>
              </w:rPr>
              <w:t>73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4B" w14:textId="77777777" w:rsidR="00A23F6E" w:rsidRDefault="00A23F6E" w:rsidP="00185047">
            <w:pPr>
              <w:jc w:val="center"/>
              <w:rPr>
                <w:lang w:eastAsia="lt-LT"/>
              </w:rPr>
            </w:pPr>
            <w:r>
              <w:rPr>
                <w:lang w:eastAsia="lt-LT"/>
              </w:rPr>
              <w:t>30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4C" w14:textId="77777777" w:rsidR="00A23F6E" w:rsidRDefault="00A23F6E" w:rsidP="00185047">
            <w:pPr>
              <w:jc w:val="center"/>
              <w:rPr>
                <w:lang w:eastAsia="lt-LT"/>
              </w:rPr>
            </w:pPr>
            <w:r>
              <w:rPr>
                <w:lang w:eastAsia="lt-LT"/>
              </w:rPr>
              <w:t>11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4D" w14:textId="77777777" w:rsidR="00A23F6E" w:rsidRDefault="00A23F6E" w:rsidP="00185047">
            <w:pPr>
              <w:jc w:val="center"/>
              <w:rPr>
                <w:lang w:eastAsia="lt-LT"/>
              </w:rPr>
            </w:pPr>
            <w:r>
              <w:rPr>
                <w:lang w:eastAsia="lt-LT"/>
              </w:rPr>
              <w:t>90,4</w:t>
            </w:r>
          </w:p>
        </w:tc>
      </w:tr>
      <w:tr w:rsidR="00A23F6E" w:rsidRPr="00032646" w14:paraId="47187851" w14:textId="77777777" w:rsidTr="00185047">
        <w:trPr>
          <w:jc w:val="center"/>
        </w:trPr>
        <w:tc>
          <w:tcPr>
            <w:tcW w:w="8642" w:type="dxa"/>
            <w:gridSpan w:val="5"/>
            <w:tcBorders>
              <w:top w:val="single" w:sz="4" w:space="0" w:color="auto"/>
              <w:left w:val="single" w:sz="4" w:space="0" w:color="auto"/>
              <w:bottom w:val="single" w:sz="4" w:space="0" w:color="auto"/>
              <w:right w:val="single" w:sz="4" w:space="0" w:color="auto"/>
            </w:tcBorders>
            <w:shd w:val="clear" w:color="auto" w:fill="auto"/>
          </w:tcPr>
          <w:p w14:paraId="4718784F" w14:textId="77777777" w:rsidR="00A23F6E" w:rsidRPr="00032646" w:rsidRDefault="00A23F6E" w:rsidP="00185047">
            <w:pPr>
              <w:jc w:val="center"/>
              <w:rPr>
                <w:lang w:eastAsia="lt-LT"/>
              </w:rPr>
            </w:pPr>
            <w:r>
              <w:rPr>
                <w:lang w:eastAsia="lt-LT"/>
              </w:rPr>
              <w:t>02 tikslas.</w:t>
            </w:r>
            <w:r w:rsidRPr="00236A21">
              <w:rPr>
                <w:bCs/>
              </w:rPr>
              <w:t xml:space="preserve"> E</w:t>
            </w:r>
            <w:r>
              <w:rPr>
                <w:bCs/>
              </w:rPr>
              <w:t>fektyviai panaudojant</w:t>
            </w:r>
            <w:r w:rsidRPr="00236A21">
              <w:rPr>
                <w:bCs/>
              </w:rPr>
              <w:t xml:space="preserve"> </w:t>
            </w:r>
            <w:r>
              <w:rPr>
                <w:bCs/>
              </w:rPr>
              <w:t>žmogiškuosius ir</w:t>
            </w:r>
            <w:r w:rsidRPr="00236A21">
              <w:rPr>
                <w:bCs/>
              </w:rPr>
              <w:t xml:space="preserve"> </w:t>
            </w:r>
            <w:r>
              <w:rPr>
                <w:bCs/>
              </w:rPr>
              <w:t>finansinius</w:t>
            </w:r>
            <w:r w:rsidRPr="00236A21">
              <w:rPr>
                <w:bCs/>
              </w:rPr>
              <w:t xml:space="preserve"> </w:t>
            </w:r>
            <w:r>
              <w:rPr>
                <w:bCs/>
              </w:rPr>
              <w:t>resursus</w:t>
            </w:r>
            <w:r w:rsidRPr="00236A21">
              <w:rPr>
                <w:bCs/>
              </w:rPr>
              <w:t xml:space="preserve"> </w:t>
            </w:r>
            <w:r>
              <w:rPr>
                <w:bCs/>
              </w:rPr>
              <w:t>suformuoti</w:t>
            </w:r>
            <w:r w:rsidRPr="00236A21">
              <w:rPr>
                <w:bCs/>
                <w:lang w:val="lt-LT"/>
              </w:rPr>
              <w:t xml:space="preserve">  palankią aplinką investicijų pr</w:t>
            </w:r>
            <w:r>
              <w:rPr>
                <w:bCs/>
                <w:lang w:val="lt-LT"/>
              </w:rPr>
              <w:t>itraukimui</w:t>
            </w:r>
          </w:p>
        </w:tc>
        <w:tc>
          <w:tcPr>
            <w:tcW w:w="1134" w:type="dxa"/>
            <w:tcBorders>
              <w:top w:val="single" w:sz="4" w:space="0" w:color="auto"/>
              <w:left w:val="single" w:sz="4" w:space="0" w:color="auto"/>
              <w:bottom w:val="single" w:sz="4" w:space="0" w:color="auto"/>
              <w:right w:val="single" w:sz="4" w:space="0" w:color="auto"/>
            </w:tcBorders>
          </w:tcPr>
          <w:p w14:paraId="47187850" w14:textId="77777777" w:rsidR="00A23F6E" w:rsidRDefault="00A23F6E" w:rsidP="00185047">
            <w:pPr>
              <w:jc w:val="center"/>
              <w:rPr>
                <w:lang w:eastAsia="lt-LT"/>
              </w:rPr>
            </w:pPr>
          </w:p>
        </w:tc>
      </w:tr>
      <w:tr w:rsidR="00A23F6E" w:rsidRPr="00032646" w14:paraId="47187858"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7187852" w14:textId="77777777" w:rsidR="00A23F6E" w:rsidRPr="00032646" w:rsidRDefault="00A23F6E" w:rsidP="00185047">
            <w:pPr>
              <w:rPr>
                <w:kern w:val="2"/>
                <w:lang w:eastAsia="lt-LT"/>
              </w:rPr>
            </w:pPr>
            <w:r w:rsidRPr="00032646">
              <w:rPr>
                <w:lang w:eastAsia="lt-LT"/>
              </w:rPr>
              <w:t xml:space="preserve">01 </w:t>
            </w:r>
            <w:r w:rsidRPr="00032646">
              <w:rPr>
                <w:rFonts w:eastAsia="Calibri"/>
              </w:rPr>
              <w:t>Miesto urbanistinės plėtros programa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187853" w14:textId="77777777" w:rsidR="00A23F6E" w:rsidRPr="00032646" w:rsidRDefault="00A23F6E" w:rsidP="00185047">
            <w:pPr>
              <w:jc w:val="center"/>
              <w:rPr>
                <w:lang w:eastAsia="lt-LT"/>
              </w:rPr>
            </w:pPr>
            <w:r>
              <w:rPr>
                <w:lang w:eastAsia="lt-LT"/>
              </w:rPr>
              <w:t>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87854" w14:textId="77777777" w:rsidR="00A23F6E" w:rsidRPr="00032646" w:rsidRDefault="00A23F6E" w:rsidP="00185047">
            <w:pPr>
              <w:jc w:val="center"/>
              <w:rPr>
                <w:lang w:eastAsia="lt-LT"/>
              </w:rPr>
            </w:pPr>
            <w:r>
              <w:rPr>
                <w:lang w:eastAsia="lt-LT"/>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55" w14:textId="77777777" w:rsidR="00A23F6E" w:rsidRPr="00032646" w:rsidRDefault="00A23F6E" w:rsidP="00185047">
            <w:pPr>
              <w:jc w:val="center"/>
              <w:rPr>
                <w:lang w:eastAsia="lt-LT"/>
              </w:rPr>
            </w:pPr>
            <w:r>
              <w:rPr>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56" w14:textId="77777777" w:rsidR="00A23F6E" w:rsidRPr="00032646" w:rsidRDefault="00A23F6E" w:rsidP="00185047">
            <w:pPr>
              <w:jc w:val="center"/>
              <w:rPr>
                <w:lang w:eastAsia="lt-LT"/>
              </w:rPr>
            </w:pPr>
            <w:r>
              <w:rPr>
                <w:lang w:eastAsia="lt-L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7187857" w14:textId="77777777" w:rsidR="00A23F6E" w:rsidRDefault="00A23F6E" w:rsidP="00185047">
            <w:pPr>
              <w:jc w:val="center"/>
              <w:rPr>
                <w:lang w:eastAsia="lt-LT"/>
              </w:rPr>
            </w:pPr>
            <w:r>
              <w:rPr>
                <w:lang w:eastAsia="lt-LT"/>
              </w:rPr>
              <w:t>84,6</w:t>
            </w:r>
          </w:p>
        </w:tc>
      </w:tr>
      <w:tr w:rsidR="00A23F6E" w:rsidRPr="00032646" w14:paraId="4718785F"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47187859" w14:textId="77777777" w:rsidR="00A23F6E" w:rsidRPr="00032646" w:rsidRDefault="00A23F6E" w:rsidP="00185047">
            <w:pPr>
              <w:rPr>
                <w:lang w:eastAsia="lt-LT"/>
              </w:rPr>
            </w:pPr>
            <w:r w:rsidRPr="00032646">
              <w:rPr>
                <w:bCs/>
                <w:lang w:eastAsia="lt-LT"/>
              </w:rPr>
              <w:t>05</w:t>
            </w:r>
            <w:r w:rsidRPr="00032646">
              <w:rPr>
                <w:lang w:eastAsia="lt-LT"/>
              </w:rPr>
              <w:t xml:space="preserve"> Miesto ekonominės plėtros</w:t>
            </w:r>
            <w:r w:rsidRPr="00032646">
              <w:rPr>
                <w:rFonts w:eastAsia="Calibri"/>
              </w:rPr>
              <w:t xml:space="preserve"> programa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18785A" w14:textId="77777777" w:rsidR="00A23F6E" w:rsidRPr="00032646" w:rsidRDefault="00A23F6E" w:rsidP="00185047">
            <w:pPr>
              <w:jc w:val="center"/>
              <w:rPr>
                <w:lang w:eastAsia="lt-LT"/>
              </w:rPr>
            </w:pPr>
            <w:r>
              <w:rPr>
                <w:lang w:eastAsia="lt-LT"/>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8785B" w14:textId="77777777" w:rsidR="00A23F6E" w:rsidRPr="00032646" w:rsidRDefault="00A23F6E" w:rsidP="00185047">
            <w:pPr>
              <w:jc w:val="center"/>
              <w:rPr>
                <w:lang w:eastAsia="lt-LT"/>
              </w:rPr>
            </w:pPr>
            <w:r>
              <w:rPr>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5C" w14:textId="77777777" w:rsidR="00A23F6E" w:rsidRPr="00032646" w:rsidRDefault="00A23F6E" w:rsidP="00185047">
            <w:pPr>
              <w:jc w:val="center"/>
              <w:rPr>
                <w:lang w:eastAsia="lt-LT"/>
              </w:rPr>
            </w:pPr>
            <w:r>
              <w:rPr>
                <w:lang w:eastAsia="lt-LT"/>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5D" w14:textId="77777777" w:rsidR="00A23F6E" w:rsidRPr="00032646" w:rsidRDefault="00A23F6E" w:rsidP="00185047">
            <w:pPr>
              <w:jc w:val="center"/>
              <w:rPr>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4718785E" w14:textId="77777777" w:rsidR="00A23F6E" w:rsidRPr="00032646" w:rsidRDefault="00A23F6E" w:rsidP="00185047">
            <w:pPr>
              <w:jc w:val="center"/>
              <w:rPr>
                <w:lang w:eastAsia="lt-LT"/>
              </w:rPr>
            </w:pPr>
            <w:r>
              <w:rPr>
                <w:lang w:eastAsia="lt-LT"/>
              </w:rPr>
              <w:t>100</w:t>
            </w:r>
          </w:p>
        </w:tc>
      </w:tr>
      <w:tr w:rsidR="00A23F6E" w:rsidRPr="00032646" w14:paraId="47187866"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7187860" w14:textId="77777777" w:rsidR="00A23F6E" w:rsidRPr="00032646" w:rsidRDefault="00A23F6E" w:rsidP="00185047">
            <w:pPr>
              <w:tabs>
                <w:tab w:val="center" w:pos="0"/>
              </w:tabs>
              <w:rPr>
                <w:kern w:val="2"/>
                <w:lang w:eastAsia="lt-LT"/>
              </w:rPr>
            </w:pPr>
            <w:r>
              <w:rPr>
                <w:kern w:val="2"/>
                <w:lang w:eastAsia="lt-LT"/>
              </w:rPr>
              <w:t>06 Turto valdymo ir privatizavimo programa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187861" w14:textId="77777777" w:rsidR="00A23F6E" w:rsidRPr="00032646" w:rsidRDefault="00A23F6E" w:rsidP="00185047">
            <w:pPr>
              <w:jc w:val="center"/>
              <w:rPr>
                <w:lang w:eastAsia="lt-LT"/>
              </w:rPr>
            </w:pPr>
            <w:r>
              <w:rPr>
                <w:lang w:eastAsia="lt-LT"/>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87862" w14:textId="77777777" w:rsidR="00A23F6E" w:rsidRPr="00032646" w:rsidRDefault="00A23F6E" w:rsidP="00185047">
            <w:pPr>
              <w:jc w:val="center"/>
              <w:rPr>
                <w:lang w:eastAsia="lt-LT"/>
              </w:rPr>
            </w:pPr>
            <w:r>
              <w:rPr>
                <w:lang w:eastAsia="lt-LT"/>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63" w14:textId="77777777" w:rsidR="00A23F6E" w:rsidRPr="00032646" w:rsidRDefault="00A23F6E" w:rsidP="00185047">
            <w:pPr>
              <w:jc w:val="center"/>
              <w:rPr>
                <w:lang w:eastAsia="lt-LT"/>
              </w:rPr>
            </w:pPr>
            <w:r>
              <w:rPr>
                <w:lang w:eastAsia="lt-LT"/>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64" w14:textId="77777777" w:rsidR="00A23F6E" w:rsidRPr="00032646" w:rsidRDefault="00A23F6E" w:rsidP="00185047">
            <w:pPr>
              <w:jc w:val="center"/>
              <w:rPr>
                <w:lang w:eastAsia="lt-LT"/>
              </w:rPr>
            </w:pPr>
          </w:p>
        </w:tc>
        <w:tc>
          <w:tcPr>
            <w:tcW w:w="1134" w:type="dxa"/>
            <w:tcBorders>
              <w:top w:val="single" w:sz="4" w:space="0" w:color="auto"/>
              <w:left w:val="single" w:sz="4" w:space="0" w:color="auto"/>
              <w:bottom w:val="single" w:sz="4" w:space="0" w:color="auto"/>
              <w:right w:val="single" w:sz="4" w:space="0" w:color="auto"/>
            </w:tcBorders>
            <w:vAlign w:val="center"/>
          </w:tcPr>
          <w:p w14:paraId="47187865" w14:textId="77777777" w:rsidR="00A23F6E" w:rsidRPr="00032646" w:rsidRDefault="00A23F6E" w:rsidP="00185047">
            <w:pPr>
              <w:jc w:val="center"/>
              <w:rPr>
                <w:lang w:eastAsia="lt-LT"/>
              </w:rPr>
            </w:pPr>
            <w:r>
              <w:rPr>
                <w:lang w:eastAsia="lt-LT"/>
              </w:rPr>
              <w:t>100</w:t>
            </w:r>
          </w:p>
        </w:tc>
      </w:tr>
      <w:tr w:rsidR="00A23F6E" w:rsidRPr="00032646" w14:paraId="4718786D"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47187867" w14:textId="77777777" w:rsidR="00A23F6E" w:rsidRPr="00032646" w:rsidRDefault="00A23F6E" w:rsidP="00185047">
            <w:pPr>
              <w:tabs>
                <w:tab w:val="center" w:pos="0"/>
              </w:tabs>
              <w:rPr>
                <w:lang w:eastAsia="lt-LT"/>
              </w:rPr>
            </w:pPr>
            <w:r w:rsidRPr="00032646">
              <w:rPr>
                <w:kern w:val="2"/>
                <w:lang w:eastAsia="lt-LT"/>
              </w:rPr>
              <w:t xml:space="preserve">11 Savivaldybės veiklos </w:t>
            </w:r>
            <w:r w:rsidRPr="00032646">
              <w:rPr>
                <w:rFonts w:eastAsia="Calibri"/>
                <w:bCs/>
              </w:rPr>
              <w:t>programa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187868" w14:textId="77777777" w:rsidR="00A23F6E" w:rsidRPr="00032646" w:rsidRDefault="00A23F6E" w:rsidP="00185047">
            <w:pPr>
              <w:jc w:val="center"/>
              <w:rPr>
                <w:lang w:eastAsia="lt-LT"/>
              </w:rPr>
            </w:pPr>
            <w:r>
              <w:rPr>
                <w:lang w:eastAsia="lt-LT"/>
              </w:rPr>
              <w:t>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87869" w14:textId="77777777" w:rsidR="00A23F6E" w:rsidRPr="00032646" w:rsidRDefault="00A23F6E" w:rsidP="00185047">
            <w:pPr>
              <w:jc w:val="center"/>
              <w:rPr>
                <w:lang w:eastAsia="lt-LT"/>
              </w:rPr>
            </w:pPr>
            <w:r>
              <w:rPr>
                <w:lang w:eastAsia="lt-LT"/>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6A" w14:textId="77777777" w:rsidR="00A23F6E" w:rsidRPr="00032646" w:rsidRDefault="00A23F6E" w:rsidP="00185047">
            <w:pPr>
              <w:jc w:val="center"/>
              <w:rPr>
                <w:lang w:eastAsia="lt-LT"/>
              </w:rPr>
            </w:pPr>
            <w:r>
              <w:rPr>
                <w:lang w:eastAsia="lt-LT"/>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6B" w14:textId="77777777" w:rsidR="00A23F6E" w:rsidRPr="00032646" w:rsidRDefault="00A23F6E" w:rsidP="00185047">
            <w:pPr>
              <w:jc w:val="center"/>
              <w:rPr>
                <w:lang w:eastAsia="lt-LT"/>
              </w:rPr>
            </w:pPr>
            <w:r>
              <w:rPr>
                <w:lang w:eastAsia="lt-LT"/>
              </w:rPr>
              <w:t>5</w:t>
            </w:r>
          </w:p>
        </w:tc>
        <w:tc>
          <w:tcPr>
            <w:tcW w:w="1134" w:type="dxa"/>
            <w:tcBorders>
              <w:top w:val="single" w:sz="4" w:space="0" w:color="auto"/>
              <w:left w:val="single" w:sz="4" w:space="0" w:color="auto"/>
              <w:bottom w:val="single" w:sz="4" w:space="0" w:color="auto"/>
              <w:right w:val="single" w:sz="4" w:space="0" w:color="auto"/>
            </w:tcBorders>
          </w:tcPr>
          <w:p w14:paraId="4718786C" w14:textId="77777777" w:rsidR="00A23F6E" w:rsidRDefault="00A23F6E" w:rsidP="00185047">
            <w:pPr>
              <w:jc w:val="center"/>
              <w:rPr>
                <w:lang w:eastAsia="lt-LT"/>
              </w:rPr>
            </w:pPr>
            <w:r>
              <w:rPr>
                <w:lang w:eastAsia="lt-LT"/>
              </w:rPr>
              <w:t>87,8</w:t>
            </w:r>
          </w:p>
        </w:tc>
      </w:tr>
      <w:tr w:rsidR="00A23F6E" w:rsidRPr="00032646" w14:paraId="47187874"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8786E" w14:textId="77777777" w:rsidR="00A23F6E" w:rsidRPr="00032646" w:rsidRDefault="00A23F6E" w:rsidP="00185047">
            <w:pPr>
              <w:tabs>
                <w:tab w:val="center" w:pos="0"/>
              </w:tabs>
              <w:jc w:val="right"/>
              <w:rPr>
                <w:kern w:val="2"/>
                <w:lang w:eastAsia="lt-LT"/>
              </w:rPr>
            </w:pPr>
            <w:r>
              <w:rPr>
                <w:kern w:val="2"/>
                <w:lang w:eastAsia="lt-LT"/>
              </w:rPr>
              <w:t>Viso 02 tikslo priemonių įgyvendinimas: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6F" w14:textId="77777777" w:rsidR="00A23F6E" w:rsidRDefault="00A23F6E" w:rsidP="00185047">
            <w:pPr>
              <w:jc w:val="center"/>
              <w:rPr>
                <w:lang w:eastAsia="lt-LT"/>
              </w:rPr>
            </w:pPr>
            <w:r>
              <w:rPr>
                <w:lang w:eastAsia="lt-LT"/>
              </w:rPr>
              <w:t>72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70" w14:textId="77777777" w:rsidR="00A23F6E" w:rsidRDefault="00A23F6E" w:rsidP="00185047">
            <w:pPr>
              <w:jc w:val="center"/>
              <w:rPr>
                <w:lang w:eastAsia="lt-LT"/>
              </w:rPr>
            </w:pPr>
            <w:r>
              <w:rPr>
                <w:lang w:eastAsia="lt-LT"/>
              </w:rPr>
              <w:t>43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71" w14:textId="77777777" w:rsidR="00A23F6E" w:rsidRDefault="00A23F6E" w:rsidP="00185047">
            <w:pPr>
              <w:jc w:val="center"/>
              <w:rPr>
                <w:lang w:eastAsia="lt-LT"/>
              </w:rPr>
            </w:pPr>
            <w:r>
              <w:rPr>
                <w:lang w:eastAsia="lt-LT"/>
              </w:rPr>
              <w:t>22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72" w14:textId="77777777" w:rsidR="00A23F6E" w:rsidRDefault="00A23F6E" w:rsidP="00185047">
            <w:pPr>
              <w:jc w:val="center"/>
              <w:rPr>
                <w:lang w:eastAsia="lt-LT"/>
              </w:rPr>
            </w:pPr>
            <w:r>
              <w:rPr>
                <w:lang w:eastAsia="lt-LT"/>
              </w:rPr>
              <w:t>7</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73" w14:textId="77777777" w:rsidR="00A23F6E" w:rsidRDefault="00A23F6E" w:rsidP="00185047">
            <w:pPr>
              <w:jc w:val="center"/>
              <w:rPr>
                <w:lang w:eastAsia="lt-LT"/>
              </w:rPr>
            </w:pPr>
            <w:r>
              <w:rPr>
                <w:lang w:eastAsia="lt-LT"/>
              </w:rPr>
              <w:t>90,3</w:t>
            </w:r>
          </w:p>
        </w:tc>
      </w:tr>
      <w:tr w:rsidR="00A23F6E" w:rsidRPr="00032646" w14:paraId="47187877" w14:textId="77777777" w:rsidTr="00185047">
        <w:trPr>
          <w:jc w:val="center"/>
        </w:trPr>
        <w:tc>
          <w:tcPr>
            <w:tcW w:w="8642" w:type="dxa"/>
            <w:gridSpan w:val="5"/>
            <w:tcBorders>
              <w:top w:val="single" w:sz="4" w:space="0" w:color="auto"/>
              <w:left w:val="single" w:sz="4" w:space="0" w:color="auto"/>
              <w:bottom w:val="single" w:sz="4" w:space="0" w:color="auto"/>
              <w:right w:val="single" w:sz="4" w:space="0" w:color="auto"/>
            </w:tcBorders>
            <w:shd w:val="clear" w:color="auto" w:fill="auto"/>
          </w:tcPr>
          <w:p w14:paraId="47187875" w14:textId="77777777" w:rsidR="00A23F6E" w:rsidRPr="00032646" w:rsidRDefault="00A23F6E" w:rsidP="00185047">
            <w:pPr>
              <w:jc w:val="center"/>
              <w:rPr>
                <w:lang w:eastAsia="lt-LT"/>
              </w:rPr>
            </w:pPr>
            <w:r>
              <w:rPr>
                <w:lang w:eastAsia="lt-LT"/>
              </w:rPr>
              <w:t>03 tikslas.</w:t>
            </w:r>
            <w:r w:rsidRPr="00236A21">
              <w:rPr>
                <w:bCs/>
                <w:lang w:val="en-US"/>
              </w:rPr>
              <w:t xml:space="preserve"> Kurti k</w:t>
            </w:r>
            <w:r w:rsidRPr="00236A21">
              <w:rPr>
                <w:bCs/>
                <w:lang w:val="lt-LT"/>
              </w:rPr>
              <w:t>okybišką gyvenamąją aplinką</w:t>
            </w:r>
          </w:p>
        </w:tc>
        <w:tc>
          <w:tcPr>
            <w:tcW w:w="1134" w:type="dxa"/>
            <w:tcBorders>
              <w:top w:val="single" w:sz="4" w:space="0" w:color="auto"/>
              <w:left w:val="single" w:sz="4" w:space="0" w:color="auto"/>
              <w:bottom w:val="single" w:sz="4" w:space="0" w:color="auto"/>
              <w:right w:val="single" w:sz="4" w:space="0" w:color="auto"/>
            </w:tcBorders>
          </w:tcPr>
          <w:p w14:paraId="47187876" w14:textId="77777777" w:rsidR="00A23F6E" w:rsidRDefault="00A23F6E" w:rsidP="00185047">
            <w:pPr>
              <w:jc w:val="center"/>
              <w:rPr>
                <w:lang w:eastAsia="lt-LT"/>
              </w:rPr>
            </w:pPr>
          </w:p>
        </w:tc>
      </w:tr>
      <w:tr w:rsidR="00A23F6E" w:rsidRPr="00032646" w14:paraId="4718787E"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7187878" w14:textId="77777777" w:rsidR="00A23F6E" w:rsidRPr="00032646" w:rsidRDefault="00A23F6E" w:rsidP="00185047">
            <w:pPr>
              <w:rPr>
                <w:b/>
                <w:lang w:eastAsia="lt-LT"/>
              </w:rPr>
            </w:pPr>
            <w:r w:rsidRPr="00032646">
              <w:rPr>
                <w:lang w:eastAsia="lt-LT"/>
              </w:rPr>
              <w:t xml:space="preserve">03 </w:t>
            </w:r>
            <w:r w:rsidRPr="00032646">
              <w:rPr>
                <w:rFonts w:eastAsia="Calibri"/>
              </w:rPr>
              <w:t>Aplinkos apsaugos programa</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187879" w14:textId="77777777" w:rsidR="00A23F6E" w:rsidRPr="006A40F8" w:rsidRDefault="00A23F6E" w:rsidP="00185047">
            <w:pPr>
              <w:jc w:val="center"/>
              <w:rPr>
                <w:lang w:eastAsia="lt-LT"/>
              </w:rPr>
            </w:pPr>
            <w:r w:rsidRPr="006A40F8">
              <w:rPr>
                <w:lang w:eastAsia="lt-LT"/>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18787A" w14:textId="77777777" w:rsidR="00A23F6E" w:rsidRPr="006A40F8" w:rsidRDefault="00A23F6E" w:rsidP="00185047">
            <w:pPr>
              <w:jc w:val="center"/>
              <w:rPr>
                <w:lang w:eastAsia="lt-LT"/>
              </w:rPr>
            </w:pPr>
            <w:r w:rsidRPr="006A40F8">
              <w:rPr>
                <w:lang w:eastAsia="lt-LT"/>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8787B" w14:textId="77777777" w:rsidR="00A23F6E" w:rsidRPr="006A40F8" w:rsidRDefault="00A23F6E" w:rsidP="00185047">
            <w:pPr>
              <w:jc w:val="center"/>
              <w:rPr>
                <w:lang w:eastAsia="lt-LT"/>
              </w:rPr>
            </w:pPr>
            <w:r w:rsidRPr="006A40F8">
              <w:rPr>
                <w:lang w:eastAsia="lt-LT"/>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8787C" w14:textId="77777777" w:rsidR="00A23F6E" w:rsidRPr="006A40F8" w:rsidRDefault="00A23F6E" w:rsidP="00185047">
            <w:pPr>
              <w:jc w:val="center"/>
              <w:rPr>
                <w:lang w:eastAsia="lt-LT"/>
              </w:rPr>
            </w:pPr>
            <w:r w:rsidRPr="006A40F8">
              <w:rPr>
                <w:lang w:eastAsia="lt-LT"/>
              </w:rPr>
              <w:t>3</w:t>
            </w:r>
          </w:p>
        </w:tc>
        <w:tc>
          <w:tcPr>
            <w:tcW w:w="1134" w:type="dxa"/>
            <w:tcBorders>
              <w:top w:val="single" w:sz="4" w:space="0" w:color="auto"/>
              <w:left w:val="single" w:sz="4" w:space="0" w:color="auto"/>
              <w:bottom w:val="single" w:sz="4" w:space="0" w:color="auto"/>
              <w:right w:val="single" w:sz="4" w:space="0" w:color="auto"/>
            </w:tcBorders>
          </w:tcPr>
          <w:p w14:paraId="4718787D" w14:textId="77777777" w:rsidR="00A23F6E" w:rsidRPr="006A40F8" w:rsidRDefault="00A23F6E" w:rsidP="00185047">
            <w:pPr>
              <w:jc w:val="center"/>
              <w:rPr>
                <w:lang w:eastAsia="lt-LT"/>
              </w:rPr>
            </w:pPr>
            <w:r>
              <w:rPr>
                <w:lang w:eastAsia="lt-LT"/>
              </w:rPr>
              <w:t>87,5</w:t>
            </w:r>
          </w:p>
        </w:tc>
      </w:tr>
      <w:tr w:rsidR="00A23F6E" w:rsidRPr="00032646" w14:paraId="47187885"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4718787F" w14:textId="77777777" w:rsidR="00A23F6E" w:rsidRPr="00032646" w:rsidRDefault="00A23F6E" w:rsidP="00185047">
            <w:pPr>
              <w:rPr>
                <w:b/>
                <w:lang w:eastAsia="lt-LT"/>
              </w:rPr>
            </w:pPr>
            <w:r w:rsidRPr="00032646">
              <w:rPr>
                <w:bCs/>
                <w:lang w:eastAsia="lt-LT"/>
              </w:rPr>
              <w:lastRenderedPageBreak/>
              <w:t>04 Miesto i</w:t>
            </w:r>
            <w:r>
              <w:rPr>
                <w:bCs/>
                <w:lang w:eastAsia="lt-LT"/>
              </w:rPr>
              <w:t>n</w:t>
            </w:r>
            <w:r w:rsidRPr="00032646">
              <w:rPr>
                <w:bCs/>
                <w:lang w:eastAsia="lt-LT"/>
              </w:rPr>
              <w:t xml:space="preserve">frastruktūros objektų priežiūros, modernizavimo ir plėtros </w:t>
            </w:r>
            <w:r w:rsidRPr="00032646">
              <w:rPr>
                <w:rFonts w:eastAsia="Calibri"/>
              </w:rPr>
              <w:t>programa</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187880" w14:textId="77777777" w:rsidR="00A23F6E" w:rsidRPr="006A40F8" w:rsidRDefault="00A23F6E" w:rsidP="00185047">
            <w:pPr>
              <w:jc w:val="center"/>
              <w:rPr>
                <w:lang w:eastAsia="lt-LT"/>
              </w:rPr>
            </w:pPr>
            <w:r>
              <w:rPr>
                <w:lang w:eastAsia="lt-LT"/>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187881" w14:textId="77777777" w:rsidR="00A23F6E" w:rsidRPr="006A40F8" w:rsidRDefault="00A23F6E" w:rsidP="00185047">
            <w:pPr>
              <w:jc w:val="center"/>
              <w:rPr>
                <w:lang w:eastAsia="lt-LT"/>
              </w:rPr>
            </w:pPr>
            <w:r>
              <w:rPr>
                <w:lang w:eastAsia="lt-LT"/>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82" w14:textId="77777777" w:rsidR="00A23F6E" w:rsidRPr="006A40F8" w:rsidRDefault="00A23F6E" w:rsidP="00185047">
            <w:pPr>
              <w:jc w:val="center"/>
              <w:rPr>
                <w:lang w:eastAsia="lt-LT"/>
              </w:rPr>
            </w:pPr>
            <w:r>
              <w:rPr>
                <w:lang w:eastAsia="lt-LT"/>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187883" w14:textId="77777777" w:rsidR="00A23F6E" w:rsidRPr="006A40F8" w:rsidRDefault="00A23F6E" w:rsidP="00185047">
            <w:pPr>
              <w:jc w:val="center"/>
              <w:rPr>
                <w:lang w:eastAsia="lt-LT"/>
              </w:rPr>
            </w:pPr>
            <w:r>
              <w:rPr>
                <w:lang w:eastAsia="lt-LT"/>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7187884" w14:textId="77777777" w:rsidR="00A23F6E" w:rsidRDefault="00A23F6E" w:rsidP="00185047">
            <w:pPr>
              <w:jc w:val="center"/>
              <w:rPr>
                <w:lang w:eastAsia="lt-LT"/>
              </w:rPr>
            </w:pPr>
            <w:r>
              <w:rPr>
                <w:lang w:eastAsia="lt-LT"/>
              </w:rPr>
              <w:t>56,5</w:t>
            </w:r>
          </w:p>
        </w:tc>
      </w:tr>
      <w:tr w:rsidR="00A23F6E" w:rsidRPr="00032646" w14:paraId="4718788C"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187886" w14:textId="77777777" w:rsidR="00A23F6E" w:rsidRPr="00032646" w:rsidRDefault="00A23F6E" w:rsidP="00185047">
            <w:pPr>
              <w:jc w:val="right"/>
              <w:rPr>
                <w:b/>
                <w:lang w:eastAsia="lt-LT"/>
              </w:rPr>
            </w:pPr>
            <w:r w:rsidRPr="00534AE2">
              <w:rPr>
                <w:kern w:val="2"/>
                <w:highlight w:val="lightGray"/>
                <w:lang w:eastAsia="lt-LT"/>
              </w:rPr>
              <w:t>Viso 03 tikslo priemonių įgyvendinimas:</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87" w14:textId="77777777" w:rsidR="00A23F6E" w:rsidRPr="00860CA5" w:rsidRDefault="00A23F6E" w:rsidP="00185047">
            <w:pPr>
              <w:jc w:val="center"/>
              <w:rPr>
                <w:lang w:eastAsia="lt-LT"/>
              </w:rPr>
            </w:pPr>
            <w:r w:rsidRPr="00860CA5">
              <w:rPr>
                <w:lang w:eastAsia="lt-LT"/>
              </w:rPr>
              <w:t>47</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88" w14:textId="77777777" w:rsidR="00A23F6E" w:rsidRPr="00860CA5" w:rsidRDefault="00A23F6E" w:rsidP="00185047">
            <w:pPr>
              <w:jc w:val="center"/>
              <w:rPr>
                <w:lang w:eastAsia="lt-LT"/>
              </w:rPr>
            </w:pPr>
            <w:r w:rsidRPr="00860CA5">
              <w:rPr>
                <w:lang w:eastAsia="lt-LT"/>
              </w:rPr>
              <w:t>20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89" w14:textId="77777777" w:rsidR="00A23F6E" w:rsidRPr="00860CA5" w:rsidRDefault="00A23F6E" w:rsidP="00185047">
            <w:pPr>
              <w:jc w:val="center"/>
              <w:rPr>
                <w:lang w:eastAsia="lt-LT"/>
              </w:rPr>
            </w:pPr>
            <w:r w:rsidRPr="00860CA5">
              <w:rPr>
                <w:lang w:eastAsia="lt-LT"/>
              </w:rPr>
              <w:t>14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8A" w14:textId="77777777" w:rsidR="00A23F6E" w:rsidRPr="00860CA5" w:rsidRDefault="00A23F6E" w:rsidP="00185047">
            <w:pPr>
              <w:jc w:val="center"/>
              <w:rPr>
                <w:lang w:eastAsia="lt-LT"/>
              </w:rPr>
            </w:pPr>
            <w:r w:rsidRPr="00860CA5">
              <w:rPr>
                <w:lang w:eastAsia="lt-LT"/>
              </w:rPr>
              <w:t>13</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88B" w14:textId="77777777" w:rsidR="00A23F6E" w:rsidRPr="00860CA5" w:rsidRDefault="00A23F6E" w:rsidP="00185047">
            <w:pPr>
              <w:jc w:val="center"/>
              <w:rPr>
                <w:lang w:eastAsia="lt-LT"/>
              </w:rPr>
            </w:pPr>
            <w:r>
              <w:rPr>
                <w:lang w:eastAsia="lt-LT"/>
              </w:rPr>
              <w:t>72,3</w:t>
            </w:r>
          </w:p>
        </w:tc>
      </w:tr>
      <w:tr w:rsidR="00A23F6E" w:rsidRPr="00032646" w14:paraId="47187893" w14:textId="77777777" w:rsidTr="00185047">
        <w:trPr>
          <w:jc w:val="center"/>
        </w:trPr>
        <w:tc>
          <w:tcPr>
            <w:tcW w:w="3823" w:type="dxa"/>
            <w:tcBorders>
              <w:top w:val="single" w:sz="4" w:space="0" w:color="auto"/>
              <w:left w:val="single" w:sz="4" w:space="0" w:color="auto"/>
              <w:bottom w:val="single" w:sz="4" w:space="0" w:color="auto"/>
              <w:right w:val="single" w:sz="4" w:space="0" w:color="auto"/>
            </w:tcBorders>
            <w:shd w:val="clear" w:color="auto" w:fill="auto"/>
            <w:hideMark/>
          </w:tcPr>
          <w:p w14:paraId="4718788D" w14:textId="77777777" w:rsidR="00A23F6E" w:rsidRPr="00032646" w:rsidRDefault="00A23F6E" w:rsidP="00185047">
            <w:pPr>
              <w:jc w:val="right"/>
              <w:rPr>
                <w:lang w:eastAsia="lt-LT"/>
              </w:rPr>
            </w:pPr>
            <w:r w:rsidRPr="00032646">
              <w:rPr>
                <w:b/>
                <w:lang w:eastAsia="lt-LT"/>
              </w:rPr>
              <w:t>Iš viso:</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718788E" w14:textId="77777777" w:rsidR="00A23F6E" w:rsidRPr="00032646" w:rsidRDefault="00A23F6E" w:rsidP="00185047">
            <w:pPr>
              <w:jc w:val="center"/>
              <w:rPr>
                <w:b/>
                <w:lang w:eastAsia="lt-LT"/>
              </w:rPr>
            </w:pPr>
            <w:r>
              <w:rPr>
                <w:b/>
                <w:lang w:eastAsia="lt-LT"/>
              </w:rPr>
              <w:t>233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18788F" w14:textId="77777777" w:rsidR="00A23F6E" w:rsidRPr="00032646" w:rsidRDefault="00A23F6E" w:rsidP="00185047">
            <w:pPr>
              <w:jc w:val="center"/>
              <w:rPr>
                <w:b/>
                <w:lang w:eastAsia="lt-LT"/>
              </w:rPr>
            </w:pPr>
            <w:r>
              <w:rPr>
                <w:b/>
                <w:lang w:eastAsia="lt-LT"/>
              </w:rPr>
              <w:t>136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87890" w14:textId="77777777" w:rsidR="00A23F6E" w:rsidRPr="00860CA5" w:rsidRDefault="00A23F6E" w:rsidP="00185047">
            <w:pPr>
              <w:jc w:val="center"/>
              <w:rPr>
                <w:b/>
                <w:lang w:eastAsia="lt-LT"/>
              </w:rPr>
            </w:pPr>
            <w:r w:rsidRPr="00860CA5">
              <w:rPr>
                <w:b/>
                <w:lang w:eastAsia="lt-LT"/>
              </w:rPr>
              <w:t>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187891" w14:textId="77777777" w:rsidR="00A23F6E" w:rsidRPr="00860CA5" w:rsidRDefault="00A23F6E" w:rsidP="00185047">
            <w:pPr>
              <w:jc w:val="center"/>
              <w:rPr>
                <w:b/>
                <w:lang w:eastAsia="lt-LT"/>
              </w:rPr>
            </w:pPr>
            <w:r w:rsidRPr="00860CA5">
              <w:rPr>
                <w:b/>
                <w:lang w:eastAsia="lt-LT"/>
              </w:rPr>
              <w:t>31</w:t>
            </w:r>
          </w:p>
        </w:tc>
        <w:tc>
          <w:tcPr>
            <w:tcW w:w="1134" w:type="dxa"/>
            <w:tcBorders>
              <w:top w:val="single" w:sz="4" w:space="0" w:color="auto"/>
              <w:left w:val="single" w:sz="4" w:space="0" w:color="auto"/>
              <w:bottom w:val="single" w:sz="4" w:space="0" w:color="auto"/>
              <w:right w:val="single" w:sz="4" w:space="0" w:color="auto"/>
            </w:tcBorders>
          </w:tcPr>
          <w:p w14:paraId="47187892" w14:textId="77777777" w:rsidR="00A23F6E" w:rsidRPr="00860CA5" w:rsidRDefault="00A23F6E" w:rsidP="00185047">
            <w:pPr>
              <w:jc w:val="center"/>
              <w:rPr>
                <w:b/>
                <w:lang w:eastAsia="lt-LT"/>
              </w:rPr>
            </w:pPr>
            <w:r>
              <w:rPr>
                <w:b/>
                <w:lang w:eastAsia="lt-LT"/>
              </w:rPr>
              <w:t>86,7</w:t>
            </w:r>
          </w:p>
        </w:tc>
      </w:tr>
    </w:tbl>
    <w:p w14:paraId="47187894" w14:textId="77777777" w:rsidR="00A23F6E" w:rsidRPr="00032646" w:rsidRDefault="00A23F6E" w:rsidP="00A23F6E">
      <w:pPr>
        <w:widowControl w:val="0"/>
        <w:suppressAutoHyphens/>
        <w:ind w:firstLine="567"/>
        <w:jc w:val="both"/>
        <w:rPr>
          <w:bCs/>
          <w:iCs/>
          <w:lang w:val="lt-LT"/>
        </w:rPr>
      </w:pPr>
    </w:p>
    <w:p w14:paraId="47187895" w14:textId="77777777" w:rsidR="00A23F6E" w:rsidRPr="00032646" w:rsidRDefault="00A23F6E" w:rsidP="00A23F6E">
      <w:pPr>
        <w:widowControl w:val="0"/>
        <w:suppressAutoHyphens/>
        <w:jc w:val="both"/>
        <w:rPr>
          <w:bCs/>
          <w:iCs/>
          <w:lang w:val="lt-LT"/>
        </w:rPr>
      </w:pPr>
      <w:r w:rsidRPr="00032646">
        <w:rPr>
          <w:bCs/>
          <w:iCs/>
          <w:lang w:val="lt-LT"/>
        </w:rPr>
        <w:tab/>
      </w:r>
      <w:r>
        <w:rPr>
          <w:bCs/>
          <w:iCs/>
          <w:lang w:val="lt-LT"/>
        </w:rPr>
        <w:t>Detalioje 2018-2020 m. Strateginio veiklos plano įgyvendinimo ataskaitoje p</w:t>
      </w:r>
      <w:r w:rsidRPr="00032646">
        <w:rPr>
          <w:bCs/>
          <w:iCs/>
          <w:lang w:val="lt-LT"/>
        </w:rPr>
        <w:t>ateikiama kiekvienos Strateginio veiklos plano p</w:t>
      </w:r>
      <w:r>
        <w:rPr>
          <w:bCs/>
          <w:iCs/>
          <w:lang w:val="lt-LT"/>
        </w:rPr>
        <w:t>rogramos priemonių vykdymas 2018</w:t>
      </w:r>
      <w:r w:rsidRPr="00032646">
        <w:rPr>
          <w:bCs/>
          <w:iCs/>
          <w:lang w:val="lt-LT"/>
        </w:rPr>
        <w:t xml:space="preserve"> m. Priemonių įgyvendinimo reikšmės nurodomos: žalsva spalva – jei priemonė buvo įvyk</w:t>
      </w:r>
      <w:r>
        <w:rPr>
          <w:bCs/>
          <w:iCs/>
          <w:lang w:val="lt-LT"/>
        </w:rPr>
        <w:t>dyta pagal planą, gelsva spalva</w:t>
      </w:r>
      <w:r w:rsidRPr="00032646">
        <w:rPr>
          <w:bCs/>
          <w:iCs/>
          <w:lang w:val="lt-LT"/>
        </w:rPr>
        <w:t xml:space="preserve"> </w:t>
      </w:r>
      <w:r>
        <w:rPr>
          <w:bCs/>
          <w:iCs/>
          <w:lang w:val="lt-LT"/>
        </w:rPr>
        <w:t xml:space="preserve">- </w:t>
      </w:r>
      <w:r w:rsidRPr="00032646">
        <w:rPr>
          <w:bCs/>
          <w:iCs/>
          <w:lang w:val="lt-LT"/>
        </w:rPr>
        <w:t>jei vykdant priemonę buvo pasiekta vertinimo kriterijų reikšmių mažiau,</w:t>
      </w:r>
      <w:r>
        <w:rPr>
          <w:bCs/>
          <w:iCs/>
          <w:lang w:val="lt-LT"/>
        </w:rPr>
        <w:t xml:space="preserve"> nei planuota ir rausva spalva - </w:t>
      </w:r>
      <w:r w:rsidRPr="00032646">
        <w:rPr>
          <w:bCs/>
          <w:iCs/>
          <w:lang w:val="lt-LT"/>
        </w:rPr>
        <w:t>jei priemonė neįvykdyta, t.y. nepasiekta planuota vertinimo kriterijų reikšmė.</w:t>
      </w:r>
    </w:p>
    <w:p w14:paraId="47187896" w14:textId="77777777" w:rsidR="00A23F6E" w:rsidRPr="00EF3AD6" w:rsidRDefault="00A23F6E" w:rsidP="00A23F6E">
      <w:pPr>
        <w:widowControl w:val="0"/>
        <w:suppressAutoHyphens/>
        <w:jc w:val="both"/>
        <w:rPr>
          <w:bCs/>
          <w:iCs/>
          <w:lang w:val="lt-LT"/>
        </w:rPr>
      </w:pPr>
      <w:r>
        <w:rPr>
          <w:bCs/>
          <w:iCs/>
          <w:lang w:val="lt-LT"/>
        </w:rPr>
        <w:tab/>
        <w:t xml:space="preserve">Toliau </w:t>
      </w:r>
      <w:r w:rsidRPr="00261457">
        <w:rPr>
          <w:bCs/>
          <w:iCs/>
          <w:lang w:val="lt-LT"/>
        </w:rPr>
        <w:t>2</w:t>
      </w:r>
      <w:r w:rsidRPr="00032646">
        <w:rPr>
          <w:bCs/>
          <w:iCs/>
          <w:lang w:val="lt-LT"/>
        </w:rPr>
        <w:t xml:space="preserve"> lentelėje pateikiama informacija apie </w:t>
      </w:r>
      <w:r>
        <w:rPr>
          <w:bCs/>
          <w:iCs/>
          <w:lang w:val="lt-LT"/>
        </w:rPr>
        <w:t>Šiaulių miesto savivaldybės 2018–2020</w:t>
      </w:r>
      <w:r w:rsidRPr="00032646">
        <w:rPr>
          <w:bCs/>
          <w:iCs/>
          <w:lang w:val="lt-LT"/>
        </w:rPr>
        <w:t xml:space="preserve"> m. strateginio veik</w:t>
      </w:r>
      <w:r>
        <w:rPr>
          <w:bCs/>
          <w:iCs/>
          <w:lang w:val="lt-LT"/>
        </w:rPr>
        <w:t>los plano programų finansavimą ir skirtų lėšų panaudojimą:</w:t>
      </w:r>
    </w:p>
    <w:p w14:paraId="47187897" w14:textId="77777777" w:rsidR="00A23F6E" w:rsidRDefault="00A23F6E" w:rsidP="00A23F6E">
      <w:pPr>
        <w:widowControl w:val="0"/>
        <w:suppressAutoHyphens/>
        <w:jc w:val="both"/>
        <w:rPr>
          <w:b/>
          <w:bCs/>
          <w:iCs/>
          <w:sz w:val="20"/>
          <w:szCs w:val="20"/>
          <w:lang w:val="lt-LT"/>
        </w:rPr>
      </w:pPr>
    </w:p>
    <w:p w14:paraId="47187898" w14:textId="77777777" w:rsidR="00A23F6E" w:rsidRPr="00032646" w:rsidRDefault="00A23F6E" w:rsidP="00A23F6E">
      <w:pPr>
        <w:widowControl w:val="0"/>
        <w:suppressAutoHyphens/>
        <w:jc w:val="both"/>
        <w:rPr>
          <w:b/>
          <w:bCs/>
          <w:iCs/>
          <w:sz w:val="20"/>
          <w:szCs w:val="20"/>
          <w:lang w:val="lt-LT"/>
        </w:rPr>
      </w:pPr>
      <w:r>
        <w:rPr>
          <w:b/>
          <w:bCs/>
          <w:iCs/>
          <w:sz w:val="20"/>
          <w:szCs w:val="20"/>
          <w:lang w:val="lt-LT"/>
        </w:rPr>
        <w:tab/>
        <w:t>2</w:t>
      </w:r>
      <w:r w:rsidRPr="00032646">
        <w:rPr>
          <w:b/>
          <w:bCs/>
          <w:iCs/>
          <w:sz w:val="20"/>
          <w:szCs w:val="20"/>
          <w:lang w:val="lt-LT"/>
        </w:rPr>
        <w:t xml:space="preserve"> lentelė.</w:t>
      </w:r>
      <w:r w:rsidRPr="00032646">
        <w:rPr>
          <w:bCs/>
          <w:iCs/>
          <w:lang w:val="lt-LT"/>
        </w:rPr>
        <w:t xml:space="preserve"> </w:t>
      </w:r>
      <w:r>
        <w:rPr>
          <w:b/>
          <w:bCs/>
          <w:iCs/>
          <w:sz w:val="20"/>
          <w:szCs w:val="20"/>
          <w:lang w:val="lt-LT"/>
        </w:rPr>
        <w:t>Šiaulių miesto savivaldybės 2018 –2020</w:t>
      </w:r>
      <w:r w:rsidRPr="00032646">
        <w:rPr>
          <w:b/>
          <w:bCs/>
          <w:iCs/>
          <w:sz w:val="20"/>
          <w:szCs w:val="20"/>
          <w:lang w:val="lt-LT"/>
        </w:rPr>
        <w:t xml:space="preserve"> m. strateginio veik</w:t>
      </w:r>
      <w:r>
        <w:rPr>
          <w:b/>
          <w:bCs/>
          <w:iCs/>
          <w:sz w:val="20"/>
          <w:szCs w:val="20"/>
          <w:lang w:val="lt-LT"/>
        </w:rPr>
        <w:t>los plano programų finansavimas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09"/>
        <w:gridCol w:w="2301"/>
        <w:gridCol w:w="1583"/>
        <w:gridCol w:w="1502"/>
        <w:gridCol w:w="1418"/>
      </w:tblGrid>
      <w:tr w:rsidR="00A23F6E" w:rsidRPr="00032646" w14:paraId="4718789E" w14:textId="77777777" w:rsidTr="00185047">
        <w:trPr>
          <w:trHeight w:val="608"/>
          <w:tblHeader/>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87899" w14:textId="77777777" w:rsidR="00A23F6E" w:rsidRPr="00032646" w:rsidRDefault="00A23F6E" w:rsidP="00185047">
            <w:pPr>
              <w:jc w:val="center"/>
              <w:rPr>
                <w:lang w:eastAsia="lt-LT"/>
              </w:rPr>
            </w:pPr>
            <w:r w:rsidRPr="00032646">
              <w:rPr>
                <w:lang w:eastAsia="lt-LT"/>
              </w:rPr>
              <w:t>Savivaldybės strateginio tikslo pavadinimas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18789A" w14:textId="77777777" w:rsidR="00A23F6E" w:rsidRPr="00032646" w:rsidRDefault="00A23F6E" w:rsidP="00185047">
            <w:pPr>
              <w:ind w:hanging="65"/>
              <w:jc w:val="center"/>
              <w:rPr>
                <w:lang w:eastAsia="lt-LT"/>
              </w:rPr>
            </w:pPr>
            <w:r w:rsidRPr="00032646">
              <w:rPr>
                <w:lang w:eastAsia="lt-LT"/>
              </w:rPr>
              <w:t>Programos kodas</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8789B" w14:textId="77777777" w:rsidR="00A23F6E" w:rsidRPr="00032646" w:rsidRDefault="00A23F6E" w:rsidP="00185047">
            <w:pPr>
              <w:jc w:val="center"/>
              <w:rPr>
                <w:lang w:eastAsia="lt-LT"/>
              </w:rPr>
            </w:pPr>
            <w:r w:rsidRPr="00032646">
              <w:rPr>
                <w:lang w:eastAsia="lt-LT"/>
              </w:rPr>
              <w:t>Programos pavadinimas</w:t>
            </w:r>
          </w:p>
        </w:tc>
        <w:tc>
          <w:tcPr>
            <w:tcW w:w="4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18789C" w14:textId="77777777" w:rsidR="00A23F6E" w:rsidRPr="00032646" w:rsidRDefault="00A23F6E" w:rsidP="00185047">
            <w:pPr>
              <w:jc w:val="center"/>
              <w:rPr>
                <w:lang w:eastAsia="lt-LT"/>
              </w:rPr>
            </w:pPr>
            <w:r>
              <w:rPr>
                <w:lang w:eastAsia="lt-LT"/>
              </w:rPr>
              <w:t>Lėšos 2018</w:t>
            </w:r>
            <w:r w:rsidRPr="00032646">
              <w:rPr>
                <w:lang w:eastAsia="lt-LT"/>
              </w:rPr>
              <w:t xml:space="preserve"> m. </w:t>
            </w:r>
          </w:p>
          <w:p w14:paraId="4718789D" w14:textId="77777777" w:rsidR="00A23F6E" w:rsidRPr="00032646" w:rsidRDefault="00A23F6E" w:rsidP="00185047">
            <w:pPr>
              <w:jc w:val="center"/>
              <w:rPr>
                <w:b/>
                <w:sz w:val="22"/>
                <w:szCs w:val="22"/>
                <w:lang w:eastAsia="lt-LT"/>
              </w:rPr>
            </w:pPr>
            <w:r w:rsidRPr="00032646">
              <w:rPr>
                <w:lang w:eastAsia="lt-LT"/>
              </w:rPr>
              <w:t xml:space="preserve"> (iš visų finansavimo šaltinių), tūkst. Eur</w:t>
            </w:r>
          </w:p>
        </w:tc>
      </w:tr>
      <w:tr w:rsidR="00A23F6E" w:rsidRPr="00032646" w14:paraId="471878A5" w14:textId="77777777" w:rsidTr="00185047">
        <w:trPr>
          <w:cantSplit/>
          <w:trHeight w:val="1661"/>
          <w:tblHeader/>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4718789F" w14:textId="77777777" w:rsidR="00A23F6E" w:rsidRPr="00032646" w:rsidRDefault="00A23F6E" w:rsidP="00185047">
            <w:pPr>
              <w:rPr>
                <w:sz w:val="22"/>
                <w:szCs w:val="22"/>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71878A0" w14:textId="77777777" w:rsidR="00A23F6E" w:rsidRPr="00032646" w:rsidRDefault="00A23F6E" w:rsidP="00185047">
            <w:pPr>
              <w:rPr>
                <w:sz w:val="22"/>
                <w:szCs w:val="22"/>
                <w:lang w:eastAsia="lt-LT"/>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14:paraId="471878A1" w14:textId="77777777" w:rsidR="00A23F6E" w:rsidRPr="00032646" w:rsidRDefault="00A23F6E" w:rsidP="00185047">
            <w:pPr>
              <w:rPr>
                <w:sz w:val="22"/>
                <w:szCs w:val="22"/>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8A2" w14:textId="77777777" w:rsidR="00A23F6E" w:rsidRPr="00032646" w:rsidRDefault="00A23F6E" w:rsidP="00185047">
            <w:pPr>
              <w:jc w:val="center"/>
            </w:pPr>
            <w:r>
              <w:t>2018</w:t>
            </w:r>
            <w:r w:rsidRPr="00032646">
              <w:t xml:space="preserve"> m. asignavimų patvirtintas planas *</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8A3" w14:textId="77777777" w:rsidR="00A23F6E" w:rsidRPr="00032646" w:rsidRDefault="00A23F6E" w:rsidP="00185047">
            <w:pPr>
              <w:jc w:val="center"/>
            </w:pPr>
            <w:r>
              <w:t>2018</w:t>
            </w:r>
            <w:r w:rsidRPr="00032646">
              <w:t xml:space="preserve"> m. asignavimų patikslintas planas**</w:t>
            </w:r>
          </w:p>
        </w:tc>
        <w:tc>
          <w:tcPr>
            <w:tcW w:w="1418" w:type="dxa"/>
            <w:tcBorders>
              <w:top w:val="single" w:sz="4" w:space="0" w:color="auto"/>
              <w:left w:val="single" w:sz="4" w:space="0" w:color="auto"/>
              <w:bottom w:val="single" w:sz="4" w:space="0" w:color="auto"/>
              <w:right w:val="single" w:sz="4" w:space="0" w:color="auto"/>
            </w:tcBorders>
            <w:vAlign w:val="center"/>
          </w:tcPr>
          <w:p w14:paraId="471878A4" w14:textId="77777777" w:rsidR="00A23F6E" w:rsidRPr="00032646" w:rsidRDefault="00A23F6E" w:rsidP="00185047">
            <w:pPr>
              <w:jc w:val="center"/>
            </w:pPr>
            <w:r>
              <w:t>2018 m. panaudotos</w:t>
            </w:r>
            <w:r w:rsidRPr="00032646">
              <w:t xml:space="preserve"> </w:t>
            </w:r>
            <w:r>
              <w:t>lėšos</w:t>
            </w:r>
          </w:p>
        </w:tc>
      </w:tr>
      <w:tr w:rsidR="00A23F6E" w:rsidRPr="00032646" w14:paraId="471878B0" w14:textId="77777777" w:rsidTr="00185047">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878A6" w14:textId="77777777" w:rsidR="00A23F6E" w:rsidRPr="00032646" w:rsidRDefault="00A23F6E" w:rsidP="00185047">
            <w:pPr>
              <w:jc w:val="both"/>
              <w:rPr>
                <w:bCs/>
                <w:shd w:val="clear" w:color="auto" w:fill="FFFFFF"/>
                <w:lang w:val="lt-LT"/>
              </w:rPr>
            </w:pPr>
          </w:p>
          <w:p w14:paraId="471878A7" w14:textId="77777777" w:rsidR="00A23F6E" w:rsidRPr="00032646" w:rsidRDefault="00A23F6E" w:rsidP="00185047">
            <w:pPr>
              <w:jc w:val="both"/>
              <w:rPr>
                <w:bCs/>
                <w:shd w:val="clear" w:color="auto" w:fill="FFFFFF"/>
                <w:lang w:val="lt-LT"/>
              </w:rPr>
            </w:pPr>
          </w:p>
          <w:p w14:paraId="471878A8" w14:textId="77777777" w:rsidR="00A23F6E" w:rsidRPr="00032646" w:rsidRDefault="00A23F6E" w:rsidP="00185047">
            <w:pPr>
              <w:jc w:val="both"/>
              <w:rPr>
                <w:bCs/>
                <w:shd w:val="clear" w:color="auto" w:fill="FFFFFF"/>
                <w:lang w:val="lt-LT"/>
              </w:rPr>
            </w:pPr>
            <w:r w:rsidRPr="00032646">
              <w:rPr>
                <w:bCs/>
                <w:shd w:val="clear" w:color="auto" w:fill="FFFFFF"/>
                <w:lang w:val="lt-LT"/>
              </w:rPr>
              <w:t>01 Užtikrinti visuomenės poreikius tenkinančių švietimo, kultūros, sporto, sveikatos ir socialinių kokybę ir įvairovę</w:t>
            </w:r>
          </w:p>
          <w:p w14:paraId="471878A9" w14:textId="77777777" w:rsidR="00A23F6E" w:rsidRPr="00032646" w:rsidRDefault="00A23F6E" w:rsidP="00185047">
            <w:pPr>
              <w:jc w:val="both"/>
              <w:rPr>
                <w:b/>
                <w:bCs/>
                <w:caps/>
                <w:shd w:val="clear" w:color="auto" w:fill="FFFFFF"/>
                <w:lang w:val="lt-LT"/>
              </w:rPr>
            </w:pPr>
          </w:p>
          <w:p w14:paraId="471878AA" w14:textId="77777777" w:rsidR="00A23F6E" w:rsidRPr="00032646" w:rsidRDefault="00A23F6E" w:rsidP="00185047">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8AB" w14:textId="77777777" w:rsidR="00A23F6E" w:rsidRPr="00032646" w:rsidRDefault="00A23F6E" w:rsidP="00185047">
            <w:pPr>
              <w:jc w:val="center"/>
              <w:rPr>
                <w:sz w:val="22"/>
                <w:szCs w:val="22"/>
                <w:lang w:eastAsia="lt-LT"/>
              </w:rPr>
            </w:pPr>
            <w:r w:rsidRPr="00032646">
              <w:rPr>
                <w:sz w:val="22"/>
                <w:szCs w:val="22"/>
                <w:lang w:eastAsia="lt-LT"/>
              </w:rPr>
              <w:t>02</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71878AC" w14:textId="77777777" w:rsidR="00A23F6E" w:rsidRPr="00032646" w:rsidRDefault="00A23F6E" w:rsidP="00185047">
            <w:pPr>
              <w:jc w:val="both"/>
              <w:rPr>
                <w:b/>
                <w:bCs/>
                <w:caps/>
                <w:lang w:val="lt-LT"/>
              </w:rPr>
            </w:pPr>
            <w:r w:rsidRPr="00032646">
              <w:t>Kultūros plėtros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8AD" w14:textId="77777777" w:rsidR="00A23F6E" w:rsidRPr="00032646" w:rsidRDefault="00A23F6E" w:rsidP="00185047">
            <w:pPr>
              <w:tabs>
                <w:tab w:val="left" w:pos="1800"/>
              </w:tabs>
              <w:jc w:val="center"/>
              <w:rPr>
                <w:sz w:val="22"/>
                <w:szCs w:val="22"/>
                <w:lang w:eastAsia="lt-LT"/>
              </w:rPr>
            </w:pPr>
            <w:r>
              <w:rPr>
                <w:sz w:val="22"/>
                <w:szCs w:val="22"/>
                <w:lang w:eastAsia="lt-LT"/>
              </w:rPr>
              <w:t>7 448,6</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8AE" w14:textId="77777777" w:rsidR="00A23F6E" w:rsidRPr="00032646" w:rsidRDefault="00A23F6E" w:rsidP="00185047">
            <w:pPr>
              <w:tabs>
                <w:tab w:val="left" w:pos="1800"/>
              </w:tabs>
              <w:jc w:val="center"/>
              <w:rPr>
                <w:sz w:val="22"/>
                <w:szCs w:val="22"/>
                <w:lang w:eastAsia="lt-LT"/>
              </w:rPr>
            </w:pPr>
            <w:r>
              <w:rPr>
                <w:sz w:val="22"/>
                <w:szCs w:val="22"/>
                <w:lang w:eastAsia="lt-LT"/>
              </w:rPr>
              <w:t>7 531,8</w:t>
            </w:r>
          </w:p>
        </w:tc>
        <w:tc>
          <w:tcPr>
            <w:tcW w:w="1418" w:type="dxa"/>
            <w:tcBorders>
              <w:top w:val="single" w:sz="4" w:space="0" w:color="auto"/>
              <w:left w:val="single" w:sz="4" w:space="0" w:color="auto"/>
              <w:bottom w:val="single" w:sz="4" w:space="0" w:color="auto"/>
              <w:right w:val="single" w:sz="4" w:space="0" w:color="auto"/>
            </w:tcBorders>
          </w:tcPr>
          <w:p w14:paraId="471878AF" w14:textId="77777777" w:rsidR="00A23F6E" w:rsidRPr="00032646" w:rsidRDefault="00BD59EB" w:rsidP="00185047">
            <w:pPr>
              <w:tabs>
                <w:tab w:val="left" w:pos="1800"/>
              </w:tabs>
              <w:jc w:val="center"/>
              <w:rPr>
                <w:sz w:val="22"/>
                <w:szCs w:val="22"/>
                <w:lang w:eastAsia="lt-LT"/>
              </w:rPr>
            </w:pPr>
            <w:r>
              <w:rPr>
                <w:sz w:val="22"/>
                <w:szCs w:val="22"/>
                <w:lang w:eastAsia="lt-LT"/>
              </w:rPr>
              <w:t>6 118,3</w:t>
            </w:r>
          </w:p>
        </w:tc>
      </w:tr>
      <w:tr w:rsidR="00A23F6E" w:rsidRPr="00032646" w14:paraId="471878B7" w14:textId="77777777" w:rsidTr="00185047">
        <w:tc>
          <w:tcPr>
            <w:tcW w:w="2093" w:type="dxa"/>
            <w:vMerge/>
            <w:tcBorders>
              <w:top w:val="single" w:sz="4" w:space="0" w:color="auto"/>
              <w:left w:val="single" w:sz="4" w:space="0" w:color="auto"/>
              <w:bottom w:val="single" w:sz="4" w:space="0" w:color="auto"/>
              <w:right w:val="single" w:sz="4" w:space="0" w:color="auto"/>
            </w:tcBorders>
            <w:vAlign w:val="center"/>
            <w:hideMark/>
          </w:tcPr>
          <w:p w14:paraId="471878B1" w14:textId="77777777" w:rsidR="00A23F6E" w:rsidRPr="00032646" w:rsidRDefault="00A23F6E" w:rsidP="00185047">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8B2" w14:textId="77777777" w:rsidR="00A23F6E" w:rsidRPr="00032646" w:rsidRDefault="00A23F6E" w:rsidP="00185047">
            <w:pPr>
              <w:jc w:val="center"/>
              <w:rPr>
                <w:sz w:val="22"/>
                <w:szCs w:val="22"/>
                <w:lang w:eastAsia="lt-LT"/>
              </w:rPr>
            </w:pPr>
            <w:r w:rsidRPr="00032646">
              <w:rPr>
                <w:sz w:val="22"/>
                <w:szCs w:val="22"/>
                <w:lang w:eastAsia="lt-LT"/>
              </w:rPr>
              <w:t>07</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71878B3" w14:textId="77777777" w:rsidR="00A23F6E" w:rsidRPr="00032646" w:rsidRDefault="00A23F6E" w:rsidP="00185047">
            <w:pPr>
              <w:jc w:val="both"/>
              <w:rPr>
                <w:sz w:val="22"/>
                <w:szCs w:val="22"/>
                <w:lang w:eastAsia="lt-LT"/>
              </w:rPr>
            </w:pPr>
            <w:r w:rsidRPr="00032646">
              <w:rPr>
                <w:lang w:val="lt-LT"/>
              </w:rPr>
              <w:t>Kūno kultūros ir sporto plėtros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8B4" w14:textId="77777777" w:rsidR="00A23F6E" w:rsidRPr="00032646" w:rsidRDefault="00BD59EB" w:rsidP="00185047">
            <w:pPr>
              <w:tabs>
                <w:tab w:val="left" w:pos="1800"/>
              </w:tabs>
              <w:jc w:val="center"/>
              <w:rPr>
                <w:sz w:val="22"/>
                <w:szCs w:val="22"/>
                <w:lang w:eastAsia="lt-LT"/>
              </w:rPr>
            </w:pPr>
            <w:r>
              <w:rPr>
                <w:sz w:val="22"/>
                <w:szCs w:val="22"/>
                <w:lang w:eastAsia="lt-LT"/>
              </w:rPr>
              <w:t>7249,1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8B5" w14:textId="77777777" w:rsidR="00A23F6E" w:rsidRPr="00032646" w:rsidRDefault="00A23F6E" w:rsidP="00185047">
            <w:pPr>
              <w:tabs>
                <w:tab w:val="left" w:pos="1800"/>
              </w:tabs>
              <w:jc w:val="center"/>
              <w:rPr>
                <w:sz w:val="22"/>
                <w:szCs w:val="22"/>
                <w:lang w:eastAsia="lt-LT"/>
              </w:rPr>
            </w:pPr>
            <w:r>
              <w:rPr>
                <w:sz w:val="22"/>
                <w:szCs w:val="22"/>
                <w:lang w:eastAsia="lt-LT"/>
              </w:rPr>
              <w:t>7 233,5</w:t>
            </w:r>
          </w:p>
        </w:tc>
        <w:tc>
          <w:tcPr>
            <w:tcW w:w="1418" w:type="dxa"/>
            <w:tcBorders>
              <w:top w:val="single" w:sz="4" w:space="0" w:color="auto"/>
              <w:left w:val="single" w:sz="4" w:space="0" w:color="auto"/>
              <w:bottom w:val="single" w:sz="4" w:space="0" w:color="auto"/>
              <w:right w:val="single" w:sz="4" w:space="0" w:color="auto"/>
            </w:tcBorders>
          </w:tcPr>
          <w:p w14:paraId="471878B6" w14:textId="77777777" w:rsidR="00A23F6E" w:rsidRPr="00032646" w:rsidRDefault="00BD59EB" w:rsidP="00185047">
            <w:pPr>
              <w:tabs>
                <w:tab w:val="left" w:pos="1800"/>
              </w:tabs>
              <w:jc w:val="center"/>
              <w:rPr>
                <w:sz w:val="22"/>
                <w:szCs w:val="22"/>
                <w:lang w:eastAsia="lt-LT"/>
              </w:rPr>
            </w:pPr>
            <w:r>
              <w:rPr>
                <w:sz w:val="22"/>
                <w:szCs w:val="22"/>
                <w:lang w:eastAsia="lt-LT"/>
              </w:rPr>
              <w:t>6 161,6</w:t>
            </w:r>
          </w:p>
        </w:tc>
      </w:tr>
      <w:tr w:rsidR="00A23F6E" w:rsidRPr="00032646" w14:paraId="471878C1" w14:textId="77777777" w:rsidTr="00185047">
        <w:tc>
          <w:tcPr>
            <w:tcW w:w="2093" w:type="dxa"/>
            <w:vMerge/>
            <w:tcBorders>
              <w:top w:val="single" w:sz="4" w:space="0" w:color="auto"/>
              <w:left w:val="single" w:sz="4" w:space="0" w:color="auto"/>
              <w:bottom w:val="single" w:sz="4" w:space="0" w:color="auto"/>
              <w:right w:val="single" w:sz="4" w:space="0" w:color="auto"/>
            </w:tcBorders>
            <w:vAlign w:val="center"/>
          </w:tcPr>
          <w:p w14:paraId="471878B8" w14:textId="77777777" w:rsidR="00A23F6E" w:rsidRPr="00032646" w:rsidRDefault="00A23F6E" w:rsidP="00185047">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8B9" w14:textId="77777777" w:rsidR="00A23F6E" w:rsidRPr="00032646" w:rsidRDefault="00A23F6E" w:rsidP="00185047">
            <w:pPr>
              <w:jc w:val="center"/>
              <w:rPr>
                <w:sz w:val="22"/>
                <w:szCs w:val="22"/>
                <w:lang w:eastAsia="lt-LT"/>
              </w:rPr>
            </w:pPr>
            <w:r w:rsidRPr="00032646">
              <w:rPr>
                <w:sz w:val="22"/>
                <w:szCs w:val="22"/>
                <w:lang w:eastAsia="lt-LT"/>
              </w:rPr>
              <w:t xml:space="preserve">08 </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71878BA" w14:textId="77777777" w:rsidR="00A23F6E" w:rsidRPr="00032646" w:rsidRDefault="00A23F6E" w:rsidP="00185047">
            <w:pPr>
              <w:jc w:val="both"/>
              <w:rPr>
                <w:lang w:val="lt-LT"/>
              </w:rPr>
            </w:pPr>
            <w:r w:rsidRPr="00032646">
              <w:rPr>
                <w:lang w:val="lt-LT"/>
              </w:rPr>
              <w:t>Švietimo prieinamumo ir kokybės užtikrinimo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8BB" w14:textId="77777777" w:rsidR="00A23F6E" w:rsidRDefault="00A23F6E" w:rsidP="00185047">
            <w:pPr>
              <w:tabs>
                <w:tab w:val="left" w:pos="1800"/>
              </w:tabs>
              <w:jc w:val="center"/>
              <w:rPr>
                <w:sz w:val="22"/>
                <w:szCs w:val="22"/>
                <w:lang w:eastAsia="lt-LT"/>
              </w:rPr>
            </w:pPr>
          </w:p>
          <w:p w14:paraId="471878BC" w14:textId="77777777" w:rsidR="00A23F6E" w:rsidRPr="00032646" w:rsidRDefault="00A23F6E" w:rsidP="00185047">
            <w:pPr>
              <w:tabs>
                <w:tab w:val="left" w:pos="1800"/>
              </w:tabs>
              <w:jc w:val="center"/>
              <w:rPr>
                <w:sz w:val="22"/>
                <w:szCs w:val="22"/>
                <w:lang w:eastAsia="lt-LT"/>
              </w:rPr>
            </w:pPr>
            <w:r>
              <w:rPr>
                <w:sz w:val="22"/>
                <w:szCs w:val="22"/>
                <w:lang w:eastAsia="lt-LT"/>
              </w:rPr>
              <w:t>61 357,3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8BD" w14:textId="77777777" w:rsidR="00A23F6E" w:rsidRDefault="00A23F6E" w:rsidP="00185047">
            <w:pPr>
              <w:tabs>
                <w:tab w:val="left" w:pos="1800"/>
              </w:tabs>
              <w:jc w:val="center"/>
              <w:rPr>
                <w:sz w:val="22"/>
                <w:szCs w:val="22"/>
                <w:lang w:eastAsia="lt-LT"/>
              </w:rPr>
            </w:pPr>
          </w:p>
          <w:p w14:paraId="471878BE" w14:textId="77777777" w:rsidR="00A23F6E" w:rsidRPr="00032646" w:rsidRDefault="00A23F6E" w:rsidP="00185047">
            <w:pPr>
              <w:tabs>
                <w:tab w:val="left" w:pos="1800"/>
              </w:tabs>
              <w:jc w:val="center"/>
              <w:rPr>
                <w:sz w:val="22"/>
                <w:szCs w:val="22"/>
                <w:lang w:eastAsia="lt-LT"/>
              </w:rPr>
            </w:pPr>
            <w:r>
              <w:rPr>
                <w:sz w:val="22"/>
                <w:szCs w:val="22"/>
                <w:lang w:eastAsia="lt-LT"/>
              </w:rPr>
              <w:t>62 409,3</w:t>
            </w:r>
          </w:p>
        </w:tc>
        <w:tc>
          <w:tcPr>
            <w:tcW w:w="1418" w:type="dxa"/>
            <w:tcBorders>
              <w:top w:val="single" w:sz="4" w:space="0" w:color="auto"/>
              <w:left w:val="single" w:sz="4" w:space="0" w:color="auto"/>
              <w:bottom w:val="single" w:sz="4" w:space="0" w:color="auto"/>
              <w:right w:val="single" w:sz="4" w:space="0" w:color="auto"/>
            </w:tcBorders>
          </w:tcPr>
          <w:p w14:paraId="471878BF" w14:textId="77777777" w:rsidR="00A23F6E" w:rsidRDefault="00A23F6E" w:rsidP="00185047">
            <w:pPr>
              <w:tabs>
                <w:tab w:val="left" w:pos="1800"/>
              </w:tabs>
              <w:jc w:val="center"/>
              <w:rPr>
                <w:sz w:val="22"/>
                <w:szCs w:val="22"/>
                <w:lang w:eastAsia="lt-LT"/>
              </w:rPr>
            </w:pPr>
          </w:p>
          <w:p w14:paraId="471878C0" w14:textId="77777777" w:rsidR="00A23F6E" w:rsidRPr="00032646" w:rsidRDefault="00BD59EB" w:rsidP="00185047">
            <w:pPr>
              <w:tabs>
                <w:tab w:val="left" w:pos="1800"/>
              </w:tabs>
              <w:jc w:val="center"/>
              <w:rPr>
                <w:sz w:val="22"/>
                <w:szCs w:val="22"/>
                <w:lang w:eastAsia="lt-LT"/>
              </w:rPr>
            </w:pPr>
            <w:r>
              <w:rPr>
                <w:sz w:val="22"/>
                <w:szCs w:val="22"/>
                <w:lang w:eastAsia="lt-LT"/>
              </w:rPr>
              <w:t>58 250,0</w:t>
            </w:r>
          </w:p>
        </w:tc>
      </w:tr>
      <w:tr w:rsidR="00A23F6E" w:rsidRPr="00032646" w14:paraId="471878CB" w14:textId="77777777" w:rsidTr="00185047">
        <w:tc>
          <w:tcPr>
            <w:tcW w:w="2093" w:type="dxa"/>
            <w:vMerge/>
            <w:tcBorders>
              <w:top w:val="single" w:sz="4" w:space="0" w:color="auto"/>
              <w:left w:val="single" w:sz="4" w:space="0" w:color="auto"/>
              <w:bottom w:val="single" w:sz="4" w:space="0" w:color="auto"/>
              <w:right w:val="single" w:sz="4" w:space="0" w:color="auto"/>
            </w:tcBorders>
            <w:vAlign w:val="center"/>
            <w:hideMark/>
          </w:tcPr>
          <w:p w14:paraId="471878C2" w14:textId="77777777" w:rsidR="00A23F6E" w:rsidRPr="00032646" w:rsidRDefault="00A23F6E" w:rsidP="00185047">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8C3" w14:textId="77777777" w:rsidR="00A23F6E" w:rsidRPr="00032646" w:rsidRDefault="00A23F6E" w:rsidP="00185047">
            <w:pPr>
              <w:jc w:val="center"/>
              <w:rPr>
                <w:sz w:val="22"/>
                <w:szCs w:val="22"/>
                <w:lang w:eastAsia="lt-LT"/>
              </w:rPr>
            </w:pPr>
            <w:r w:rsidRPr="00032646">
              <w:rPr>
                <w:sz w:val="22"/>
                <w:szCs w:val="22"/>
                <w:lang w:eastAsia="lt-LT"/>
              </w:rPr>
              <w:t>09</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71878C4" w14:textId="77777777" w:rsidR="00A23F6E" w:rsidRPr="00032646" w:rsidRDefault="00A23F6E" w:rsidP="00185047">
            <w:pPr>
              <w:rPr>
                <w:sz w:val="22"/>
                <w:szCs w:val="22"/>
                <w:lang w:eastAsia="lt-LT"/>
              </w:rPr>
            </w:pPr>
            <w:r w:rsidRPr="00032646">
              <w:rPr>
                <w:lang w:val="lt-LT"/>
              </w:rPr>
              <w:t>Bendruomenės</w:t>
            </w:r>
            <w:r w:rsidRPr="00032646">
              <w:rPr>
                <w:caps/>
                <w:lang w:val="lt-LT"/>
              </w:rPr>
              <w:t xml:space="preserve"> </w:t>
            </w:r>
            <w:r w:rsidRPr="00032646">
              <w:rPr>
                <w:lang w:val="lt-LT"/>
              </w:rPr>
              <w:t>sveikatinimo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8C5" w14:textId="77777777" w:rsidR="00A23F6E" w:rsidRDefault="00A23F6E" w:rsidP="00185047">
            <w:pPr>
              <w:tabs>
                <w:tab w:val="left" w:pos="1800"/>
              </w:tabs>
              <w:jc w:val="center"/>
              <w:rPr>
                <w:sz w:val="22"/>
                <w:szCs w:val="22"/>
                <w:lang w:eastAsia="lt-LT"/>
              </w:rPr>
            </w:pPr>
          </w:p>
          <w:p w14:paraId="471878C6" w14:textId="77777777" w:rsidR="00A23F6E" w:rsidRPr="00032646" w:rsidRDefault="00A23F6E" w:rsidP="00185047">
            <w:pPr>
              <w:tabs>
                <w:tab w:val="left" w:pos="1800"/>
              </w:tabs>
              <w:jc w:val="center"/>
              <w:rPr>
                <w:sz w:val="22"/>
                <w:szCs w:val="22"/>
                <w:lang w:eastAsia="lt-LT"/>
              </w:rPr>
            </w:pPr>
            <w:r>
              <w:rPr>
                <w:sz w:val="22"/>
                <w:szCs w:val="22"/>
                <w:lang w:eastAsia="lt-LT"/>
              </w:rPr>
              <w:t>2 068,8</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8C7" w14:textId="77777777" w:rsidR="00A23F6E" w:rsidRDefault="00A23F6E" w:rsidP="00185047">
            <w:pPr>
              <w:tabs>
                <w:tab w:val="left" w:pos="1800"/>
              </w:tabs>
              <w:jc w:val="center"/>
              <w:rPr>
                <w:sz w:val="22"/>
                <w:szCs w:val="22"/>
                <w:lang w:eastAsia="lt-LT"/>
              </w:rPr>
            </w:pPr>
          </w:p>
          <w:p w14:paraId="471878C8" w14:textId="77777777" w:rsidR="00A23F6E" w:rsidRPr="00032646" w:rsidRDefault="00A23F6E" w:rsidP="00185047">
            <w:pPr>
              <w:tabs>
                <w:tab w:val="left" w:pos="1800"/>
              </w:tabs>
              <w:jc w:val="center"/>
              <w:rPr>
                <w:sz w:val="22"/>
                <w:szCs w:val="22"/>
                <w:lang w:eastAsia="lt-LT"/>
              </w:rPr>
            </w:pPr>
            <w:r>
              <w:rPr>
                <w:sz w:val="22"/>
                <w:szCs w:val="22"/>
                <w:lang w:eastAsia="lt-LT"/>
              </w:rPr>
              <w:t>2 110,7</w:t>
            </w:r>
          </w:p>
        </w:tc>
        <w:tc>
          <w:tcPr>
            <w:tcW w:w="1418" w:type="dxa"/>
            <w:tcBorders>
              <w:top w:val="single" w:sz="4" w:space="0" w:color="auto"/>
              <w:left w:val="single" w:sz="4" w:space="0" w:color="auto"/>
              <w:bottom w:val="single" w:sz="4" w:space="0" w:color="auto"/>
              <w:right w:val="single" w:sz="4" w:space="0" w:color="auto"/>
            </w:tcBorders>
          </w:tcPr>
          <w:p w14:paraId="471878C9" w14:textId="77777777" w:rsidR="00A23F6E" w:rsidRDefault="00A23F6E" w:rsidP="00185047">
            <w:pPr>
              <w:tabs>
                <w:tab w:val="left" w:pos="1800"/>
              </w:tabs>
              <w:jc w:val="center"/>
              <w:rPr>
                <w:sz w:val="22"/>
                <w:szCs w:val="22"/>
                <w:lang w:eastAsia="lt-LT"/>
              </w:rPr>
            </w:pPr>
          </w:p>
          <w:p w14:paraId="471878CA" w14:textId="77777777" w:rsidR="00A23F6E" w:rsidRPr="00032646" w:rsidRDefault="00A23F6E" w:rsidP="00185047">
            <w:pPr>
              <w:tabs>
                <w:tab w:val="left" w:pos="1800"/>
              </w:tabs>
              <w:jc w:val="center"/>
              <w:rPr>
                <w:sz w:val="22"/>
                <w:szCs w:val="22"/>
                <w:lang w:eastAsia="lt-LT"/>
              </w:rPr>
            </w:pPr>
            <w:r>
              <w:rPr>
                <w:sz w:val="22"/>
                <w:szCs w:val="22"/>
                <w:lang w:eastAsia="lt-LT"/>
              </w:rPr>
              <w:t>1 982,1</w:t>
            </w:r>
          </w:p>
        </w:tc>
      </w:tr>
      <w:tr w:rsidR="00A23F6E" w:rsidRPr="00032646" w14:paraId="471878D6" w14:textId="77777777" w:rsidTr="00185047">
        <w:trPr>
          <w:trHeight w:val="863"/>
        </w:trPr>
        <w:tc>
          <w:tcPr>
            <w:tcW w:w="2093" w:type="dxa"/>
            <w:vMerge/>
            <w:tcBorders>
              <w:top w:val="single" w:sz="4" w:space="0" w:color="auto"/>
              <w:left w:val="single" w:sz="4" w:space="0" w:color="auto"/>
              <w:bottom w:val="single" w:sz="4" w:space="0" w:color="auto"/>
              <w:right w:val="single" w:sz="4" w:space="0" w:color="auto"/>
            </w:tcBorders>
            <w:vAlign w:val="center"/>
            <w:hideMark/>
          </w:tcPr>
          <w:p w14:paraId="471878CC" w14:textId="77777777" w:rsidR="00A23F6E" w:rsidRPr="00032646" w:rsidRDefault="00A23F6E" w:rsidP="00185047">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8CD" w14:textId="77777777" w:rsidR="00A23F6E" w:rsidRPr="00032646" w:rsidRDefault="00A23F6E" w:rsidP="00185047">
            <w:pPr>
              <w:jc w:val="center"/>
              <w:rPr>
                <w:sz w:val="22"/>
                <w:szCs w:val="22"/>
                <w:lang w:eastAsia="lt-LT"/>
              </w:rPr>
            </w:pPr>
            <w:r w:rsidRPr="00032646">
              <w:rPr>
                <w:sz w:val="22"/>
                <w:szCs w:val="22"/>
                <w:lang w:eastAsia="lt-LT"/>
              </w:rPr>
              <w:t>10</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71878CE" w14:textId="77777777" w:rsidR="00A23F6E" w:rsidRPr="00032646" w:rsidRDefault="00A23F6E" w:rsidP="00185047">
            <w:pPr>
              <w:jc w:val="both"/>
              <w:rPr>
                <w:b/>
                <w:bCs/>
                <w:caps/>
                <w:lang w:val="lt-LT"/>
              </w:rPr>
            </w:pPr>
            <w:r w:rsidRPr="00032646">
              <w:rPr>
                <w:lang w:val="lt-LT"/>
              </w:rPr>
              <w:t>Socialinės paramos įgyvendinimo programa</w:t>
            </w:r>
          </w:p>
          <w:p w14:paraId="471878CF" w14:textId="77777777" w:rsidR="00A23F6E" w:rsidRPr="00032646" w:rsidRDefault="00A23F6E" w:rsidP="00185047">
            <w:pPr>
              <w:rPr>
                <w:sz w:val="22"/>
                <w:szCs w:val="22"/>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8D0" w14:textId="77777777" w:rsidR="00A23F6E" w:rsidRDefault="00A23F6E" w:rsidP="00185047">
            <w:pPr>
              <w:tabs>
                <w:tab w:val="left" w:pos="1800"/>
              </w:tabs>
              <w:jc w:val="center"/>
              <w:rPr>
                <w:sz w:val="22"/>
                <w:szCs w:val="22"/>
                <w:lang w:eastAsia="lt-LT"/>
              </w:rPr>
            </w:pPr>
          </w:p>
          <w:p w14:paraId="471878D1" w14:textId="77777777" w:rsidR="00A23F6E" w:rsidRPr="00032646" w:rsidRDefault="00A23F6E" w:rsidP="00185047">
            <w:pPr>
              <w:tabs>
                <w:tab w:val="left" w:pos="1800"/>
              </w:tabs>
              <w:jc w:val="center"/>
              <w:rPr>
                <w:sz w:val="22"/>
                <w:szCs w:val="22"/>
                <w:lang w:eastAsia="lt-LT"/>
              </w:rPr>
            </w:pPr>
            <w:r>
              <w:rPr>
                <w:sz w:val="22"/>
                <w:szCs w:val="22"/>
                <w:lang w:eastAsia="lt-LT"/>
              </w:rPr>
              <w:t>36 443,3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8D2" w14:textId="77777777" w:rsidR="00A23F6E" w:rsidRDefault="00A23F6E" w:rsidP="00185047">
            <w:pPr>
              <w:tabs>
                <w:tab w:val="left" w:pos="1800"/>
              </w:tabs>
              <w:jc w:val="center"/>
              <w:rPr>
                <w:sz w:val="22"/>
                <w:szCs w:val="22"/>
                <w:lang w:eastAsia="lt-LT"/>
              </w:rPr>
            </w:pPr>
          </w:p>
          <w:p w14:paraId="471878D3" w14:textId="77777777" w:rsidR="00A23F6E" w:rsidRPr="00032646" w:rsidRDefault="00A23F6E" w:rsidP="00185047">
            <w:pPr>
              <w:tabs>
                <w:tab w:val="left" w:pos="1800"/>
              </w:tabs>
              <w:jc w:val="center"/>
              <w:rPr>
                <w:sz w:val="22"/>
                <w:szCs w:val="22"/>
                <w:lang w:eastAsia="lt-LT"/>
              </w:rPr>
            </w:pPr>
            <w:r>
              <w:rPr>
                <w:sz w:val="22"/>
                <w:szCs w:val="22"/>
                <w:lang w:eastAsia="lt-LT"/>
              </w:rPr>
              <w:t>35 657,4</w:t>
            </w:r>
          </w:p>
        </w:tc>
        <w:tc>
          <w:tcPr>
            <w:tcW w:w="1418" w:type="dxa"/>
            <w:tcBorders>
              <w:top w:val="single" w:sz="4" w:space="0" w:color="auto"/>
              <w:left w:val="single" w:sz="4" w:space="0" w:color="auto"/>
              <w:bottom w:val="single" w:sz="4" w:space="0" w:color="auto"/>
              <w:right w:val="single" w:sz="4" w:space="0" w:color="auto"/>
            </w:tcBorders>
          </w:tcPr>
          <w:p w14:paraId="471878D4" w14:textId="77777777" w:rsidR="00A23F6E" w:rsidRDefault="00A23F6E" w:rsidP="00185047">
            <w:pPr>
              <w:tabs>
                <w:tab w:val="left" w:pos="1800"/>
              </w:tabs>
              <w:jc w:val="center"/>
              <w:rPr>
                <w:sz w:val="22"/>
                <w:szCs w:val="22"/>
                <w:lang w:eastAsia="lt-LT"/>
              </w:rPr>
            </w:pPr>
          </w:p>
          <w:p w14:paraId="471878D5" w14:textId="77777777" w:rsidR="00A23F6E" w:rsidRPr="00032646" w:rsidRDefault="00BD59EB" w:rsidP="00185047">
            <w:pPr>
              <w:tabs>
                <w:tab w:val="left" w:pos="1800"/>
              </w:tabs>
              <w:jc w:val="center"/>
              <w:rPr>
                <w:sz w:val="22"/>
                <w:szCs w:val="22"/>
                <w:lang w:eastAsia="lt-LT"/>
              </w:rPr>
            </w:pPr>
            <w:r>
              <w:rPr>
                <w:sz w:val="22"/>
                <w:szCs w:val="22"/>
                <w:lang w:eastAsia="lt-LT"/>
              </w:rPr>
              <w:t>32 350,8</w:t>
            </w:r>
          </w:p>
        </w:tc>
      </w:tr>
      <w:tr w:rsidR="00A23F6E" w:rsidRPr="00032646" w14:paraId="471878DB" w14:textId="77777777" w:rsidTr="00185047">
        <w:trPr>
          <w:trHeight w:val="451"/>
        </w:trPr>
        <w:tc>
          <w:tcPr>
            <w:tcW w:w="510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8D7" w14:textId="77777777" w:rsidR="00A23F6E" w:rsidRPr="00032646" w:rsidRDefault="00A23F6E" w:rsidP="00185047">
            <w:pPr>
              <w:jc w:val="right"/>
              <w:rPr>
                <w:lang w:val="lt-LT"/>
              </w:rPr>
            </w:pPr>
            <w:r w:rsidRPr="006E107A">
              <w:rPr>
                <w:b/>
                <w:lang w:val="lt-LT"/>
              </w:rPr>
              <w:t>Viso 01 tikslui</w:t>
            </w:r>
            <w:r>
              <w:rPr>
                <w:lang w:val="lt-LT"/>
              </w:rPr>
              <w:t>:</w:t>
            </w:r>
          </w:p>
        </w:tc>
        <w:tc>
          <w:tcPr>
            <w:tcW w:w="1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8D8" w14:textId="77777777" w:rsidR="00A23F6E" w:rsidRPr="00860CA5" w:rsidRDefault="00BD59EB" w:rsidP="00185047">
            <w:pPr>
              <w:tabs>
                <w:tab w:val="left" w:pos="1800"/>
              </w:tabs>
              <w:jc w:val="center"/>
              <w:rPr>
                <w:b/>
                <w:sz w:val="22"/>
                <w:szCs w:val="22"/>
                <w:lang w:eastAsia="lt-LT"/>
              </w:rPr>
            </w:pPr>
            <w:r>
              <w:rPr>
                <w:b/>
                <w:sz w:val="22"/>
                <w:szCs w:val="22"/>
                <w:lang w:eastAsia="lt-LT"/>
              </w:rPr>
              <w:t>114 567,7</w:t>
            </w:r>
          </w:p>
        </w:tc>
        <w:tc>
          <w:tcPr>
            <w:tcW w:w="1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8D9" w14:textId="77777777" w:rsidR="00A23F6E" w:rsidRPr="00860CA5" w:rsidRDefault="00BD59EB" w:rsidP="00185047">
            <w:pPr>
              <w:tabs>
                <w:tab w:val="left" w:pos="1800"/>
              </w:tabs>
              <w:jc w:val="center"/>
              <w:rPr>
                <w:b/>
                <w:sz w:val="22"/>
                <w:szCs w:val="22"/>
                <w:lang w:eastAsia="lt-LT"/>
              </w:rPr>
            </w:pPr>
            <w:r>
              <w:rPr>
                <w:b/>
                <w:sz w:val="22"/>
                <w:szCs w:val="22"/>
                <w:lang w:eastAsia="lt-LT"/>
              </w:rPr>
              <w:t>114 943,2</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8DA" w14:textId="77777777" w:rsidR="00A23F6E" w:rsidRPr="00860CA5" w:rsidRDefault="00BD59EB" w:rsidP="00185047">
            <w:pPr>
              <w:tabs>
                <w:tab w:val="left" w:pos="1800"/>
              </w:tabs>
              <w:jc w:val="center"/>
              <w:rPr>
                <w:b/>
                <w:sz w:val="22"/>
                <w:szCs w:val="22"/>
                <w:lang w:eastAsia="lt-LT"/>
              </w:rPr>
            </w:pPr>
            <w:r>
              <w:rPr>
                <w:b/>
                <w:sz w:val="22"/>
                <w:szCs w:val="22"/>
                <w:lang w:eastAsia="lt-LT"/>
              </w:rPr>
              <w:t>104 862,8</w:t>
            </w:r>
          </w:p>
        </w:tc>
      </w:tr>
      <w:tr w:rsidR="00A23F6E" w:rsidRPr="00032646" w14:paraId="471878E6" w14:textId="77777777" w:rsidTr="00185047">
        <w:tc>
          <w:tcPr>
            <w:tcW w:w="2093" w:type="dxa"/>
            <w:vMerge w:val="restart"/>
            <w:tcBorders>
              <w:top w:val="single" w:sz="4" w:space="0" w:color="auto"/>
              <w:left w:val="single" w:sz="4" w:space="0" w:color="auto"/>
              <w:right w:val="single" w:sz="4" w:space="0" w:color="auto"/>
            </w:tcBorders>
            <w:shd w:val="clear" w:color="auto" w:fill="auto"/>
            <w:hideMark/>
          </w:tcPr>
          <w:p w14:paraId="471878DC" w14:textId="77777777" w:rsidR="00A23F6E" w:rsidRPr="00032646" w:rsidRDefault="00A23F6E" w:rsidP="00185047">
            <w:pPr>
              <w:rPr>
                <w:lang w:eastAsia="lt-LT"/>
              </w:rPr>
            </w:pPr>
            <w:r w:rsidRPr="00032646">
              <w:rPr>
                <w:lang w:eastAsia="lt-LT"/>
              </w:rPr>
              <w:t xml:space="preserve">02 </w:t>
            </w:r>
            <w:r w:rsidRPr="00032646">
              <w:rPr>
                <w:bCs/>
              </w:rPr>
              <w:t xml:space="preserve">Efektyviai panaudojant </w:t>
            </w:r>
            <w:r w:rsidRPr="00032646">
              <w:rPr>
                <w:bCs/>
              </w:rPr>
              <w:lastRenderedPageBreak/>
              <w:t>žmogiškuosius ir finansinius  resursus suformuoti</w:t>
            </w:r>
            <w:r w:rsidRPr="00032646">
              <w:rPr>
                <w:bCs/>
                <w:lang w:val="lt-LT"/>
              </w:rPr>
              <w:t xml:space="preserve">  palankią aplinką investicijų pritraukimui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8DD" w14:textId="77777777" w:rsidR="00A23F6E" w:rsidRPr="00032646" w:rsidRDefault="00A23F6E" w:rsidP="00185047">
            <w:pPr>
              <w:jc w:val="center"/>
              <w:rPr>
                <w:sz w:val="22"/>
                <w:szCs w:val="22"/>
                <w:lang w:eastAsia="lt-LT"/>
              </w:rPr>
            </w:pPr>
            <w:r w:rsidRPr="00032646">
              <w:rPr>
                <w:sz w:val="22"/>
                <w:szCs w:val="22"/>
                <w:lang w:eastAsia="lt-LT"/>
              </w:rPr>
              <w:lastRenderedPageBreak/>
              <w:t>01</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71878DE" w14:textId="77777777" w:rsidR="00A23F6E" w:rsidRPr="00032646" w:rsidRDefault="00A23F6E" w:rsidP="00185047">
            <w:pPr>
              <w:jc w:val="both"/>
              <w:rPr>
                <w:b/>
                <w:bCs/>
                <w:lang w:val="lt-LT"/>
              </w:rPr>
            </w:pPr>
            <w:r w:rsidRPr="00032646">
              <w:t>Miesto urbanistinės plėtros programa</w:t>
            </w:r>
            <w:r w:rsidRPr="00032646">
              <w:rPr>
                <w:b/>
                <w:bCs/>
                <w:lang w:val="lt-LT"/>
              </w:rPr>
              <w:t xml:space="preserve"> </w:t>
            </w:r>
          </w:p>
          <w:p w14:paraId="471878DF" w14:textId="77777777" w:rsidR="00A23F6E" w:rsidRPr="00032646" w:rsidRDefault="00A23F6E" w:rsidP="00185047">
            <w:pPr>
              <w:rPr>
                <w:sz w:val="22"/>
                <w:szCs w:val="22"/>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8E0" w14:textId="77777777" w:rsidR="00A23F6E" w:rsidRDefault="00A23F6E" w:rsidP="00185047">
            <w:pPr>
              <w:tabs>
                <w:tab w:val="left" w:pos="1800"/>
              </w:tabs>
              <w:jc w:val="center"/>
              <w:rPr>
                <w:sz w:val="22"/>
                <w:szCs w:val="22"/>
                <w:lang w:eastAsia="lt-LT"/>
              </w:rPr>
            </w:pPr>
          </w:p>
          <w:p w14:paraId="471878E1" w14:textId="77777777" w:rsidR="00A23F6E" w:rsidRPr="00032646" w:rsidRDefault="00A23F6E" w:rsidP="00185047">
            <w:pPr>
              <w:tabs>
                <w:tab w:val="left" w:pos="1800"/>
              </w:tabs>
              <w:jc w:val="center"/>
              <w:rPr>
                <w:sz w:val="22"/>
                <w:szCs w:val="22"/>
                <w:lang w:eastAsia="lt-LT"/>
              </w:rPr>
            </w:pPr>
            <w:r>
              <w:rPr>
                <w:sz w:val="22"/>
                <w:szCs w:val="22"/>
                <w:lang w:eastAsia="lt-LT"/>
              </w:rPr>
              <w:t>1 632,4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8E2" w14:textId="77777777" w:rsidR="00A23F6E" w:rsidRDefault="00A23F6E" w:rsidP="00185047">
            <w:pPr>
              <w:tabs>
                <w:tab w:val="left" w:pos="1800"/>
              </w:tabs>
              <w:jc w:val="center"/>
              <w:rPr>
                <w:sz w:val="22"/>
                <w:szCs w:val="22"/>
                <w:lang w:eastAsia="lt-LT"/>
              </w:rPr>
            </w:pPr>
          </w:p>
          <w:p w14:paraId="471878E3" w14:textId="77777777" w:rsidR="00A23F6E" w:rsidRPr="00032646" w:rsidRDefault="00A23F6E" w:rsidP="00185047">
            <w:pPr>
              <w:tabs>
                <w:tab w:val="left" w:pos="1800"/>
              </w:tabs>
              <w:jc w:val="center"/>
              <w:rPr>
                <w:sz w:val="22"/>
                <w:szCs w:val="22"/>
                <w:lang w:eastAsia="lt-LT"/>
              </w:rPr>
            </w:pPr>
            <w:r>
              <w:rPr>
                <w:sz w:val="22"/>
                <w:szCs w:val="22"/>
                <w:lang w:eastAsia="lt-LT"/>
              </w:rPr>
              <w:t>1 079,0</w:t>
            </w:r>
          </w:p>
        </w:tc>
        <w:tc>
          <w:tcPr>
            <w:tcW w:w="1418" w:type="dxa"/>
            <w:tcBorders>
              <w:top w:val="single" w:sz="4" w:space="0" w:color="auto"/>
              <w:left w:val="single" w:sz="4" w:space="0" w:color="auto"/>
              <w:bottom w:val="single" w:sz="4" w:space="0" w:color="auto"/>
              <w:right w:val="single" w:sz="4" w:space="0" w:color="auto"/>
            </w:tcBorders>
          </w:tcPr>
          <w:p w14:paraId="471878E4" w14:textId="77777777" w:rsidR="00A23F6E" w:rsidRDefault="00A23F6E" w:rsidP="00185047">
            <w:pPr>
              <w:tabs>
                <w:tab w:val="left" w:pos="1800"/>
              </w:tabs>
              <w:jc w:val="center"/>
              <w:rPr>
                <w:sz w:val="22"/>
                <w:szCs w:val="22"/>
                <w:lang w:eastAsia="lt-LT"/>
              </w:rPr>
            </w:pPr>
          </w:p>
          <w:p w14:paraId="471878E5" w14:textId="77777777" w:rsidR="00A23F6E" w:rsidRPr="00032646" w:rsidRDefault="00A23F6E" w:rsidP="00185047">
            <w:pPr>
              <w:tabs>
                <w:tab w:val="left" w:pos="1800"/>
              </w:tabs>
              <w:jc w:val="center"/>
              <w:rPr>
                <w:sz w:val="22"/>
                <w:szCs w:val="22"/>
                <w:lang w:eastAsia="lt-LT"/>
              </w:rPr>
            </w:pPr>
            <w:r>
              <w:rPr>
                <w:sz w:val="22"/>
                <w:szCs w:val="22"/>
                <w:lang w:eastAsia="lt-LT"/>
              </w:rPr>
              <w:t>801,7</w:t>
            </w:r>
          </w:p>
        </w:tc>
      </w:tr>
      <w:tr w:rsidR="00A23F6E" w:rsidRPr="00032646" w14:paraId="471878F1" w14:textId="77777777" w:rsidTr="00185047">
        <w:tc>
          <w:tcPr>
            <w:tcW w:w="2093" w:type="dxa"/>
            <w:vMerge/>
            <w:tcBorders>
              <w:left w:val="single" w:sz="4" w:space="0" w:color="auto"/>
              <w:right w:val="single" w:sz="4" w:space="0" w:color="auto"/>
            </w:tcBorders>
            <w:shd w:val="clear" w:color="auto" w:fill="auto"/>
          </w:tcPr>
          <w:p w14:paraId="471878E7" w14:textId="77777777" w:rsidR="00A23F6E" w:rsidRPr="00032646" w:rsidRDefault="00A23F6E" w:rsidP="00185047">
            <w:pPr>
              <w:rPr>
                <w:b/>
                <w:bCs/>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8E8" w14:textId="77777777" w:rsidR="00A23F6E" w:rsidRPr="00032646" w:rsidRDefault="00A23F6E" w:rsidP="00185047">
            <w:pPr>
              <w:jc w:val="center"/>
              <w:rPr>
                <w:sz w:val="22"/>
                <w:szCs w:val="22"/>
                <w:lang w:eastAsia="lt-LT"/>
              </w:rPr>
            </w:pPr>
            <w:r w:rsidRPr="00032646">
              <w:rPr>
                <w:sz w:val="22"/>
                <w:szCs w:val="22"/>
                <w:lang w:eastAsia="lt-LT"/>
              </w:rPr>
              <w:t>05</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71878E9" w14:textId="77777777" w:rsidR="00A23F6E" w:rsidRPr="00032646" w:rsidRDefault="00A23F6E" w:rsidP="00185047">
            <w:pPr>
              <w:rPr>
                <w:lang w:val="lt-LT"/>
              </w:rPr>
            </w:pPr>
            <w:r w:rsidRPr="00032646">
              <w:rPr>
                <w:lang w:val="lt-LT"/>
              </w:rPr>
              <w:t>Miesto ekonominės plėtros programa</w:t>
            </w:r>
          </w:p>
          <w:p w14:paraId="471878EA" w14:textId="77777777" w:rsidR="00A23F6E" w:rsidRPr="00032646" w:rsidRDefault="00A23F6E" w:rsidP="00185047">
            <w:pPr>
              <w:rPr>
                <w:sz w:val="22"/>
                <w:szCs w:val="22"/>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8EB" w14:textId="77777777" w:rsidR="00A23F6E" w:rsidRDefault="00A23F6E" w:rsidP="00185047">
            <w:pPr>
              <w:tabs>
                <w:tab w:val="left" w:pos="1800"/>
              </w:tabs>
              <w:jc w:val="center"/>
              <w:rPr>
                <w:sz w:val="22"/>
                <w:szCs w:val="22"/>
                <w:lang w:eastAsia="lt-LT"/>
              </w:rPr>
            </w:pPr>
          </w:p>
          <w:p w14:paraId="471878EC" w14:textId="77777777" w:rsidR="00A23F6E" w:rsidRPr="00032646" w:rsidRDefault="00A23F6E" w:rsidP="00185047">
            <w:pPr>
              <w:tabs>
                <w:tab w:val="left" w:pos="1800"/>
              </w:tabs>
              <w:jc w:val="center"/>
              <w:rPr>
                <w:sz w:val="22"/>
                <w:szCs w:val="22"/>
                <w:lang w:eastAsia="lt-LT"/>
              </w:rPr>
            </w:pPr>
            <w:r>
              <w:rPr>
                <w:sz w:val="22"/>
                <w:szCs w:val="22"/>
                <w:lang w:eastAsia="lt-LT"/>
              </w:rPr>
              <w:t>3 971,8</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8ED" w14:textId="77777777" w:rsidR="00A23F6E" w:rsidRDefault="00A23F6E" w:rsidP="00185047">
            <w:pPr>
              <w:tabs>
                <w:tab w:val="left" w:pos="1800"/>
              </w:tabs>
              <w:jc w:val="center"/>
              <w:rPr>
                <w:sz w:val="22"/>
                <w:szCs w:val="22"/>
                <w:lang w:eastAsia="lt-LT"/>
              </w:rPr>
            </w:pPr>
          </w:p>
          <w:p w14:paraId="471878EE" w14:textId="77777777" w:rsidR="00A23F6E" w:rsidRPr="00032646" w:rsidRDefault="00A23F6E" w:rsidP="00185047">
            <w:pPr>
              <w:tabs>
                <w:tab w:val="left" w:pos="1800"/>
              </w:tabs>
              <w:jc w:val="center"/>
              <w:rPr>
                <w:sz w:val="22"/>
                <w:szCs w:val="22"/>
                <w:lang w:eastAsia="lt-LT"/>
              </w:rPr>
            </w:pPr>
            <w:r>
              <w:rPr>
                <w:sz w:val="22"/>
                <w:szCs w:val="22"/>
                <w:lang w:eastAsia="lt-LT"/>
              </w:rPr>
              <w:t>2 481,5</w:t>
            </w:r>
          </w:p>
        </w:tc>
        <w:tc>
          <w:tcPr>
            <w:tcW w:w="1418" w:type="dxa"/>
            <w:tcBorders>
              <w:top w:val="single" w:sz="4" w:space="0" w:color="auto"/>
              <w:left w:val="single" w:sz="4" w:space="0" w:color="auto"/>
              <w:bottom w:val="single" w:sz="4" w:space="0" w:color="auto"/>
              <w:right w:val="single" w:sz="4" w:space="0" w:color="auto"/>
            </w:tcBorders>
          </w:tcPr>
          <w:p w14:paraId="471878EF" w14:textId="77777777" w:rsidR="00A23F6E" w:rsidRDefault="00A23F6E" w:rsidP="00185047">
            <w:pPr>
              <w:tabs>
                <w:tab w:val="left" w:pos="1800"/>
              </w:tabs>
              <w:jc w:val="center"/>
              <w:rPr>
                <w:sz w:val="22"/>
                <w:szCs w:val="22"/>
                <w:lang w:eastAsia="lt-LT"/>
              </w:rPr>
            </w:pPr>
          </w:p>
          <w:p w14:paraId="471878F0" w14:textId="77777777" w:rsidR="00A23F6E" w:rsidRPr="00032646" w:rsidRDefault="00A23F6E" w:rsidP="00185047">
            <w:pPr>
              <w:tabs>
                <w:tab w:val="left" w:pos="1800"/>
              </w:tabs>
              <w:jc w:val="center"/>
              <w:rPr>
                <w:sz w:val="22"/>
                <w:szCs w:val="22"/>
                <w:lang w:eastAsia="lt-LT"/>
              </w:rPr>
            </w:pPr>
            <w:r>
              <w:rPr>
                <w:sz w:val="22"/>
                <w:szCs w:val="22"/>
                <w:lang w:eastAsia="lt-LT"/>
              </w:rPr>
              <w:t>594,7</w:t>
            </w:r>
          </w:p>
        </w:tc>
      </w:tr>
      <w:tr w:rsidR="00A23F6E" w:rsidRPr="00032646" w14:paraId="471878FB" w14:textId="77777777" w:rsidTr="00185047">
        <w:tc>
          <w:tcPr>
            <w:tcW w:w="2093" w:type="dxa"/>
            <w:vMerge/>
            <w:tcBorders>
              <w:left w:val="single" w:sz="4" w:space="0" w:color="auto"/>
              <w:right w:val="single" w:sz="4" w:space="0" w:color="auto"/>
            </w:tcBorders>
            <w:vAlign w:val="center"/>
            <w:hideMark/>
          </w:tcPr>
          <w:p w14:paraId="471878F2" w14:textId="77777777" w:rsidR="00A23F6E" w:rsidRPr="00032646" w:rsidRDefault="00A23F6E" w:rsidP="00185047">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8F3" w14:textId="77777777" w:rsidR="00A23F6E" w:rsidRPr="00032646" w:rsidRDefault="00A23F6E" w:rsidP="00185047">
            <w:pPr>
              <w:jc w:val="center"/>
              <w:rPr>
                <w:sz w:val="22"/>
                <w:szCs w:val="22"/>
                <w:lang w:eastAsia="lt-LT"/>
              </w:rPr>
            </w:pPr>
            <w:r w:rsidRPr="00032646">
              <w:rPr>
                <w:sz w:val="22"/>
                <w:szCs w:val="22"/>
                <w:lang w:eastAsia="lt-LT"/>
              </w:rPr>
              <w:t>06</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71878F4" w14:textId="77777777" w:rsidR="00A23F6E" w:rsidRPr="00032646" w:rsidRDefault="00A23F6E" w:rsidP="00185047">
            <w:pPr>
              <w:rPr>
                <w:sz w:val="22"/>
                <w:szCs w:val="22"/>
                <w:lang w:eastAsia="lt-LT"/>
              </w:rPr>
            </w:pPr>
            <w:r w:rsidRPr="00032646">
              <w:rPr>
                <w:lang w:val="lt-LT"/>
              </w:rPr>
              <w:t>Savivaldybės turto valdymo ir privatizavimo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8F5" w14:textId="77777777" w:rsidR="00A23F6E" w:rsidRDefault="00A23F6E" w:rsidP="00185047">
            <w:pPr>
              <w:tabs>
                <w:tab w:val="left" w:pos="1800"/>
              </w:tabs>
              <w:jc w:val="center"/>
              <w:rPr>
                <w:sz w:val="22"/>
                <w:szCs w:val="22"/>
                <w:lang w:eastAsia="lt-LT"/>
              </w:rPr>
            </w:pPr>
          </w:p>
          <w:p w14:paraId="471878F6" w14:textId="77777777" w:rsidR="00A23F6E" w:rsidRPr="00032646" w:rsidRDefault="00A23F6E" w:rsidP="00185047">
            <w:pPr>
              <w:tabs>
                <w:tab w:val="left" w:pos="1800"/>
              </w:tabs>
              <w:jc w:val="center"/>
              <w:rPr>
                <w:sz w:val="22"/>
                <w:szCs w:val="22"/>
                <w:lang w:eastAsia="lt-LT"/>
              </w:rPr>
            </w:pPr>
            <w:r>
              <w:rPr>
                <w:sz w:val="22"/>
                <w:szCs w:val="22"/>
                <w:lang w:eastAsia="lt-LT"/>
              </w:rPr>
              <w:t>365,6</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8F7" w14:textId="77777777" w:rsidR="00A23F6E" w:rsidRDefault="00A23F6E" w:rsidP="00185047">
            <w:pPr>
              <w:tabs>
                <w:tab w:val="left" w:pos="1800"/>
              </w:tabs>
              <w:jc w:val="center"/>
              <w:rPr>
                <w:sz w:val="22"/>
                <w:szCs w:val="22"/>
                <w:lang w:eastAsia="lt-LT"/>
              </w:rPr>
            </w:pPr>
          </w:p>
          <w:p w14:paraId="471878F8" w14:textId="77777777" w:rsidR="00A23F6E" w:rsidRPr="00032646" w:rsidRDefault="00A23F6E" w:rsidP="00185047">
            <w:pPr>
              <w:tabs>
                <w:tab w:val="left" w:pos="1800"/>
              </w:tabs>
              <w:jc w:val="center"/>
              <w:rPr>
                <w:sz w:val="22"/>
                <w:szCs w:val="22"/>
                <w:lang w:eastAsia="lt-LT"/>
              </w:rPr>
            </w:pPr>
            <w:r>
              <w:rPr>
                <w:sz w:val="22"/>
                <w:szCs w:val="22"/>
                <w:lang w:eastAsia="lt-LT"/>
              </w:rPr>
              <w:t>481,2</w:t>
            </w:r>
          </w:p>
        </w:tc>
        <w:tc>
          <w:tcPr>
            <w:tcW w:w="1418" w:type="dxa"/>
            <w:tcBorders>
              <w:top w:val="single" w:sz="4" w:space="0" w:color="auto"/>
              <w:left w:val="single" w:sz="4" w:space="0" w:color="auto"/>
              <w:bottom w:val="single" w:sz="4" w:space="0" w:color="auto"/>
              <w:right w:val="single" w:sz="4" w:space="0" w:color="auto"/>
            </w:tcBorders>
          </w:tcPr>
          <w:p w14:paraId="471878F9" w14:textId="77777777" w:rsidR="00A23F6E" w:rsidRDefault="00A23F6E" w:rsidP="00185047">
            <w:pPr>
              <w:tabs>
                <w:tab w:val="left" w:pos="1800"/>
              </w:tabs>
              <w:jc w:val="center"/>
              <w:rPr>
                <w:sz w:val="22"/>
                <w:szCs w:val="22"/>
                <w:lang w:eastAsia="lt-LT"/>
              </w:rPr>
            </w:pPr>
          </w:p>
          <w:p w14:paraId="471878FA" w14:textId="77777777" w:rsidR="00A23F6E" w:rsidRPr="00032646" w:rsidRDefault="00BD59EB" w:rsidP="00185047">
            <w:pPr>
              <w:tabs>
                <w:tab w:val="left" w:pos="1800"/>
              </w:tabs>
              <w:jc w:val="center"/>
              <w:rPr>
                <w:sz w:val="22"/>
                <w:szCs w:val="22"/>
                <w:lang w:eastAsia="lt-LT"/>
              </w:rPr>
            </w:pPr>
            <w:r>
              <w:rPr>
                <w:sz w:val="22"/>
                <w:szCs w:val="22"/>
                <w:lang w:eastAsia="lt-LT"/>
              </w:rPr>
              <w:t>378,8</w:t>
            </w:r>
          </w:p>
        </w:tc>
      </w:tr>
      <w:tr w:rsidR="00A23F6E" w:rsidRPr="00032646" w14:paraId="47187902" w14:textId="77777777" w:rsidTr="00185047">
        <w:tc>
          <w:tcPr>
            <w:tcW w:w="2093" w:type="dxa"/>
            <w:vMerge/>
            <w:tcBorders>
              <w:left w:val="single" w:sz="4" w:space="0" w:color="auto"/>
              <w:bottom w:val="single" w:sz="4" w:space="0" w:color="auto"/>
              <w:right w:val="single" w:sz="4" w:space="0" w:color="auto"/>
            </w:tcBorders>
            <w:shd w:val="clear" w:color="auto" w:fill="auto"/>
          </w:tcPr>
          <w:p w14:paraId="471878FC" w14:textId="77777777" w:rsidR="00A23F6E" w:rsidRPr="00032646" w:rsidRDefault="00A23F6E" w:rsidP="00185047">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8FD" w14:textId="77777777" w:rsidR="00A23F6E" w:rsidRPr="00032646" w:rsidRDefault="00A23F6E" w:rsidP="00185047">
            <w:pPr>
              <w:jc w:val="center"/>
              <w:rPr>
                <w:sz w:val="22"/>
                <w:szCs w:val="22"/>
                <w:lang w:eastAsia="lt-LT"/>
              </w:rPr>
            </w:pPr>
            <w:r w:rsidRPr="00032646">
              <w:rPr>
                <w:sz w:val="22"/>
                <w:szCs w:val="22"/>
                <w:lang w:eastAsia="lt-LT"/>
              </w:rPr>
              <w:t>11</w:t>
            </w:r>
          </w:p>
        </w:tc>
        <w:tc>
          <w:tcPr>
            <w:tcW w:w="2301" w:type="dxa"/>
            <w:tcBorders>
              <w:top w:val="single" w:sz="4" w:space="0" w:color="auto"/>
              <w:left w:val="single" w:sz="4" w:space="0" w:color="auto"/>
              <w:bottom w:val="single" w:sz="4" w:space="0" w:color="auto"/>
              <w:right w:val="single" w:sz="4" w:space="0" w:color="auto"/>
            </w:tcBorders>
            <w:shd w:val="clear" w:color="auto" w:fill="auto"/>
            <w:tcMar>
              <w:left w:w="28" w:type="dxa"/>
            </w:tcMar>
          </w:tcPr>
          <w:p w14:paraId="471878FE" w14:textId="77777777" w:rsidR="00A23F6E" w:rsidRPr="00032646" w:rsidRDefault="00A23F6E" w:rsidP="00185047">
            <w:pPr>
              <w:widowControl w:val="0"/>
              <w:suppressAutoHyphens/>
              <w:rPr>
                <w:bCs/>
                <w:iCs/>
                <w:lang w:val="lt-LT"/>
              </w:rPr>
            </w:pPr>
            <w:r w:rsidRPr="00032646">
              <w:rPr>
                <w:lang w:val="lt-LT"/>
              </w:rPr>
              <w:t>Savivaldybės veiklos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8FF" w14:textId="77777777" w:rsidR="00A23F6E" w:rsidRPr="00032646" w:rsidRDefault="00A23F6E" w:rsidP="00185047">
            <w:pPr>
              <w:tabs>
                <w:tab w:val="left" w:pos="1800"/>
              </w:tabs>
              <w:jc w:val="center"/>
              <w:rPr>
                <w:sz w:val="22"/>
                <w:szCs w:val="22"/>
                <w:lang w:eastAsia="lt-LT"/>
              </w:rPr>
            </w:pPr>
            <w:r>
              <w:rPr>
                <w:sz w:val="22"/>
                <w:szCs w:val="22"/>
                <w:lang w:eastAsia="lt-LT"/>
              </w:rPr>
              <w:t>10 694,4</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900" w14:textId="77777777" w:rsidR="00A23F6E" w:rsidRPr="00032646" w:rsidRDefault="00BD59EB" w:rsidP="00185047">
            <w:pPr>
              <w:tabs>
                <w:tab w:val="left" w:pos="1800"/>
              </w:tabs>
              <w:jc w:val="center"/>
              <w:rPr>
                <w:sz w:val="22"/>
                <w:szCs w:val="22"/>
                <w:lang w:eastAsia="lt-LT"/>
              </w:rPr>
            </w:pPr>
            <w:r>
              <w:rPr>
                <w:sz w:val="22"/>
                <w:szCs w:val="22"/>
                <w:lang w:eastAsia="lt-LT"/>
              </w:rPr>
              <w:t>11 955,2</w:t>
            </w:r>
          </w:p>
        </w:tc>
        <w:tc>
          <w:tcPr>
            <w:tcW w:w="1418" w:type="dxa"/>
            <w:tcBorders>
              <w:top w:val="single" w:sz="4" w:space="0" w:color="auto"/>
              <w:left w:val="single" w:sz="4" w:space="0" w:color="auto"/>
              <w:bottom w:val="single" w:sz="4" w:space="0" w:color="auto"/>
              <w:right w:val="single" w:sz="4" w:space="0" w:color="auto"/>
            </w:tcBorders>
          </w:tcPr>
          <w:p w14:paraId="47187901" w14:textId="77777777" w:rsidR="00A23F6E" w:rsidRPr="00032646" w:rsidRDefault="00A23F6E" w:rsidP="00185047">
            <w:pPr>
              <w:tabs>
                <w:tab w:val="left" w:pos="1800"/>
              </w:tabs>
              <w:jc w:val="center"/>
              <w:rPr>
                <w:sz w:val="22"/>
                <w:szCs w:val="22"/>
                <w:lang w:eastAsia="lt-LT"/>
              </w:rPr>
            </w:pPr>
            <w:r>
              <w:rPr>
                <w:sz w:val="22"/>
                <w:szCs w:val="22"/>
                <w:lang w:eastAsia="lt-LT"/>
              </w:rPr>
              <w:t>9 474,8</w:t>
            </w:r>
          </w:p>
        </w:tc>
      </w:tr>
      <w:tr w:rsidR="00A23F6E" w:rsidRPr="00032646" w14:paraId="47187907" w14:textId="77777777" w:rsidTr="00185047">
        <w:trPr>
          <w:trHeight w:val="506"/>
        </w:trPr>
        <w:tc>
          <w:tcPr>
            <w:tcW w:w="510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47187903" w14:textId="77777777" w:rsidR="00A23F6E" w:rsidRPr="00032646" w:rsidRDefault="00A23F6E" w:rsidP="00185047">
            <w:pPr>
              <w:widowControl w:val="0"/>
              <w:suppressAutoHyphens/>
              <w:ind w:firstLine="567"/>
              <w:jc w:val="right"/>
              <w:rPr>
                <w:lang w:val="lt-LT"/>
              </w:rPr>
            </w:pPr>
            <w:r w:rsidRPr="006E107A">
              <w:rPr>
                <w:b/>
                <w:lang w:val="lt-LT"/>
              </w:rPr>
              <w:t>Viso 02 tikslui</w:t>
            </w:r>
            <w:r>
              <w:rPr>
                <w:lang w:val="lt-LT"/>
              </w:rPr>
              <w:t>:</w:t>
            </w:r>
          </w:p>
        </w:tc>
        <w:tc>
          <w:tcPr>
            <w:tcW w:w="1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904" w14:textId="77777777" w:rsidR="00A23F6E" w:rsidRPr="003C26A0" w:rsidRDefault="00A23F6E" w:rsidP="00185047">
            <w:pPr>
              <w:tabs>
                <w:tab w:val="left" w:pos="1800"/>
              </w:tabs>
              <w:jc w:val="center"/>
              <w:rPr>
                <w:b/>
                <w:sz w:val="22"/>
                <w:szCs w:val="22"/>
                <w:lang w:eastAsia="lt-LT"/>
              </w:rPr>
            </w:pPr>
            <w:r w:rsidRPr="003C26A0">
              <w:rPr>
                <w:b/>
                <w:sz w:val="22"/>
                <w:szCs w:val="22"/>
                <w:lang w:eastAsia="lt-LT"/>
              </w:rPr>
              <w:t>16 664,2</w:t>
            </w:r>
          </w:p>
        </w:tc>
        <w:tc>
          <w:tcPr>
            <w:tcW w:w="1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905" w14:textId="77777777" w:rsidR="00A23F6E" w:rsidRPr="003C26A0" w:rsidRDefault="00BD59EB" w:rsidP="00185047">
            <w:pPr>
              <w:tabs>
                <w:tab w:val="left" w:pos="1800"/>
              </w:tabs>
              <w:jc w:val="center"/>
              <w:rPr>
                <w:b/>
                <w:sz w:val="22"/>
                <w:szCs w:val="22"/>
                <w:lang w:eastAsia="lt-LT"/>
              </w:rPr>
            </w:pPr>
            <w:r>
              <w:rPr>
                <w:b/>
                <w:sz w:val="22"/>
                <w:szCs w:val="22"/>
                <w:lang w:eastAsia="lt-LT"/>
              </w:rPr>
              <w:t>15 996,9</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906" w14:textId="77777777" w:rsidR="00A23F6E" w:rsidRPr="003C26A0" w:rsidRDefault="00BD59EB" w:rsidP="00185047">
            <w:pPr>
              <w:tabs>
                <w:tab w:val="left" w:pos="1800"/>
              </w:tabs>
              <w:jc w:val="center"/>
              <w:rPr>
                <w:b/>
                <w:sz w:val="22"/>
                <w:szCs w:val="22"/>
                <w:lang w:eastAsia="lt-LT"/>
              </w:rPr>
            </w:pPr>
            <w:r>
              <w:rPr>
                <w:b/>
                <w:sz w:val="22"/>
                <w:szCs w:val="22"/>
                <w:lang w:eastAsia="lt-LT"/>
              </w:rPr>
              <w:t>11 250,0</w:t>
            </w:r>
          </w:p>
        </w:tc>
      </w:tr>
      <w:tr w:rsidR="00A23F6E" w:rsidRPr="00032646" w14:paraId="4718790E" w14:textId="77777777" w:rsidTr="00185047">
        <w:tc>
          <w:tcPr>
            <w:tcW w:w="2093" w:type="dxa"/>
            <w:vMerge w:val="restart"/>
            <w:tcBorders>
              <w:top w:val="single" w:sz="4" w:space="0" w:color="auto"/>
              <w:left w:val="single" w:sz="4" w:space="0" w:color="auto"/>
              <w:right w:val="single" w:sz="4" w:space="0" w:color="auto"/>
            </w:tcBorders>
            <w:shd w:val="clear" w:color="auto" w:fill="auto"/>
          </w:tcPr>
          <w:p w14:paraId="47187908" w14:textId="77777777" w:rsidR="00A23F6E" w:rsidRPr="00032646" w:rsidRDefault="00A23F6E" w:rsidP="00185047">
            <w:pPr>
              <w:rPr>
                <w:bCs/>
                <w:sz w:val="22"/>
                <w:szCs w:val="22"/>
                <w:lang w:eastAsia="lt-LT"/>
              </w:rPr>
            </w:pPr>
            <w:r w:rsidRPr="00032646">
              <w:rPr>
                <w:bCs/>
                <w:lang w:val="en-US"/>
              </w:rPr>
              <w:t>Kurti k</w:t>
            </w:r>
            <w:r w:rsidRPr="00032646">
              <w:rPr>
                <w:bCs/>
                <w:lang w:val="lt-LT"/>
              </w:rPr>
              <w:t>okybišką gyvenamąją aplinką</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909" w14:textId="77777777" w:rsidR="00A23F6E" w:rsidRPr="00032646" w:rsidRDefault="00A23F6E" w:rsidP="00185047">
            <w:pPr>
              <w:jc w:val="center"/>
              <w:rPr>
                <w:sz w:val="22"/>
                <w:szCs w:val="22"/>
                <w:lang w:eastAsia="lt-LT"/>
              </w:rPr>
            </w:pPr>
            <w:r w:rsidRPr="00032646">
              <w:rPr>
                <w:sz w:val="22"/>
                <w:szCs w:val="22"/>
                <w:lang w:eastAsia="lt-LT"/>
              </w:rPr>
              <w:t>03</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718790A" w14:textId="77777777" w:rsidR="00A23F6E" w:rsidRPr="00032646" w:rsidRDefault="00A23F6E" w:rsidP="00185047">
            <w:pPr>
              <w:tabs>
                <w:tab w:val="left" w:pos="1859"/>
              </w:tabs>
              <w:rPr>
                <w:sz w:val="22"/>
                <w:szCs w:val="22"/>
                <w:lang w:eastAsia="lt-LT"/>
              </w:rPr>
            </w:pPr>
            <w:r w:rsidRPr="00032646">
              <w:rPr>
                <w:lang w:val="lt-LT"/>
              </w:rPr>
              <w:t>Aplinkos apsaugos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90B" w14:textId="77777777" w:rsidR="00A23F6E" w:rsidRPr="00032646" w:rsidRDefault="00A23F6E" w:rsidP="00185047">
            <w:pPr>
              <w:tabs>
                <w:tab w:val="left" w:pos="1800"/>
              </w:tabs>
              <w:jc w:val="center"/>
              <w:rPr>
                <w:sz w:val="22"/>
                <w:szCs w:val="22"/>
                <w:lang w:eastAsia="lt-LT"/>
              </w:rPr>
            </w:pPr>
            <w:r>
              <w:rPr>
                <w:sz w:val="22"/>
                <w:szCs w:val="22"/>
                <w:lang w:eastAsia="lt-LT"/>
              </w:rPr>
              <w:t>6 970,3</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90C" w14:textId="77777777" w:rsidR="00A23F6E" w:rsidRPr="00032646" w:rsidRDefault="00A23F6E" w:rsidP="00185047">
            <w:pPr>
              <w:tabs>
                <w:tab w:val="left" w:pos="1800"/>
              </w:tabs>
              <w:jc w:val="center"/>
              <w:rPr>
                <w:sz w:val="22"/>
                <w:szCs w:val="22"/>
                <w:lang w:eastAsia="lt-LT"/>
              </w:rPr>
            </w:pPr>
            <w:r>
              <w:rPr>
                <w:sz w:val="22"/>
                <w:szCs w:val="22"/>
                <w:lang w:eastAsia="lt-LT"/>
              </w:rPr>
              <w:t>7 103,9</w:t>
            </w:r>
          </w:p>
        </w:tc>
        <w:tc>
          <w:tcPr>
            <w:tcW w:w="1418" w:type="dxa"/>
            <w:tcBorders>
              <w:top w:val="single" w:sz="4" w:space="0" w:color="auto"/>
              <w:left w:val="single" w:sz="4" w:space="0" w:color="auto"/>
              <w:bottom w:val="single" w:sz="4" w:space="0" w:color="auto"/>
              <w:right w:val="single" w:sz="4" w:space="0" w:color="auto"/>
            </w:tcBorders>
          </w:tcPr>
          <w:p w14:paraId="4718790D" w14:textId="77777777" w:rsidR="00A23F6E" w:rsidRPr="00032646" w:rsidRDefault="00BD59EB" w:rsidP="00185047">
            <w:pPr>
              <w:tabs>
                <w:tab w:val="left" w:pos="1800"/>
              </w:tabs>
              <w:jc w:val="center"/>
              <w:rPr>
                <w:sz w:val="22"/>
                <w:szCs w:val="22"/>
                <w:lang w:eastAsia="lt-LT"/>
              </w:rPr>
            </w:pPr>
            <w:r>
              <w:rPr>
                <w:sz w:val="22"/>
                <w:szCs w:val="22"/>
                <w:lang w:eastAsia="lt-LT"/>
              </w:rPr>
              <w:t>4 945,9</w:t>
            </w:r>
          </w:p>
        </w:tc>
      </w:tr>
      <w:tr w:rsidR="00A23F6E" w:rsidRPr="00032646" w14:paraId="47187916" w14:textId="77777777" w:rsidTr="00185047">
        <w:tc>
          <w:tcPr>
            <w:tcW w:w="2093" w:type="dxa"/>
            <w:vMerge/>
            <w:tcBorders>
              <w:left w:val="single" w:sz="4" w:space="0" w:color="auto"/>
              <w:bottom w:val="single" w:sz="4" w:space="0" w:color="auto"/>
              <w:right w:val="single" w:sz="4" w:space="0" w:color="auto"/>
            </w:tcBorders>
            <w:shd w:val="clear" w:color="auto" w:fill="auto"/>
            <w:vAlign w:val="center"/>
          </w:tcPr>
          <w:p w14:paraId="4718790F" w14:textId="77777777" w:rsidR="00A23F6E" w:rsidRPr="00032646" w:rsidRDefault="00A23F6E" w:rsidP="00185047">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910" w14:textId="77777777" w:rsidR="00A23F6E" w:rsidRPr="00032646" w:rsidRDefault="00A23F6E" w:rsidP="00185047">
            <w:pPr>
              <w:jc w:val="center"/>
              <w:rPr>
                <w:sz w:val="22"/>
                <w:szCs w:val="22"/>
                <w:lang w:eastAsia="lt-LT"/>
              </w:rPr>
            </w:pPr>
          </w:p>
          <w:p w14:paraId="47187911" w14:textId="77777777" w:rsidR="00A23F6E" w:rsidRPr="00032646" w:rsidRDefault="00A23F6E" w:rsidP="00185047">
            <w:pPr>
              <w:jc w:val="center"/>
              <w:rPr>
                <w:sz w:val="22"/>
                <w:szCs w:val="22"/>
                <w:lang w:eastAsia="lt-LT"/>
              </w:rPr>
            </w:pPr>
            <w:r w:rsidRPr="00032646">
              <w:rPr>
                <w:sz w:val="22"/>
                <w:szCs w:val="22"/>
                <w:lang w:eastAsia="lt-LT"/>
              </w:rPr>
              <w:t>04</w:t>
            </w:r>
          </w:p>
        </w:tc>
        <w:tc>
          <w:tcPr>
            <w:tcW w:w="2301" w:type="dxa"/>
            <w:tcBorders>
              <w:top w:val="single" w:sz="4" w:space="0" w:color="auto"/>
              <w:left w:val="single" w:sz="4" w:space="0" w:color="auto"/>
              <w:bottom w:val="single" w:sz="4" w:space="0" w:color="auto"/>
              <w:right w:val="single" w:sz="4" w:space="0" w:color="auto"/>
            </w:tcBorders>
            <w:shd w:val="clear" w:color="auto" w:fill="auto"/>
          </w:tcPr>
          <w:p w14:paraId="47187912" w14:textId="77777777" w:rsidR="00A23F6E" w:rsidRPr="00032646" w:rsidRDefault="00A23F6E" w:rsidP="00185047">
            <w:pPr>
              <w:rPr>
                <w:sz w:val="22"/>
                <w:szCs w:val="22"/>
                <w:lang w:eastAsia="lt-LT"/>
              </w:rPr>
            </w:pPr>
            <w:r w:rsidRPr="00032646">
              <w:rPr>
                <w:lang w:val="lt-LT"/>
              </w:rPr>
              <w:t>Miesto infrastruktūros objektų priežiūros, modernizavimo ir plėtros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7187913" w14:textId="77777777" w:rsidR="00A23F6E" w:rsidRPr="00032646" w:rsidRDefault="00A23F6E" w:rsidP="00185047">
            <w:pPr>
              <w:tabs>
                <w:tab w:val="left" w:pos="1800"/>
              </w:tabs>
              <w:jc w:val="center"/>
              <w:rPr>
                <w:sz w:val="22"/>
                <w:szCs w:val="22"/>
                <w:lang w:eastAsia="lt-LT"/>
              </w:rPr>
            </w:pPr>
            <w:r>
              <w:rPr>
                <w:sz w:val="22"/>
                <w:szCs w:val="22"/>
                <w:lang w:eastAsia="lt-LT"/>
              </w:rPr>
              <w:t>27 846,1</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47187914" w14:textId="77777777" w:rsidR="00A23F6E" w:rsidRPr="00032646" w:rsidRDefault="00A23F6E" w:rsidP="00185047">
            <w:pPr>
              <w:tabs>
                <w:tab w:val="left" w:pos="1800"/>
              </w:tabs>
              <w:jc w:val="center"/>
              <w:rPr>
                <w:sz w:val="22"/>
                <w:szCs w:val="22"/>
                <w:lang w:eastAsia="lt-LT"/>
              </w:rPr>
            </w:pPr>
            <w:r>
              <w:rPr>
                <w:sz w:val="22"/>
                <w:szCs w:val="22"/>
                <w:lang w:eastAsia="lt-LT"/>
              </w:rPr>
              <w:t>30 341,9</w:t>
            </w:r>
          </w:p>
        </w:tc>
        <w:tc>
          <w:tcPr>
            <w:tcW w:w="1418" w:type="dxa"/>
            <w:tcBorders>
              <w:top w:val="single" w:sz="4" w:space="0" w:color="auto"/>
              <w:left w:val="single" w:sz="4" w:space="0" w:color="auto"/>
              <w:bottom w:val="single" w:sz="4" w:space="0" w:color="auto"/>
              <w:right w:val="single" w:sz="4" w:space="0" w:color="auto"/>
            </w:tcBorders>
          </w:tcPr>
          <w:p w14:paraId="47187915" w14:textId="77777777" w:rsidR="00A23F6E" w:rsidRPr="00032646" w:rsidRDefault="00A23F6E" w:rsidP="00185047">
            <w:pPr>
              <w:tabs>
                <w:tab w:val="left" w:pos="1800"/>
              </w:tabs>
              <w:jc w:val="center"/>
              <w:rPr>
                <w:sz w:val="22"/>
                <w:szCs w:val="22"/>
                <w:lang w:eastAsia="lt-LT"/>
              </w:rPr>
            </w:pPr>
            <w:r>
              <w:rPr>
                <w:sz w:val="22"/>
                <w:szCs w:val="22"/>
                <w:lang w:eastAsia="lt-LT"/>
              </w:rPr>
              <w:t>18 242,3</w:t>
            </w:r>
          </w:p>
        </w:tc>
      </w:tr>
      <w:tr w:rsidR="00A23F6E" w:rsidRPr="00032646" w14:paraId="4718791B" w14:textId="77777777" w:rsidTr="00185047">
        <w:trPr>
          <w:trHeight w:val="455"/>
        </w:trPr>
        <w:tc>
          <w:tcPr>
            <w:tcW w:w="5103"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47187917" w14:textId="77777777" w:rsidR="00A23F6E" w:rsidRPr="00AE79E0" w:rsidRDefault="00A23F6E" w:rsidP="00185047">
            <w:pPr>
              <w:jc w:val="right"/>
              <w:rPr>
                <w:b/>
                <w:lang w:val="lt-LT"/>
              </w:rPr>
            </w:pPr>
            <w:r w:rsidRPr="00AE79E0">
              <w:rPr>
                <w:b/>
                <w:lang w:val="lt-LT"/>
              </w:rPr>
              <w:t>Viso 03 tikslui:</w:t>
            </w:r>
          </w:p>
        </w:tc>
        <w:tc>
          <w:tcPr>
            <w:tcW w:w="1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918" w14:textId="77777777" w:rsidR="00A23F6E" w:rsidRPr="00AE79E0" w:rsidRDefault="00A23F6E" w:rsidP="00185047">
            <w:pPr>
              <w:tabs>
                <w:tab w:val="left" w:pos="1800"/>
              </w:tabs>
              <w:jc w:val="center"/>
              <w:rPr>
                <w:b/>
                <w:sz w:val="22"/>
                <w:szCs w:val="22"/>
                <w:lang w:eastAsia="lt-LT"/>
              </w:rPr>
            </w:pPr>
            <w:r w:rsidRPr="00AE79E0">
              <w:rPr>
                <w:b/>
                <w:sz w:val="22"/>
                <w:szCs w:val="22"/>
                <w:lang w:eastAsia="lt-LT"/>
              </w:rPr>
              <w:t>34 816,4</w:t>
            </w:r>
          </w:p>
        </w:tc>
        <w:tc>
          <w:tcPr>
            <w:tcW w:w="15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919" w14:textId="77777777" w:rsidR="00A23F6E" w:rsidRPr="00AE79E0" w:rsidRDefault="00A23F6E" w:rsidP="00185047">
            <w:pPr>
              <w:tabs>
                <w:tab w:val="left" w:pos="1800"/>
              </w:tabs>
              <w:jc w:val="center"/>
              <w:rPr>
                <w:b/>
                <w:sz w:val="22"/>
                <w:szCs w:val="22"/>
                <w:lang w:eastAsia="lt-LT"/>
              </w:rPr>
            </w:pPr>
            <w:r>
              <w:rPr>
                <w:b/>
                <w:sz w:val="22"/>
                <w:szCs w:val="22"/>
                <w:lang w:eastAsia="lt-LT"/>
              </w:rPr>
              <w:t>37 445,8</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91A" w14:textId="77777777" w:rsidR="00A23F6E" w:rsidRPr="00AE79E0" w:rsidRDefault="00BD59EB" w:rsidP="00185047">
            <w:pPr>
              <w:tabs>
                <w:tab w:val="left" w:pos="1800"/>
              </w:tabs>
              <w:jc w:val="center"/>
              <w:rPr>
                <w:b/>
                <w:sz w:val="22"/>
                <w:szCs w:val="22"/>
                <w:lang w:eastAsia="lt-LT"/>
              </w:rPr>
            </w:pPr>
            <w:r>
              <w:rPr>
                <w:b/>
                <w:sz w:val="22"/>
                <w:szCs w:val="22"/>
                <w:lang w:eastAsia="lt-LT"/>
              </w:rPr>
              <w:t>23 188,3</w:t>
            </w:r>
          </w:p>
        </w:tc>
      </w:tr>
      <w:tr w:rsidR="00A23F6E" w:rsidRPr="00032646" w14:paraId="47187920" w14:textId="77777777" w:rsidTr="00185047">
        <w:trPr>
          <w:trHeight w:val="405"/>
        </w:trPr>
        <w:tc>
          <w:tcPr>
            <w:tcW w:w="510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8791C" w14:textId="77777777" w:rsidR="00A23F6E" w:rsidRPr="00032646" w:rsidRDefault="00A23F6E" w:rsidP="00185047">
            <w:pPr>
              <w:tabs>
                <w:tab w:val="left" w:pos="1859"/>
              </w:tabs>
              <w:jc w:val="right"/>
              <w:rPr>
                <w:sz w:val="22"/>
                <w:szCs w:val="22"/>
                <w:lang w:eastAsia="lt-LT"/>
              </w:rPr>
            </w:pPr>
            <w:r w:rsidRPr="00ED388B">
              <w:rPr>
                <w:b/>
                <w:sz w:val="22"/>
                <w:szCs w:val="22"/>
                <w:lang w:eastAsia="lt-LT"/>
              </w:rPr>
              <w:t>Iš viso SVP tikslams</w:t>
            </w:r>
            <w:r w:rsidRPr="00032646">
              <w:rPr>
                <w:sz w:val="22"/>
                <w:szCs w:val="22"/>
                <w:lang w:eastAsia="lt-LT"/>
              </w:rPr>
              <w:t>:</w:t>
            </w:r>
          </w:p>
        </w:tc>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91D" w14:textId="77777777" w:rsidR="00A23F6E" w:rsidRPr="00032646" w:rsidRDefault="00BD59EB" w:rsidP="00185047">
            <w:pPr>
              <w:jc w:val="center"/>
              <w:rPr>
                <w:b/>
                <w:sz w:val="22"/>
                <w:szCs w:val="22"/>
                <w:lang w:eastAsia="lt-LT"/>
              </w:rPr>
            </w:pPr>
            <w:r>
              <w:rPr>
                <w:b/>
                <w:sz w:val="22"/>
                <w:szCs w:val="22"/>
                <w:lang w:eastAsia="lt-LT"/>
              </w:rPr>
              <w:t>166 048,3</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91E" w14:textId="77777777" w:rsidR="00A23F6E" w:rsidRPr="00032646" w:rsidRDefault="00BD59EB" w:rsidP="00185047">
            <w:pPr>
              <w:ind w:right="-104"/>
              <w:jc w:val="center"/>
              <w:rPr>
                <w:b/>
                <w:sz w:val="22"/>
                <w:szCs w:val="22"/>
                <w:lang w:eastAsia="lt-LT"/>
              </w:rPr>
            </w:pPr>
            <w:r>
              <w:rPr>
                <w:b/>
                <w:sz w:val="22"/>
                <w:szCs w:val="22"/>
                <w:lang w:eastAsia="lt-LT"/>
              </w:rPr>
              <w:t>168 305,9</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8791F" w14:textId="77777777" w:rsidR="00A23F6E" w:rsidRPr="00032646" w:rsidRDefault="00BD59EB" w:rsidP="00185047">
            <w:pPr>
              <w:jc w:val="center"/>
              <w:rPr>
                <w:b/>
                <w:sz w:val="22"/>
                <w:szCs w:val="22"/>
                <w:lang w:eastAsia="lt-LT"/>
              </w:rPr>
            </w:pPr>
            <w:r>
              <w:rPr>
                <w:b/>
                <w:sz w:val="22"/>
                <w:szCs w:val="22"/>
                <w:lang w:eastAsia="lt-LT"/>
              </w:rPr>
              <w:t>139 271,1</w:t>
            </w:r>
          </w:p>
        </w:tc>
      </w:tr>
    </w:tbl>
    <w:p w14:paraId="47187921" w14:textId="77777777" w:rsidR="00A23F6E" w:rsidRPr="00032646" w:rsidRDefault="00A23F6E" w:rsidP="00A23F6E">
      <w:pPr>
        <w:widowControl w:val="0"/>
        <w:suppressAutoHyphens/>
        <w:ind w:firstLine="567"/>
        <w:jc w:val="both"/>
        <w:rPr>
          <w:bCs/>
          <w:iCs/>
          <w:lang w:val="lt-LT"/>
        </w:rPr>
      </w:pPr>
    </w:p>
    <w:p w14:paraId="47187922" w14:textId="77777777" w:rsidR="00A23F6E" w:rsidRPr="00032646" w:rsidRDefault="00A23F6E" w:rsidP="00A23F6E">
      <w:pPr>
        <w:rPr>
          <w:sz w:val="20"/>
          <w:szCs w:val="20"/>
          <w:lang w:eastAsia="lt-LT"/>
        </w:rPr>
      </w:pPr>
      <w:r>
        <w:rPr>
          <w:sz w:val="20"/>
          <w:szCs w:val="20"/>
          <w:lang w:eastAsia="lt-LT"/>
        </w:rPr>
        <w:tab/>
      </w:r>
      <w:r w:rsidRPr="00032646">
        <w:rPr>
          <w:sz w:val="20"/>
          <w:szCs w:val="20"/>
          <w:lang w:eastAsia="lt-LT"/>
        </w:rPr>
        <w:t>* Pagal Šiaulių miesto saviv</w:t>
      </w:r>
      <w:r>
        <w:rPr>
          <w:sz w:val="20"/>
          <w:szCs w:val="20"/>
          <w:lang w:eastAsia="lt-LT"/>
        </w:rPr>
        <w:t>aldybės tarybos sprendimą 2018-02-</w:t>
      </w:r>
      <w:r w:rsidRPr="000651DE">
        <w:rPr>
          <w:sz w:val="20"/>
          <w:szCs w:val="20"/>
          <w:lang w:eastAsia="lt-LT"/>
        </w:rPr>
        <w:t>01</w:t>
      </w:r>
      <w:r>
        <w:rPr>
          <w:sz w:val="20"/>
          <w:szCs w:val="20"/>
          <w:lang w:eastAsia="lt-LT"/>
        </w:rPr>
        <w:t xml:space="preserve"> Nr. T-1 </w:t>
      </w:r>
    </w:p>
    <w:p w14:paraId="47187923" w14:textId="77777777" w:rsidR="00A23F6E" w:rsidRPr="00032646" w:rsidRDefault="00A23F6E" w:rsidP="00A23F6E">
      <w:pPr>
        <w:rPr>
          <w:sz w:val="20"/>
          <w:szCs w:val="20"/>
          <w:lang w:eastAsia="lt-LT"/>
        </w:rPr>
      </w:pPr>
      <w:r>
        <w:rPr>
          <w:sz w:val="20"/>
          <w:szCs w:val="20"/>
          <w:lang w:eastAsia="lt-LT"/>
        </w:rPr>
        <w:tab/>
      </w:r>
      <w:r w:rsidRPr="00032646">
        <w:rPr>
          <w:sz w:val="20"/>
          <w:szCs w:val="20"/>
          <w:lang w:eastAsia="lt-LT"/>
        </w:rPr>
        <w:t>** Pagal Šiaulių miesto savivaldybės tarybos</w:t>
      </w:r>
      <w:r>
        <w:rPr>
          <w:sz w:val="20"/>
          <w:szCs w:val="20"/>
          <w:lang w:eastAsia="lt-LT"/>
        </w:rPr>
        <w:t xml:space="preserve">  2018-12-21 sprendimą Nr. T-452</w:t>
      </w:r>
    </w:p>
    <w:p w14:paraId="47187924" w14:textId="77777777" w:rsidR="00A23F6E" w:rsidRPr="00032646" w:rsidRDefault="00A23F6E" w:rsidP="00A23F6E">
      <w:pPr>
        <w:rPr>
          <w:lang w:eastAsia="lt-LT"/>
        </w:rPr>
      </w:pPr>
    </w:p>
    <w:p w14:paraId="47187925" w14:textId="77777777" w:rsidR="00A23F6E" w:rsidRPr="00781E84" w:rsidRDefault="00A23F6E" w:rsidP="00A23F6E">
      <w:pPr>
        <w:contextualSpacing/>
        <w:jc w:val="both"/>
        <w:rPr>
          <w:rFonts w:eastAsia="Calibri"/>
        </w:rPr>
      </w:pPr>
      <w:r>
        <w:rPr>
          <w:lang w:eastAsia="lt-LT"/>
        </w:rPr>
        <w:tab/>
        <w:t>2018</w:t>
      </w:r>
      <w:r w:rsidRPr="00032646">
        <w:rPr>
          <w:lang w:eastAsia="lt-LT"/>
        </w:rPr>
        <w:t xml:space="preserve"> m. </w:t>
      </w:r>
      <w:r w:rsidRPr="004304AB">
        <w:rPr>
          <w:lang w:eastAsia="lt-LT"/>
        </w:rPr>
        <w:t xml:space="preserve">neįvykdytų priemonių buvo beveik visose programose, išskyrus </w:t>
      </w:r>
      <w:r>
        <w:rPr>
          <w:lang w:eastAsia="lt-LT"/>
        </w:rPr>
        <w:t xml:space="preserve">Ekonominės plėtros (05), </w:t>
      </w:r>
      <w:r w:rsidRPr="004304AB">
        <w:rPr>
          <w:lang w:eastAsia="lt-LT"/>
        </w:rPr>
        <w:t xml:space="preserve">Turto valdymo ir privatizavimo (06), </w:t>
      </w:r>
      <w:r>
        <w:rPr>
          <w:lang w:eastAsia="lt-LT"/>
        </w:rPr>
        <w:t>Švietimo prieinamumo ir kokybės užtikrinimo (08).</w:t>
      </w:r>
      <w:r w:rsidRPr="00032646">
        <w:rPr>
          <w:rFonts w:eastAsia="Calibri"/>
        </w:rPr>
        <w:t xml:space="preserve"> </w:t>
      </w:r>
      <w:r w:rsidRPr="00032646">
        <w:rPr>
          <w:lang w:eastAsia="lt-LT"/>
        </w:rPr>
        <w:t xml:space="preserve"> </w:t>
      </w:r>
    </w:p>
    <w:p w14:paraId="47187926" w14:textId="77777777" w:rsidR="00995F91" w:rsidRPr="00EF3AD6" w:rsidRDefault="00A23F6E" w:rsidP="00EF3AD6">
      <w:pPr>
        <w:pStyle w:val="prastasis11"/>
        <w:jc w:val="both"/>
        <w:rPr>
          <w:bCs/>
        </w:rPr>
      </w:pPr>
      <w:r>
        <w:rPr>
          <w:lang w:val="en-GB"/>
        </w:rPr>
        <w:tab/>
        <w:t xml:space="preserve">Priemonių, kurių </w:t>
      </w:r>
      <w:r w:rsidRPr="00032646">
        <w:rPr>
          <w:lang w:val="en-GB"/>
        </w:rPr>
        <w:t xml:space="preserve">vykdymas nepasiekė suplanuotų rezultatų pagrindinės nevykdymo priežastys </w:t>
      </w:r>
      <w:r>
        <w:rPr>
          <w:lang w:val="en-GB"/>
        </w:rPr>
        <w:t>yra šios</w:t>
      </w:r>
      <w:r w:rsidRPr="00032646">
        <w:rPr>
          <w:lang w:val="en-GB"/>
        </w:rPr>
        <w:t>–</w:t>
      </w:r>
      <w:r>
        <w:rPr>
          <w:lang w:val="en-GB"/>
        </w:rPr>
        <w:t xml:space="preserve"> </w:t>
      </w:r>
      <w:r w:rsidRPr="00032646">
        <w:rPr>
          <w:lang w:val="en-GB"/>
        </w:rPr>
        <w:t xml:space="preserve">ilgiau, nei planuota, </w:t>
      </w:r>
      <w:r>
        <w:rPr>
          <w:lang w:val="en-GB"/>
        </w:rPr>
        <w:t>trukęs pirkimų dokumentų</w:t>
      </w:r>
      <w:r w:rsidRPr="00A51A87">
        <w:rPr>
          <w:lang w:val="en-GB"/>
        </w:rPr>
        <w:t xml:space="preserve"> derinimas su išorės institucijomis</w:t>
      </w:r>
      <w:r w:rsidRPr="00032646">
        <w:rPr>
          <w:lang w:val="en-GB"/>
        </w:rPr>
        <w:t>,</w:t>
      </w:r>
      <w:r>
        <w:rPr>
          <w:lang w:val="en-GB"/>
        </w:rPr>
        <w:t xml:space="preserve">   </w:t>
      </w:r>
      <w:r w:rsidRPr="00032646">
        <w:rPr>
          <w:lang w:val="en-GB"/>
        </w:rPr>
        <w:t>užsitęsusios</w:t>
      </w:r>
      <w:r>
        <w:rPr>
          <w:lang w:val="en-GB"/>
        </w:rPr>
        <w:t xml:space="preserve"> arba kelis kartus pakartotinai vykdytos </w:t>
      </w:r>
      <w:r w:rsidRPr="00032646">
        <w:rPr>
          <w:lang w:val="en-GB"/>
        </w:rPr>
        <w:t>viešųjų pirkimų procedūros,</w:t>
      </w:r>
      <w:r w:rsidRPr="00A51A87">
        <w:rPr>
          <w:rStyle w:val="Grietas"/>
          <w:b w:val="0"/>
        </w:rPr>
        <w:t xml:space="preserve"> </w:t>
      </w:r>
      <w:r>
        <w:rPr>
          <w:rStyle w:val="Grietas"/>
          <w:b w:val="0"/>
        </w:rPr>
        <w:t xml:space="preserve">užsitęsusios projektavimo procedūros, kai </w:t>
      </w:r>
      <w:r w:rsidRPr="00A51A87">
        <w:rPr>
          <w:rStyle w:val="Grietas"/>
          <w:b w:val="0"/>
        </w:rPr>
        <w:t>projektu</w:t>
      </w:r>
      <w:r>
        <w:rPr>
          <w:rStyle w:val="Grietas"/>
          <w:b w:val="0"/>
        </w:rPr>
        <w:t>otojai vėluoja parengti techninius projektus ir</w:t>
      </w:r>
      <w:r w:rsidRPr="00A51A87">
        <w:t xml:space="preserve"> </w:t>
      </w:r>
      <w:r w:rsidRPr="00A51A87">
        <w:rPr>
          <w:rStyle w:val="Grietas"/>
          <w:b w:val="0"/>
        </w:rPr>
        <w:t>dėl šios priežasties nėra galimybės pradėti</w:t>
      </w:r>
      <w:r>
        <w:rPr>
          <w:rStyle w:val="Grietas"/>
          <w:b w:val="0"/>
        </w:rPr>
        <w:t xml:space="preserve"> rangos darbų pirkimo procedūrų, </w:t>
      </w:r>
      <w:r w:rsidRPr="00032646">
        <w:rPr>
          <w:lang w:val="en-GB"/>
        </w:rPr>
        <w:t xml:space="preserve">užsitęsę sutarčių derinimo terminai, ilgiau, nei planuota, </w:t>
      </w:r>
      <w:r w:rsidRPr="00842148">
        <w:rPr>
          <w:lang w:val="en-GB"/>
        </w:rPr>
        <w:t>trukęs projektų derinimas su išorės institucijomis, tiekėjų</w:t>
      </w:r>
      <w:r w:rsidRPr="00032646">
        <w:rPr>
          <w:lang w:val="en-GB"/>
        </w:rPr>
        <w:t xml:space="preserve"> vėlavimas suteikti paslaugas ar atlikti darbus laiku ir kokybiškai.</w:t>
      </w:r>
      <w:r>
        <w:rPr>
          <w:rStyle w:val="Grietas"/>
          <w:b w:val="0"/>
        </w:rPr>
        <w:t xml:space="preserve"> Taip pat atskirais atvejais darbų eigoje išryškėjo problemos turėjusios įtakos darbų termino ištęsimui. Ne vienam projektui kelis</w:t>
      </w:r>
      <w:r w:rsidRPr="00783B7D">
        <w:rPr>
          <w:rStyle w:val="Grietas"/>
          <w:b w:val="0"/>
        </w:rPr>
        <w:t xml:space="preserve"> kartus buvo vykdy</w:t>
      </w:r>
      <w:r>
        <w:rPr>
          <w:rStyle w:val="Grietas"/>
          <w:b w:val="0"/>
        </w:rPr>
        <w:t>tos viešųjų pirkimų procedūros, kai pasiūlymai buvo atmesti</w:t>
      </w:r>
      <w:r w:rsidRPr="00783B7D">
        <w:rPr>
          <w:rStyle w:val="Grietas"/>
          <w:b w:val="0"/>
        </w:rPr>
        <w:t xml:space="preserve">, nes pasiūlyta </w:t>
      </w:r>
      <w:r>
        <w:rPr>
          <w:rStyle w:val="Grietas"/>
          <w:b w:val="0"/>
        </w:rPr>
        <w:t xml:space="preserve">per didelė </w:t>
      </w:r>
      <w:r w:rsidRPr="00783B7D">
        <w:rPr>
          <w:rStyle w:val="Grietas"/>
          <w:b w:val="0"/>
        </w:rPr>
        <w:t>kaina</w:t>
      </w:r>
      <w:r>
        <w:rPr>
          <w:rStyle w:val="Grietas"/>
          <w:b w:val="0"/>
        </w:rPr>
        <w:t>, vėliau pasiūlymų iš vis nebuvo gauta arba gauta per vėlai, kad būtų galima laiku atlikti rangos darbus, todėl darbų įgyvendinimas buvo perkeliamas į ateinančius metus. Taip pat užtrukęs</w:t>
      </w:r>
      <w:r w:rsidRPr="005C13B7">
        <w:rPr>
          <w:rStyle w:val="Grietas"/>
          <w:b w:val="0"/>
        </w:rPr>
        <w:t xml:space="preserve"> projektinių sprendinių derinimas su trečiosiomis institucijomis, besikeičiančių teisės aktų ar jų traktavimo taikymas ir kiti klausimai</w:t>
      </w:r>
      <w:r>
        <w:rPr>
          <w:rStyle w:val="Grietas"/>
          <w:b w:val="0"/>
        </w:rPr>
        <w:t>. Atskiri projektai strigo dėl projekto partnerių neatliktų ir nepatvirtintų darbų. Kai kurių priemonių įgyvendinimui nebuvo gautas finansavimas iš Valstybės biudžeto.</w:t>
      </w:r>
      <w:r>
        <w:rPr>
          <w:bCs/>
        </w:rPr>
        <w:t xml:space="preserve"> Taip </w:t>
      </w:r>
      <w:r>
        <w:rPr>
          <w:bCs/>
        </w:rPr>
        <w:lastRenderedPageBreak/>
        <w:t>pat didelę įtaką SVP priemonių įgyvendinimui turėjo teisės aktų pasikeitimas metų pabaigoje, dėl ko  procedūros</w:t>
      </w:r>
      <w:r>
        <w:rPr>
          <w:rStyle w:val="Grietas"/>
          <w:b w:val="0"/>
        </w:rPr>
        <w:t xml:space="preserve"> tapo sudėtingesnės ir užtrunkančios ilgesnį laiką, dar viena priežastis yra ta, kad vykdant pirkimus</w:t>
      </w:r>
      <w:r w:rsidRPr="005C13B7">
        <w:rPr>
          <w:rStyle w:val="Grietas"/>
          <w:b w:val="0"/>
        </w:rPr>
        <w:t xml:space="preserve"> </w:t>
      </w:r>
      <w:r>
        <w:rPr>
          <w:rStyle w:val="Grietas"/>
          <w:b w:val="0"/>
        </w:rPr>
        <w:t>pasiūla yra pakankamai skurdi.</w:t>
      </w:r>
    </w:p>
    <w:p w14:paraId="47187927" w14:textId="77777777" w:rsidR="00305AE5" w:rsidRPr="00923DB1" w:rsidRDefault="00EF3AD6" w:rsidP="00DF15DC">
      <w:pPr>
        <w:pStyle w:val="Betarp"/>
        <w:jc w:val="both"/>
        <w:rPr>
          <w:rFonts w:ascii="Times New Roman" w:hAnsi="Times New Roman"/>
          <w:sz w:val="24"/>
          <w:szCs w:val="24"/>
        </w:rPr>
      </w:pPr>
      <w:r>
        <w:rPr>
          <w:rFonts w:ascii="Times New Roman" w:hAnsi="Times New Roman"/>
          <w:sz w:val="24"/>
          <w:szCs w:val="24"/>
        </w:rPr>
        <w:tab/>
      </w:r>
      <w:r w:rsidR="005960ED">
        <w:rPr>
          <w:rFonts w:ascii="Times New Roman" w:hAnsi="Times New Roman"/>
          <w:sz w:val="24"/>
          <w:szCs w:val="24"/>
        </w:rPr>
        <w:t xml:space="preserve">Toliau pateikiama </w:t>
      </w:r>
      <w:r w:rsidR="00444E64" w:rsidRPr="00923DB1">
        <w:rPr>
          <w:rFonts w:ascii="Times New Roman" w:hAnsi="Times New Roman"/>
          <w:sz w:val="24"/>
          <w:szCs w:val="24"/>
        </w:rPr>
        <w:t>Savivaldybė</w:t>
      </w:r>
      <w:r w:rsidR="0036203A">
        <w:rPr>
          <w:rFonts w:ascii="Times New Roman" w:hAnsi="Times New Roman"/>
          <w:sz w:val="24"/>
          <w:szCs w:val="24"/>
        </w:rPr>
        <w:t xml:space="preserve">s administracijos padalinių </w:t>
      </w:r>
      <w:r w:rsidR="000F1352">
        <w:rPr>
          <w:rFonts w:ascii="Times New Roman" w:hAnsi="Times New Roman"/>
          <w:sz w:val="24"/>
          <w:szCs w:val="24"/>
        </w:rPr>
        <w:t>2018</w:t>
      </w:r>
      <w:r w:rsidR="003A54DF">
        <w:rPr>
          <w:rFonts w:ascii="Times New Roman" w:hAnsi="Times New Roman"/>
          <w:sz w:val="24"/>
          <w:szCs w:val="24"/>
        </w:rPr>
        <w:t xml:space="preserve"> m.</w:t>
      </w:r>
      <w:r w:rsidR="005960ED">
        <w:rPr>
          <w:rFonts w:ascii="Times New Roman" w:hAnsi="Times New Roman"/>
          <w:sz w:val="24"/>
          <w:szCs w:val="24"/>
        </w:rPr>
        <w:t xml:space="preserve"> veiklos rezultatų</w:t>
      </w:r>
      <w:r w:rsidR="00444E64" w:rsidRPr="00923DB1">
        <w:rPr>
          <w:rFonts w:ascii="Times New Roman" w:hAnsi="Times New Roman"/>
          <w:sz w:val="24"/>
          <w:szCs w:val="24"/>
        </w:rPr>
        <w:t>, įgyvendinant valstybės deleguotas funkcijas bei vykdant Savivaldybės tarybos sprendimus, veiklos sričių apžvalga.</w:t>
      </w:r>
    </w:p>
    <w:p w14:paraId="47187928" w14:textId="77777777" w:rsidR="004D1778" w:rsidRPr="00923DB1" w:rsidRDefault="00894A03" w:rsidP="00FE695C">
      <w:pPr>
        <w:pStyle w:val="Betarp"/>
        <w:ind w:firstLine="567"/>
        <w:jc w:val="both"/>
      </w:pPr>
      <w:r w:rsidRPr="00923DB1">
        <w:rPr>
          <w:rFonts w:ascii="Times New Roman" w:hAnsi="Times New Roman"/>
          <w:sz w:val="24"/>
          <w:szCs w:val="24"/>
        </w:rPr>
        <w:tab/>
      </w:r>
      <w:r w:rsidR="00CD0A1A" w:rsidRPr="00923DB1">
        <w:t xml:space="preserve"> </w:t>
      </w:r>
    </w:p>
    <w:p w14:paraId="47187929" w14:textId="77777777" w:rsidR="009A08CD" w:rsidRDefault="009A08CD" w:rsidP="00F14C3B">
      <w:pPr>
        <w:pStyle w:val="Betarp"/>
        <w:jc w:val="center"/>
        <w:rPr>
          <w:rFonts w:ascii="Times New Roman" w:hAnsi="Times New Roman"/>
          <w:b/>
          <w:bCs/>
          <w:sz w:val="24"/>
          <w:szCs w:val="24"/>
        </w:rPr>
      </w:pPr>
      <w:r w:rsidRPr="00923DB1">
        <w:rPr>
          <w:rFonts w:ascii="Times New Roman" w:hAnsi="Times New Roman"/>
          <w:b/>
          <w:bCs/>
          <w:sz w:val="24"/>
          <w:szCs w:val="24"/>
        </w:rPr>
        <w:t>SAVIVALDYBĖS ADMINISTRACINĖ STRUKTŪRA</w:t>
      </w:r>
      <w:r w:rsidR="00F14C3B">
        <w:rPr>
          <w:rFonts w:ascii="Times New Roman" w:hAnsi="Times New Roman"/>
          <w:b/>
          <w:bCs/>
          <w:sz w:val="24"/>
          <w:szCs w:val="24"/>
        </w:rPr>
        <w:t xml:space="preserve"> </w:t>
      </w:r>
      <w:r w:rsidRPr="00F14C3B">
        <w:rPr>
          <w:rFonts w:ascii="Times New Roman" w:hAnsi="Times New Roman"/>
          <w:b/>
          <w:bCs/>
          <w:sz w:val="24"/>
          <w:szCs w:val="24"/>
        </w:rPr>
        <w:t>IR ŽMOGIŠKIEJI IŠTEKLIAI</w:t>
      </w:r>
      <w:r w:rsidR="00025BB0">
        <w:rPr>
          <w:rFonts w:ascii="Times New Roman" w:hAnsi="Times New Roman"/>
          <w:b/>
          <w:bCs/>
          <w:sz w:val="24"/>
          <w:szCs w:val="24"/>
        </w:rPr>
        <w:t xml:space="preserve"> </w:t>
      </w:r>
    </w:p>
    <w:p w14:paraId="4718792A" w14:textId="77777777" w:rsidR="0031478D" w:rsidRPr="00F743EB" w:rsidRDefault="0031478D" w:rsidP="00670490">
      <w:pPr>
        <w:pStyle w:val="Betarp1"/>
        <w:jc w:val="both"/>
        <w:rPr>
          <w:rFonts w:ascii="Times New Roman" w:hAnsi="Times New Roman"/>
          <w:sz w:val="24"/>
          <w:szCs w:val="24"/>
        </w:rPr>
      </w:pPr>
      <w:r w:rsidRPr="00F743EB">
        <w:rPr>
          <w:rFonts w:ascii="Times New Roman" w:hAnsi="Times New Roman"/>
          <w:sz w:val="24"/>
          <w:szCs w:val="24"/>
        </w:rPr>
        <w:t xml:space="preserve"> </w:t>
      </w:r>
    </w:p>
    <w:p w14:paraId="4718792B" w14:textId="77777777" w:rsidR="0031478D" w:rsidRPr="00D4108F" w:rsidRDefault="0031478D" w:rsidP="00F743EB">
      <w:pPr>
        <w:pStyle w:val="Betarp1"/>
        <w:jc w:val="both"/>
        <w:rPr>
          <w:rFonts w:ascii="Times New Roman" w:hAnsi="Times New Roman"/>
          <w:color w:val="000000" w:themeColor="text1"/>
          <w:sz w:val="24"/>
          <w:szCs w:val="24"/>
        </w:rPr>
      </w:pPr>
      <w:r w:rsidRPr="00F743EB">
        <w:rPr>
          <w:rFonts w:ascii="Times New Roman" w:hAnsi="Times New Roman"/>
          <w:color w:val="000000" w:themeColor="text1"/>
          <w:sz w:val="24"/>
          <w:szCs w:val="24"/>
        </w:rPr>
        <w:tab/>
      </w:r>
      <w:r w:rsidRPr="00D4108F">
        <w:rPr>
          <w:rFonts w:ascii="Times New Roman" w:hAnsi="Times New Roman"/>
          <w:color w:val="000000" w:themeColor="text1"/>
          <w:sz w:val="24"/>
          <w:szCs w:val="24"/>
        </w:rPr>
        <w:t>2018 m</w:t>
      </w:r>
      <w:r w:rsidR="00EA7F26" w:rsidRPr="00D4108F">
        <w:rPr>
          <w:rFonts w:ascii="Times New Roman" w:hAnsi="Times New Roman"/>
          <w:color w:val="000000" w:themeColor="text1"/>
          <w:sz w:val="24"/>
          <w:szCs w:val="24"/>
        </w:rPr>
        <w:t xml:space="preserve">. </w:t>
      </w:r>
      <w:r w:rsidRPr="00D4108F">
        <w:rPr>
          <w:rFonts w:ascii="Times New Roman" w:hAnsi="Times New Roman"/>
          <w:color w:val="000000" w:themeColor="text1"/>
          <w:sz w:val="24"/>
          <w:szCs w:val="24"/>
        </w:rPr>
        <w:t xml:space="preserve">galiojo </w:t>
      </w:r>
      <w:r w:rsidRPr="00D4108F">
        <w:rPr>
          <w:rFonts w:ascii="Times New Roman" w:hAnsi="Times New Roman"/>
          <w:sz w:val="24"/>
          <w:szCs w:val="24"/>
        </w:rPr>
        <w:t xml:space="preserve">2016 m. sausio </w:t>
      </w:r>
      <w:r w:rsidRPr="00D4108F">
        <w:rPr>
          <w:rFonts w:ascii="Times New Roman" w:hAnsi="Times New Roman"/>
          <w:color w:val="000000" w:themeColor="text1"/>
          <w:sz w:val="24"/>
          <w:szCs w:val="24"/>
        </w:rPr>
        <w:t>28</w:t>
      </w:r>
      <w:r w:rsidRPr="00D4108F">
        <w:rPr>
          <w:rFonts w:ascii="Times New Roman" w:hAnsi="Times New Roman"/>
          <w:sz w:val="24"/>
          <w:szCs w:val="24"/>
        </w:rPr>
        <w:t xml:space="preserve"> d. Šiaulių miesto savivaldybės tarybos sprendimu Nr. T-31 „Dėl Šiaulių miesto savivaldybės admin</w:t>
      </w:r>
      <w:r w:rsidRPr="00D4108F">
        <w:rPr>
          <w:rFonts w:ascii="Times New Roman" w:hAnsi="Times New Roman"/>
          <w:color w:val="000000" w:themeColor="text1"/>
          <w:sz w:val="24"/>
          <w:szCs w:val="24"/>
        </w:rPr>
        <w:t>i</w:t>
      </w:r>
      <w:r w:rsidRPr="00D4108F">
        <w:rPr>
          <w:rFonts w:ascii="Times New Roman" w:hAnsi="Times New Roman"/>
          <w:sz w:val="24"/>
          <w:szCs w:val="24"/>
        </w:rPr>
        <w:t>stracijos struktūros patvirtinimo“ patvirtinta Šiaulių miesto savival</w:t>
      </w:r>
      <w:r w:rsidRPr="00D4108F">
        <w:rPr>
          <w:rFonts w:ascii="Times New Roman" w:hAnsi="Times New Roman"/>
          <w:color w:val="000000" w:themeColor="text1"/>
          <w:sz w:val="24"/>
          <w:szCs w:val="24"/>
        </w:rPr>
        <w:t>dybės administracijos struktūra.</w:t>
      </w:r>
      <w:r w:rsidR="00EA7F26" w:rsidRPr="00D4108F">
        <w:rPr>
          <w:rFonts w:ascii="Times New Roman" w:hAnsi="Times New Roman"/>
          <w:color w:val="000000" w:themeColor="text1"/>
          <w:sz w:val="24"/>
          <w:szCs w:val="24"/>
        </w:rPr>
        <w:t xml:space="preserve"> </w:t>
      </w:r>
      <w:r w:rsidRPr="00D4108F">
        <w:rPr>
          <w:rFonts w:ascii="Times New Roman" w:hAnsi="Times New Roman"/>
          <w:color w:val="000000" w:themeColor="text1"/>
          <w:sz w:val="24"/>
          <w:szCs w:val="24"/>
        </w:rPr>
        <w:t>Ją sudarė 4 departamentai: Strateginės plėtros ir ekonomikos, Urbanistinės plėtros ir ūkio, Socialinių reikalų, Švietimo, kultūros ir sporto bei padaliniai, neįeinantys į departamentų sudėtį</w:t>
      </w:r>
      <w:r w:rsidR="00EA7F26" w:rsidRPr="00D4108F">
        <w:rPr>
          <w:rFonts w:ascii="Times New Roman" w:hAnsi="Times New Roman"/>
          <w:color w:val="000000" w:themeColor="text1"/>
          <w:sz w:val="24"/>
          <w:szCs w:val="24"/>
        </w:rPr>
        <w:t xml:space="preserve">. </w:t>
      </w:r>
      <w:r w:rsidRPr="00D4108F">
        <w:rPr>
          <w:rFonts w:ascii="Times New Roman" w:hAnsi="Times New Roman"/>
          <w:color w:val="000000" w:themeColor="text1"/>
          <w:sz w:val="24"/>
          <w:szCs w:val="24"/>
        </w:rPr>
        <w:t>Departamentams priskirti struktūriniai padaliniai sugrupuoti pagal jiems keliamų tikslų ir uždavinių panašumą bei poreikį koordinuoti jų įgyvendinimą.</w:t>
      </w:r>
    </w:p>
    <w:p w14:paraId="4718792C" w14:textId="77777777" w:rsidR="0031478D" w:rsidRPr="00D4108F" w:rsidRDefault="0031478D" w:rsidP="00F743EB">
      <w:pPr>
        <w:pStyle w:val="Betarp1"/>
        <w:jc w:val="both"/>
        <w:rPr>
          <w:rFonts w:ascii="Times New Roman" w:hAnsi="Times New Roman"/>
          <w:bCs/>
          <w:sz w:val="24"/>
          <w:szCs w:val="24"/>
        </w:rPr>
      </w:pPr>
      <w:r w:rsidRPr="00D4108F">
        <w:rPr>
          <w:rFonts w:ascii="Times New Roman" w:hAnsi="Times New Roman"/>
          <w:color w:val="000000" w:themeColor="text1"/>
          <w:sz w:val="24"/>
          <w:szCs w:val="24"/>
        </w:rPr>
        <w:tab/>
        <w:t>2018 m. birželio 7 d. Šiaulių miesto savivaldybės tarybos sprendimu Nr. 240 „Dėl Šiaulių miesto savivaldybės administracijos struktūros patvirtinimo“ buvo pakeista Šiaulių miesto savivaldybės administracijos struktūra – panaikintas Vaiko teisių apsaugos skyrius, a</w:t>
      </w:r>
      <w:r w:rsidRPr="00D4108F">
        <w:rPr>
          <w:rFonts w:ascii="Times New Roman" w:hAnsi="Times New Roman"/>
          <w:bCs/>
          <w:sz w:val="24"/>
          <w:szCs w:val="24"/>
        </w:rPr>
        <w:t>tskirtos savivaldybėje dvi vyr</w:t>
      </w:r>
      <w:r w:rsidR="00EA7F26" w:rsidRPr="00D4108F">
        <w:rPr>
          <w:rFonts w:ascii="Times New Roman" w:hAnsi="Times New Roman"/>
          <w:bCs/>
          <w:sz w:val="24"/>
          <w:szCs w:val="24"/>
        </w:rPr>
        <w:t>iausiųjų specialistų pareigybės:</w:t>
      </w:r>
      <w:r w:rsidRPr="00D4108F">
        <w:rPr>
          <w:rFonts w:ascii="Times New Roman" w:hAnsi="Times New Roman"/>
          <w:bCs/>
          <w:sz w:val="24"/>
          <w:szCs w:val="24"/>
        </w:rPr>
        <w:t xml:space="preserve"> iš Vaiko teisių apsaugos skyriaus – tarpinstitucinio bendradarbiavimo koordinatoriaus pareigybė ir iš Rėkyvos seniūnijos – nevyriausybinių organizacijų koordinatoriaus pareigybė ir įsteigti du atskiri struktūriniai vienetai vyriausiojo specialisto (tarpinstitucinio bendradarbiavimo koordinatoriaus) ir vyriausiojo specialisto (nevyriausybinių organizacijų koordinatoriaus). Ši struktūra </w:t>
      </w:r>
      <w:r w:rsidRPr="00D4108F">
        <w:rPr>
          <w:rFonts w:ascii="Times New Roman" w:hAnsi="Times New Roman"/>
          <w:color w:val="000000" w:themeColor="text1"/>
          <w:sz w:val="24"/>
          <w:szCs w:val="24"/>
        </w:rPr>
        <w:t>įsigaliojo nuo 2018 m. liepos 1 d.</w:t>
      </w:r>
      <w:r w:rsidRPr="00D4108F">
        <w:rPr>
          <w:rFonts w:ascii="Times New Roman" w:hAnsi="Times New Roman"/>
          <w:color w:val="000000" w:themeColor="text1"/>
          <w:sz w:val="24"/>
          <w:szCs w:val="24"/>
        </w:rPr>
        <w:tab/>
        <w:t>Įgyvendinant Lietuvos Respublikos vaiko teisių apsaugos pagrindų įstatymo pakeitimo įstatymą, buvusios savivaldybių vaiko teisių apsaugos funkcijos pakeistos į valstybines vaiko teisių apsaugos funkcijas. Vaiko teisių apsaugos skyrius tapo Valstybinės vaiko teisių apsaugos ir įvaikinimo tar</w:t>
      </w:r>
      <w:r w:rsidR="00EA7F26" w:rsidRPr="00D4108F">
        <w:rPr>
          <w:rFonts w:ascii="Times New Roman" w:hAnsi="Times New Roman"/>
          <w:color w:val="000000" w:themeColor="text1"/>
          <w:sz w:val="24"/>
          <w:szCs w:val="24"/>
        </w:rPr>
        <w:t>n</w:t>
      </w:r>
      <w:r w:rsidRPr="00D4108F">
        <w:rPr>
          <w:rFonts w:ascii="Times New Roman" w:hAnsi="Times New Roman"/>
          <w:color w:val="000000" w:themeColor="text1"/>
          <w:sz w:val="24"/>
          <w:szCs w:val="24"/>
        </w:rPr>
        <w:t>ybos prie Socialinės apsaugos ir darbo ministerijos centrine valstybės  vaikų teisių apsaugos institucija,</w:t>
      </w:r>
      <w:r w:rsidR="00EA7F26" w:rsidRPr="00D4108F">
        <w:rPr>
          <w:rFonts w:ascii="Times New Roman" w:hAnsi="Times New Roman"/>
          <w:color w:val="000000" w:themeColor="text1"/>
          <w:sz w:val="24"/>
          <w:szCs w:val="24"/>
        </w:rPr>
        <w:t xml:space="preserve"> todėl S</w:t>
      </w:r>
      <w:r w:rsidRPr="00D4108F">
        <w:rPr>
          <w:rFonts w:ascii="Times New Roman" w:hAnsi="Times New Roman"/>
          <w:color w:val="000000" w:themeColor="text1"/>
          <w:sz w:val="24"/>
          <w:szCs w:val="24"/>
        </w:rPr>
        <w:t xml:space="preserve">avivaldybės administracijos struktūroje panaikintas Vaiko teisių apsaugos skyrius. </w:t>
      </w:r>
      <w:r w:rsidRPr="00D4108F">
        <w:rPr>
          <w:rFonts w:ascii="Times New Roman" w:hAnsi="Times New Roman"/>
          <w:bCs/>
          <w:sz w:val="24"/>
          <w:szCs w:val="24"/>
        </w:rPr>
        <w:t>Koordinuotai teikiamų Švietimo pagalbos, socialinių ir sveikatos prie</w:t>
      </w:r>
      <w:r w:rsidR="00EA7F26" w:rsidRPr="00D4108F">
        <w:rPr>
          <w:rFonts w:ascii="Times New Roman" w:hAnsi="Times New Roman"/>
          <w:bCs/>
          <w:sz w:val="24"/>
          <w:szCs w:val="24"/>
        </w:rPr>
        <w:t xml:space="preserve">žiūros paslaugų tvarkos apraše yra </w:t>
      </w:r>
      <w:r w:rsidRPr="00D4108F">
        <w:rPr>
          <w:rFonts w:ascii="Times New Roman" w:hAnsi="Times New Roman"/>
          <w:bCs/>
          <w:sz w:val="24"/>
          <w:szCs w:val="24"/>
        </w:rPr>
        <w:t>rekomenduojama, kad tarpinstitucinio bendradarbiavimo koordinatorius būtų atskaitingas savivaldybės administracijos direktoriui.</w:t>
      </w:r>
    </w:p>
    <w:p w14:paraId="4718792D" w14:textId="77777777" w:rsidR="0031478D" w:rsidRPr="00D4108F" w:rsidRDefault="0031478D" w:rsidP="00F743EB">
      <w:pPr>
        <w:pStyle w:val="Betarp1"/>
        <w:jc w:val="both"/>
        <w:rPr>
          <w:rFonts w:ascii="Times New Roman" w:hAnsi="Times New Roman"/>
          <w:bCs/>
          <w:sz w:val="24"/>
          <w:szCs w:val="24"/>
        </w:rPr>
      </w:pPr>
      <w:r w:rsidRPr="00D4108F">
        <w:rPr>
          <w:rFonts w:ascii="Times New Roman" w:hAnsi="Times New Roman"/>
          <w:bCs/>
          <w:sz w:val="24"/>
          <w:szCs w:val="24"/>
        </w:rPr>
        <w:t xml:space="preserve">             Vadovaujantis Nevyriausybinių organizacijų ir bendruomeninės veiklos stiprinimo 2017–2019 metų veiksmų plano įgyvendinimo aprašu, patvirtintu Lietuvos Respublikos socialinės aps</w:t>
      </w:r>
      <w:r w:rsidR="00EA7F26" w:rsidRPr="00D4108F">
        <w:rPr>
          <w:rFonts w:ascii="Times New Roman" w:hAnsi="Times New Roman"/>
          <w:bCs/>
          <w:sz w:val="24"/>
          <w:szCs w:val="24"/>
        </w:rPr>
        <w:t>augos ir darbo ministro, S</w:t>
      </w:r>
      <w:r w:rsidRPr="00D4108F">
        <w:rPr>
          <w:rFonts w:ascii="Times New Roman" w:hAnsi="Times New Roman"/>
          <w:bCs/>
          <w:sz w:val="24"/>
          <w:szCs w:val="24"/>
        </w:rPr>
        <w:t>avivaldybė privalo užtikrinti priemonės „Remti bendruomeninę veiklą savivaldybėse“ įgyvendinimą, formuoti nevyriausybinių organizacijų, bendruomenių ir seniūnaitijų, tautinių mažumų ir kt. veiklą. Atsižvelgiant į tai nevyriausybi</w:t>
      </w:r>
      <w:r w:rsidR="00EA7F26" w:rsidRPr="00D4108F">
        <w:rPr>
          <w:rFonts w:ascii="Times New Roman" w:hAnsi="Times New Roman"/>
          <w:bCs/>
          <w:sz w:val="24"/>
          <w:szCs w:val="24"/>
        </w:rPr>
        <w:t>nių organizacijų koordinatorius</w:t>
      </w:r>
      <w:r w:rsidRPr="00D4108F">
        <w:rPr>
          <w:rFonts w:ascii="Times New Roman" w:hAnsi="Times New Roman"/>
          <w:bCs/>
          <w:sz w:val="24"/>
          <w:szCs w:val="24"/>
        </w:rPr>
        <w:t xml:space="preserve"> atskaitingas savivaldybės administracijos direktoriui.</w:t>
      </w:r>
    </w:p>
    <w:p w14:paraId="4718792E" w14:textId="77777777" w:rsidR="0031478D" w:rsidRPr="00D4108F" w:rsidRDefault="0031478D" w:rsidP="00F743EB">
      <w:pPr>
        <w:pStyle w:val="Betarp1"/>
        <w:jc w:val="both"/>
        <w:rPr>
          <w:rFonts w:ascii="Times New Roman" w:hAnsi="Times New Roman"/>
          <w:sz w:val="24"/>
          <w:szCs w:val="24"/>
        </w:rPr>
      </w:pPr>
      <w:r w:rsidRPr="00D4108F">
        <w:rPr>
          <w:rFonts w:ascii="Times New Roman" w:hAnsi="Times New Roman"/>
          <w:color w:val="000000" w:themeColor="text1"/>
          <w:sz w:val="24"/>
          <w:szCs w:val="24"/>
        </w:rPr>
        <w:tab/>
      </w:r>
      <w:r w:rsidRPr="00D4108F">
        <w:rPr>
          <w:rFonts w:ascii="Times New Roman" w:hAnsi="Times New Roman"/>
          <w:sz w:val="24"/>
          <w:szCs w:val="24"/>
        </w:rPr>
        <w:t xml:space="preserve">Savivaldybės administracijoje 2018 m. sausio 1 d. nustatytas didžiausias leistinas darbuotojų skaičius – 252. Šiaulių miesto savivaldybės tarybos 2018 m. balandžio 5 d. sprendimu Nr. T-106 </w:t>
      </w:r>
      <w:r w:rsidRPr="00D4108F">
        <w:rPr>
          <w:rFonts w:ascii="Times New Roman" w:hAnsi="Times New Roman"/>
          <w:bCs/>
          <w:sz w:val="24"/>
          <w:szCs w:val="24"/>
        </w:rPr>
        <w:t>šis skaičius padidintas iki 256.</w:t>
      </w:r>
      <w:r w:rsidR="006E5803" w:rsidRPr="00D4108F">
        <w:rPr>
          <w:rFonts w:ascii="Times New Roman" w:hAnsi="Times New Roman"/>
          <w:sz w:val="24"/>
          <w:szCs w:val="24"/>
        </w:rPr>
        <w:t xml:space="preserve"> Šiaulių m. savivaldybės administracijos karjeros valstybės tarnautojų ir darbuotojų</w:t>
      </w:r>
      <w:r w:rsidR="00FE65AB" w:rsidRPr="00D4108F">
        <w:rPr>
          <w:rFonts w:ascii="Times New Roman" w:hAnsi="Times New Roman"/>
          <w:sz w:val="24"/>
          <w:szCs w:val="24"/>
        </w:rPr>
        <w:t xml:space="preserve"> (toliau – darbuotojas)</w:t>
      </w:r>
      <w:r w:rsidR="006E5803" w:rsidRPr="00D4108F">
        <w:rPr>
          <w:rFonts w:ascii="Times New Roman" w:hAnsi="Times New Roman"/>
          <w:sz w:val="24"/>
          <w:szCs w:val="24"/>
        </w:rPr>
        <w:t>, dirbančių pagal darbo sutartis i</w:t>
      </w:r>
      <w:r w:rsidR="00FE65AB" w:rsidRPr="00D4108F">
        <w:rPr>
          <w:rFonts w:ascii="Times New Roman" w:hAnsi="Times New Roman"/>
          <w:sz w:val="24"/>
          <w:szCs w:val="24"/>
        </w:rPr>
        <w:t>r gaunančių darbo užmokestį iš S</w:t>
      </w:r>
      <w:r w:rsidR="006E5803" w:rsidRPr="00D4108F">
        <w:rPr>
          <w:rFonts w:ascii="Times New Roman" w:hAnsi="Times New Roman"/>
          <w:sz w:val="24"/>
          <w:szCs w:val="24"/>
        </w:rPr>
        <w:t xml:space="preserve">avivaldybės biudžeto, </w:t>
      </w:r>
      <w:r w:rsidR="00986E17" w:rsidRPr="00D4108F">
        <w:rPr>
          <w:rFonts w:ascii="Times New Roman" w:hAnsi="Times New Roman"/>
          <w:sz w:val="24"/>
          <w:szCs w:val="24"/>
        </w:rPr>
        <w:t xml:space="preserve">amžiaus vidurkis yra 47 metai, t.y. </w:t>
      </w:r>
      <w:r w:rsidR="006E5803" w:rsidRPr="00D4108F">
        <w:rPr>
          <w:rFonts w:ascii="Times New Roman" w:hAnsi="Times New Roman"/>
          <w:sz w:val="24"/>
          <w:szCs w:val="24"/>
        </w:rPr>
        <w:t>6 procentai nuo 20 iki 29 metų, 24 procentai darbuotojų amžius yra nuo 30 iki 39 metų, 25 procentai – nuo 40 iki 49 metų, 31 procentas – nuo 50 iki 59 metų, 15 procentų – 60 metų ir daugiau. Savivaldy</w:t>
      </w:r>
      <w:r w:rsidR="00986E17" w:rsidRPr="00D4108F">
        <w:rPr>
          <w:rFonts w:ascii="Times New Roman" w:hAnsi="Times New Roman"/>
          <w:sz w:val="24"/>
          <w:szCs w:val="24"/>
        </w:rPr>
        <w:t>bės administracijoje 2018 m.</w:t>
      </w:r>
      <w:r w:rsidR="006E5803" w:rsidRPr="00D4108F">
        <w:rPr>
          <w:rFonts w:ascii="Times New Roman" w:hAnsi="Times New Roman"/>
          <w:sz w:val="24"/>
          <w:szCs w:val="24"/>
        </w:rPr>
        <w:t xml:space="preserve"> dirbo 84 procentai moterų ir 16 procentų vyrų. Lyginant su 2017 m. darbuotojų amžiaus vidurkis nesikeitė t. y. 47 metai, tačiau 1 procentu padidėjo jaunų darbuotojų, kurių amžius yra nuo 20 iki 30 metų ir 5 procentais padidėjo darbuotojų, kurių amž</w:t>
      </w:r>
      <w:r w:rsidR="00986E17" w:rsidRPr="00D4108F">
        <w:rPr>
          <w:rFonts w:ascii="Times New Roman" w:hAnsi="Times New Roman"/>
          <w:sz w:val="24"/>
          <w:szCs w:val="24"/>
        </w:rPr>
        <w:t>ius yra nuo 60 metų ir daugiau.</w:t>
      </w:r>
    </w:p>
    <w:p w14:paraId="4718792F" w14:textId="77777777" w:rsidR="0031478D" w:rsidRPr="00D4108F" w:rsidRDefault="0031478D" w:rsidP="00F743EB">
      <w:pPr>
        <w:pStyle w:val="Betarp1"/>
        <w:jc w:val="both"/>
        <w:rPr>
          <w:rFonts w:ascii="Times New Roman" w:hAnsi="Times New Roman"/>
          <w:sz w:val="24"/>
          <w:szCs w:val="24"/>
        </w:rPr>
      </w:pPr>
      <w:r w:rsidRPr="00D4108F">
        <w:rPr>
          <w:rFonts w:ascii="Times New Roman" w:hAnsi="Times New Roman"/>
          <w:bCs/>
          <w:sz w:val="24"/>
          <w:szCs w:val="24"/>
        </w:rPr>
        <w:tab/>
      </w:r>
      <w:r w:rsidRPr="00D4108F">
        <w:rPr>
          <w:rFonts w:ascii="Times New Roman" w:hAnsi="Times New Roman"/>
          <w:bCs/>
          <w:sz w:val="24"/>
          <w:szCs w:val="24"/>
        </w:rPr>
        <w:tab/>
      </w:r>
      <w:r w:rsidRPr="00D4108F">
        <w:rPr>
          <w:rFonts w:ascii="Times New Roman" w:hAnsi="Times New Roman"/>
          <w:sz w:val="24"/>
          <w:szCs w:val="24"/>
        </w:rPr>
        <w:t>Savivaldybės administracijoje didžiausias leistinas pareigybių skaičius padidintas 3 karjeros valstybės tarnautojų pareigybėmis Urbanistinės plėtros ir ūkio departamente ir 1 vyriausiojo specialisto pareigybe, dirbančio pagal da</w:t>
      </w:r>
      <w:r w:rsidR="00986E17" w:rsidRPr="00D4108F">
        <w:rPr>
          <w:rFonts w:ascii="Times New Roman" w:hAnsi="Times New Roman"/>
          <w:sz w:val="24"/>
          <w:szCs w:val="24"/>
        </w:rPr>
        <w:t xml:space="preserve">rbo sutartį, Švietimo skyriuje. </w:t>
      </w:r>
      <w:r w:rsidRPr="00D4108F">
        <w:rPr>
          <w:rFonts w:ascii="Times New Roman" w:hAnsi="Times New Roman"/>
          <w:sz w:val="24"/>
          <w:szCs w:val="24"/>
        </w:rPr>
        <w:t xml:space="preserve">Poreikis įsteigti </w:t>
      </w:r>
      <w:r w:rsidRPr="00D4108F">
        <w:rPr>
          <w:rFonts w:ascii="Times New Roman" w:hAnsi="Times New Roman"/>
          <w:sz w:val="24"/>
          <w:szCs w:val="24"/>
        </w:rPr>
        <w:lastRenderedPageBreak/>
        <w:t>tris pareigybes Urbanistinės plėtros ir ūkio departamente atsirado padidėjus vykdomų darbų apimtims, kur</w:t>
      </w:r>
      <w:r w:rsidR="00986E17" w:rsidRPr="00D4108F">
        <w:rPr>
          <w:rFonts w:ascii="Times New Roman" w:hAnsi="Times New Roman"/>
          <w:sz w:val="24"/>
          <w:szCs w:val="24"/>
        </w:rPr>
        <w:t>ių vykdymas finansuojamas tiek S</w:t>
      </w:r>
      <w:r w:rsidRPr="00D4108F">
        <w:rPr>
          <w:rFonts w:ascii="Times New Roman" w:hAnsi="Times New Roman"/>
          <w:sz w:val="24"/>
          <w:szCs w:val="24"/>
        </w:rPr>
        <w:t>avivaldybės biudžeto lėšomis, tiek ir projektų bendrafinansuojamų Europos Sąjungos fondų lėšomis. Projektų įgyvendinimui ir vykdymu</w:t>
      </w:r>
      <w:r w:rsidR="00986E17" w:rsidRPr="00D4108F">
        <w:rPr>
          <w:rFonts w:ascii="Times New Roman" w:hAnsi="Times New Roman"/>
          <w:sz w:val="24"/>
          <w:szCs w:val="24"/>
        </w:rPr>
        <w:t xml:space="preserve">i trūksta žmogiškųjų išteklių. </w:t>
      </w:r>
    </w:p>
    <w:p w14:paraId="47187930" w14:textId="77777777" w:rsidR="0031478D" w:rsidRPr="00D4108F" w:rsidRDefault="002668EA" w:rsidP="00F743EB">
      <w:pPr>
        <w:pStyle w:val="Betarp1"/>
        <w:jc w:val="both"/>
        <w:rPr>
          <w:rFonts w:ascii="Times New Roman" w:hAnsi="Times New Roman"/>
          <w:sz w:val="24"/>
          <w:szCs w:val="24"/>
        </w:rPr>
      </w:pPr>
      <w:r>
        <w:rPr>
          <w:rFonts w:ascii="Times New Roman" w:hAnsi="Times New Roman"/>
          <w:sz w:val="24"/>
          <w:szCs w:val="24"/>
        </w:rPr>
        <w:tab/>
      </w:r>
      <w:r w:rsidR="0031478D" w:rsidRPr="00D4108F">
        <w:rPr>
          <w:rFonts w:ascii="Times New Roman" w:hAnsi="Times New Roman"/>
          <w:sz w:val="24"/>
          <w:szCs w:val="24"/>
          <w:lang w:eastAsia="en-US"/>
        </w:rPr>
        <w:t>Įgyvendinant Švietimo prieinamumo ir kokybės užtikrinimo programą, padaugėjo institucijų, kurio</w:t>
      </w:r>
      <w:r w:rsidR="00986E17" w:rsidRPr="00D4108F">
        <w:rPr>
          <w:rFonts w:ascii="Times New Roman" w:hAnsi="Times New Roman"/>
          <w:sz w:val="24"/>
          <w:szCs w:val="24"/>
          <w:lang w:eastAsia="en-US"/>
        </w:rPr>
        <w:t>ms sutarčių pagrindu skiriamos S</w:t>
      </w:r>
      <w:r w:rsidR="0031478D" w:rsidRPr="00D4108F">
        <w:rPr>
          <w:rFonts w:ascii="Times New Roman" w:hAnsi="Times New Roman"/>
          <w:sz w:val="24"/>
          <w:szCs w:val="24"/>
          <w:lang w:eastAsia="en-US"/>
        </w:rPr>
        <w:t>avivaldybės biudžeto lėšos. 2017 m. Švietimo skyriaus specialistai parengė apie 150 sutarčių ir jų pakeitimų su 60 įvairiais švietimo paslaugų teikėjais, nagrinėjo jų paraiškas dėl lėšų skyrimo, tikrino ataskaitas dėl lėšų panaudojimo. 2018 m. Švietimo prieinamumo ir kokybės užtikrinimo programoje numatyta daugiau priemonių, kurios bu</w:t>
      </w:r>
      <w:r w:rsidR="0031478D" w:rsidRPr="00D4108F">
        <w:rPr>
          <w:rFonts w:ascii="Times New Roman" w:hAnsi="Times New Roman"/>
          <w:sz w:val="24"/>
          <w:szCs w:val="24"/>
        </w:rPr>
        <w:t>vo</w:t>
      </w:r>
      <w:r w:rsidR="0031478D" w:rsidRPr="00D4108F">
        <w:rPr>
          <w:rFonts w:ascii="Times New Roman" w:hAnsi="Times New Roman"/>
          <w:sz w:val="24"/>
          <w:szCs w:val="24"/>
          <w:lang w:eastAsia="en-US"/>
        </w:rPr>
        <w:t xml:space="preserve"> įgyvendinamos sutarčių pagrindu. Be to, 2018 m. neformaliajam vaikų švietimui skirtos ES struktūrinių fondų lėšos, kurios</w:t>
      </w:r>
      <w:r w:rsidR="00986E17" w:rsidRPr="00D4108F">
        <w:rPr>
          <w:rFonts w:ascii="Times New Roman" w:hAnsi="Times New Roman"/>
          <w:sz w:val="24"/>
          <w:szCs w:val="24"/>
          <w:lang w:eastAsia="en-US"/>
        </w:rPr>
        <w:t xml:space="preserve"> administruojamos pagal E</w:t>
      </w:r>
      <w:r w:rsidR="0031478D" w:rsidRPr="00D4108F">
        <w:rPr>
          <w:rFonts w:ascii="Times New Roman" w:hAnsi="Times New Roman"/>
          <w:sz w:val="24"/>
          <w:szCs w:val="24"/>
          <w:lang w:eastAsia="en-US"/>
        </w:rPr>
        <w:t>S socialinio fondo taisykles. Tokiu būdu daugėj</w:t>
      </w:r>
      <w:r w:rsidR="0031478D" w:rsidRPr="00D4108F">
        <w:rPr>
          <w:rFonts w:ascii="Times New Roman" w:hAnsi="Times New Roman"/>
          <w:sz w:val="24"/>
          <w:szCs w:val="24"/>
        </w:rPr>
        <w:t>o</w:t>
      </w:r>
      <w:r w:rsidR="00986E17" w:rsidRPr="00D4108F">
        <w:rPr>
          <w:rFonts w:ascii="Times New Roman" w:hAnsi="Times New Roman"/>
          <w:sz w:val="24"/>
          <w:szCs w:val="24"/>
          <w:lang w:eastAsia="en-US"/>
        </w:rPr>
        <w:t xml:space="preserve"> techninio darbo,</w:t>
      </w:r>
      <w:r w:rsidR="0031478D" w:rsidRPr="00D4108F">
        <w:rPr>
          <w:rFonts w:ascii="Times New Roman" w:hAnsi="Times New Roman"/>
          <w:sz w:val="24"/>
          <w:szCs w:val="24"/>
          <w:lang w:eastAsia="en-US"/>
        </w:rPr>
        <w:t xml:space="preserve"> neformaliojo švietimo teikėjų (šiuo metu yr</w:t>
      </w:r>
      <w:r w:rsidR="00986E17" w:rsidRPr="00D4108F">
        <w:rPr>
          <w:rFonts w:ascii="Times New Roman" w:hAnsi="Times New Roman"/>
          <w:sz w:val="24"/>
          <w:szCs w:val="24"/>
          <w:lang w:eastAsia="en-US"/>
        </w:rPr>
        <w:t>a 46) darbo grafikų ske</w:t>
      </w:r>
      <w:r w:rsidR="0031478D" w:rsidRPr="00D4108F">
        <w:rPr>
          <w:rFonts w:ascii="Times New Roman" w:hAnsi="Times New Roman"/>
          <w:sz w:val="24"/>
          <w:szCs w:val="24"/>
          <w:lang w:eastAsia="en-US"/>
        </w:rPr>
        <w:t xml:space="preserve">navimas, mokinių, dalyvavusių veiklose sąrašų sudarymas, mokinių lankomumo analizavimas ir suvestinių parengimas, išlaidas pateisinančių dokumentų rinkimas ir pan. </w:t>
      </w:r>
      <w:r w:rsidR="00986E17" w:rsidRPr="00D4108F">
        <w:rPr>
          <w:rFonts w:ascii="Times New Roman" w:hAnsi="Times New Roman"/>
          <w:sz w:val="24"/>
          <w:szCs w:val="24"/>
        </w:rPr>
        <w:t>Š</w:t>
      </w:r>
      <w:r w:rsidR="0031478D" w:rsidRPr="00D4108F">
        <w:rPr>
          <w:rFonts w:ascii="Times New Roman" w:hAnsi="Times New Roman"/>
          <w:sz w:val="24"/>
          <w:szCs w:val="24"/>
          <w:lang w:eastAsia="en-US"/>
        </w:rPr>
        <w:t>ioms veikloms  atlikti Švietimo skyriu</w:t>
      </w:r>
      <w:r w:rsidR="0031478D" w:rsidRPr="00D4108F">
        <w:rPr>
          <w:rFonts w:ascii="Times New Roman" w:hAnsi="Times New Roman"/>
          <w:sz w:val="24"/>
          <w:szCs w:val="24"/>
        </w:rPr>
        <w:t xml:space="preserve">je įsteigta </w:t>
      </w:r>
      <w:r w:rsidR="0031478D" w:rsidRPr="00D4108F">
        <w:rPr>
          <w:rFonts w:ascii="Times New Roman" w:hAnsi="Times New Roman"/>
          <w:sz w:val="24"/>
          <w:szCs w:val="24"/>
          <w:lang w:eastAsia="en-US"/>
        </w:rPr>
        <w:t>darbuotojo, dirban</w:t>
      </w:r>
      <w:r w:rsidR="0031478D" w:rsidRPr="00D4108F">
        <w:rPr>
          <w:rFonts w:ascii="Times New Roman" w:hAnsi="Times New Roman"/>
          <w:sz w:val="24"/>
          <w:szCs w:val="24"/>
        </w:rPr>
        <w:t>čio</w:t>
      </w:r>
      <w:r w:rsidR="0031478D" w:rsidRPr="00D4108F">
        <w:rPr>
          <w:rFonts w:ascii="Times New Roman" w:hAnsi="Times New Roman"/>
          <w:sz w:val="24"/>
          <w:szCs w:val="24"/>
          <w:lang w:eastAsia="en-US"/>
        </w:rPr>
        <w:t xml:space="preserve"> pagal darbo sutartį</w:t>
      </w:r>
      <w:r w:rsidR="0031478D" w:rsidRPr="00D4108F">
        <w:rPr>
          <w:rFonts w:ascii="Times New Roman" w:hAnsi="Times New Roman"/>
          <w:sz w:val="24"/>
          <w:szCs w:val="24"/>
        </w:rPr>
        <w:t>, pareigybė</w:t>
      </w:r>
      <w:r w:rsidR="0031478D" w:rsidRPr="00D4108F">
        <w:rPr>
          <w:rFonts w:ascii="Times New Roman" w:hAnsi="Times New Roman"/>
          <w:sz w:val="24"/>
          <w:szCs w:val="24"/>
          <w:lang w:eastAsia="en-US"/>
        </w:rPr>
        <w:t xml:space="preserve">. </w:t>
      </w:r>
    </w:p>
    <w:p w14:paraId="47187931" w14:textId="77777777" w:rsidR="00986E17" w:rsidRPr="00D4108F" w:rsidRDefault="0030361D" w:rsidP="00F743EB">
      <w:pPr>
        <w:pStyle w:val="Betarp1"/>
        <w:jc w:val="both"/>
        <w:rPr>
          <w:rFonts w:ascii="Times New Roman" w:hAnsi="Times New Roman"/>
          <w:sz w:val="24"/>
          <w:szCs w:val="24"/>
        </w:rPr>
      </w:pPr>
      <w:r>
        <w:rPr>
          <w:rFonts w:ascii="Times New Roman" w:hAnsi="Times New Roman"/>
          <w:sz w:val="24"/>
          <w:szCs w:val="24"/>
        </w:rPr>
        <w:tab/>
      </w:r>
      <w:r w:rsidR="0031478D" w:rsidRPr="00D4108F">
        <w:rPr>
          <w:rFonts w:ascii="Times New Roman" w:hAnsi="Times New Roman"/>
          <w:sz w:val="24"/>
          <w:szCs w:val="24"/>
        </w:rPr>
        <w:t>Pareigybių skaičiaus savivaldybės administracijoje kaita:</w:t>
      </w:r>
    </w:p>
    <w:p w14:paraId="47187932" w14:textId="77777777" w:rsidR="00986E17" w:rsidRPr="00D4108F" w:rsidRDefault="00986E17" w:rsidP="00F743EB">
      <w:pPr>
        <w:pStyle w:val="Betarp1"/>
        <w:jc w:val="both"/>
        <w:rPr>
          <w:rFonts w:ascii="Times New Roman" w:hAnsi="Times New Roman"/>
          <w:sz w:val="24"/>
          <w:szCs w:val="24"/>
        </w:rPr>
      </w:pPr>
      <w:r w:rsidRPr="00D4108F">
        <w:rPr>
          <w:rFonts w:ascii="Times New Roman" w:hAnsi="Times New Roman"/>
          <w:sz w:val="24"/>
          <w:szCs w:val="24"/>
        </w:rPr>
        <w:tab/>
        <w:t>-  2007 m. – 287 pareigybės;</w:t>
      </w:r>
    </w:p>
    <w:p w14:paraId="47187933" w14:textId="77777777" w:rsidR="00986E17" w:rsidRPr="00D4108F" w:rsidRDefault="00986E17" w:rsidP="00F743EB">
      <w:pPr>
        <w:pStyle w:val="Betarp1"/>
        <w:jc w:val="both"/>
        <w:rPr>
          <w:rFonts w:ascii="Times New Roman" w:hAnsi="Times New Roman"/>
          <w:sz w:val="24"/>
          <w:szCs w:val="24"/>
        </w:rPr>
      </w:pPr>
      <w:r w:rsidRPr="00D4108F">
        <w:rPr>
          <w:rFonts w:ascii="Times New Roman" w:hAnsi="Times New Roman"/>
          <w:sz w:val="24"/>
          <w:szCs w:val="24"/>
        </w:rPr>
        <w:tab/>
        <w:t>-  2009 m. – 276 pareigybės;</w:t>
      </w:r>
    </w:p>
    <w:p w14:paraId="47187934" w14:textId="77777777" w:rsidR="00986E17" w:rsidRPr="00D4108F" w:rsidRDefault="00986E17" w:rsidP="00F743EB">
      <w:pPr>
        <w:pStyle w:val="Betarp1"/>
        <w:jc w:val="both"/>
        <w:rPr>
          <w:rFonts w:ascii="Times New Roman" w:hAnsi="Times New Roman"/>
          <w:sz w:val="24"/>
          <w:szCs w:val="24"/>
        </w:rPr>
      </w:pPr>
      <w:r w:rsidRPr="00D4108F">
        <w:rPr>
          <w:rFonts w:ascii="Times New Roman" w:hAnsi="Times New Roman"/>
          <w:sz w:val="24"/>
          <w:szCs w:val="24"/>
        </w:rPr>
        <w:tab/>
        <w:t>-  2012 m. – 243 pareigybės;</w:t>
      </w:r>
    </w:p>
    <w:p w14:paraId="47187935" w14:textId="77777777" w:rsidR="00986E17" w:rsidRPr="00D4108F" w:rsidRDefault="00986E17" w:rsidP="00F743EB">
      <w:pPr>
        <w:pStyle w:val="Betarp1"/>
        <w:jc w:val="both"/>
        <w:rPr>
          <w:rFonts w:ascii="Times New Roman" w:hAnsi="Times New Roman"/>
          <w:sz w:val="24"/>
          <w:szCs w:val="24"/>
        </w:rPr>
      </w:pPr>
      <w:r w:rsidRPr="00D4108F">
        <w:rPr>
          <w:rFonts w:ascii="Times New Roman" w:hAnsi="Times New Roman"/>
          <w:sz w:val="24"/>
          <w:szCs w:val="24"/>
        </w:rPr>
        <w:tab/>
        <w:t>-  2014 m. – 247 pareigybės;</w:t>
      </w:r>
    </w:p>
    <w:p w14:paraId="47187936" w14:textId="77777777" w:rsidR="00986E17" w:rsidRPr="00D4108F" w:rsidRDefault="00986E17" w:rsidP="00F743EB">
      <w:pPr>
        <w:pStyle w:val="Betarp1"/>
        <w:jc w:val="both"/>
        <w:rPr>
          <w:rFonts w:ascii="Times New Roman" w:hAnsi="Times New Roman"/>
          <w:sz w:val="24"/>
          <w:szCs w:val="24"/>
        </w:rPr>
      </w:pPr>
      <w:r w:rsidRPr="00D4108F">
        <w:rPr>
          <w:rFonts w:ascii="Times New Roman" w:hAnsi="Times New Roman"/>
          <w:sz w:val="24"/>
          <w:szCs w:val="24"/>
        </w:rPr>
        <w:tab/>
        <w:t xml:space="preserve">- 2017 m. – </w:t>
      </w:r>
      <w:r w:rsidR="0031478D" w:rsidRPr="00D4108F">
        <w:rPr>
          <w:rFonts w:ascii="Times New Roman" w:hAnsi="Times New Roman"/>
          <w:sz w:val="24"/>
          <w:szCs w:val="24"/>
        </w:rPr>
        <w:t>252 (įsteigtos 4 vyriausiojo specialisto  pareigybės Socialinių išmokų ir kompensacijų skyriuje ir 1 vyriausiojo specialisto (tarpinstitucinio bendradarbiavimo koordinatoriaus) pareigybė Vaikų teisių apsaugos skyriuje</w:t>
      </w:r>
      <w:r w:rsidRPr="00D4108F">
        <w:rPr>
          <w:rFonts w:ascii="Times New Roman" w:hAnsi="Times New Roman"/>
          <w:sz w:val="24"/>
          <w:szCs w:val="24"/>
        </w:rPr>
        <w:t>;</w:t>
      </w:r>
    </w:p>
    <w:p w14:paraId="47187937" w14:textId="77777777" w:rsidR="0031478D" w:rsidRPr="00D4108F" w:rsidRDefault="00986E17" w:rsidP="00F743EB">
      <w:pPr>
        <w:pStyle w:val="Betarp1"/>
        <w:jc w:val="both"/>
        <w:rPr>
          <w:rFonts w:ascii="Times New Roman" w:hAnsi="Times New Roman"/>
          <w:sz w:val="24"/>
          <w:szCs w:val="24"/>
        </w:rPr>
      </w:pPr>
      <w:r w:rsidRPr="00D4108F">
        <w:rPr>
          <w:rFonts w:ascii="Times New Roman" w:hAnsi="Times New Roman"/>
          <w:sz w:val="24"/>
          <w:szCs w:val="24"/>
        </w:rPr>
        <w:tab/>
        <w:t xml:space="preserve">- </w:t>
      </w:r>
      <w:r w:rsidR="0031478D" w:rsidRPr="00D4108F">
        <w:rPr>
          <w:rFonts w:ascii="Times New Roman" w:hAnsi="Times New Roman"/>
          <w:sz w:val="24"/>
          <w:szCs w:val="24"/>
        </w:rPr>
        <w:t>2018 m. – 256 pareigybės.</w:t>
      </w:r>
    </w:p>
    <w:p w14:paraId="47187938" w14:textId="77777777" w:rsidR="0031478D" w:rsidRPr="00D4108F" w:rsidRDefault="00986E17" w:rsidP="00F743EB">
      <w:pPr>
        <w:pStyle w:val="Betarp1"/>
        <w:jc w:val="both"/>
        <w:rPr>
          <w:rFonts w:ascii="Times New Roman" w:hAnsi="Times New Roman"/>
          <w:sz w:val="24"/>
          <w:szCs w:val="24"/>
        </w:rPr>
      </w:pPr>
      <w:r w:rsidRPr="00D4108F">
        <w:rPr>
          <w:rFonts w:ascii="Times New Roman" w:hAnsi="Times New Roman"/>
          <w:sz w:val="24"/>
          <w:szCs w:val="24"/>
        </w:rPr>
        <w:tab/>
        <w:t>2018 m. pabaigoje Šiaulių m.</w:t>
      </w:r>
      <w:r w:rsidR="0031478D" w:rsidRPr="00D4108F">
        <w:rPr>
          <w:rFonts w:ascii="Times New Roman" w:hAnsi="Times New Roman"/>
          <w:sz w:val="24"/>
          <w:szCs w:val="24"/>
        </w:rPr>
        <w:t xml:space="preserve"> savivaldybės administracijoje buvo patvirtintos 169 valstybės tarnautojų pareigybės ir 85 darbuotojų, dirbančių pagal darbo sutartis, pareigybės.</w:t>
      </w:r>
    </w:p>
    <w:p w14:paraId="47187939" w14:textId="77777777" w:rsidR="0031478D" w:rsidRPr="00D4108F" w:rsidRDefault="00986E17" w:rsidP="00F743EB">
      <w:pPr>
        <w:pStyle w:val="Betarp1"/>
        <w:jc w:val="both"/>
        <w:rPr>
          <w:rFonts w:ascii="Times New Roman" w:hAnsi="Times New Roman"/>
          <w:sz w:val="24"/>
          <w:szCs w:val="24"/>
        </w:rPr>
      </w:pPr>
      <w:r w:rsidRPr="00D4108F">
        <w:rPr>
          <w:rFonts w:ascii="Times New Roman" w:hAnsi="Times New Roman"/>
          <w:sz w:val="24"/>
          <w:szCs w:val="24"/>
        </w:rPr>
        <w:tab/>
        <w:t>2018 m.</w:t>
      </w:r>
      <w:r w:rsidR="0031478D" w:rsidRPr="00D4108F">
        <w:rPr>
          <w:rFonts w:ascii="Times New Roman" w:hAnsi="Times New Roman"/>
          <w:sz w:val="24"/>
          <w:szCs w:val="24"/>
        </w:rPr>
        <w:t xml:space="preserve"> </w:t>
      </w:r>
      <w:r w:rsidR="00BC22B7">
        <w:rPr>
          <w:rFonts w:ascii="Times New Roman" w:hAnsi="Times New Roman"/>
          <w:sz w:val="24"/>
          <w:szCs w:val="24"/>
        </w:rPr>
        <w:t>buvo suorganizuotas</w:t>
      </w:r>
      <w:r w:rsidRPr="00D4108F">
        <w:rPr>
          <w:rFonts w:ascii="Times New Roman" w:hAnsi="Times New Roman"/>
          <w:sz w:val="24"/>
          <w:szCs w:val="24"/>
        </w:rPr>
        <w:t xml:space="preserve"> 71 konkursas,</w:t>
      </w:r>
      <w:r w:rsidR="0031478D" w:rsidRPr="00D4108F">
        <w:rPr>
          <w:rFonts w:ascii="Times New Roman" w:hAnsi="Times New Roman"/>
          <w:sz w:val="24"/>
          <w:szCs w:val="24"/>
        </w:rPr>
        <w:t xml:space="preserve"> 26 konkursai dėl karjeros valstybės tarnautojo pareigų, 13 konkursų dėl įstaigos vadovo pareigų, 17 konkursų dėl įstaigos valdybos nario pareigų, 3 konkursai į Projekto valdymo skyriaus projekto „Darnus judumas ir kasdienių kelionių modeliavimas Baltijos jūros miestuose“ ekspertų ir komunikacijos specialisto pareigas, 1 konkursas į Švietimo skyriaus projekto „Neformaliojo vaikų švietimo paslaugų plėtra“ specialisto pareigas, 14 darbuotojų, dirbančių pagal darbo sutartis, a</w:t>
      </w:r>
      <w:r w:rsidRPr="00D4108F">
        <w:rPr>
          <w:rFonts w:ascii="Times New Roman" w:hAnsi="Times New Roman"/>
          <w:sz w:val="24"/>
          <w:szCs w:val="24"/>
        </w:rPr>
        <w:t>trankų. Palyginus su 2017 m.</w:t>
      </w:r>
      <w:r w:rsidR="0031478D" w:rsidRPr="00D4108F">
        <w:rPr>
          <w:rFonts w:ascii="Times New Roman" w:hAnsi="Times New Roman"/>
          <w:sz w:val="24"/>
          <w:szCs w:val="24"/>
        </w:rPr>
        <w:t xml:space="preserve"> organizuotų konkursų skaičius į laisvas pareigas padidėjo dvigubai.</w:t>
      </w:r>
    </w:p>
    <w:p w14:paraId="4718793A" w14:textId="77777777" w:rsidR="002653E5" w:rsidRDefault="0031478D" w:rsidP="00B802B2">
      <w:pPr>
        <w:pStyle w:val="Tekstas"/>
        <w:tabs>
          <w:tab w:val="left" w:pos="993"/>
        </w:tabs>
        <w:ind w:firstLine="420"/>
        <w:jc w:val="both"/>
        <w:rPr>
          <w:sz w:val="24"/>
          <w:szCs w:val="24"/>
        </w:rPr>
      </w:pPr>
      <w:r w:rsidRPr="00D4108F">
        <w:rPr>
          <w:sz w:val="24"/>
          <w:szCs w:val="24"/>
        </w:rPr>
        <w:tab/>
        <w:t>Vadovaujantis Šiaulių miesto savivaldybės administracijos direktoriaus 2018 m. balandžio 27 d. įsakymu Nr. A-674 „Dėl Kandidatų į Šiaulių miesto savivaldybės kontroliuojamų bendrovių valdybas atrankos aprašo ir pavyzdinės Šiaulių miesto savivaldybės kontroliuojamos bendrovės nepriklausomo valdybos nario veiklos sutarties patvirtinimo“ 2018 m. pradėtos vykdyti atr</w:t>
      </w:r>
      <w:r w:rsidR="00986E17" w:rsidRPr="00D4108F">
        <w:rPr>
          <w:sz w:val="24"/>
          <w:szCs w:val="24"/>
        </w:rPr>
        <w:t>ankos kandidatų į Šiaulių m.</w:t>
      </w:r>
      <w:r w:rsidRPr="00D4108F">
        <w:rPr>
          <w:sz w:val="24"/>
          <w:szCs w:val="24"/>
        </w:rPr>
        <w:t xml:space="preserve"> savivaldybės kontroliuojamų bendrovių nepriklausomus valdybos narius, todėl organizuojamų konkursų skaičius padidėjo dvigu</w:t>
      </w:r>
      <w:r w:rsidR="00B802B2" w:rsidRPr="00D4108F">
        <w:rPr>
          <w:sz w:val="24"/>
          <w:szCs w:val="24"/>
        </w:rPr>
        <w:t xml:space="preserve">bai, viena iš priežasčių buvo ta, jog konkursuose dalyvaujantys pretendentai būna žemos kvalifikacijos (7 kartus suorganizavus konkursą nebuvo atrinktas nei vienas pretendentas).  </w:t>
      </w:r>
    </w:p>
    <w:p w14:paraId="4718793B" w14:textId="77777777" w:rsidR="0031478D" w:rsidRPr="00D4108F" w:rsidRDefault="004C7295" w:rsidP="004C7295">
      <w:pPr>
        <w:pStyle w:val="Tekstas"/>
        <w:tabs>
          <w:tab w:val="left" w:pos="993"/>
        </w:tabs>
        <w:jc w:val="both"/>
        <w:rPr>
          <w:sz w:val="24"/>
          <w:szCs w:val="24"/>
        </w:rPr>
      </w:pPr>
      <w:r>
        <w:rPr>
          <w:sz w:val="24"/>
          <w:szCs w:val="24"/>
        </w:rPr>
        <w:tab/>
      </w:r>
      <w:r w:rsidR="00986E17" w:rsidRPr="00D4108F">
        <w:rPr>
          <w:sz w:val="24"/>
          <w:szCs w:val="24"/>
        </w:rPr>
        <w:t>Į darbą S</w:t>
      </w:r>
      <w:r w:rsidR="0031478D" w:rsidRPr="00D4108F">
        <w:rPr>
          <w:sz w:val="24"/>
          <w:szCs w:val="24"/>
        </w:rPr>
        <w:t>avivaldy</w:t>
      </w:r>
      <w:r w:rsidR="00986E17" w:rsidRPr="00D4108F">
        <w:rPr>
          <w:sz w:val="24"/>
          <w:szCs w:val="24"/>
        </w:rPr>
        <w:t>bės administracijoje 2018 m. priimta</w:t>
      </w:r>
      <w:r w:rsidR="0031478D" w:rsidRPr="00D4108F">
        <w:rPr>
          <w:sz w:val="24"/>
          <w:szCs w:val="24"/>
        </w:rPr>
        <w:t xml:space="preserve"> 12 karjeros valstybės tarnautojų, 1 politinio (asmeninio) pasitikėjimo valstybės tarnautojas, 2 pakaitiniai valstybės tarnautojai laikinai priimti pagal Lietuvos Respublikos valstybės tarnybos įstatymo (toliau – VTĮ) 14 straipsnį (kol į pareigas grįš valstybės tarnautojai po nėštumo, gimdymo ir vaiko auginimo atostogų), 6 karjeros valstybės tarnaut</w:t>
      </w:r>
      <w:r w:rsidR="00E0558E" w:rsidRPr="00D4108F">
        <w:rPr>
          <w:sz w:val="24"/>
          <w:szCs w:val="24"/>
        </w:rPr>
        <w:t>ojai perkelti iš kitos įstaigos,</w:t>
      </w:r>
      <w:r w:rsidR="0031478D" w:rsidRPr="00D4108F">
        <w:rPr>
          <w:sz w:val="24"/>
          <w:szCs w:val="24"/>
        </w:rPr>
        <w:t xml:space="preserve"> 2 – pagal VTĮ 18 straipsnį ir 4 – pagal  VTĮ 20 straipsnį, 6 karjeros valstybės tarnautojai perkelti toje pačioje įstaigoje į kitas valstybės tarnautojo pareigas pagal VTĮ 20 straipsnį, 3 valstybės tarnautojai laikinai perkelti esant tarnybiniam būtinumui į aukštesnes karjeros valstybės tarnautojo pareigas pagal VTĮ 18 straipsnį, 4</w:t>
      </w:r>
      <w:r w:rsidR="0031478D" w:rsidRPr="00D4108F">
        <w:rPr>
          <w:b/>
          <w:sz w:val="24"/>
          <w:szCs w:val="24"/>
        </w:rPr>
        <w:t xml:space="preserve"> </w:t>
      </w:r>
      <w:r w:rsidR="0031478D" w:rsidRPr="00D4108F">
        <w:rPr>
          <w:sz w:val="24"/>
          <w:szCs w:val="24"/>
        </w:rPr>
        <w:t xml:space="preserve">darbuotojai priimti į darbą </w:t>
      </w:r>
      <w:r w:rsidR="0031478D" w:rsidRPr="00D4108F">
        <w:rPr>
          <w:sz w:val="24"/>
          <w:szCs w:val="24"/>
        </w:rPr>
        <w:lastRenderedPageBreak/>
        <w:t>pagal darbo kodekso 66 straipsnį, su 6 darbuotojais sudarytos terminuotos darbo sutartys pagal darbo kode</w:t>
      </w:r>
      <w:r w:rsidR="00E0558E" w:rsidRPr="00D4108F">
        <w:rPr>
          <w:sz w:val="24"/>
          <w:szCs w:val="24"/>
        </w:rPr>
        <w:t xml:space="preserve">kso 67 straipsnį. </w:t>
      </w:r>
      <w:r w:rsidR="0031478D" w:rsidRPr="00D4108F">
        <w:rPr>
          <w:sz w:val="24"/>
          <w:szCs w:val="24"/>
        </w:rPr>
        <w:t>Į įstaigų vadovų pareigas priimti 9 įstaigų vadovai.</w:t>
      </w:r>
    </w:p>
    <w:p w14:paraId="4718793C" w14:textId="77777777" w:rsidR="0031478D" w:rsidRPr="00D4108F" w:rsidRDefault="00E0558E" w:rsidP="00F743EB">
      <w:pPr>
        <w:pStyle w:val="Betarp1"/>
        <w:jc w:val="both"/>
        <w:rPr>
          <w:rFonts w:ascii="Times New Roman" w:hAnsi="Times New Roman"/>
          <w:sz w:val="24"/>
          <w:szCs w:val="24"/>
        </w:rPr>
      </w:pPr>
      <w:r w:rsidRPr="00D4108F">
        <w:rPr>
          <w:rFonts w:ascii="Times New Roman" w:hAnsi="Times New Roman"/>
          <w:sz w:val="24"/>
          <w:szCs w:val="24"/>
        </w:rPr>
        <w:tab/>
        <w:t>2018 m.</w:t>
      </w:r>
      <w:r w:rsidR="0031478D" w:rsidRPr="00D4108F">
        <w:rPr>
          <w:rFonts w:ascii="Times New Roman" w:hAnsi="Times New Roman"/>
          <w:sz w:val="24"/>
          <w:szCs w:val="24"/>
        </w:rPr>
        <w:t xml:space="preserve"> buvo atleisti 27 darbuotojai,</w:t>
      </w:r>
      <w:r w:rsidR="0031478D" w:rsidRPr="00D4108F">
        <w:rPr>
          <w:rFonts w:ascii="Times New Roman" w:hAnsi="Times New Roman"/>
          <w:b/>
          <w:sz w:val="24"/>
          <w:szCs w:val="24"/>
        </w:rPr>
        <w:t xml:space="preserve"> </w:t>
      </w:r>
      <w:r w:rsidR="0031478D" w:rsidRPr="00D4108F">
        <w:rPr>
          <w:rFonts w:ascii="Times New Roman" w:hAnsi="Times New Roman"/>
          <w:sz w:val="24"/>
          <w:szCs w:val="24"/>
        </w:rPr>
        <w:t>iš jų 16 karjeros valstybės tarnautojų, 7 darbuotojai,  dirbantys pagal darbo sutartį ir gaunantys darbo užmokestį iš</w:t>
      </w:r>
      <w:r w:rsidRPr="00D4108F">
        <w:rPr>
          <w:rFonts w:ascii="Times New Roman" w:hAnsi="Times New Roman"/>
          <w:sz w:val="24"/>
          <w:szCs w:val="24"/>
        </w:rPr>
        <w:t xml:space="preserve"> S</w:t>
      </w:r>
      <w:r w:rsidR="0031478D" w:rsidRPr="00D4108F">
        <w:rPr>
          <w:rFonts w:ascii="Times New Roman" w:hAnsi="Times New Roman"/>
          <w:sz w:val="24"/>
          <w:szCs w:val="24"/>
        </w:rPr>
        <w:t>avivaldybės biudžeto, 3 asmeninio politinio pasitikėjimo valstybės tarnautojai. 6 karjeros valstybės tarnautojai atleisti pagal VTĮ 41 straipsnio 1 dalies 21 punktą (šalių susitar</w:t>
      </w:r>
      <w:r w:rsidR="006A58D2">
        <w:rPr>
          <w:rFonts w:ascii="Times New Roman" w:hAnsi="Times New Roman"/>
          <w:sz w:val="24"/>
          <w:szCs w:val="24"/>
        </w:rPr>
        <w:t>imu), 8 -</w:t>
      </w:r>
      <w:r w:rsidR="0031478D" w:rsidRPr="00D4108F">
        <w:rPr>
          <w:rFonts w:ascii="Times New Roman" w:hAnsi="Times New Roman"/>
          <w:sz w:val="24"/>
          <w:szCs w:val="24"/>
        </w:rPr>
        <w:t xml:space="preserve"> pagal VTĮ 44 straipsnio 1 dalies 1 punktą</w:t>
      </w:r>
      <w:r w:rsidR="006A58D2">
        <w:rPr>
          <w:rFonts w:ascii="Times New Roman" w:hAnsi="Times New Roman"/>
          <w:sz w:val="24"/>
          <w:szCs w:val="24"/>
        </w:rPr>
        <w:t xml:space="preserve"> (atsistatydinus savo noru), 2 -</w:t>
      </w:r>
      <w:r w:rsidR="0031478D" w:rsidRPr="00D4108F">
        <w:rPr>
          <w:rFonts w:ascii="Times New Roman" w:hAnsi="Times New Roman"/>
          <w:sz w:val="24"/>
          <w:szCs w:val="24"/>
        </w:rPr>
        <w:t xml:space="preserve"> pagal Lietuvos Res</w:t>
      </w:r>
      <w:r w:rsidR="006A58D2">
        <w:rPr>
          <w:rFonts w:ascii="Times New Roman" w:hAnsi="Times New Roman"/>
          <w:sz w:val="24"/>
          <w:szCs w:val="24"/>
        </w:rPr>
        <w:t>publikos Darbo kodekso (toliau -</w:t>
      </w:r>
      <w:r w:rsidR="0031478D" w:rsidRPr="00D4108F">
        <w:rPr>
          <w:rFonts w:ascii="Times New Roman" w:hAnsi="Times New Roman"/>
          <w:sz w:val="24"/>
          <w:szCs w:val="24"/>
        </w:rPr>
        <w:t xml:space="preserve"> Darbo kodeksas) 53 straipsnio 5 punktą (darbo santykių p</w:t>
      </w:r>
      <w:r w:rsidR="006A58D2">
        <w:rPr>
          <w:rFonts w:ascii="Times New Roman" w:hAnsi="Times New Roman"/>
          <w:sz w:val="24"/>
          <w:szCs w:val="24"/>
        </w:rPr>
        <w:t>asibaigimas mirties atveju), 7 -</w:t>
      </w:r>
      <w:r w:rsidR="0031478D" w:rsidRPr="00D4108F">
        <w:rPr>
          <w:rFonts w:ascii="Times New Roman" w:hAnsi="Times New Roman"/>
          <w:sz w:val="24"/>
          <w:szCs w:val="24"/>
        </w:rPr>
        <w:t xml:space="preserve"> pagal Darbo kodekso 55 straipsnio 1 punktą (darbo sutarties nutraukimas darbuotojo iniciatyva be svarbių pr</w:t>
      </w:r>
      <w:r w:rsidRPr="00D4108F">
        <w:rPr>
          <w:rFonts w:ascii="Times New Roman" w:hAnsi="Times New Roman"/>
          <w:sz w:val="24"/>
          <w:szCs w:val="24"/>
        </w:rPr>
        <w:t xml:space="preserve">iežasčių). </w:t>
      </w:r>
      <w:r w:rsidR="0031478D" w:rsidRPr="00D4108F">
        <w:rPr>
          <w:rFonts w:ascii="Times New Roman" w:hAnsi="Times New Roman"/>
          <w:sz w:val="24"/>
          <w:szCs w:val="24"/>
        </w:rPr>
        <w:t>Iš įstaigų vadovų pareigų atleista 10 vadovų, 6 vadovai atleisti pagal Darbo kodekso 54 straipsnį (darbo sutarties nutraukimas šalių susitarimu), 4 vadovai atleisti pagal Darbo kodekso 104 straipsnio 1 punktą (darbo sutarties pasibaigimas atšaukus jurid</w:t>
      </w:r>
      <w:r w:rsidRPr="00D4108F">
        <w:rPr>
          <w:rFonts w:ascii="Times New Roman" w:hAnsi="Times New Roman"/>
          <w:sz w:val="24"/>
          <w:szCs w:val="24"/>
        </w:rPr>
        <w:t xml:space="preserve">inio asmens vadovą iš pareigų). </w:t>
      </w:r>
      <w:r w:rsidR="0031478D" w:rsidRPr="00D4108F">
        <w:rPr>
          <w:rFonts w:ascii="Times New Roman" w:hAnsi="Times New Roman"/>
          <w:sz w:val="24"/>
          <w:szCs w:val="24"/>
        </w:rPr>
        <w:t>Atleisti iš darbo karjeros valstybės tarnautojai ir darbuotojai</w:t>
      </w:r>
      <w:r w:rsidRPr="00D4108F">
        <w:rPr>
          <w:rFonts w:ascii="Times New Roman" w:hAnsi="Times New Roman"/>
          <w:sz w:val="24"/>
          <w:szCs w:val="24"/>
        </w:rPr>
        <w:t xml:space="preserve"> nurodė šias išėjimo priežastis -</w:t>
      </w:r>
      <w:r w:rsidR="0031478D" w:rsidRPr="00D4108F">
        <w:rPr>
          <w:rFonts w:ascii="Times New Roman" w:hAnsi="Times New Roman"/>
          <w:sz w:val="24"/>
          <w:szCs w:val="24"/>
        </w:rPr>
        <w:t xml:space="preserve"> netenkino darbo užmokestis, per didelis darbo krūvis ir darbo tempas, didelė atsakomybė.</w:t>
      </w:r>
    </w:p>
    <w:p w14:paraId="4718793D" w14:textId="77777777" w:rsidR="0031478D" w:rsidRPr="00D4108F" w:rsidRDefault="0031478D" w:rsidP="00F743EB">
      <w:pPr>
        <w:pStyle w:val="Betarp1"/>
        <w:jc w:val="both"/>
        <w:rPr>
          <w:rFonts w:ascii="Times New Roman" w:hAnsi="Times New Roman"/>
          <w:sz w:val="24"/>
          <w:szCs w:val="24"/>
        </w:rPr>
      </w:pPr>
      <w:r w:rsidRPr="00D4108F">
        <w:rPr>
          <w:rFonts w:ascii="Times New Roman" w:hAnsi="Times New Roman"/>
          <w:color w:val="FF0000"/>
          <w:sz w:val="24"/>
          <w:szCs w:val="24"/>
        </w:rPr>
        <w:tab/>
      </w:r>
      <w:r w:rsidRPr="00D4108F">
        <w:rPr>
          <w:rFonts w:ascii="Times New Roman" w:hAnsi="Times New Roman"/>
          <w:color w:val="000000" w:themeColor="text1"/>
          <w:sz w:val="24"/>
          <w:szCs w:val="24"/>
        </w:rPr>
        <w:t xml:space="preserve">2018 m. </w:t>
      </w:r>
      <w:r w:rsidRPr="00D4108F">
        <w:rPr>
          <w:rFonts w:ascii="Times New Roman" w:hAnsi="Times New Roman"/>
          <w:sz w:val="24"/>
          <w:szCs w:val="24"/>
        </w:rPr>
        <w:t>buvo atlikti 6 tarnybinių nusižengimo tyrimai: 2 įstaigų vadovų ir 4 valstybės tarnautojams, 2017 m. taip pat buvo atlikti 6 tarnybinių nusižengimų tyrimai: 3 įstaigų vadovų ir 3 valstybės tarnautojams, 2015 m. buvo atlikti tik 4 tyrimai, o 2016 m. atlikta 10 tarnybinių nusižengimo tyrimų: 6 įstaigų vadovų ir 4 valstybės tarnautojams.</w:t>
      </w:r>
    </w:p>
    <w:p w14:paraId="4718793E" w14:textId="77777777" w:rsidR="0031478D" w:rsidRPr="00D4108F" w:rsidRDefault="0031478D" w:rsidP="00F743EB">
      <w:pPr>
        <w:pStyle w:val="Betarp1"/>
        <w:jc w:val="both"/>
        <w:rPr>
          <w:rFonts w:ascii="Times New Roman" w:hAnsi="Times New Roman"/>
          <w:sz w:val="24"/>
          <w:szCs w:val="24"/>
        </w:rPr>
      </w:pPr>
      <w:r w:rsidRPr="00D4108F">
        <w:rPr>
          <w:rFonts w:ascii="Times New Roman" w:hAnsi="Times New Roman"/>
          <w:sz w:val="24"/>
          <w:szCs w:val="24"/>
        </w:rPr>
        <w:tab/>
        <w:t>2018 m.</w:t>
      </w:r>
      <w:r w:rsidR="00E0558E" w:rsidRPr="00D4108F">
        <w:rPr>
          <w:rFonts w:ascii="Times New Roman" w:hAnsi="Times New Roman"/>
          <w:sz w:val="24"/>
          <w:szCs w:val="24"/>
        </w:rPr>
        <w:t xml:space="preserve"> </w:t>
      </w:r>
      <w:r w:rsidRPr="00D4108F">
        <w:rPr>
          <w:rFonts w:ascii="Times New Roman" w:hAnsi="Times New Roman"/>
          <w:sz w:val="24"/>
          <w:szCs w:val="24"/>
        </w:rPr>
        <w:t>99 valstybės tarnautojų tarnybinė veikla įvertinta labai gerai: 77 valstybės tarnautojų per kasmetinį valstybės tarnautojų vertinimą ir 23 valstybės tarnautojai per neeilinį vertinimą. Į aukštesnes pareigas po vertinimo buvo perkelti 18 valstybės tarnautojų, iš jų 2 valstybės tarnautojai</w:t>
      </w:r>
      <w:r w:rsidR="006A58D2">
        <w:rPr>
          <w:rFonts w:ascii="Times New Roman" w:hAnsi="Times New Roman"/>
          <w:sz w:val="24"/>
          <w:szCs w:val="24"/>
        </w:rPr>
        <w:t xml:space="preserve"> perkelti į vedėjo pareigas, 2 -</w:t>
      </w:r>
      <w:r w:rsidRPr="00D4108F">
        <w:rPr>
          <w:rFonts w:ascii="Times New Roman" w:hAnsi="Times New Roman"/>
          <w:sz w:val="24"/>
          <w:szCs w:val="24"/>
        </w:rPr>
        <w:t xml:space="preserve"> į vedėjo pavaduotojo pareigas, 15 valstybės tarnautojų suteikta 1 kvalifikacinė klasė, 30 valstybės tarnautojų suteikta 2 kvalifikacinė klasė, 22 valstybės tarnautojams suteikta 3 kvalifikacinė klasė ir 14 valstybės tarnautojų  skirti pareiginės algos dydžio vienkartiniai priedai. Palyginus su 2017 m. valstybės tarnautojų tarnybinė veikla įvertinta labai gerai dvigubai daugiau.</w:t>
      </w:r>
    </w:p>
    <w:p w14:paraId="4718793F" w14:textId="77777777" w:rsidR="0073342F" w:rsidRPr="00D4108F" w:rsidRDefault="00E0558E" w:rsidP="00F743EB">
      <w:pPr>
        <w:pStyle w:val="Betarp1"/>
        <w:jc w:val="both"/>
        <w:rPr>
          <w:rFonts w:ascii="Times New Roman" w:hAnsi="Times New Roman"/>
          <w:color w:val="000000" w:themeColor="text1"/>
          <w:sz w:val="24"/>
          <w:szCs w:val="24"/>
        </w:rPr>
      </w:pPr>
      <w:r w:rsidRPr="00D4108F">
        <w:rPr>
          <w:rFonts w:ascii="Times New Roman" w:hAnsi="Times New Roman"/>
          <w:color w:val="000000" w:themeColor="text1"/>
          <w:sz w:val="24"/>
          <w:szCs w:val="24"/>
        </w:rPr>
        <w:tab/>
        <w:t>Įsigaliojus L</w:t>
      </w:r>
      <w:r w:rsidR="0031478D" w:rsidRPr="00D4108F">
        <w:rPr>
          <w:rFonts w:ascii="Times New Roman" w:hAnsi="Times New Roman"/>
          <w:color w:val="000000" w:themeColor="text1"/>
          <w:sz w:val="24"/>
          <w:szCs w:val="24"/>
        </w:rPr>
        <w:t xml:space="preserve">R Valstybės ir savivaldybių įstaigų darbuotojų darbo </w:t>
      </w:r>
      <w:r w:rsidRPr="00D4108F">
        <w:rPr>
          <w:rFonts w:ascii="Times New Roman" w:hAnsi="Times New Roman"/>
          <w:color w:val="000000" w:themeColor="text1"/>
          <w:sz w:val="24"/>
          <w:szCs w:val="24"/>
        </w:rPr>
        <w:t>apmokėjimo įstatymui 2017 m.</w:t>
      </w:r>
      <w:r w:rsidR="0031478D" w:rsidRPr="00D4108F">
        <w:rPr>
          <w:rFonts w:ascii="Times New Roman" w:hAnsi="Times New Roman"/>
          <w:color w:val="000000" w:themeColor="text1"/>
          <w:sz w:val="24"/>
          <w:szCs w:val="24"/>
        </w:rPr>
        <w:t xml:space="preserve"> patvirtintas Savivaldybės administracijos darbuotojų, dirbančių pagal darbo sutartis, darbo apmokėjimo s</w:t>
      </w:r>
      <w:r w:rsidRPr="00D4108F">
        <w:rPr>
          <w:rFonts w:ascii="Times New Roman" w:hAnsi="Times New Roman"/>
          <w:color w:val="000000" w:themeColor="text1"/>
          <w:sz w:val="24"/>
          <w:szCs w:val="24"/>
        </w:rPr>
        <w:t>istemos aprašas bei Šiaulių m.</w:t>
      </w:r>
      <w:r w:rsidR="0031478D" w:rsidRPr="00D4108F">
        <w:rPr>
          <w:rFonts w:ascii="Times New Roman" w:hAnsi="Times New Roman"/>
          <w:color w:val="000000" w:themeColor="text1"/>
          <w:sz w:val="24"/>
          <w:szCs w:val="24"/>
        </w:rPr>
        <w:t xml:space="preserve"> savivaldybės biudžetinių įstaigų vadovų darbo apmokėjimo sistemos aprašas. Vadovaujantis šiais aprašais, vertinama darbuotojų, dirbančių pagal darbo sutartis, tarnybinė veikla ir įstaigų vadovų praė</w:t>
      </w:r>
      <w:r w:rsidRPr="00D4108F">
        <w:rPr>
          <w:rFonts w:ascii="Times New Roman" w:hAnsi="Times New Roman"/>
          <w:color w:val="000000" w:themeColor="text1"/>
          <w:sz w:val="24"/>
          <w:szCs w:val="24"/>
        </w:rPr>
        <w:t xml:space="preserve">jusių kalendorinių metų veikla. </w:t>
      </w:r>
    </w:p>
    <w:p w14:paraId="47187940" w14:textId="77777777" w:rsidR="0073342F" w:rsidRPr="00D4108F" w:rsidRDefault="0073342F" w:rsidP="00F743EB">
      <w:pPr>
        <w:pStyle w:val="Betarp1"/>
        <w:jc w:val="both"/>
        <w:rPr>
          <w:rFonts w:ascii="Times New Roman" w:hAnsi="Times New Roman"/>
          <w:color w:val="000000" w:themeColor="text1"/>
          <w:sz w:val="24"/>
          <w:szCs w:val="24"/>
        </w:rPr>
      </w:pPr>
      <w:r w:rsidRPr="00D4108F">
        <w:rPr>
          <w:rFonts w:ascii="Times New Roman" w:hAnsi="Times New Roman"/>
          <w:color w:val="000000" w:themeColor="text1"/>
          <w:sz w:val="24"/>
          <w:szCs w:val="24"/>
        </w:rPr>
        <w:tab/>
      </w:r>
      <w:r w:rsidR="0031478D" w:rsidRPr="00D4108F">
        <w:rPr>
          <w:rFonts w:ascii="Times New Roman" w:hAnsi="Times New Roman"/>
          <w:sz w:val="24"/>
          <w:szCs w:val="24"/>
        </w:rPr>
        <w:t>Įvertinus administracijos darbuotojo, dirbančio pagal darbo sutartį, tarnybinę veiklą labai gerai nustatoma 15 procentų pareiginės algos pastoviosios dalies dydžio kintamoji dalis, įvertinus gerai</w:t>
      </w:r>
      <w:r w:rsidR="0075591C">
        <w:rPr>
          <w:rFonts w:ascii="Times New Roman" w:hAnsi="Times New Roman"/>
          <w:sz w:val="24"/>
          <w:szCs w:val="24"/>
        </w:rPr>
        <w:t>,</w:t>
      </w:r>
      <w:r w:rsidR="0031478D" w:rsidRPr="00D4108F">
        <w:rPr>
          <w:rFonts w:ascii="Times New Roman" w:hAnsi="Times New Roman"/>
          <w:sz w:val="24"/>
          <w:szCs w:val="24"/>
        </w:rPr>
        <w:t xml:space="preserve"> - nustatoma 9 procentų pareiginės algos pastoviosios dalies dydžio kintamoji dalis.</w:t>
      </w:r>
      <w:r w:rsidR="00E0558E" w:rsidRPr="00D4108F">
        <w:rPr>
          <w:rFonts w:ascii="Times New Roman" w:hAnsi="Times New Roman"/>
          <w:color w:val="000000" w:themeColor="text1"/>
          <w:sz w:val="24"/>
          <w:szCs w:val="24"/>
        </w:rPr>
        <w:t xml:space="preserve"> </w:t>
      </w:r>
      <w:r w:rsidR="0031478D" w:rsidRPr="00D4108F">
        <w:rPr>
          <w:rFonts w:ascii="Times New Roman" w:hAnsi="Times New Roman"/>
          <w:sz w:val="24"/>
          <w:szCs w:val="24"/>
        </w:rPr>
        <w:t>2018 m. 24 darbuotojų, dirbančių pagal darbo sutartis, tarnybinė veikla įvertinta labai gerai ir jiems nustatyta 15 procentų pareiginės algos pastoviosios dalies dydžio kintamoji dalis, 35 darbuotojų, dirbančių pagal darbo sutartis, tarnybinė veikla įvertinta gerai ir jiems nustatyta 9 procentų pareiginės algos pastoviosios dalies dydžio kintamoji dalis.</w:t>
      </w:r>
      <w:r w:rsidRPr="00D4108F">
        <w:rPr>
          <w:rFonts w:ascii="Times New Roman" w:hAnsi="Times New Roman"/>
          <w:color w:val="000000" w:themeColor="text1"/>
          <w:sz w:val="24"/>
          <w:szCs w:val="24"/>
        </w:rPr>
        <w:t xml:space="preserve"> </w:t>
      </w:r>
    </w:p>
    <w:p w14:paraId="47187941" w14:textId="77777777" w:rsidR="0031478D" w:rsidRPr="00D4108F" w:rsidRDefault="0073342F" w:rsidP="00F743EB">
      <w:pPr>
        <w:pStyle w:val="Betarp1"/>
        <w:jc w:val="both"/>
        <w:rPr>
          <w:rFonts w:ascii="Times New Roman" w:hAnsi="Times New Roman"/>
          <w:color w:val="000000" w:themeColor="text1"/>
          <w:sz w:val="24"/>
          <w:szCs w:val="24"/>
        </w:rPr>
      </w:pPr>
      <w:r w:rsidRPr="00D4108F">
        <w:rPr>
          <w:rFonts w:ascii="Times New Roman" w:hAnsi="Times New Roman"/>
          <w:color w:val="000000" w:themeColor="text1"/>
          <w:sz w:val="24"/>
          <w:szCs w:val="24"/>
        </w:rPr>
        <w:tab/>
      </w:r>
      <w:r w:rsidR="0031478D" w:rsidRPr="00D4108F">
        <w:rPr>
          <w:rFonts w:ascii="Times New Roman" w:hAnsi="Times New Roman"/>
          <w:sz w:val="24"/>
          <w:szCs w:val="24"/>
        </w:rPr>
        <w:t>Įvertinus praėjusių kalendorinių metų įstaigos vadovo veiklą labai gerai, nustatoma 20 arba 40 procentų pareiginės algos pastoviosios dalies dydžio kintamoji dalis, įvertinus gerai - nustatoma 9 procentų pareiginės algos pastoviosios dalies dydžio kintamoji dalis.</w:t>
      </w:r>
      <w:r w:rsidRPr="00D4108F">
        <w:rPr>
          <w:rFonts w:ascii="Times New Roman" w:hAnsi="Times New Roman"/>
          <w:color w:val="000000" w:themeColor="text1"/>
          <w:sz w:val="24"/>
          <w:szCs w:val="24"/>
        </w:rPr>
        <w:t xml:space="preserve"> </w:t>
      </w:r>
      <w:r w:rsidR="0031478D" w:rsidRPr="00D4108F">
        <w:rPr>
          <w:rFonts w:ascii="Times New Roman" w:hAnsi="Times New Roman"/>
          <w:sz w:val="24"/>
          <w:szCs w:val="24"/>
        </w:rPr>
        <w:t>2018 m. 53 įstaigų vadovų veikla įvertinta labai gerai. 20 įstaigų vadovų nustatyta 40 procentų pareiginės algos pastoviosios dalies dydžio kintamoji dalis, 33 įstaigų vadovams nustatyta 20 procentų pareiginės algos pastoviosios dalies dydžio kintamoji dalis, 21 įstaigos vadovo veikla įvertinta gerai ir nustatyta 9 procentų pareiginės algos pastoviosios dalies dydžio kintamoji dalis.</w:t>
      </w:r>
    </w:p>
    <w:p w14:paraId="47187942" w14:textId="77777777" w:rsidR="0031478D" w:rsidRPr="00D4108F" w:rsidRDefault="0073342F" w:rsidP="00F743EB">
      <w:pPr>
        <w:pStyle w:val="Betarp1"/>
        <w:jc w:val="both"/>
        <w:rPr>
          <w:rFonts w:ascii="Times New Roman" w:hAnsi="Times New Roman"/>
          <w:sz w:val="24"/>
          <w:szCs w:val="24"/>
        </w:rPr>
      </w:pPr>
      <w:r w:rsidRPr="00D4108F">
        <w:rPr>
          <w:rFonts w:ascii="Times New Roman" w:hAnsi="Times New Roman"/>
          <w:sz w:val="24"/>
          <w:szCs w:val="24"/>
        </w:rPr>
        <w:tab/>
        <w:t>2018 m. buvo išnagrinėti</w:t>
      </w:r>
      <w:r w:rsidR="0031478D" w:rsidRPr="00D4108F">
        <w:rPr>
          <w:rFonts w:ascii="Times New Roman" w:hAnsi="Times New Roman"/>
          <w:sz w:val="24"/>
          <w:szCs w:val="24"/>
        </w:rPr>
        <w:t xml:space="preserve"> 6 karjeros valstybės tarnautojų pr</w:t>
      </w:r>
      <w:r w:rsidRPr="00D4108F">
        <w:rPr>
          <w:rFonts w:ascii="Times New Roman" w:hAnsi="Times New Roman"/>
          <w:sz w:val="24"/>
          <w:szCs w:val="24"/>
        </w:rPr>
        <w:t>ašymai</w:t>
      </w:r>
      <w:r w:rsidR="0031478D" w:rsidRPr="00D4108F">
        <w:rPr>
          <w:rFonts w:ascii="Times New Roman" w:hAnsi="Times New Roman"/>
          <w:sz w:val="24"/>
          <w:szCs w:val="24"/>
        </w:rPr>
        <w:t xml:space="preserve"> leisti dirbti kitą darbą. Visiems valstybės tarnautojams buvo išduoti ar pratęsti leidimai dirbti kitą</w:t>
      </w:r>
      <w:r w:rsidRPr="00D4108F">
        <w:rPr>
          <w:rFonts w:ascii="Times New Roman" w:hAnsi="Times New Roman"/>
          <w:sz w:val="24"/>
          <w:szCs w:val="24"/>
        </w:rPr>
        <w:t xml:space="preserve"> darbą. Lyginant su 2016 m. </w:t>
      </w:r>
      <w:r w:rsidR="0031478D" w:rsidRPr="00D4108F">
        <w:rPr>
          <w:rFonts w:ascii="Times New Roman" w:hAnsi="Times New Roman"/>
          <w:sz w:val="24"/>
          <w:szCs w:val="24"/>
        </w:rPr>
        <w:t>prašymų leisti dirbti kitą darbą išnagrin</w:t>
      </w:r>
      <w:r w:rsidRPr="00D4108F">
        <w:rPr>
          <w:rFonts w:ascii="Times New Roman" w:hAnsi="Times New Roman"/>
          <w:sz w:val="24"/>
          <w:szCs w:val="24"/>
        </w:rPr>
        <w:t>ėta dvigubai mažiau, 2017 m.</w:t>
      </w:r>
      <w:r w:rsidR="0031478D" w:rsidRPr="00D4108F">
        <w:rPr>
          <w:rFonts w:ascii="Times New Roman" w:hAnsi="Times New Roman"/>
          <w:sz w:val="24"/>
          <w:szCs w:val="24"/>
        </w:rPr>
        <w:t xml:space="preserve"> išnagrinėtų prašymų skaičius nesikeitė.</w:t>
      </w:r>
    </w:p>
    <w:p w14:paraId="47187943" w14:textId="77777777" w:rsidR="00160AA8" w:rsidRPr="00676A4A" w:rsidRDefault="0073342F" w:rsidP="00676A4A">
      <w:pPr>
        <w:pStyle w:val="Betarp1"/>
        <w:jc w:val="both"/>
        <w:rPr>
          <w:rFonts w:ascii="Times New Roman" w:hAnsi="Times New Roman"/>
          <w:sz w:val="24"/>
          <w:szCs w:val="24"/>
        </w:rPr>
      </w:pPr>
      <w:r w:rsidRPr="00D4108F">
        <w:rPr>
          <w:rFonts w:ascii="Times New Roman" w:eastAsia="Times New Roman" w:hAnsi="Times New Roman"/>
          <w:sz w:val="24"/>
          <w:szCs w:val="24"/>
        </w:rPr>
        <w:lastRenderedPageBreak/>
        <w:tab/>
      </w:r>
      <w:r w:rsidR="00C97E98" w:rsidRPr="00D4108F">
        <w:rPr>
          <w:rFonts w:ascii="Times New Roman" w:eastAsia="Times New Roman" w:hAnsi="Times New Roman"/>
          <w:sz w:val="24"/>
          <w:szCs w:val="24"/>
        </w:rPr>
        <w:t xml:space="preserve">Vadovaujantis Lietuvos Respublikos valstybės tarnybos įstatymo mokymui skirtos lėšos turi sudaryti ne mažiau kaip 1 procentą ir ne daugiau kaip 5 procentus valstybės tarnautojų darbo užmokesčiui nustatytų asignavimų. </w:t>
      </w:r>
      <w:r w:rsidR="0031478D" w:rsidRPr="00D4108F">
        <w:rPr>
          <w:rFonts w:ascii="Times New Roman" w:eastAsia="Times New Roman" w:hAnsi="Times New Roman"/>
          <w:sz w:val="24"/>
          <w:szCs w:val="24"/>
        </w:rPr>
        <w:t>2</w:t>
      </w:r>
      <w:r w:rsidRPr="00D4108F">
        <w:rPr>
          <w:rFonts w:ascii="Times New Roman" w:eastAsia="Times New Roman" w:hAnsi="Times New Roman"/>
          <w:sz w:val="24"/>
          <w:szCs w:val="24"/>
        </w:rPr>
        <w:t>018 m.</w:t>
      </w:r>
      <w:r w:rsidR="0031478D" w:rsidRPr="00D4108F">
        <w:rPr>
          <w:rFonts w:ascii="Times New Roman" w:eastAsia="Times New Roman" w:hAnsi="Times New Roman"/>
          <w:sz w:val="24"/>
          <w:szCs w:val="24"/>
        </w:rPr>
        <w:t xml:space="preserve"> Savivaldybės administracijos tarnautojų ir darbuotojų kvalifikacijos kėlimui buvo skirta 28</w:t>
      </w:r>
      <w:r w:rsidRPr="00D4108F">
        <w:rPr>
          <w:rFonts w:ascii="Times New Roman" w:eastAsia="Times New Roman" w:hAnsi="Times New Roman"/>
          <w:sz w:val="24"/>
          <w:szCs w:val="24"/>
        </w:rPr>
        <w:t>,5 tūkst.</w:t>
      </w:r>
      <w:r w:rsidR="0031478D" w:rsidRPr="00D4108F">
        <w:rPr>
          <w:rFonts w:ascii="Times New Roman" w:eastAsia="Times New Roman" w:hAnsi="Times New Roman"/>
          <w:sz w:val="24"/>
          <w:szCs w:val="24"/>
        </w:rPr>
        <w:t xml:space="preserve"> Eur, t. y. 1,18 procento nuo valstybės tarnautojų darbo užmokesčiui nustatytų asignavimų. Vienam valstybės tarnautojui skirtos mokymo lėšos sudaro </w:t>
      </w:r>
      <w:r w:rsidR="00A2674D" w:rsidRPr="00D4108F">
        <w:rPr>
          <w:rFonts w:ascii="Times New Roman" w:eastAsia="Times New Roman" w:hAnsi="Times New Roman"/>
        </w:rPr>
        <w:t xml:space="preserve">168,6 </w:t>
      </w:r>
      <w:r w:rsidR="0031478D" w:rsidRPr="00D4108F">
        <w:rPr>
          <w:rFonts w:ascii="Times New Roman" w:eastAsia="Times New Roman" w:hAnsi="Times New Roman"/>
          <w:sz w:val="24"/>
          <w:szCs w:val="24"/>
        </w:rPr>
        <w:t xml:space="preserve">Eur. Kvalifikacijos </w:t>
      </w:r>
      <w:r w:rsidR="007F0965" w:rsidRPr="00D4108F">
        <w:rPr>
          <w:rFonts w:ascii="Times New Roman" w:eastAsia="Times New Roman" w:hAnsi="Times New Roman"/>
          <w:sz w:val="24"/>
          <w:szCs w:val="24"/>
        </w:rPr>
        <w:t>kėlimui palyginus su 2017 m.</w:t>
      </w:r>
      <w:r w:rsidR="0031478D" w:rsidRPr="00D4108F">
        <w:rPr>
          <w:rFonts w:ascii="Times New Roman" w:eastAsia="Times New Roman" w:hAnsi="Times New Roman"/>
          <w:sz w:val="24"/>
          <w:szCs w:val="24"/>
        </w:rPr>
        <w:t xml:space="preserve"> vienam valstybės tarnautojui buvo skirta </w:t>
      </w:r>
      <w:r w:rsidR="00A2674D" w:rsidRPr="00D4108F">
        <w:rPr>
          <w:rFonts w:ascii="Times New Roman" w:eastAsia="Times New Roman" w:hAnsi="Times New Roman"/>
          <w:sz w:val="24"/>
          <w:szCs w:val="24"/>
        </w:rPr>
        <w:t>20,1</w:t>
      </w:r>
      <w:r w:rsidR="0031478D" w:rsidRPr="00D4108F">
        <w:rPr>
          <w:rFonts w:ascii="Times New Roman" w:eastAsia="Times New Roman" w:hAnsi="Times New Roman"/>
          <w:sz w:val="24"/>
          <w:szCs w:val="24"/>
        </w:rPr>
        <w:t xml:space="preserve"> Eur daugiau.</w:t>
      </w:r>
      <w:r w:rsidR="0031478D" w:rsidRPr="00D4108F">
        <w:rPr>
          <w:rFonts w:ascii="Times New Roman" w:eastAsia="Times New Roman" w:hAnsi="Times New Roman"/>
          <w:b/>
          <w:sz w:val="24"/>
          <w:szCs w:val="24"/>
        </w:rPr>
        <w:t xml:space="preserve"> </w:t>
      </w:r>
      <w:r w:rsidR="0031478D" w:rsidRPr="00D4108F">
        <w:rPr>
          <w:rFonts w:ascii="Times New Roman" w:hAnsi="Times New Roman"/>
          <w:bCs/>
          <w:sz w:val="24"/>
          <w:szCs w:val="24"/>
          <w:lang w:val="lt-LT"/>
        </w:rPr>
        <w:t>Suorganizuoti mokymai atskiroms darbuotojų grupėms pagal prioritetus</w:t>
      </w:r>
      <w:r w:rsidR="00C97E98" w:rsidRPr="00D4108F">
        <w:rPr>
          <w:rFonts w:ascii="Times New Roman" w:hAnsi="Times New Roman"/>
          <w:bCs/>
          <w:sz w:val="24"/>
          <w:szCs w:val="24"/>
          <w:lang w:val="lt-LT"/>
        </w:rPr>
        <w:t xml:space="preserve">, tai </w:t>
      </w:r>
      <w:r w:rsidR="0031478D" w:rsidRPr="00D4108F">
        <w:rPr>
          <w:rFonts w:ascii="Times New Roman" w:hAnsi="Times New Roman"/>
          <w:bCs/>
          <w:sz w:val="24"/>
          <w:szCs w:val="24"/>
          <w:lang w:val="lt-LT"/>
        </w:rPr>
        <w:t xml:space="preserve">dviejų dienų trukmės mokymai skyrių vedėjams ir jų pavaduotojams </w:t>
      </w:r>
      <w:r w:rsidR="0031478D" w:rsidRPr="00D4108F">
        <w:rPr>
          <w:rFonts w:ascii="Times New Roman" w:hAnsi="Times New Roman"/>
          <w:sz w:val="24"/>
          <w:szCs w:val="24"/>
          <w:lang w:val="lt-LT"/>
        </w:rPr>
        <w:t>„Situacinės lyderystės gebėjimų stiprinimas” ir „Emocinis intelektas ir asmeninio efektyvumo ugdymas”, Miesto ūkio ir aplinko</w:t>
      </w:r>
      <w:r w:rsidR="00C97E98" w:rsidRPr="00D4108F">
        <w:rPr>
          <w:rFonts w:ascii="Times New Roman" w:hAnsi="Times New Roman"/>
          <w:sz w:val="24"/>
          <w:szCs w:val="24"/>
          <w:lang w:val="lt-LT"/>
        </w:rPr>
        <w:t>s skyriaus darbuotojams mokymai</w:t>
      </w:r>
      <w:r w:rsidR="0031478D" w:rsidRPr="00D4108F">
        <w:rPr>
          <w:rFonts w:ascii="Times New Roman" w:hAnsi="Times New Roman"/>
          <w:sz w:val="24"/>
          <w:szCs w:val="24"/>
          <w:lang w:val="lt-LT"/>
        </w:rPr>
        <w:t xml:space="preserve"> „Efektyvaus bendravimo ir bendradarbiavimo komandoje įgūdžių  formavimo praktiniai užsiėmimai”, </w:t>
      </w:r>
      <w:r w:rsidR="0031478D" w:rsidRPr="00D4108F">
        <w:rPr>
          <w:rFonts w:ascii="Times New Roman" w:hAnsi="Times New Roman"/>
          <w:bCs/>
          <w:sz w:val="24"/>
          <w:szCs w:val="24"/>
          <w:lang w:val="lt-LT"/>
        </w:rPr>
        <w:t>Socialinių išmokų ir kompensacijų skyriau</w:t>
      </w:r>
      <w:r w:rsidR="00C97E98" w:rsidRPr="00D4108F">
        <w:rPr>
          <w:rFonts w:ascii="Times New Roman" w:hAnsi="Times New Roman"/>
          <w:bCs/>
          <w:sz w:val="24"/>
          <w:szCs w:val="24"/>
          <w:lang w:val="lt-LT"/>
        </w:rPr>
        <w:t>s darbuotojams mokymai</w:t>
      </w:r>
      <w:r w:rsidR="0031478D" w:rsidRPr="00D4108F">
        <w:rPr>
          <w:rFonts w:ascii="Times New Roman" w:hAnsi="Times New Roman"/>
          <w:bCs/>
          <w:sz w:val="24"/>
          <w:szCs w:val="24"/>
          <w:lang w:val="lt-LT"/>
        </w:rPr>
        <w:t xml:space="preserve">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Emocijų valdymas. Emocin</w:t>
      </w:r>
      <w:r w:rsidR="00C97E98" w:rsidRPr="00D4108F">
        <w:rPr>
          <w:rFonts w:ascii="Times New Roman" w:hAnsi="Times New Roman"/>
          <w:bCs/>
          <w:sz w:val="24"/>
          <w:szCs w:val="24"/>
          <w:lang w:val="lt-LT"/>
        </w:rPr>
        <w:t>is intelektas” bei kiti mokymai</w:t>
      </w:r>
      <w:r w:rsidR="0085364D">
        <w:rPr>
          <w:rFonts w:ascii="Times New Roman" w:hAnsi="Times New Roman"/>
          <w:bCs/>
          <w:sz w:val="24"/>
          <w:szCs w:val="24"/>
          <w:lang w:val="lt-LT"/>
        </w:rPr>
        <w:t>:</w:t>
      </w:r>
      <w:r w:rsidR="0031478D" w:rsidRPr="00D4108F">
        <w:rPr>
          <w:rFonts w:ascii="Times New Roman" w:hAnsi="Times New Roman"/>
          <w:bCs/>
          <w:sz w:val="24"/>
          <w:szCs w:val="24"/>
          <w:lang w:val="lt-LT"/>
        </w:rPr>
        <w:t xml:space="preserve">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Darbo užmokestis ir mokesč</w:t>
      </w:r>
      <w:r w:rsidR="00C623AB">
        <w:rPr>
          <w:rFonts w:ascii="Times New Roman" w:hAnsi="Times New Roman"/>
          <w:bCs/>
          <w:sz w:val="24"/>
          <w:szCs w:val="24"/>
          <w:lang w:val="lt-LT"/>
        </w:rPr>
        <w:t>ių sistemos naujovės nuo 2019-01</w:t>
      </w:r>
      <w:r w:rsidR="0031478D" w:rsidRPr="00D4108F">
        <w:rPr>
          <w:rFonts w:ascii="Times New Roman" w:hAnsi="Times New Roman"/>
          <w:bCs/>
          <w:sz w:val="24"/>
          <w:szCs w:val="24"/>
          <w:lang w:val="lt-LT"/>
        </w:rPr>
        <w:t xml:space="preserve">-01”,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Valstybės tarnybos reforma”,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Viešųjų pirkimų naujovės bei efektyvus procesų valdymas”,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Valstybės tarnyba ir darbo santykiai. Naujos redakcijos Valstybės tarnybos įstatymo projekto apžvalga”,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Administracinių nusižengimų teisena: tyrimo rezultatų įforminimas, nuobaudų skyrimas”,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Savivaldybių kultūros lyderių laikas. Pokyčių aktualijos”,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Valstybės ir savivaldybių žemės sklypų formavimo ir pertvarkymo teisiniai ypatumai”,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Viešųjų pirkimų reguliavimas: 2018 m. praktika ir rekomendacijos”,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Švietimo įstaigų darbo užmokesčio reforma nuo 2018-09-01”,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Rangos sutarčių rengimas ir projektų valdymas”,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Paveiki komunikacija. Viešieji ryšiai ir socialiniai tinklai”,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Darbo apmokėjimo, apmokestinimo, kitų išmokų ir darbo santykių aktualijos biudžetinėse įstaigose”,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Finansai ne finansininkams. Įmonės veiklos finansinė analizė 2018-03-30”,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Kokybės ir sąnaudų praktinio vertinimo mokymai”,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Darbo užmokesčio apskaičiavimas, apskaita ir apmokestinimas nuo 2018-01-01”,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 xml:space="preserve">Statybos procesą reglamentuojančių teisės aktų naujovės, esminiai pokyčiai ir praktinio taikymo ypatumai”, </w:t>
      </w:r>
      <w:r w:rsidR="0031478D" w:rsidRPr="00D4108F">
        <w:rPr>
          <w:rFonts w:ascii="Times New Roman" w:hAnsi="Times New Roman"/>
          <w:sz w:val="24"/>
          <w:szCs w:val="24"/>
          <w:lang w:val="lt-LT"/>
        </w:rPr>
        <w:t>„</w:t>
      </w:r>
      <w:r w:rsidR="0031478D" w:rsidRPr="00D4108F">
        <w:rPr>
          <w:rFonts w:ascii="Times New Roman" w:hAnsi="Times New Roman"/>
          <w:bCs/>
          <w:sz w:val="24"/>
          <w:szCs w:val="24"/>
          <w:lang w:val="lt-LT"/>
        </w:rPr>
        <w:t>Kainodaros taisyklių nustatymo metodikos taikymas FID</w:t>
      </w:r>
      <w:r w:rsidR="00C97E98" w:rsidRPr="00D4108F">
        <w:rPr>
          <w:rFonts w:ascii="Times New Roman" w:hAnsi="Times New Roman"/>
          <w:bCs/>
          <w:sz w:val="24"/>
          <w:szCs w:val="24"/>
          <w:lang w:val="lt-LT"/>
        </w:rPr>
        <w:t xml:space="preserve">IC statybos sutarčių sąlygose”. </w:t>
      </w:r>
      <w:r w:rsidR="0031478D" w:rsidRPr="00D4108F">
        <w:rPr>
          <w:rFonts w:ascii="Times New Roman" w:hAnsi="Times New Roman"/>
          <w:sz w:val="24"/>
          <w:szCs w:val="24"/>
        </w:rPr>
        <w:t>Mokymuose dalyvavo 302 darbuotojai.</w:t>
      </w:r>
      <w:r w:rsidR="00670490" w:rsidRPr="00D4108F">
        <w:rPr>
          <w:rFonts w:ascii="Times New Roman" w:hAnsi="Times New Roman"/>
          <w:sz w:val="24"/>
          <w:szCs w:val="24"/>
        </w:rPr>
        <w:t xml:space="preserve"> 2018 m. mokomąją praktiką Savivaldybės administracijoje atliko 18 studentų.</w:t>
      </w:r>
      <w:r w:rsidR="00670490" w:rsidRPr="00F743EB">
        <w:rPr>
          <w:rFonts w:ascii="Times New Roman" w:hAnsi="Times New Roman"/>
          <w:sz w:val="24"/>
          <w:szCs w:val="24"/>
        </w:rPr>
        <w:t xml:space="preserve"> </w:t>
      </w:r>
    </w:p>
    <w:p w14:paraId="47187944" w14:textId="77777777" w:rsidR="0066466F" w:rsidRPr="00D4108F" w:rsidRDefault="0066466F" w:rsidP="0066466F">
      <w:pPr>
        <w:pStyle w:val="prastasis11"/>
        <w:ind w:firstLine="720"/>
        <w:jc w:val="center"/>
        <w:rPr>
          <w:rStyle w:val="Grietas"/>
        </w:rPr>
      </w:pPr>
      <w:r w:rsidRPr="00D4108F">
        <w:rPr>
          <w:rStyle w:val="Grietas"/>
        </w:rPr>
        <w:t>VIDAUS AUDITAS</w:t>
      </w:r>
      <w:r w:rsidR="003C708C" w:rsidRPr="00D4108F">
        <w:rPr>
          <w:rStyle w:val="Grietas"/>
        </w:rPr>
        <w:t xml:space="preserve"> </w:t>
      </w:r>
    </w:p>
    <w:p w14:paraId="47187945" w14:textId="77777777" w:rsidR="0066466F" w:rsidRPr="00D4108F" w:rsidRDefault="0066466F" w:rsidP="0066466F">
      <w:pPr>
        <w:pStyle w:val="prastasis11"/>
        <w:ind w:firstLine="720"/>
        <w:jc w:val="both"/>
        <w:rPr>
          <w:rStyle w:val="Grietas"/>
          <w:b w:val="0"/>
        </w:rPr>
      </w:pPr>
    </w:p>
    <w:p w14:paraId="47187946" w14:textId="77777777" w:rsidR="00EB1749" w:rsidRPr="00D4108F" w:rsidRDefault="0066466F" w:rsidP="00D4108F">
      <w:pPr>
        <w:pStyle w:val="Betarp1"/>
        <w:jc w:val="both"/>
        <w:rPr>
          <w:rFonts w:ascii="Times New Roman" w:hAnsi="Times New Roman"/>
          <w:sz w:val="24"/>
          <w:szCs w:val="24"/>
        </w:rPr>
      </w:pPr>
      <w:r w:rsidRPr="00D4108F">
        <w:rPr>
          <w:rFonts w:ascii="Times New Roman" w:hAnsi="Times New Roman"/>
          <w:sz w:val="24"/>
          <w:szCs w:val="24"/>
          <w:lang w:val="lt-LT"/>
        </w:rPr>
        <w:tab/>
      </w:r>
      <w:r w:rsidR="00832186" w:rsidRPr="00D4108F">
        <w:rPr>
          <w:rFonts w:ascii="Times New Roman" w:eastAsia="HG Mincho Light J" w:hAnsi="Times New Roman"/>
          <w:color w:val="000000"/>
          <w:sz w:val="24"/>
          <w:szCs w:val="24"/>
          <w:lang w:val="lt-LT"/>
        </w:rPr>
        <w:t>2018</w:t>
      </w:r>
      <w:r w:rsidR="0062713E" w:rsidRPr="00D4108F">
        <w:rPr>
          <w:rFonts w:ascii="Times New Roman" w:eastAsia="HG Mincho Light J" w:hAnsi="Times New Roman"/>
          <w:color w:val="000000"/>
          <w:sz w:val="24"/>
          <w:szCs w:val="24"/>
          <w:lang w:val="lt-LT"/>
        </w:rPr>
        <w:t xml:space="preserve"> m.</w:t>
      </w:r>
      <w:r w:rsidRPr="00D4108F">
        <w:rPr>
          <w:rFonts w:ascii="Times New Roman" w:eastAsia="HG Mincho Light J" w:hAnsi="Times New Roman"/>
          <w:color w:val="000000"/>
          <w:sz w:val="24"/>
          <w:szCs w:val="24"/>
          <w:lang w:val="lt-LT"/>
        </w:rPr>
        <w:t xml:space="preserve"> </w:t>
      </w:r>
      <w:r w:rsidR="00B96CD4" w:rsidRPr="00D4108F">
        <w:rPr>
          <w:rFonts w:ascii="Times New Roman" w:hAnsi="Times New Roman"/>
          <w:sz w:val="24"/>
          <w:szCs w:val="24"/>
        </w:rPr>
        <w:t>Centralizuoto vidaus audito s</w:t>
      </w:r>
      <w:r w:rsidRPr="00D4108F">
        <w:rPr>
          <w:rFonts w:ascii="Times New Roman" w:eastAsia="HG Mincho Light J" w:hAnsi="Times New Roman"/>
          <w:color w:val="000000"/>
          <w:sz w:val="24"/>
          <w:szCs w:val="24"/>
          <w:lang w:val="lt-LT"/>
        </w:rPr>
        <w:t>kyrius</w:t>
      </w:r>
      <w:r w:rsidR="0085036E" w:rsidRPr="00D4108F">
        <w:rPr>
          <w:rFonts w:ascii="Times New Roman" w:eastAsia="HG Mincho Light J" w:hAnsi="Times New Roman"/>
          <w:color w:val="000000"/>
          <w:sz w:val="24"/>
          <w:szCs w:val="24"/>
          <w:lang w:val="lt-LT"/>
        </w:rPr>
        <w:t xml:space="preserve"> (toliau-Skyrius)</w:t>
      </w:r>
      <w:r w:rsidRPr="00D4108F">
        <w:rPr>
          <w:rFonts w:ascii="Times New Roman" w:eastAsia="HG Mincho Light J" w:hAnsi="Times New Roman"/>
          <w:color w:val="000000"/>
          <w:sz w:val="24"/>
          <w:szCs w:val="24"/>
          <w:lang w:val="lt-LT"/>
        </w:rPr>
        <w:t xml:space="preserve"> atliko 8 vidaus auditus</w:t>
      </w:r>
      <w:r w:rsidR="00B96CD4" w:rsidRPr="00D4108F">
        <w:rPr>
          <w:rFonts w:ascii="Times New Roman" w:eastAsia="HG Mincho Light J" w:hAnsi="Times New Roman"/>
          <w:color w:val="000000"/>
          <w:sz w:val="24"/>
          <w:szCs w:val="24"/>
          <w:lang w:val="lt-LT"/>
        </w:rPr>
        <w:t>:</w:t>
      </w:r>
      <w:r w:rsidR="00B96CD4" w:rsidRPr="00D4108F">
        <w:rPr>
          <w:rFonts w:ascii="Times New Roman" w:hAnsi="Times New Roman"/>
          <w:sz w:val="24"/>
          <w:szCs w:val="24"/>
        </w:rPr>
        <w:t xml:space="preserve"> 4 - Savivaldybės biudžetinėse įstaigose, 1 – viešojoje įstaigoje, 3 - Savivaldybės administracijos vykdomų programų vidaus auditai. </w:t>
      </w:r>
      <w:r w:rsidR="00832186" w:rsidRPr="00D4108F">
        <w:rPr>
          <w:rFonts w:ascii="Times New Roman" w:hAnsi="Times New Roman"/>
          <w:sz w:val="24"/>
          <w:szCs w:val="24"/>
        </w:rPr>
        <w:t>Atliktas vienas tyrimas dėl teisės aktų laikymosi, siunčiant lopšelio-darželio „Gluosnis“ direktorę  į komandiruotę, vertinimas.</w:t>
      </w:r>
      <w:r w:rsidR="00EB1749" w:rsidRPr="00D4108F">
        <w:rPr>
          <w:rFonts w:ascii="Times New Roman" w:hAnsi="Times New Roman"/>
          <w:sz w:val="24"/>
          <w:szCs w:val="24"/>
        </w:rPr>
        <w:t xml:space="preserve"> 2018 m. atliktų vidaus auditų skaičius atitiko tiek 2017 tiek 2016 m. atliktų vidaus auditų skaičių, tačiau ankstesniais nurodytais metais nebuvo atlikti tyrimai, kurių Skyrius, vadovaudamasis teisės aktais, neprivalo atlikti. </w:t>
      </w:r>
    </w:p>
    <w:p w14:paraId="47187947" w14:textId="77777777" w:rsidR="00C06CEA" w:rsidRPr="00D4108F" w:rsidRDefault="00C06CEA" w:rsidP="00D4108F">
      <w:pPr>
        <w:pStyle w:val="Betarp1"/>
        <w:jc w:val="both"/>
        <w:rPr>
          <w:rFonts w:ascii="Times New Roman" w:hAnsi="Times New Roman"/>
          <w:sz w:val="24"/>
          <w:szCs w:val="24"/>
          <w:shd w:val="clear" w:color="auto" w:fill="FFFFFF"/>
        </w:rPr>
      </w:pPr>
      <w:r w:rsidRPr="00D4108F">
        <w:rPr>
          <w:rFonts w:ascii="Times New Roman" w:hAnsi="Times New Roman"/>
          <w:sz w:val="24"/>
          <w:szCs w:val="24"/>
          <w:shd w:val="clear" w:color="auto" w:fill="FFFFFF"/>
        </w:rPr>
        <w:tab/>
        <w:t xml:space="preserve">Ataskaitiniais metais atliekant vidaus auditus, nustatyta, kad audituotuose subjektuose esminiai trūkumai ir rizikingiausios sritys yra: </w:t>
      </w:r>
      <w:r w:rsidRPr="00D4108F">
        <w:rPr>
          <w:rFonts w:ascii="Times New Roman" w:eastAsia="TimesNewRomanPSMT" w:hAnsi="Times New Roman"/>
          <w:sz w:val="24"/>
          <w:szCs w:val="24"/>
          <w:shd w:val="clear" w:color="auto" w:fill="FFFFFF"/>
        </w:rPr>
        <w:t xml:space="preserve">vidaus kontrolės, įskaitant finansų kontrolę, procedūrų nepakankamumas ar nustatytų procedūrų nevykdymas, todėl neužtikrintas efektyvus biudžeto lėšų naudojimas; </w:t>
      </w:r>
      <w:r w:rsidRPr="00D4108F">
        <w:rPr>
          <w:rFonts w:ascii="Times New Roman" w:hAnsi="Times New Roman"/>
          <w:sz w:val="24"/>
          <w:szCs w:val="24"/>
          <w:shd w:val="clear" w:color="auto" w:fill="FFFFFF"/>
        </w:rPr>
        <w:t xml:space="preserve">netinkamas sutartyse esminių sąlygų reglamentavimas, sudarantis prielaidas teisės normų taikymo interpretacijai; nepakankama sutartyse prisiimtų įsipareigojimų vykdymo kontrolė; </w:t>
      </w:r>
      <w:r w:rsidRPr="00D4108F">
        <w:rPr>
          <w:rFonts w:ascii="Times New Roman" w:eastAsia="TimesNewRomanPSMT" w:hAnsi="Times New Roman"/>
          <w:bCs/>
          <w:kern w:val="1"/>
          <w:sz w:val="24"/>
          <w:szCs w:val="24"/>
        </w:rPr>
        <w:t xml:space="preserve">netinkamas teisės aktų taikymas, vedant buhalterinę apskaitą bei sudarant </w:t>
      </w:r>
      <w:r w:rsidRPr="00D4108F">
        <w:rPr>
          <w:rFonts w:ascii="Times New Roman" w:hAnsi="Times New Roman"/>
          <w:sz w:val="24"/>
          <w:szCs w:val="24"/>
        </w:rPr>
        <w:t xml:space="preserve">Biudžeto vykdymo ir Finansinių ataskaitų rinkinius; </w:t>
      </w:r>
      <w:r w:rsidRPr="00D4108F">
        <w:rPr>
          <w:rFonts w:ascii="Times New Roman" w:hAnsi="Times New Roman"/>
          <w:sz w:val="24"/>
          <w:szCs w:val="24"/>
          <w:shd w:val="clear" w:color="auto" w:fill="FFFFFF"/>
        </w:rPr>
        <w:t xml:space="preserve">neužtikrinta tinkama biudžeto lėšų apskaita ir finansų kontrolė; nepakankama kontrolė dėl Savivaldybės biudžeto lėšų, skirtų projektų vykdytojams, panaudojimo; biudžetinių įstaigų parengtų dokumentų, reglamentuojančių jų veiklą, neatitikimas kitiems teisės aktams arba jų nesuderinamumas tarpusavyje; netinkamas teisės aktų nuostatų taikymas </w:t>
      </w:r>
      <w:r w:rsidRPr="00D4108F">
        <w:rPr>
          <w:rFonts w:ascii="Times New Roman" w:eastAsia="TimesNewRomanPSMT" w:hAnsi="Times New Roman"/>
          <w:bCs/>
          <w:sz w:val="24"/>
          <w:szCs w:val="24"/>
          <w:shd w:val="clear" w:color="auto" w:fill="FFFFFF"/>
        </w:rPr>
        <w:t xml:space="preserve">inicijuojant, planuojant bei </w:t>
      </w:r>
      <w:r w:rsidRPr="00D4108F">
        <w:rPr>
          <w:rFonts w:ascii="Times New Roman" w:hAnsi="Times New Roman"/>
          <w:sz w:val="24"/>
          <w:szCs w:val="24"/>
          <w:shd w:val="clear" w:color="auto" w:fill="FFFFFF"/>
        </w:rPr>
        <w:t xml:space="preserve">organizuojant </w:t>
      </w:r>
      <w:r w:rsidRPr="00D4108F">
        <w:rPr>
          <w:rFonts w:ascii="Times New Roman" w:eastAsia="Lucida Sans Unicode" w:hAnsi="Times New Roman"/>
          <w:sz w:val="24"/>
          <w:szCs w:val="24"/>
          <w:lang w:bidi="en-US"/>
        </w:rPr>
        <w:t>viešuosius pirkimus, kontroliuojant</w:t>
      </w:r>
      <w:r w:rsidRPr="00D4108F">
        <w:rPr>
          <w:rFonts w:ascii="Times New Roman" w:eastAsia="TimesNewRomanPSMT" w:hAnsi="Times New Roman"/>
          <w:bCs/>
          <w:sz w:val="24"/>
          <w:szCs w:val="24"/>
          <w:shd w:val="clear" w:color="auto" w:fill="FFFFFF"/>
        </w:rPr>
        <w:t xml:space="preserve"> sutartinių įsipareigojimų</w:t>
      </w:r>
      <w:r w:rsidRPr="00D4108F">
        <w:rPr>
          <w:rFonts w:ascii="Times New Roman" w:hAnsi="Times New Roman"/>
          <w:sz w:val="24"/>
          <w:szCs w:val="24"/>
          <w:shd w:val="clear" w:color="auto" w:fill="FFFFFF"/>
        </w:rPr>
        <w:t xml:space="preserve"> vykdymą. Analogiški audituotų įstaigų veiklos neatitikimai teisės aktams nustatyti ir ankstesniais 2016 ir 2017 metais. </w:t>
      </w:r>
    </w:p>
    <w:p w14:paraId="47187948" w14:textId="77777777" w:rsidR="00C06CEA" w:rsidRPr="00D4108F" w:rsidRDefault="00C06CEA" w:rsidP="00D4108F">
      <w:pPr>
        <w:pStyle w:val="Betarp1"/>
        <w:jc w:val="both"/>
        <w:rPr>
          <w:rFonts w:ascii="Times New Roman" w:hAnsi="Times New Roman"/>
          <w:sz w:val="24"/>
          <w:szCs w:val="24"/>
        </w:rPr>
      </w:pPr>
      <w:r w:rsidRPr="00D4108F">
        <w:rPr>
          <w:rFonts w:ascii="Times New Roman" w:hAnsi="Times New Roman"/>
          <w:sz w:val="24"/>
          <w:szCs w:val="24"/>
        </w:rPr>
        <w:tab/>
        <w:t xml:space="preserve">2018 m. audituotiems subjektams pateiktos 24 rekomendacijos: dėl veiklos ir valdymo tobulinimo (3 rekomendacijos), vidaus kontrolės tobulinimo (8 rekomendacijos), finansų valdymo (5 </w:t>
      </w:r>
      <w:r w:rsidRPr="00D4108F">
        <w:rPr>
          <w:rFonts w:ascii="Times New Roman" w:hAnsi="Times New Roman"/>
          <w:sz w:val="24"/>
          <w:szCs w:val="24"/>
        </w:rPr>
        <w:lastRenderedPageBreak/>
        <w:t xml:space="preserve">rekomendacijos), rizikos valdymo (7 rekomendacijos), viešųjų pirkimų organizavimo (1 rekomendacija). </w:t>
      </w:r>
      <w:r w:rsidRPr="00D4108F">
        <w:rPr>
          <w:rFonts w:ascii="Times New Roman" w:eastAsia="Cumberland" w:hAnsi="Times New Roman"/>
          <w:sz w:val="24"/>
          <w:szCs w:val="24"/>
        </w:rPr>
        <w:t xml:space="preserve">Visas 2018 m. vidaus audito ataskaitose pateiktas rekomendacijas audituotų subjektų vadovai priėmė ir numatė priemones bei atsakingus asmenis joms įgyvendinti. 2017 m. audituotiems subjektams buvo pateikta 41 rekomendacija, 2016 m. 50 reikšmingų rekomendacijų, kurias taip pat audituotų subjektų vadovai priėmė ir numatė priemones bei atsakingus asmenis joms įgyvendinti. </w:t>
      </w:r>
      <w:r w:rsidRPr="00D4108F">
        <w:rPr>
          <w:rFonts w:ascii="Times New Roman" w:hAnsi="Times New Roman"/>
          <w:sz w:val="24"/>
          <w:szCs w:val="24"/>
        </w:rPr>
        <w:t xml:space="preserve">2017 m. atlikus veiklos ir valdymo auditus daugiausia reikšmingų rekomendacijų pateikta dėl Savivaldybei nuosavybės teise priklausančio turto </w:t>
      </w:r>
      <w:r w:rsidRPr="00D4108F">
        <w:rPr>
          <w:rFonts w:ascii="Times New Roman" w:eastAsia="TimesNewRomanPSMT" w:hAnsi="Times New Roman"/>
          <w:sz w:val="24"/>
          <w:szCs w:val="24"/>
        </w:rPr>
        <w:t>valdymo ir naudojimo;</w:t>
      </w:r>
      <w:r w:rsidRPr="00D4108F">
        <w:rPr>
          <w:rFonts w:ascii="Times New Roman" w:eastAsia="TimesNewRomanPSMT" w:hAnsi="Times New Roman"/>
          <w:i/>
          <w:sz w:val="24"/>
          <w:szCs w:val="24"/>
        </w:rPr>
        <w:t xml:space="preserve"> </w:t>
      </w:r>
      <w:r w:rsidRPr="00D4108F">
        <w:rPr>
          <w:rFonts w:ascii="Times New Roman" w:hAnsi="Times New Roman"/>
          <w:sz w:val="24"/>
          <w:szCs w:val="24"/>
        </w:rPr>
        <w:t>dėl veiklos organizavimo gerinimo ir rizikos valdymo tobulinimo;</w:t>
      </w:r>
      <w:r w:rsidRPr="00D4108F">
        <w:rPr>
          <w:rFonts w:ascii="Times New Roman" w:eastAsia="TimesNewRomanPSMT" w:hAnsi="Times New Roman"/>
          <w:sz w:val="24"/>
          <w:szCs w:val="24"/>
        </w:rPr>
        <w:t xml:space="preserve"> dėl </w:t>
      </w:r>
      <w:r w:rsidRPr="00D4108F">
        <w:rPr>
          <w:rFonts w:ascii="Times New Roman" w:hAnsi="Times New Roman"/>
          <w:sz w:val="24"/>
          <w:szCs w:val="24"/>
        </w:rPr>
        <w:t>gaunamų pajamų už teikiamas mokamas paslaugas apskaitoje registravimo;</w:t>
      </w:r>
      <w:r w:rsidRPr="00D4108F">
        <w:rPr>
          <w:rFonts w:ascii="Times New Roman" w:eastAsia="TimesNewRomanPSMT" w:hAnsi="Times New Roman"/>
          <w:sz w:val="24"/>
          <w:szCs w:val="24"/>
        </w:rPr>
        <w:t xml:space="preserve"> dėl teikiamų f</w:t>
      </w:r>
      <w:r w:rsidRPr="00D4108F">
        <w:rPr>
          <w:rFonts w:ascii="Times New Roman" w:hAnsi="Times New Roman"/>
          <w:sz w:val="24"/>
          <w:szCs w:val="24"/>
        </w:rPr>
        <w:t xml:space="preserve">inansinės būklės bei biudžeto vykdymo ataskaitų duomenų teisingumo; dėl </w:t>
      </w:r>
      <w:r w:rsidRPr="00D4108F">
        <w:rPr>
          <w:rFonts w:ascii="Times New Roman" w:hAnsi="Times New Roman"/>
          <w:bCs/>
          <w:iCs/>
          <w:sz w:val="24"/>
          <w:szCs w:val="24"/>
        </w:rPr>
        <w:t>vidaus kontrolės tobulinimo ir teisėtumo užtikrinimo finansų valdymo srityje.</w:t>
      </w:r>
    </w:p>
    <w:p w14:paraId="47187949" w14:textId="77777777" w:rsidR="00832186" w:rsidRPr="00D4108F" w:rsidRDefault="00C06CEA" w:rsidP="00D4108F">
      <w:pPr>
        <w:pStyle w:val="Betarp1"/>
        <w:jc w:val="both"/>
        <w:rPr>
          <w:rFonts w:ascii="Times New Roman" w:hAnsi="Times New Roman"/>
          <w:sz w:val="24"/>
          <w:szCs w:val="24"/>
        </w:rPr>
      </w:pPr>
      <w:r w:rsidRPr="00D4108F">
        <w:rPr>
          <w:rFonts w:ascii="Times New Roman" w:hAnsi="Times New Roman"/>
          <w:sz w:val="24"/>
          <w:szCs w:val="24"/>
          <w:lang w:val="lt-LT"/>
        </w:rPr>
        <w:t>2018 m. buvo planuotas ir faktiškai skirtas laikas pažangos stebėjimui ir poauditinei veiklai, kurios metu Skyriaus vidaus auditoriai nuolat stebėjo ir dokumentavo, kaip buvo įgyvendinamos rekomendacijos, ar vidaus audito metu atskleisti trūkumai šalinami. Pažangos stebėjimas atliekamas nuolat iki pateiktų rekomendacijų įgyvendinimo.</w:t>
      </w:r>
    </w:p>
    <w:p w14:paraId="4718794A" w14:textId="77777777" w:rsidR="0085036E" w:rsidRPr="00D4108F" w:rsidRDefault="00344A3E" w:rsidP="00D4108F">
      <w:pPr>
        <w:pStyle w:val="Betarp1"/>
        <w:jc w:val="both"/>
        <w:rPr>
          <w:rFonts w:ascii="Times New Roman" w:hAnsi="Times New Roman"/>
          <w:sz w:val="24"/>
          <w:szCs w:val="24"/>
        </w:rPr>
      </w:pPr>
      <w:r>
        <w:rPr>
          <w:rFonts w:ascii="Times New Roman" w:hAnsi="Times New Roman"/>
          <w:sz w:val="24"/>
          <w:szCs w:val="24"/>
          <w:lang w:val="lt-LT"/>
        </w:rPr>
        <w:tab/>
      </w:r>
      <w:r w:rsidR="00C06CEA" w:rsidRPr="00D4108F">
        <w:rPr>
          <w:rFonts w:ascii="Times New Roman" w:hAnsi="Times New Roman"/>
          <w:sz w:val="24"/>
          <w:szCs w:val="24"/>
          <w:lang w:val="lt-LT"/>
        </w:rPr>
        <w:t>Ataskaitiniais metais Centralizuoto vidaus audito skyriaus tarnautojai kėlė kvalifikaciją ir kompetenciją, gilino savo žinias savo veiklos srityje Savivaldybės administracijos organizuotuose mokymuose.</w:t>
      </w:r>
    </w:p>
    <w:p w14:paraId="4718794B" w14:textId="77777777" w:rsidR="0066466F" w:rsidRDefault="0066466F" w:rsidP="0066466F">
      <w:pPr>
        <w:pStyle w:val="Pagrindinistekstas"/>
        <w:spacing w:after="0"/>
        <w:ind w:firstLine="567"/>
        <w:jc w:val="center"/>
        <w:rPr>
          <w:rFonts w:cs="Arial Unicode MS"/>
          <w:b/>
          <w:sz w:val="24"/>
          <w:szCs w:val="24"/>
          <w:lang w:val="lt-LT"/>
        </w:rPr>
      </w:pPr>
      <w:r w:rsidRPr="00923DB1">
        <w:rPr>
          <w:rFonts w:cs="Arial Unicode MS"/>
          <w:b/>
          <w:sz w:val="24"/>
          <w:szCs w:val="24"/>
          <w:lang w:val="lt-LT"/>
        </w:rPr>
        <w:t>VIEŠOJI TVARKA</w:t>
      </w:r>
      <w:r w:rsidR="00025BB0">
        <w:rPr>
          <w:rFonts w:cs="Arial Unicode MS"/>
          <w:b/>
          <w:sz w:val="24"/>
          <w:szCs w:val="24"/>
          <w:lang w:val="lt-LT"/>
        </w:rPr>
        <w:t xml:space="preserve"> </w:t>
      </w:r>
    </w:p>
    <w:p w14:paraId="4718794C" w14:textId="77777777" w:rsidR="0085036E" w:rsidRDefault="0085036E" w:rsidP="0066466F">
      <w:pPr>
        <w:pStyle w:val="Pagrindinistekstas"/>
        <w:spacing w:after="0"/>
        <w:ind w:firstLine="567"/>
        <w:jc w:val="center"/>
        <w:rPr>
          <w:rFonts w:cs="Arial Unicode MS"/>
          <w:b/>
          <w:sz w:val="24"/>
          <w:szCs w:val="24"/>
          <w:lang w:val="lt-LT"/>
        </w:rPr>
      </w:pPr>
    </w:p>
    <w:p w14:paraId="4718794D" w14:textId="77777777" w:rsidR="004665AF" w:rsidRPr="00D4108F" w:rsidRDefault="00D4108F" w:rsidP="00D4108F">
      <w:pPr>
        <w:pStyle w:val="Betarp1"/>
        <w:jc w:val="both"/>
        <w:rPr>
          <w:rFonts w:ascii="Times New Roman" w:hAnsi="Times New Roman"/>
          <w:sz w:val="24"/>
          <w:szCs w:val="24"/>
        </w:rPr>
      </w:pPr>
      <w:r>
        <w:rPr>
          <w:rFonts w:ascii="Times New Roman" w:hAnsi="Times New Roman"/>
          <w:sz w:val="24"/>
          <w:szCs w:val="24"/>
        </w:rPr>
        <w:tab/>
      </w:r>
      <w:r w:rsidR="00E73A13" w:rsidRPr="00D4108F">
        <w:rPr>
          <w:rFonts w:ascii="Times New Roman" w:hAnsi="Times New Roman"/>
          <w:sz w:val="24"/>
          <w:szCs w:val="24"/>
        </w:rPr>
        <w:t>201</w:t>
      </w:r>
      <w:r w:rsidR="00837014" w:rsidRPr="00D4108F">
        <w:rPr>
          <w:rFonts w:ascii="Times New Roman" w:hAnsi="Times New Roman"/>
          <w:sz w:val="24"/>
          <w:szCs w:val="24"/>
        </w:rPr>
        <w:t>8</w:t>
      </w:r>
      <w:r w:rsidR="00E73A13" w:rsidRPr="00D4108F">
        <w:rPr>
          <w:rFonts w:ascii="Times New Roman" w:hAnsi="Times New Roman"/>
          <w:sz w:val="24"/>
          <w:szCs w:val="24"/>
        </w:rPr>
        <w:t xml:space="preserve"> m. </w:t>
      </w:r>
      <w:r w:rsidR="00E73A13" w:rsidRPr="00D4108F">
        <w:rPr>
          <w:rFonts w:ascii="Times New Roman" w:hAnsi="Times New Roman"/>
          <w:sz w:val="24"/>
          <w:szCs w:val="24"/>
          <w:shd w:val="clear" w:color="auto" w:fill="FFFFFF"/>
        </w:rPr>
        <w:t>Civilinės saugos, viešosios tvarkos ir sanitarijos skyrius (toliau – Skyrius)</w:t>
      </w:r>
      <w:r w:rsidR="00550FC9" w:rsidRPr="00D4108F">
        <w:rPr>
          <w:rFonts w:ascii="Times New Roman" w:hAnsi="Times New Roman"/>
          <w:sz w:val="24"/>
          <w:szCs w:val="24"/>
          <w:shd w:val="clear" w:color="auto" w:fill="FFFFFF"/>
        </w:rPr>
        <w:t>, įgyvendino</w:t>
      </w:r>
      <w:r w:rsidR="00E73A13" w:rsidRPr="00D4108F">
        <w:rPr>
          <w:rFonts w:ascii="Times New Roman" w:hAnsi="Times New Roman"/>
          <w:sz w:val="24"/>
          <w:szCs w:val="24"/>
          <w:shd w:val="clear" w:color="auto" w:fill="FFFFFF"/>
        </w:rPr>
        <w:t xml:space="preserve"> įstatymuose </w:t>
      </w:r>
      <w:r w:rsidR="0062713E" w:rsidRPr="00D4108F">
        <w:rPr>
          <w:rFonts w:ascii="Times New Roman" w:hAnsi="Times New Roman"/>
          <w:sz w:val="24"/>
          <w:szCs w:val="24"/>
          <w:shd w:val="clear" w:color="auto" w:fill="FFFFFF"/>
        </w:rPr>
        <w:t>ir Savivaldyb</w:t>
      </w:r>
      <w:r w:rsidR="00550FC9" w:rsidRPr="00D4108F">
        <w:rPr>
          <w:rFonts w:ascii="Times New Roman" w:hAnsi="Times New Roman"/>
          <w:sz w:val="24"/>
          <w:szCs w:val="24"/>
          <w:shd w:val="clear" w:color="auto" w:fill="FFFFFF"/>
        </w:rPr>
        <w:t xml:space="preserve">ės tarybos ir Administracijos direktoriaus įsakymais patvirtintose taisyklėse </w:t>
      </w:r>
      <w:r w:rsidR="00E73A13" w:rsidRPr="00D4108F">
        <w:rPr>
          <w:rFonts w:ascii="Times New Roman" w:hAnsi="Times New Roman"/>
          <w:sz w:val="24"/>
          <w:szCs w:val="24"/>
          <w:shd w:val="clear" w:color="auto" w:fill="FFFFFF"/>
        </w:rPr>
        <w:t>nustatytų draudimų ir reikalavimų įgyvendinimo priežiūrą bei viešajai tvarkai priskirtų administracinių teisė</w:t>
      </w:r>
      <w:r w:rsidR="0062713E" w:rsidRPr="00D4108F">
        <w:rPr>
          <w:rFonts w:ascii="Times New Roman" w:hAnsi="Times New Roman"/>
          <w:sz w:val="24"/>
          <w:szCs w:val="24"/>
          <w:shd w:val="clear" w:color="auto" w:fill="FFFFFF"/>
        </w:rPr>
        <w:t>s</w:t>
      </w:r>
      <w:r w:rsidR="00E73A13" w:rsidRPr="00D4108F">
        <w:rPr>
          <w:rFonts w:ascii="Times New Roman" w:hAnsi="Times New Roman"/>
          <w:sz w:val="24"/>
          <w:szCs w:val="24"/>
          <w:shd w:val="clear" w:color="auto" w:fill="FFFFFF"/>
        </w:rPr>
        <w:t xml:space="preserve"> pažeidimų kontrolę</w:t>
      </w:r>
      <w:r w:rsidR="00550FC9" w:rsidRPr="00D4108F">
        <w:rPr>
          <w:rFonts w:ascii="Times New Roman" w:hAnsi="Times New Roman"/>
          <w:sz w:val="24"/>
          <w:szCs w:val="24"/>
          <w:shd w:val="clear" w:color="auto" w:fill="FFFFFF"/>
        </w:rPr>
        <w:t xml:space="preserve">. Buvo išnagrinėti </w:t>
      </w:r>
      <w:r w:rsidR="00837014" w:rsidRPr="00D4108F">
        <w:rPr>
          <w:rFonts w:ascii="Times New Roman" w:hAnsi="Times New Roman"/>
          <w:sz w:val="24"/>
          <w:szCs w:val="24"/>
        </w:rPr>
        <w:t>5 191</w:t>
      </w:r>
      <w:r w:rsidR="00176F86" w:rsidRPr="00D4108F">
        <w:rPr>
          <w:rFonts w:ascii="Times New Roman" w:hAnsi="Times New Roman"/>
          <w:sz w:val="24"/>
          <w:szCs w:val="24"/>
        </w:rPr>
        <w:t xml:space="preserve"> fiz</w:t>
      </w:r>
      <w:r w:rsidR="00550FC9" w:rsidRPr="00D4108F">
        <w:rPr>
          <w:rFonts w:ascii="Times New Roman" w:hAnsi="Times New Roman"/>
          <w:sz w:val="24"/>
          <w:szCs w:val="24"/>
        </w:rPr>
        <w:t>inių, juridinių asmenų prašymai</w:t>
      </w:r>
      <w:r w:rsidR="007378DA" w:rsidRPr="00D4108F">
        <w:rPr>
          <w:rFonts w:ascii="Times New Roman" w:hAnsi="Times New Roman"/>
          <w:sz w:val="24"/>
          <w:szCs w:val="24"/>
        </w:rPr>
        <w:t>,</w:t>
      </w:r>
      <w:r w:rsidR="00550FC9" w:rsidRPr="00D4108F">
        <w:rPr>
          <w:rFonts w:ascii="Times New Roman" w:hAnsi="Times New Roman"/>
          <w:sz w:val="24"/>
          <w:szCs w:val="24"/>
        </w:rPr>
        <w:t xml:space="preserve"> kai tuo tarpu </w:t>
      </w:r>
      <w:r w:rsidR="00837014" w:rsidRPr="00D4108F">
        <w:rPr>
          <w:rFonts w:ascii="Times New Roman" w:hAnsi="Times New Roman"/>
          <w:sz w:val="24"/>
          <w:szCs w:val="24"/>
        </w:rPr>
        <w:t>2017</w:t>
      </w:r>
      <w:r w:rsidR="007378DA" w:rsidRPr="00D4108F">
        <w:rPr>
          <w:rFonts w:ascii="Times New Roman" w:hAnsi="Times New Roman"/>
          <w:sz w:val="24"/>
          <w:szCs w:val="24"/>
        </w:rPr>
        <w:t xml:space="preserve"> m. </w:t>
      </w:r>
      <w:r w:rsidR="0011762B" w:rsidRPr="00D4108F">
        <w:rPr>
          <w:rFonts w:ascii="Times New Roman" w:hAnsi="Times New Roman"/>
          <w:sz w:val="24"/>
          <w:szCs w:val="24"/>
        </w:rPr>
        <w:t xml:space="preserve">– </w:t>
      </w:r>
      <w:r w:rsidR="00837014" w:rsidRPr="00D4108F">
        <w:rPr>
          <w:rFonts w:ascii="Times New Roman" w:hAnsi="Times New Roman"/>
          <w:sz w:val="24"/>
          <w:szCs w:val="24"/>
        </w:rPr>
        <w:t>4 162</w:t>
      </w:r>
      <w:r w:rsidR="00BC1462">
        <w:rPr>
          <w:rFonts w:ascii="Times New Roman" w:hAnsi="Times New Roman"/>
          <w:sz w:val="24"/>
          <w:szCs w:val="24"/>
        </w:rPr>
        <w:t>, 2016 m. – 3 759.</w:t>
      </w:r>
      <w:r w:rsidR="00176F86" w:rsidRPr="00D4108F">
        <w:rPr>
          <w:rFonts w:ascii="Times New Roman" w:hAnsi="Times New Roman"/>
          <w:sz w:val="24"/>
          <w:szCs w:val="24"/>
        </w:rPr>
        <w:t xml:space="preserve"> </w:t>
      </w:r>
      <w:r w:rsidR="004665AF" w:rsidRPr="00D4108F">
        <w:rPr>
          <w:rFonts w:ascii="Times New Roman" w:hAnsi="Times New Roman"/>
          <w:sz w:val="24"/>
          <w:szCs w:val="24"/>
        </w:rPr>
        <w:t xml:space="preserve">Visi gauti raštai išnagrinėti, priimti administracinės procedūros sprendimai, surašyti 1729 faktinių duomenų patikrinimo </w:t>
      </w:r>
      <w:r w:rsidR="004E5839" w:rsidRPr="00D4108F">
        <w:rPr>
          <w:rFonts w:ascii="Times New Roman" w:hAnsi="Times New Roman"/>
          <w:sz w:val="24"/>
          <w:szCs w:val="24"/>
        </w:rPr>
        <w:t>aktai, išsiųsti 1028 atsakymai.</w:t>
      </w:r>
    </w:p>
    <w:p w14:paraId="4718794E" w14:textId="77777777" w:rsidR="00AF0EC8" w:rsidRDefault="00D4108F" w:rsidP="006430EC">
      <w:pPr>
        <w:pStyle w:val="Betarp1"/>
        <w:jc w:val="both"/>
        <w:rPr>
          <w:rFonts w:ascii="Times New Roman" w:hAnsi="Times New Roman"/>
          <w:sz w:val="24"/>
          <w:szCs w:val="24"/>
          <w:shd w:val="clear" w:color="auto" w:fill="FFFFFF"/>
          <w:lang w:bidi="lt-LT"/>
        </w:rPr>
      </w:pPr>
      <w:r>
        <w:rPr>
          <w:rFonts w:ascii="Times New Roman" w:hAnsi="Times New Roman"/>
          <w:sz w:val="24"/>
          <w:szCs w:val="24"/>
          <w:lang w:bidi="lt-LT"/>
        </w:rPr>
        <w:tab/>
      </w:r>
      <w:r w:rsidR="0051159B" w:rsidRPr="00D4108F">
        <w:rPr>
          <w:rFonts w:ascii="Times New Roman" w:hAnsi="Times New Roman"/>
          <w:sz w:val="24"/>
          <w:szCs w:val="24"/>
          <w:lang w:bidi="lt-LT"/>
        </w:rPr>
        <w:t>2018</w:t>
      </w:r>
      <w:r w:rsidR="00AC4D22" w:rsidRPr="00D4108F">
        <w:rPr>
          <w:rFonts w:ascii="Times New Roman" w:hAnsi="Times New Roman"/>
          <w:sz w:val="24"/>
          <w:szCs w:val="24"/>
          <w:lang w:bidi="lt-LT"/>
        </w:rPr>
        <w:t xml:space="preserve"> m. UAB ,,Stova“, atliekanti Savivaldybės tarybos sprendimu patvirtintų automobilių mokamų stovėjimo vietų Šiaulių mieste administravimą, pateikė 2</w:t>
      </w:r>
      <w:r w:rsidR="0062713E" w:rsidRPr="00D4108F">
        <w:rPr>
          <w:rFonts w:ascii="Times New Roman" w:hAnsi="Times New Roman"/>
          <w:sz w:val="24"/>
          <w:szCs w:val="24"/>
          <w:lang w:bidi="lt-LT"/>
        </w:rPr>
        <w:t xml:space="preserve"> </w:t>
      </w:r>
      <w:r w:rsidR="004D782C" w:rsidRPr="00D4108F">
        <w:rPr>
          <w:rFonts w:ascii="Times New Roman" w:hAnsi="Times New Roman"/>
          <w:sz w:val="24"/>
          <w:szCs w:val="24"/>
          <w:lang w:bidi="lt-LT"/>
        </w:rPr>
        <w:t>703</w:t>
      </w:r>
      <w:r w:rsidR="00AC4D22" w:rsidRPr="00D4108F">
        <w:rPr>
          <w:rFonts w:ascii="Times New Roman" w:hAnsi="Times New Roman"/>
          <w:sz w:val="24"/>
          <w:szCs w:val="24"/>
          <w:lang w:bidi="lt-LT"/>
        </w:rPr>
        <w:t xml:space="preserve"> pranešimų apie įvykdytus administracinius pažeidimus</w:t>
      </w:r>
      <w:r w:rsidR="004D782C" w:rsidRPr="00D4108F">
        <w:rPr>
          <w:rFonts w:ascii="Times New Roman" w:hAnsi="Times New Roman"/>
          <w:sz w:val="24"/>
          <w:szCs w:val="24"/>
          <w:lang w:bidi="lt-LT"/>
        </w:rPr>
        <w:t xml:space="preserve">, </w:t>
      </w:r>
      <w:r w:rsidR="0051159B" w:rsidRPr="00D4108F">
        <w:rPr>
          <w:rFonts w:ascii="Times New Roman" w:hAnsi="Times New Roman"/>
          <w:sz w:val="24"/>
          <w:szCs w:val="24"/>
          <w:lang w:bidi="lt-LT"/>
        </w:rPr>
        <w:t>2017</w:t>
      </w:r>
      <w:r w:rsidR="00550FC9" w:rsidRPr="00D4108F">
        <w:rPr>
          <w:rFonts w:ascii="Times New Roman" w:hAnsi="Times New Roman"/>
          <w:sz w:val="24"/>
          <w:szCs w:val="24"/>
          <w:lang w:bidi="lt-LT"/>
        </w:rPr>
        <w:t xml:space="preserve"> m.</w:t>
      </w:r>
      <w:r w:rsidR="004D782C" w:rsidRPr="00D4108F">
        <w:rPr>
          <w:rFonts w:ascii="Times New Roman" w:hAnsi="Times New Roman"/>
          <w:sz w:val="24"/>
          <w:szCs w:val="24"/>
          <w:lang w:bidi="lt-LT"/>
        </w:rPr>
        <w:t xml:space="preserve"> fiksuoti</w:t>
      </w:r>
      <w:r w:rsidR="00550FC9" w:rsidRPr="00D4108F">
        <w:rPr>
          <w:rFonts w:ascii="Times New Roman" w:hAnsi="Times New Roman"/>
          <w:sz w:val="24"/>
          <w:szCs w:val="24"/>
          <w:lang w:bidi="lt-LT"/>
        </w:rPr>
        <w:t xml:space="preserve"> </w:t>
      </w:r>
      <w:r w:rsidR="004D782C" w:rsidRPr="00D4108F">
        <w:rPr>
          <w:rFonts w:ascii="Times New Roman" w:hAnsi="Times New Roman"/>
          <w:sz w:val="24"/>
          <w:szCs w:val="24"/>
          <w:lang w:bidi="lt-LT"/>
        </w:rPr>
        <w:t>2 141</w:t>
      </w:r>
      <w:r w:rsidR="00550FC9" w:rsidRPr="00D4108F">
        <w:rPr>
          <w:rFonts w:ascii="Times New Roman" w:hAnsi="Times New Roman"/>
          <w:sz w:val="24"/>
          <w:szCs w:val="24"/>
          <w:lang w:bidi="lt-LT"/>
        </w:rPr>
        <w:t xml:space="preserve"> pažeidimai, todėl </w:t>
      </w:r>
      <w:r w:rsidR="004D782C" w:rsidRPr="00D4108F">
        <w:rPr>
          <w:rFonts w:ascii="Times New Roman" w:hAnsi="Times New Roman"/>
          <w:sz w:val="24"/>
          <w:szCs w:val="24"/>
          <w:shd w:val="clear" w:color="auto" w:fill="FFFFFF"/>
          <w:lang w:bidi="lt-LT"/>
        </w:rPr>
        <w:t>2018 m. lyginant su 2017</w:t>
      </w:r>
      <w:r w:rsidR="00AC4D22" w:rsidRPr="00D4108F">
        <w:rPr>
          <w:rFonts w:ascii="Times New Roman" w:hAnsi="Times New Roman"/>
          <w:sz w:val="24"/>
          <w:szCs w:val="24"/>
          <w:shd w:val="clear" w:color="auto" w:fill="FFFFFF"/>
          <w:lang w:bidi="lt-LT"/>
        </w:rPr>
        <w:t xml:space="preserve"> m. </w:t>
      </w:r>
      <w:r w:rsidR="00550FC9" w:rsidRPr="00D4108F">
        <w:rPr>
          <w:rFonts w:ascii="Times New Roman" w:hAnsi="Times New Roman"/>
          <w:sz w:val="24"/>
          <w:szCs w:val="24"/>
          <w:shd w:val="clear" w:color="auto" w:fill="FFFFFF"/>
          <w:lang w:bidi="lt-LT"/>
        </w:rPr>
        <w:t xml:space="preserve">matomas padidėjimas </w:t>
      </w:r>
      <w:r w:rsidR="00AC4D22" w:rsidRPr="00D4108F">
        <w:rPr>
          <w:rFonts w:ascii="Times New Roman" w:hAnsi="Times New Roman"/>
          <w:sz w:val="24"/>
          <w:szCs w:val="24"/>
          <w:shd w:val="clear" w:color="auto" w:fill="FFFFFF"/>
          <w:lang w:bidi="lt-LT"/>
        </w:rPr>
        <w:t>p</w:t>
      </w:r>
      <w:r w:rsidR="00550FC9" w:rsidRPr="00D4108F">
        <w:rPr>
          <w:rFonts w:ascii="Times New Roman" w:hAnsi="Times New Roman"/>
          <w:sz w:val="24"/>
          <w:szCs w:val="24"/>
          <w:shd w:val="clear" w:color="auto" w:fill="FFFFFF"/>
          <w:lang w:bidi="lt-LT"/>
        </w:rPr>
        <w:t>enktadaliu (apie 20 %)</w:t>
      </w:r>
      <w:r w:rsidR="00AC4D22" w:rsidRPr="00D4108F">
        <w:rPr>
          <w:rFonts w:ascii="Times New Roman" w:hAnsi="Times New Roman"/>
          <w:sz w:val="24"/>
          <w:szCs w:val="24"/>
          <w:shd w:val="clear" w:color="auto" w:fill="FFFFFF"/>
          <w:lang w:bidi="lt-LT"/>
        </w:rPr>
        <w:t xml:space="preserve"> p</w:t>
      </w:r>
      <w:r w:rsidR="00A341A5" w:rsidRPr="00D4108F">
        <w:rPr>
          <w:rFonts w:ascii="Times New Roman" w:hAnsi="Times New Roman"/>
          <w:sz w:val="24"/>
          <w:szCs w:val="24"/>
          <w:shd w:val="clear" w:color="auto" w:fill="FFFFFF"/>
          <w:lang w:bidi="lt-LT"/>
        </w:rPr>
        <w:t>agal šį straipsnį</w:t>
      </w:r>
      <w:r w:rsidR="00AC4D22" w:rsidRPr="00D4108F">
        <w:rPr>
          <w:rFonts w:ascii="Times New Roman" w:hAnsi="Times New Roman"/>
          <w:sz w:val="24"/>
          <w:szCs w:val="24"/>
          <w:shd w:val="clear" w:color="auto" w:fill="FFFFFF"/>
          <w:lang w:bidi="lt-LT"/>
        </w:rPr>
        <w:t xml:space="preserve"> fiksuotų administracinių teisės pažeidimų skaičius. </w:t>
      </w:r>
    </w:p>
    <w:p w14:paraId="4718794F" w14:textId="77777777" w:rsidR="00F82682" w:rsidRPr="00E57895" w:rsidRDefault="00F82682" w:rsidP="006430EC">
      <w:pPr>
        <w:pStyle w:val="Betarp1"/>
        <w:jc w:val="both"/>
        <w:rPr>
          <w:rFonts w:ascii="Times New Roman" w:hAnsi="Times New Roman"/>
          <w:sz w:val="24"/>
          <w:szCs w:val="24"/>
          <w:shd w:val="clear" w:color="auto" w:fill="FFFFFF"/>
          <w:lang w:bidi="lt-LT"/>
        </w:rPr>
      </w:pPr>
    </w:p>
    <w:p w14:paraId="47187950" w14:textId="77777777" w:rsidR="00A341A5" w:rsidRPr="00AF0EC8" w:rsidRDefault="009F060B" w:rsidP="00E1223D">
      <w:pPr>
        <w:pStyle w:val="Betarp"/>
        <w:ind w:firstLine="567"/>
        <w:rPr>
          <w:rFonts w:ascii="Times New Roman" w:hAnsi="Times New Roman"/>
          <w:b/>
          <w:bCs/>
          <w:sz w:val="20"/>
          <w:szCs w:val="20"/>
        </w:rPr>
      </w:pPr>
      <w:r w:rsidRPr="009F060B">
        <w:rPr>
          <w:rFonts w:ascii="Times New Roman" w:hAnsi="Times New Roman"/>
          <w:b/>
          <w:bCs/>
          <w:sz w:val="20"/>
          <w:szCs w:val="20"/>
        </w:rPr>
        <w:t>1 paveikslas</w:t>
      </w:r>
      <w:r w:rsidR="00E1223D" w:rsidRPr="009F060B">
        <w:rPr>
          <w:rFonts w:ascii="Times New Roman" w:hAnsi="Times New Roman"/>
          <w:b/>
          <w:bCs/>
          <w:sz w:val="20"/>
          <w:szCs w:val="20"/>
        </w:rPr>
        <w:t xml:space="preserve">. Surinktų rinkliavų statistika </w:t>
      </w:r>
      <w:r w:rsidR="00AB6288" w:rsidRPr="009F060B">
        <w:rPr>
          <w:rFonts w:ascii="Times New Roman" w:hAnsi="Times New Roman"/>
          <w:b/>
          <w:bCs/>
          <w:sz w:val="20"/>
          <w:szCs w:val="20"/>
        </w:rPr>
        <w:t>2016</w:t>
      </w:r>
      <w:r w:rsidR="0079469C" w:rsidRPr="009F060B">
        <w:rPr>
          <w:rFonts w:ascii="Times New Roman" w:hAnsi="Times New Roman"/>
          <w:b/>
          <w:bCs/>
          <w:sz w:val="20"/>
          <w:szCs w:val="20"/>
        </w:rPr>
        <w:t>–</w:t>
      </w:r>
      <w:r w:rsidR="00AB6288" w:rsidRPr="009F060B">
        <w:rPr>
          <w:rFonts w:ascii="Times New Roman" w:hAnsi="Times New Roman"/>
          <w:b/>
          <w:bCs/>
          <w:sz w:val="20"/>
          <w:szCs w:val="20"/>
        </w:rPr>
        <w:t>2018</w:t>
      </w:r>
      <w:r w:rsidR="00E1223D" w:rsidRPr="009F060B">
        <w:rPr>
          <w:rFonts w:ascii="Times New Roman" w:hAnsi="Times New Roman"/>
          <w:b/>
          <w:bCs/>
          <w:sz w:val="20"/>
          <w:szCs w:val="20"/>
        </w:rPr>
        <w:t xml:space="preserve"> m.</w:t>
      </w:r>
    </w:p>
    <w:p w14:paraId="47187951" w14:textId="77777777" w:rsidR="00152E4D" w:rsidRPr="006214E2" w:rsidRDefault="00184A38" w:rsidP="006214E2">
      <w:r w:rsidRPr="00A341A5">
        <w:rPr>
          <w:noProof/>
          <w:lang w:val="lt-LT" w:eastAsia="lt-LT"/>
        </w:rPr>
        <w:drawing>
          <wp:inline distT="0" distB="0" distL="0" distR="0" wp14:anchorId="47188CAA" wp14:editId="47188CAB">
            <wp:extent cx="6106795" cy="2039389"/>
            <wp:effectExtent l="0" t="0" r="8255" b="18415"/>
            <wp:docPr id="2" name="Objekta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187952" w14:textId="77777777" w:rsidR="00BB52A3" w:rsidRDefault="00106DF0" w:rsidP="006214E2">
      <w:pPr>
        <w:jc w:val="both"/>
        <w:rPr>
          <w:shd w:val="clear" w:color="auto" w:fill="FFFFFF"/>
        </w:rPr>
      </w:pPr>
      <w:r>
        <w:rPr>
          <w:shd w:val="clear" w:color="auto" w:fill="FFFFFF"/>
        </w:rPr>
        <w:tab/>
      </w:r>
    </w:p>
    <w:p w14:paraId="47187953" w14:textId="77777777" w:rsidR="00AF0EC8" w:rsidRDefault="00BB52A3" w:rsidP="006430EC">
      <w:pPr>
        <w:jc w:val="both"/>
        <w:rPr>
          <w:shd w:val="clear" w:color="auto" w:fill="FFFFFF"/>
        </w:rPr>
      </w:pPr>
      <w:r>
        <w:rPr>
          <w:shd w:val="clear" w:color="auto" w:fill="FFFFFF"/>
        </w:rPr>
        <w:tab/>
      </w:r>
      <w:r w:rsidR="00152E4D" w:rsidRPr="00D4108F">
        <w:rPr>
          <w:shd w:val="clear" w:color="auto" w:fill="FFFFFF"/>
        </w:rPr>
        <w:t>Prašymų, pranešimų nagrinėjimo, organizuotų reidų, sanitarinė</w:t>
      </w:r>
      <w:r w:rsidRPr="00D4108F">
        <w:rPr>
          <w:shd w:val="clear" w:color="auto" w:fill="FFFFFF"/>
        </w:rPr>
        <w:t>s kontrolės metu nustatyti – 1 285</w:t>
      </w:r>
      <w:r w:rsidR="00152E4D" w:rsidRPr="00D4108F">
        <w:rPr>
          <w:shd w:val="clear" w:color="auto" w:fill="FFFFFF"/>
        </w:rPr>
        <w:t xml:space="preserve"> administracinių teisės pažeidimų, už kuriuos fiziniams, juridinių asmenų atstovams taikyta administracinė atsakomybė, numatyta Adm</w:t>
      </w:r>
      <w:r w:rsidR="00FF77AB" w:rsidRPr="00D4108F">
        <w:rPr>
          <w:shd w:val="clear" w:color="auto" w:fill="FFFFFF"/>
        </w:rPr>
        <w:t>inistracinių nusižengimų kodekse.</w:t>
      </w:r>
    </w:p>
    <w:p w14:paraId="47187954" w14:textId="77777777" w:rsidR="006430EC" w:rsidRPr="006430EC" w:rsidRDefault="006430EC" w:rsidP="006430EC">
      <w:pPr>
        <w:jc w:val="both"/>
        <w:rPr>
          <w:shd w:val="clear" w:color="auto" w:fill="FFFFFF"/>
        </w:rPr>
      </w:pPr>
    </w:p>
    <w:p w14:paraId="47187955" w14:textId="77777777" w:rsidR="00F82682" w:rsidRDefault="00AF0EC8" w:rsidP="00145B60">
      <w:pPr>
        <w:rPr>
          <w:b/>
          <w:caps/>
          <w:sz w:val="22"/>
          <w:szCs w:val="22"/>
          <w:shd w:val="clear" w:color="auto" w:fill="FFFFFF"/>
        </w:rPr>
      </w:pPr>
      <w:r>
        <w:rPr>
          <w:b/>
          <w:caps/>
          <w:sz w:val="22"/>
          <w:szCs w:val="22"/>
          <w:shd w:val="clear" w:color="auto" w:fill="FFFFFF"/>
        </w:rPr>
        <w:tab/>
      </w:r>
    </w:p>
    <w:p w14:paraId="47187956" w14:textId="77777777" w:rsidR="00145B60" w:rsidRPr="00E21AD4" w:rsidRDefault="00F82682" w:rsidP="00145B60">
      <w:pPr>
        <w:rPr>
          <w:b/>
          <w:sz w:val="22"/>
          <w:szCs w:val="22"/>
          <w:shd w:val="clear" w:color="auto" w:fill="FFFFFF"/>
        </w:rPr>
      </w:pPr>
      <w:r>
        <w:rPr>
          <w:b/>
          <w:caps/>
          <w:sz w:val="22"/>
          <w:szCs w:val="22"/>
          <w:shd w:val="clear" w:color="auto" w:fill="FFFFFF"/>
        </w:rPr>
        <w:lastRenderedPageBreak/>
        <w:tab/>
      </w:r>
      <w:r w:rsidR="00AF0EC8">
        <w:rPr>
          <w:b/>
          <w:caps/>
          <w:sz w:val="22"/>
          <w:szCs w:val="22"/>
          <w:shd w:val="clear" w:color="auto" w:fill="FFFFFF"/>
        </w:rPr>
        <w:t>3</w:t>
      </w:r>
      <w:r w:rsidR="00145B60" w:rsidRPr="00D4108F">
        <w:rPr>
          <w:b/>
          <w:caps/>
          <w:sz w:val="20"/>
          <w:szCs w:val="20"/>
          <w:shd w:val="clear" w:color="auto" w:fill="FFFFFF"/>
        </w:rPr>
        <w:t xml:space="preserve"> </w:t>
      </w:r>
      <w:r w:rsidR="00145B60" w:rsidRPr="00D4108F">
        <w:rPr>
          <w:b/>
          <w:sz w:val="20"/>
          <w:szCs w:val="20"/>
          <w:shd w:val="clear" w:color="auto" w:fill="FFFFFF"/>
        </w:rPr>
        <w:t xml:space="preserve">lentelė. </w:t>
      </w:r>
      <w:r w:rsidR="00E21AD4" w:rsidRPr="00D4108F">
        <w:rPr>
          <w:b/>
          <w:sz w:val="20"/>
          <w:szCs w:val="20"/>
        </w:rPr>
        <w:t>Administracinių nusižengimų bylų statistika</w:t>
      </w:r>
    </w:p>
    <w:tbl>
      <w:tblPr>
        <w:tblW w:w="0" w:type="auto"/>
        <w:tblInd w:w="1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ook w:val="0000" w:firstRow="0" w:lastRow="0" w:firstColumn="0" w:lastColumn="0" w:noHBand="0" w:noVBand="0"/>
      </w:tblPr>
      <w:tblGrid>
        <w:gridCol w:w="3096"/>
        <w:gridCol w:w="2203"/>
        <w:gridCol w:w="2024"/>
        <w:gridCol w:w="2093"/>
      </w:tblGrid>
      <w:tr w:rsidR="00152E4D" w:rsidRPr="00895414" w14:paraId="4718795B" w14:textId="77777777" w:rsidTr="0073504D">
        <w:trPr>
          <w:trHeight w:val="403"/>
        </w:trPr>
        <w:tc>
          <w:tcPr>
            <w:tcW w:w="3365" w:type="dxa"/>
            <w:tcBorders>
              <w:top w:val="single" w:sz="12" w:space="0" w:color="auto"/>
              <w:bottom w:val="single" w:sz="12" w:space="0" w:color="auto"/>
            </w:tcBorders>
            <w:shd w:val="clear" w:color="auto" w:fill="FFFFFF"/>
          </w:tcPr>
          <w:p w14:paraId="47187957" w14:textId="77777777" w:rsidR="00152E4D" w:rsidRPr="00D4108F" w:rsidRDefault="00152E4D" w:rsidP="00254A64">
            <w:pPr>
              <w:rPr>
                <w:sz w:val="22"/>
                <w:szCs w:val="22"/>
              </w:rPr>
            </w:pPr>
            <w:r w:rsidRPr="00D4108F">
              <w:rPr>
                <w:sz w:val="22"/>
                <w:szCs w:val="22"/>
              </w:rPr>
              <w:t>Administracinių nusižengimų bylos</w:t>
            </w:r>
          </w:p>
        </w:tc>
        <w:tc>
          <w:tcPr>
            <w:tcW w:w="2483" w:type="dxa"/>
            <w:tcBorders>
              <w:top w:val="single" w:sz="12" w:space="0" w:color="auto"/>
              <w:bottom w:val="single" w:sz="12" w:space="0" w:color="auto"/>
            </w:tcBorders>
            <w:shd w:val="clear" w:color="auto" w:fill="FFFFFF"/>
            <w:vAlign w:val="center"/>
          </w:tcPr>
          <w:p w14:paraId="47187958" w14:textId="77777777" w:rsidR="00152E4D" w:rsidRPr="007A49FE" w:rsidRDefault="00AB6288" w:rsidP="00254A64">
            <w:pPr>
              <w:jc w:val="center"/>
              <w:rPr>
                <w:sz w:val="22"/>
                <w:szCs w:val="22"/>
              </w:rPr>
            </w:pPr>
            <w:r w:rsidRPr="007A49FE">
              <w:rPr>
                <w:sz w:val="22"/>
                <w:szCs w:val="22"/>
              </w:rPr>
              <w:t>2016 m.</w:t>
            </w:r>
          </w:p>
        </w:tc>
        <w:tc>
          <w:tcPr>
            <w:tcW w:w="2271" w:type="dxa"/>
            <w:tcBorders>
              <w:top w:val="single" w:sz="12" w:space="0" w:color="auto"/>
              <w:bottom w:val="single" w:sz="12" w:space="0" w:color="auto"/>
            </w:tcBorders>
            <w:shd w:val="clear" w:color="auto" w:fill="FFFFFF"/>
            <w:vAlign w:val="center"/>
          </w:tcPr>
          <w:p w14:paraId="47187959" w14:textId="77777777" w:rsidR="00152E4D" w:rsidRPr="007A49FE" w:rsidRDefault="00AB6288" w:rsidP="00254A64">
            <w:pPr>
              <w:jc w:val="center"/>
              <w:rPr>
                <w:sz w:val="22"/>
                <w:szCs w:val="22"/>
              </w:rPr>
            </w:pPr>
            <w:r w:rsidRPr="007A49FE">
              <w:rPr>
                <w:sz w:val="22"/>
                <w:szCs w:val="22"/>
              </w:rPr>
              <w:t>2017</w:t>
            </w:r>
            <w:r w:rsidR="00152E4D" w:rsidRPr="007A49FE">
              <w:rPr>
                <w:sz w:val="22"/>
                <w:szCs w:val="22"/>
              </w:rPr>
              <w:t xml:space="preserve"> m.</w:t>
            </w:r>
          </w:p>
        </w:tc>
        <w:tc>
          <w:tcPr>
            <w:tcW w:w="2352" w:type="dxa"/>
            <w:tcBorders>
              <w:top w:val="single" w:sz="12" w:space="0" w:color="auto"/>
              <w:bottom w:val="single" w:sz="12" w:space="0" w:color="auto"/>
            </w:tcBorders>
            <w:shd w:val="clear" w:color="auto" w:fill="FFFFFF"/>
            <w:vAlign w:val="center"/>
          </w:tcPr>
          <w:p w14:paraId="4718795A" w14:textId="77777777" w:rsidR="00152E4D" w:rsidRPr="007A49FE" w:rsidRDefault="00AB6288" w:rsidP="00254A64">
            <w:pPr>
              <w:jc w:val="center"/>
              <w:rPr>
                <w:sz w:val="22"/>
                <w:szCs w:val="22"/>
              </w:rPr>
            </w:pPr>
            <w:r w:rsidRPr="007A49FE">
              <w:rPr>
                <w:sz w:val="22"/>
                <w:szCs w:val="22"/>
              </w:rPr>
              <w:t>2018</w:t>
            </w:r>
            <w:r w:rsidR="00152E4D" w:rsidRPr="007A49FE">
              <w:rPr>
                <w:sz w:val="22"/>
                <w:szCs w:val="22"/>
              </w:rPr>
              <w:t xml:space="preserve"> m.</w:t>
            </w:r>
          </w:p>
        </w:tc>
      </w:tr>
      <w:tr w:rsidR="00152E4D" w:rsidRPr="00895414" w14:paraId="47187960" w14:textId="77777777" w:rsidTr="0073504D">
        <w:trPr>
          <w:trHeight w:val="343"/>
        </w:trPr>
        <w:tc>
          <w:tcPr>
            <w:tcW w:w="3365" w:type="dxa"/>
            <w:tcBorders>
              <w:top w:val="single" w:sz="12" w:space="0" w:color="auto"/>
            </w:tcBorders>
            <w:shd w:val="clear" w:color="auto" w:fill="FFFFFF"/>
          </w:tcPr>
          <w:p w14:paraId="4718795C" w14:textId="77777777" w:rsidR="00152E4D" w:rsidRPr="007A49FE" w:rsidRDefault="00152E4D" w:rsidP="00254A64">
            <w:pPr>
              <w:rPr>
                <w:sz w:val="22"/>
                <w:szCs w:val="22"/>
              </w:rPr>
            </w:pPr>
            <w:r w:rsidRPr="007A49FE">
              <w:rPr>
                <w:sz w:val="22"/>
                <w:szCs w:val="22"/>
              </w:rPr>
              <w:t>Surašyta AN protokolų (vnt.)</w:t>
            </w:r>
          </w:p>
        </w:tc>
        <w:tc>
          <w:tcPr>
            <w:tcW w:w="2483" w:type="dxa"/>
            <w:tcBorders>
              <w:top w:val="single" w:sz="12" w:space="0" w:color="auto"/>
            </w:tcBorders>
            <w:shd w:val="clear" w:color="auto" w:fill="FFFFFF"/>
            <w:vAlign w:val="center"/>
          </w:tcPr>
          <w:p w14:paraId="4718795D" w14:textId="77777777" w:rsidR="00152E4D" w:rsidRPr="007A49FE" w:rsidRDefault="00AB6288" w:rsidP="00254A64">
            <w:pPr>
              <w:jc w:val="center"/>
              <w:rPr>
                <w:sz w:val="22"/>
                <w:szCs w:val="22"/>
              </w:rPr>
            </w:pPr>
            <w:r w:rsidRPr="007A49FE">
              <w:rPr>
                <w:sz w:val="22"/>
                <w:szCs w:val="22"/>
              </w:rPr>
              <w:t>995</w:t>
            </w:r>
          </w:p>
        </w:tc>
        <w:tc>
          <w:tcPr>
            <w:tcW w:w="2271" w:type="dxa"/>
            <w:tcBorders>
              <w:top w:val="single" w:sz="12" w:space="0" w:color="auto"/>
            </w:tcBorders>
            <w:shd w:val="clear" w:color="auto" w:fill="FFFFFF"/>
            <w:vAlign w:val="center"/>
          </w:tcPr>
          <w:p w14:paraId="4718795E" w14:textId="77777777" w:rsidR="00152E4D" w:rsidRPr="007A49FE" w:rsidRDefault="00AB6288" w:rsidP="00254A64">
            <w:pPr>
              <w:jc w:val="center"/>
              <w:rPr>
                <w:sz w:val="22"/>
                <w:szCs w:val="22"/>
              </w:rPr>
            </w:pPr>
            <w:r w:rsidRPr="007A49FE">
              <w:rPr>
                <w:sz w:val="22"/>
                <w:szCs w:val="22"/>
              </w:rPr>
              <w:t>900</w:t>
            </w:r>
          </w:p>
        </w:tc>
        <w:tc>
          <w:tcPr>
            <w:tcW w:w="2352" w:type="dxa"/>
            <w:tcBorders>
              <w:top w:val="single" w:sz="12" w:space="0" w:color="auto"/>
            </w:tcBorders>
            <w:shd w:val="clear" w:color="auto" w:fill="FFFFFF"/>
            <w:vAlign w:val="center"/>
          </w:tcPr>
          <w:p w14:paraId="4718795F" w14:textId="77777777" w:rsidR="00152E4D" w:rsidRPr="007A49FE" w:rsidRDefault="00DF3C21" w:rsidP="00254A64">
            <w:pPr>
              <w:jc w:val="center"/>
              <w:rPr>
                <w:sz w:val="22"/>
                <w:szCs w:val="22"/>
              </w:rPr>
            </w:pPr>
            <w:r w:rsidRPr="007A49FE">
              <w:rPr>
                <w:sz w:val="22"/>
                <w:szCs w:val="22"/>
              </w:rPr>
              <w:t>1 285</w:t>
            </w:r>
          </w:p>
        </w:tc>
      </w:tr>
      <w:tr w:rsidR="00152E4D" w:rsidRPr="00895414" w14:paraId="47187965" w14:textId="77777777" w:rsidTr="007A49FE">
        <w:trPr>
          <w:trHeight w:val="373"/>
        </w:trPr>
        <w:tc>
          <w:tcPr>
            <w:tcW w:w="3365" w:type="dxa"/>
            <w:tcBorders>
              <w:bottom w:val="single" w:sz="12" w:space="0" w:color="auto"/>
            </w:tcBorders>
            <w:shd w:val="clear" w:color="auto" w:fill="FFFFFF"/>
          </w:tcPr>
          <w:p w14:paraId="47187961" w14:textId="77777777" w:rsidR="00152E4D" w:rsidRPr="007A49FE" w:rsidRDefault="00152E4D" w:rsidP="00254A64">
            <w:pPr>
              <w:rPr>
                <w:sz w:val="22"/>
                <w:szCs w:val="22"/>
              </w:rPr>
            </w:pPr>
            <w:r w:rsidRPr="007A49FE">
              <w:rPr>
                <w:sz w:val="22"/>
                <w:szCs w:val="22"/>
              </w:rPr>
              <w:t>Skyriuje priimta nutarimų administracinių nusižengimų bylose (vnt.)</w:t>
            </w:r>
          </w:p>
        </w:tc>
        <w:tc>
          <w:tcPr>
            <w:tcW w:w="2483" w:type="dxa"/>
            <w:tcBorders>
              <w:bottom w:val="single" w:sz="12" w:space="0" w:color="auto"/>
            </w:tcBorders>
            <w:shd w:val="clear" w:color="auto" w:fill="FFFFFF"/>
            <w:vAlign w:val="center"/>
          </w:tcPr>
          <w:p w14:paraId="47187962" w14:textId="77777777" w:rsidR="00152E4D" w:rsidRPr="007A49FE" w:rsidRDefault="00AB6288" w:rsidP="00254A64">
            <w:pPr>
              <w:jc w:val="center"/>
              <w:rPr>
                <w:sz w:val="22"/>
                <w:szCs w:val="22"/>
              </w:rPr>
            </w:pPr>
            <w:r w:rsidRPr="007A49FE">
              <w:rPr>
                <w:sz w:val="22"/>
                <w:szCs w:val="22"/>
              </w:rPr>
              <w:t>195</w:t>
            </w:r>
          </w:p>
        </w:tc>
        <w:tc>
          <w:tcPr>
            <w:tcW w:w="2271" w:type="dxa"/>
            <w:tcBorders>
              <w:bottom w:val="single" w:sz="12" w:space="0" w:color="auto"/>
            </w:tcBorders>
            <w:shd w:val="clear" w:color="auto" w:fill="FFFFFF"/>
            <w:vAlign w:val="center"/>
          </w:tcPr>
          <w:p w14:paraId="47187963" w14:textId="77777777" w:rsidR="00152E4D" w:rsidRPr="007A49FE" w:rsidRDefault="00AB6288" w:rsidP="00254A64">
            <w:pPr>
              <w:jc w:val="center"/>
              <w:rPr>
                <w:sz w:val="22"/>
                <w:szCs w:val="22"/>
              </w:rPr>
            </w:pPr>
            <w:r w:rsidRPr="007A49FE">
              <w:rPr>
                <w:sz w:val="22"/>
                <w:szCs w:val="22"/>
              </w:rPr>
              <w:t>256</w:t>
            </w:r>
          </w:p>
        </w:tc>
        <w:tc>
          <w:tcPr>
            <w:tcW w:w="2352" w:type="dxa"/>
            <w:tcBorders>
              <w:bottom w:val="single" w:sz="12" w:space="0" w:color="auto"/>
            </w:tcBorders>
            <w:shd w:val="clear" w:color="auto" w:fill="FFFFFF"/>
            <w:vAlign w:val="center"/>
          </w:tcPr>
          <w:p w14:paraId="47187964" w14:textId="77777777" w:rsidR="00152E4D" w:rsidRPr="007A49FE" w:rsidRDefault="00DF3C21" w:rsidP="00254A64">
            <w:pPr>
              <w:jc w:val="center"/>
              <w:rPr>
                <w:sz w:val="22"/>
                <w:szCs w:val="22"/>
              </w:rPr>
            </w:pPr>
            <w:r w:rsidRPr="007A49FE">
              <w:rPr>
                <w:sz w:val="22"/>
                <w:szCs w:val="22"/>
              </w:rPr>
              <w:t>167</w:t>
            </w:r>
          </w:p>
        </w:tc>
      </w:tr>
      <w:tr w:rsidR="00152E4D" w:rsidRPr="00895414" w14:paraId="4718796A" w14:textId="77777777" w:rsidTr="007A49FE">
        <w:trPr>
          <w:trHeight w:val="388"/>
        </w:trPr>
        <w:tc>
          <w:tcPr>
            <w:tcW w:w="3365" w:type="dxa"/>
            <w:tcBorders>
              <w:top w:val="single" w:sz="12" w:space="0" w:color="auto"/>
              <w:bottom w:val="single" w:sz="12" w:space="0" w:color="auto"/>
            </w:tcBorders>
            <w:shd w:val="clear" w:color="auto" w:fill="F2F2F2" w:themeFill="background1" w:themeFillShade="F2"/>
            <w:vAlign w:val="center"/>
          </w:tcPr>
          <w:p w14:paraId="47187966" w14:textId="77777777" w:rsidR="00152E4D" w:rsidRPr="007A49FE" w:rsidRDefault="00152E4D" w:rsidP="00254A64">
            <w:pPr>
              <w:rPr>
                <w:sz w:val="22"/>
                <w:szCs w:val="22"/>
              </w:rPr>
            </w:pPr>
            <w:r w:rsidRPr="007A49FE">
              <w:rPr>
                <w:sz w:val="22"/>
                <w:szCs w:val="22"/>
              </w:rPr>
              <w:t>Baudų suma</w:t>
            </w:r>
          </w:p>
        </w:tc>
        <w:tc>
          <w:tcPr>
            <w:tcW w:w="2483" w:type="dxa"/>
            <w:tcBorders>
              <w:top w:val="single" w:sz="12" w:space="0" w:color="auto"/>
              <w:bottom w:val="single" w:sz="12" w:space="0" w:color="auto"/>
            </w:tcBorders>
            <w:shd w:val="clear" w:color="auto" w:fill="F2F2F2" w:themeFill="background1" w:themeFillShade="F2"/>
            <w:vAlign w:val="center"/>
          </w:tcPr>
          <w:p w14:paraId="47187967" w14:textId="77777777" w:rsidR="00152E4D" w:rsidRPr="007A49FE" w:rsidRDefault="00AB6288" w:rsidP="00AB6288">
            <w:pPr>
              <w:jc w:val="center"/>
              <w:rPr>
                <w:sz w:val="22"/>
                <w:szCs w:val="22"/>
              </w:rPr>
            </w:pPr>
            <w:r w:rsidRPr="007A49FE">
              <w:rPr>
                <w:sz w:val="22"/>
                <w:szCs w:val="22"/>
              </w:rPr>
              <w:t>12,2 tūkst. Eur</w:t>
            </w:r>
          </w:p>
        </w:tc>
        <w:tc>
          <w:tcPr>
            <w:tcW w:w="2271" w:type="dxa"/>
            <w:tcBorders>
              <w:top w:val="single" w:sz="12" w:space="0" w:color="auto"/>
              <w:bottom w:val="single" w:sz="12" w:space="0" w:color="auto"/>
            </w:tcBorders>
            <w:shd w:val="clear" w:color="auto" w:fill="F2F2F2" w:themeFill="background1" w:themeFillShade="F2"/>
            <w:vAlign w:val="center"/>
          </w:tcPr>
          <w:p w14:paraId="47187968" w14:textId="77777777" w:rsidR="00152E4D" w:rsidRPr="007A49FE" w:rsidRDefault="00AB6288" w:rsidP="00AB6288">
            <w:pPr>
              <w:jc w:val="center"/>
              <w:rPr>
                <w:sz w:val="22"/>
                <w:szCs w:val="22"/>
              </w:rPr>
            </w:pPr>
            <w:r w:rsidRPr="007A49FE">
              <w:rPr>
                <w:sz w:val="22"/>
                <w:szCs w:val="22"/>
              </w:rPr>
              <w:t>7,7 tūkst. Eur</w:t>
            </w:r>
          </w:p>
        </w:tc>
        <w:tc>
          <w:tcPr>
            <w:tcW w:w="2352" w:type="dxa"/>
            <w:tcBorders>
              <w:top w:val="single" w:sz="12" w:space="0" w:color="auto"/>
              <w:bottom w:val="single" w:sz="12" w:space="0" w:color="auto"/>
            </w:tcBorders>
            <w:shd w:val="clear" w:color="auto" w:fill="F2F2F2" w:themeFill="background1" w:themeFillShade="F2"/>
            <w:vAlign w:val="center"/>
          </w:tcPr>
          <w:p w14:paraId="47187969" w14:textId="77777777" w:rsidR="00152E4D" w:rsidRPr="007A49FE" w:rsidRDefault="00152E4D" w:rsidP="00254A64">
            <w:pPr>
              <w:jc w:val="center"/>
              <w:rPr>
                <w:sz w:val="22"/>
                <w:szCs w:val="22"/>
              </w:rPr>
            </w:pPr>
            <w:r w:rsidRPr="007A49FE">
              <w:rPr>
                <w:sz w:val="22"/>
                <w:szCs w:val="22"/>
              </w:rPr>
              <w:t xml:space="preserve"> </w:t>
            </w:r>
            <w:r w:rsidR="00991BBB" w:rsidRPr="007A49FE">
              <w:rPr>
                <w:sz w:val="22"/>
                <w:szCs w:val="22"/>
              </w:rPr>
              <w:t xml:space="preserve">14,3 </w:t>
            </w:r>
            <w:r w:rsidR="00AB6288" w:rsidRPr="007A49FE">
              <w:rPr>
                <w:sz w:val="22"/>
                <w:szCs w:val="22"/>
              </w:rPr>
              <w:t xml:space="preserve">tūkst. </w:t>
            </w:r>
            <w:r w:rsidRPr="007A49FE">
              <w:rPr>
                <w:sz w:val="22"/>
                <w:szCs w:val="22"/>
              </w:rPr>
              <w:t>Eur</w:t>
            </w:r>
          </w:p>
        </w:tc>
      </w:tr>
    </w:tbl>
    <w:p w14:paraId="4718796B" w14:textId="77777777" w:rsidR="00152E4D" w:rsidRDefault="00152E4D" w:rsidP="00A341A5">
      <w:pPr>
        <w:pStyle w:val="Betarp"/>
        <w:ind w:firstLine="1296"/>
        <w:jc w:val="both"/>
        <w:rPr>
          <w:rFonts w:ascii="Times New Roman" w:hAnsi="Times New Roman"/>
          <w:sz w:val="24"/>
          <w:szCs w:val="24"/>
          <w:lang w:bidi="lt-LT"/>
        </w:rPr>
      </w:pPr>
    </w:p>
    <w:p w14:paraId="4718796C" w14:textId="77777777" w:rsidR="00A341A5" w:rsidRPr="00D4108F" w:rsidRDefault="00106DF0" w:rsidP="00D4108F">
      <w:pPr>
        <w:pStyle w:val="Betarp1"/>
        <w:jc w:val="both"/>
        <w:rPr>
          <w:rFonts w:ascii="Times New Roman" w:hAnsi="Times New Roman"/>
          <w:sz w:val="24"/>
          <w:szCs w:val="24"/>
          <w:lang w:bidi="lt-LT"/>
        </w:rPr>
      </w:pPr>
      <w:r>
        <w:rPr>
          <w:lang w:bidi="lt-LT"/>
        </w:rPr>
        <w:tab/>
      </w:r>
      <w:r w:rsidR="008D2AE5" w:rsidRPr="00D4108F">
        <w:rPr>
          <w:rFonts w:ascii="Times New Roman" w:hAnsi="Times New Roman"/>
          <w:sz w:val="24"/>
          <w:szCs w:val="24"/>
          <w:lang w:bidi="lt-LT"/>
        </w:rPr>
        <w:t>2018</w:t>
      </w:r>
      <w:r w:rsidR="00A341A5" w:rsidRPr="00D4108F">
        <w:rPr>
          <w:rFonts w:ascii="Times New Roman" w:hAnsi="Times New Roman"/>
          <w:sz w:val="24"/>
          <w:szCs w:val="24"/>
          <w:lang w:bidi="lt-LT"/>
        </w:rPr>
        <w:t xml:space="preserve"> m. </w:t>
      </w:r>
      <w:r w:rsidR="002B0BC4" w:rsidRPr="00D4108F">
        <w:rPr>
          <w:rFonts w:ascii="Times New Roman" w:hAnsi="Times New Roman"/>
          <w:sz w:val="24"/>
          <w:szCs w:val="24"/>
          <w:lang w:bidi="lt-LT"/>
        </w:rPr>
        <w:t>buvo taikytos prevencinės priemonės viešajai tvarkai mieste palaikyti ir sanitarijos būklei gerinti. K</w:t>
      </w:r>
      <w:r w:rsidR="00A341A5" w:rsidRPr="00D4108F">
        <w:rPr>
          <w:rFonts w:ascii="Times New Roman" w:hAnsi="Times New Roman"/>
          <w:sz w:val="24"/>
          <w:szCs w:val="24"/>
          <w:lang w:bidi="lt-LT"/>
        </w:rPr>
        <w:t>artu su UAB ,,Šiaulių vandenys“ atstovais buvo</w:t>
      </w:r>
      <w:r w:rsidR="008D2AE5" w:rsidRPr="00D4108F">
        <w:rPr>
          <w:rFonts w:ascii="Times New Roman" w:hAnsi="Times New Roman"/>
          <w:sz w:val="24"/>
          <w:szCs w:val="24"/>
          <w:lang w:bidi="lt-LT"/>
        </w:rPr>
        <w:t xml:space="preserve"> atlikti 98 (2017 m. – 137)</w:t>
      </w:r>
      <w:r w:rsidR="002B0BC4" w:rsidRPr="00D4108F">
        <w:rPr>
          <w:rFonts w:ascii="Times New Roman" w:hAnsi="Times New Roman"/>
          <w:sz w:val="24"/>
          <w:szCs w:val="24"/>
          <w:lang w:bidi="lt-LT"/>
        </w:rPr>
        <w:t xml:space="preserve"> patikrinimo reidai, kurių metu k</w:t>
      </w:r>
      <w:r w:rsidR="00A341A5" w:rsidRPr="00D4108F">
        <w:rPr>
          <w:rFonts w:ascii="Times New Roman" w:hAnsi="Times New Roman"/>
          <w:sz w:val="24"/>
          <w:szCs w:val="24"/>
          <w:lang w:bidi="lt-LT"/>
        </w:rPr>
        <w:t>on</w:t>
      </w:r>
      <w:r w:rsidR="00550FC9" w:rsidRPr="00D4108F">
        <w:rPr>
          <w:rFonts w:ascii="Times New Roman" w:hAnsi="Times New Roman"/>
          <w:sz w:val="24"/>
          <w:szCs w:val="24"/>
          <w:lang w:bidi="lt-LT"/>
        </w:rPr>
        <w:t>t</w:t>
      </w:r>
      <w:r w:rsidR="00A341A5" w:rsidRPr="00D4108F">
        <w:rPr>
          <w:rFonts w:ascii="Times New Roman" w:hAnsi="Times New Roman"/>
          <w:sz w:val="24"/>
          <w:szCs w:val="24"/>
          <w:lang w:bidi="lt-LT"/>
        </w:rPr>
        <w:t xml:space="preserve">roliuota, kaip tvarkomos buitinės nuotekos individualiose valdose, kurių savininkai nepasinaudojo galimybe prisijungti prie miesto centralizuotos nuotekų tvarkymo sistemos. </w:t>
      </w:r>
      <w:r w:rsidR="008D2AE5" w:rsidRPr="00D4108F">
        <w:rPr>
          <w:rFonts w:ascii="Times New Roman" w:hAnsi="Times New Roman"/>
          <w:sz w:val="24"/>
          <w:szCs w:val="24"/>
          <w:lang w:bidi="lt-LT"/>
        </w:rPr>
        <w:t>2018</w:t>
      </w:r>
      <w:r w:rsidR="00550FC9" w:rsidRPr="00D4108F">
        <w:rPr>
          <w:rFonts w:ascii="Times New Roman" w:hAnsi="Times New Roman"/>
          <w:sz w:val="24"/>
          <w:szCs w:val="24"/>
          <w:lang w:bidi="lt-LT"/>
        </w:rPr>
        <w:t xml:space="preserve"> m.</w:t>
      </w:r>
      <w:r w:rsidR="003F6F41" w:rsidRPr="00D4108F">
        <w:rPr>
          <w:rFonts w:ascii="Times New Roman" w:hAnsi="Times New Roman"/>
          <w:sz w:val="24"/>
          <w:szCs w:val="24"/>
          <w:lang w:bidi="lt-LT"/>
        </w:rPr>
        <w:t xml:space="preserve"> prie centralizuotų Šiaulių m.</w:t>
      </w:r>
      <w:r w:rsidR="008D2AE5" w:rsidRPr="00D4108F">
        <w:rPr>
          <w:rFonts w:ascii="Times New Roman" w:hAnsi="Times New Roman"/>
          <w:sz w:val="24"/>
          <w:szCs w:val="24"/>
          <w:lang w:bidi="lt-LT"/>
        </w:rPr>
        <w:t xml:space="preserve"> nuotekų tinklų prisijungė 127</w:t>
      </w:r>
      <w:r w:rsidR="00550FC9" w:rsidRPr="00D4108F">
        <w:rPr>
          <w:rFonts w:ascii="Times New Roman" w:hAnsi="Times New Roman"/>
          <w:sz w:val="24"/>
          <w:szCs w:val="24"/>
          <w:lang w:bidi="lt-LT"/>
        </w:rPr>
        <w:t xml:space="preserve"> vart</w:t>
      </w:r>
      <w:r w:rsidR="00B2700B" w:rsidRPr="00D4108F">
        <w:rPr>
          <w:rFonts w:ascii="Times New Roman" w:hAnsi="Times New Roman"/>
          <w:sz w:val="24"/>
          <w:szCs w:val="24"/>
          <w:lang w:bidi="lt-LT"/>
        </w:rPr>
        <w:t xml:space="preserve">otojai. </w:t>
      </w:r>
    </w:p>
    <w:p w14:paraId="4718796D" w14:textId="77777777" w:rsidR="00C73AC0" w:rsidRPr="00860617" w:rsidRDefault="00106DF0" w:rsidP="00D4108F">
      <w:pPr>
        <w:pStyle w:val="Betarp1"/>
        <w:jc w:val="both"/>
        <w:rPr>
          <w:rFonts w:ascii="Times New Roman" w:hAnsi="Times New Roman"/>
          <w:sz w:val="24"/>
          <w:szCs w:val="24"/>
          <w:shd w:val="clear" w:color="auto" w:fill="FFFFFF"/>
        </w:rPr>
      </w:pPr>
      <w:r w:rsidRPr="00D4108F">
        <w:rPr>
          <w:rFonts w:ascii="Times New Roman" w:hAnsi="Times New Roman"/>
          <w:sz w:val="24"/>
          <w:szCs w:val="24"/>
        </w:rPr>
        <w:tab/>
      </w:r>
      <w:r w:rsidR="00A341A5" w:rsidRPr="00D4108F">
        <w:rPr>
          <w:rFonts w:ascii="Times New Roman" w:hAnsi="Times New Roman"/>
          <w:sz w:val="24"/>
          <w:szCs w:val="24"/>
        </w:rPr>
        <w:t>2</w:t>
      </w:r>
      <w:r w:rsidR="008D2AE5" w:rsidRPr="00D4108F">
        <w:rPr>
          <w:rFonts w:ascii="Times New Roman" w:hAnsi="Times New Roman"/>
          <w:sz w:val="24"/>
          <w:szCs w:val="24"/>
        </w:rPr>
        <w:t>018</w:t>
      </w:r>
      <w:r w:rsidR="002B0BC4" w:rsidRPr="00D4108F">
        <w:rPr>
          <w:rFonts w:ascii="Times New Roman" w:hAnsi="Times New Roman"/>
          <w:sz w:val="24"/>
          <w:szCs w:val="24"/>
        </w:rPr>
        <w:t xml:space="preserve"> m. </w:t>
      </w:r>
      <w:r w:rsidR="008D2AE5" w:rsidRPr="00D4108F">
        <w:rPr>
          <w:rFonts w:ascii="Times New Roman" w:hAnsi="Times New Roman"/>
          <w:sz w:val="24"/>
          <w:szCs w:val="24"/>
        </w:rPr>
        <w:t xml:space="preserve">penktus metus iš eilės </w:t>
      </w:r>
      <w:r w:rsidR="00A341A5" w:rsidRPr="00D4108F">
        <w:rPr>
          <w:rFonts w:ascii="Times New Roman" w:hAnsi="Times New Roman"/>
          <w:sz w:val="24"/>
          <w:szCs w:val="24"/>
        </w:rPr>
        <w:t xml:space="preserve">organizuota </w:t>
      </w:r>
      <w:r w:rsidR="00A341A5" w:rsidRPr="00D4108F">
        <w:rPr>
          <w:rFonts w:ascii="Times New Roman" w:hAnsi="Times New Roman"/>
          <w:sz w:val="24"/>
          <w:szCs w:val="24"/>
          <w:shd w:val="clear" w:color="auto" w:fill="FFFFFF"/>
        </w:rPr>
        <w:t xml:space="preserve">Šiaulių miesto nenaudojamų ir apleistų žemės sklypų, </w:t>
      </w:r>
      <w:r w:rsidR="00A341A5" w:rsidRPr="00D4108F">
        <w:rPr>
          <w:rFonts w:ascii="Times New Roman" w:eastAsia="Times New Roman" w:hAnsi="Times New Roman"/>
          <w:sz w:val="24"/>
          <w:szCs w:val="24"/>
        </w:rPr>
        <w:t xml:space="preserve">valdomų privačios nuosavybės teise ar nuomojamų iš valstybės, </w:t>
      </w:r>
      <w:r w:rsidR="008D2AE5" w:rsidRPr="00D4108F">
        <w:rPr>
          <w:rFonts w:ascii="Times New Roman" w:hAnsi="Times New Roman"/>
          <w:sz w:val="24"/>
          <w:szCs w:val="24"/>
          <w:shd w:val="clear" w:color="auto" w:fill="FFFFFF"/>
        </w:rPr>
        <w:t>nustatymo procedūra. N</w:t>
      </w:r>
      <w:r w:rsidR="002B0BC4" w:rsidRPr="00D4108F">
        <w:rPr>
          <w:rFonts w:ascii="Times New Roman" w:hAnsi="Times New Roman"/>
          <w:sz w:val="24"/>
          <w:szCs w:val="24"/>
          <w:shd w:val="clear" w:color="auto" w:fill="FFFFFF"/>
        </w:rPr>
        <w:t>ustatyta</w:t>
      </w:r>
      <w:r w:rsidR="00A341A5" w:rsidRPr="00D4108F">
        <w:rPr>
          <w:rFonts w:ascii="Times New Roman" w:hAnsi="Times New Roman"/>
          <w:sz w:val="24"/>
          <w:szCs w:val="24"/>
          <w:shd w:val="clear" w:color="auto" w:fill="FFFFFF"/>
        </w:rPr>
        <w:t xml:space="preserve"> </w:t>
      </w:r>
      <w:r w:rsidR="008D2AE5" w:rsidRPr="00D4108F">
        <w:rPr>
          <w:rFonts w:ascii="Times New Roman" w:hAnsi="Times New Roman"/>
          <w:sz w:val="24"/>
          <w:szCs w:val="24"/>
          <w:shd w:val="clear" w:color="auto" w:fill="FFFFFF"/>
        </w:rPr>
        <w:t>63</w:t>
      </w:r>
      <w:r w:rsidR="002B0BC4" w:rsidRPr="00D4108F">
        <w:rPr>
          <w:rFonts w:ascii="Times New Roman" w:hAnsi="Times New Roman"/>
          <w:sz w:val="24"/>
          <w:szCs w:val="24"/>
        </w:rPr>
        <w:t xml:space="preserve"> </w:t>
      </w:r>
      <w:r w:rsidR="008D2AE5" w:rsidRPr="00D4108F">
        <w:rPr>
          <w:rFonts w:ascii="Times New Roman" w:hAnsi="Times New Roman"/>
          <w:sz w:val="24"/>
          <w:szCs w:val="24"/>
        </w:rPr>
        <w:t xml:space="preserve">(2017 m. – 123) </w:t>
      </w:r>
      <w:r w:rsidR="002B0BC4" w:rsidRPr="00D4108F">
        <w:rPr>
          <w:rFonts w:ascii="Times New Roman" w:hAnsi="Times New Roman"/>
          <w:sz w:val="24"/>
          <w:szCs w:val="24"/>
        </w:rPr>
        <w:t>nenaudojami žemės sklypai, į</w:t>
      </w:r>
      <w:r w:rsidR="00A341A5" w:rsidRPr="00D4108F">
        <w:rPr>
          <w:rFonts w:ascii="Times New Roman" w:hAnsi="Times New Roman"/>
          <w:sz w:val="24"/>
          <w:szCs w:val="24"/>
        </w:rPr>
        <w:t xml:space="preserve"> nenaudojamų privačios nuosavybės teise valdomų žemės sklypų sąrašą buvo įtraukta </w:t>
      </w:r>
      <w:r w:rsidR="008D2AE5" w:rsidRPr="00D4108F">
        <w:rPr>
          <w:rFonts w:ascii="Times New Roman" w:hAnsi="Times New Roman"/>
          <w:sz w:val="24"/>
          <w:szCs w:val="24"/>
        </w:rPr>
        <w:t xml:space="preserve">27 ( 2017 m. – </w:t>
      </w:r>
      <w:r w:rsidR="00A341A5" w:rsidRPr="00D4108F">
        <w:rPr>
          <w:rFonts w:ascii="Times New Roman" w:hAnsi="Times New Roman"/>
          <w:sz w:val="24"/>
          <w:szCs w:val="24"/>
        </w:rPr>
        <w:t>80</w:t>
      </w:r>
      <w:r w:rsidR="008D2AE5" w:rsidRPr="00D4108F">
        <w:rPr>
          <w:rFonts w:ascii="Times New Roman" w:hAnsi="Times New Roman"/>
          <w:sz w:val="24"/>
          <w:szCs w:val="24"/>
        </w:rPr>
        <w:t>)</w:t>
      </w:r>
      <w:r w:rsidR="00A341A5" w:rsidRPr="00D4108F">
        <w:rPr>
          <w:rFonts w:ascii="Times New Roman" w:hAnsi="Times New Roman"/>
          <w:sz w:val="24"/>
          <w:szCs w:val="24"/>
        </w:rPr>
        <w:t xml:space="preserve"> žemės sklypų</w:t>
      </w:r>
      <w:r w:rsidR="002B0BC4" w:rsidRPr="00D4108F">
        <w:rPr>
          <w:rFonts w:ascii="Times New Roman" w:hAnsi="Times New Roman"/>
          <w:sz w:val="24"/>
          <w:szCs w:val="24"/>
        </w:rPr>
        <w:t>, į n</w:t>
      </w:r>
      <w:r w:rsidR="00A341A5" w:rsidRPr="00D4108F">
        <w:rPr>
          <w:rFonts w:ascii="Times New Roman" w:hAnsi="Times New Roman"/>
          <w:sz w:val="24"/>
          <w:szCs w:val="24"/>
        </w:rPr>
        <w:t xml:space="preserve">enaudojamų iš valstybės nuomojamų ir naudojamų žemės sklypų sąrašą – </w:t>
      </w:r>
      <w:r w:rsidR="008D2AE5" w:rsidRPr="00D4108F">
        <w:rPr>
          <w:rFonts w:ascii="Times New Roman" w:hAnsi="Times New Roman"/>
          <w:sz w:val="24"/>
          <w:szCs w:val="24"/>
        </w:rPr>
        <w:t xml:space="preserve">3 (2017 m. – </w:t>
      </w:r>
      <w:r w:rsidR="00A341A5" w:rsidRPr="00D4108F">
        <w:rPr>
          <w:rFonts w:ascii="Times New Roman" w:hAnsi="Times New Roman"/>
          <w:sz w:val="24"/>
          <w:szCs w:val="24"/>
        </w:rPr>
        <w:t>4</w:t>
      </w:r>
      <w:r w:rsidR="008D2AE5" w:rsidRPr="00D4108F">
        <w:rPr>
          <w:rFonts w:ascii="Times New Roman" w:hAnsi="Times New Roman"/>
          <w:sz w:val="24"/>
          <w:szCs w:val="24"/>
        </w:rPr>
        <w:t>)</w:t>
      </w:r>
      <w:r w:rsidR="00A341A5" w:rsidRPr="00D4108F">
        <w:rPr>
          <w:rFonts w:ascii="Times New Roman" w:hAnsi="Times New Roman"/>
          <w:sz w:val="24"/>
          <w:szCs w:val="24"/>
        </w:rPr>
        <w:t xml:space="preserve"> žemės sklypai.</w:t>
      </w:r>
      <w:r w:rsidR="00570D7C" w:rsidRPr="00D4108F">
        <w:rPr>
          <w:rFonts w:ascii="Times New Roman" w:hAnsi="Times New Roman"/>
          <w:sz w:val="24"/>
          <w:szCs w:val="24"/>
          <w:shd w:val="clear" w:color="auto" w:fill="FFFFFF"/>
        </w:rPr>
        <w:t xml:space="preserve"> </w:t>
      </w:r>
      <w:r w:rsidR="00A341A5" w:rsidRPr="00D4108F">
        <w:rPr>
          <w:rFonts w:ascii="Times New Roman" w:hAnsi="Times New Roman"/>
          <w:sz w:val="24"/>
          <w:szCs w:val="24"/>
          <w:shd w:val="clear" w:color="auto" w:fill="FFFFFF"/>
        </w:rPr>
        <w:t xml:space="preserve">Nustatytų nenaudojamų žemės sklypų savininkams, nuomininkams taikytas </w:t>
      </w:r>
      <w:r w:rsidR="003F6F41" w:rsidRPr="00D4108F">
        <w:rPr>
          <w:rFonts w:ascii="Times New Roman" w:eastAsia="Times New Roman" w:hAnsi="Times New Roman"/>
          <w:sz w:val="24"/>
          <w:szCs w:val="24"/>
        </w:rPr>
        <w:t>Šiaulių m.</w:t>
      </w:r>
      <w:r w:rsidR="00A341A5" w:rsidRPr="00D4108F">
        <w:rPr>
          <w:rFonts w:ascii="Times New Roman" w:eastAsia="Times New Roman" w:hAnsi="Times New Roman"/>
          <w:sz w:val="24"/>
          <w:szCs w:val="24"/>
        </w:rPr>
        <w:t xml:space="preserve"> savivaldybė</w:t>
      </w:r>
      <w:r w:rsidR="00570D7C" w:rsidRPr="00D4108F">
        <w:rPr>
          <w:rFonts w:ascii="Times New Roman" w:eastAsia="Times New Roman" w:hAnsi="Times New Roman"/>
          <w:sz w:val="24"/>
          <w:szCs w:val="24"/>
        </w:rPr>
        <w:t xml:space="preserve">s tarybos sprendimu padidintas </w:t>
      </w:r>
      <w:r w:rsidR="00A341A5" w:rsidRPr="00D4108F">
        <w:rPr>
          <w:rFonts w:ascii="Times New Roman" w:eastAsia="Times New Roman" w:hAnsi="Times New Roman"/>
          <w:sz w:val="24"/>
          <w:szCs w:val="24"/>
        </w:rPr>
        <w:t>4 proc. žemės mokesčio ir nuomos mokesčio už valstybinę žemę tarifas.</w:t>
      </w:r>
    </w:p>
    <w:p w14:paraId="4718796E" w14:textId="77777777" w:rsidR="00534E6E" w:rsidRPr="00D4108F" w:rsidRDefault="00860617" w:rsidP="00D4108F">
      <w:pPr>
        <w:pStyle w:val="Betarp1"/>
        <w:jc w:val="both"/>
        <w:rPr>
          <w:rFonts w:ascii="Times New Roman" w:eastAsia="Times New Roman" w:hAnsi="Times New Roman"/>
          <w:bCs/>
          <w:sz w:val="24"/>
          <w:szCs w:val="24"/>
        </w:rPr>
      </w:pPr>
      <w:r>
        <w:rPr>
          <w:rFonts w:ascii="Times New Roman" w:hAnsi="Times New Roman"/>
          <w:sz w:val="24"/>
          <w:szCs w:val="24"/>
        </w:rPr>
        <w:tab/>
      </w:r>
      <w:r w:rsidR="00534E6E" w:rsidRPr="00D4108F">
        <w:rPr>
          <w:rFonts w:ascii="Times New Roman" w:hAnsi="Times New Roman"/>
          <w:sz w:val="24"/>
          <w:szCs w:val="24"/>
        </w:rPr>
        <w:t>Įgyvendinant  Šiaulių m. savivaldybės nusikaltimų prevencijos 2018 m. veiklos planą, buvo finansuota 10, (2017 m. – 9) tikslinių nusikaltimų prevencijos programos projektų</w:t>
      </w:r>
      <w:r w:rsidR="00E279F9" w:rsidRPr="00D4108F">
        <w:rPr>
          <w:rFonts w:ascii="Times New Roman" w:hAnsi="Times New Roman"/>
          <w:sz w:val="24"/>
          <w:szCs w:val="24"/>
        </w:rPr>
        <w:t>.</w:t>
      </w:r>
      <w:r w:rsidR="00534E6E" w:rsidRPr="00D4108F">
        <w:rPr>
          <w:rFonts w:ascii="Times New Roman" w:hAnsi="Times New Roman"/>
          <w:sz w:val="24"/>
          <w:szCs w:val="24"/>
        </w:rPr>
        <w:t xml:space="preserve"> </w:t>
      </w:r>
      <w:r w:rsidR="00534E6E" w:rsidRPr="00D4108F">
        <w:rPr>
          <w:rFonts w:ascii="Times New Roman" w:eastAsia="Times New Roman" w:hAnsi="Times New Roman"/>
          <w:bCs/>
          <w:sz w:val="24"/>
          <w:szCs w:val="24"/>
        </w:rPr>
        <w:t xml:space="preserve">Vykdant nusikaltimų prevencijos veiklos planą </w:t>
      </w:r>
      <w:r w:rsidR="00E279F9" w:rsidRPr="00D4108F">
        <w:rPr>
          <w:rFonts w:ascii="Times New Roman" w:eastAsia="Times New Roman" w:hAnsi="Times New Roman"/>
          <w:bCs/>
          <w:sz w:val="24"/>
          <w:szCs w:val="24"/>
        </w:rPr>
        <w:t>Šiaulių m.</w:t>
      </w:r>
      <w:r w:rsidR="00534E6E" w:rsidRPr="00D4108F">
        <w:rPr>
          <w:rFonts w:ascii="Times New Roman" w:eastAsia="Times New Roman" w:hAnsi="Times New Roman"/>
          <w:bCs/>
          <w:sz w:val="24"/>
          <w:szCs w:val="24"/>
        </w:rPr>
        <w:t xml:space="preserve"> savivaldybės administracija </w:t>
      </w:r>
      <w:r w:rsidR="00E279F9" w:rsidRPr="00D4108F">
        <w:rPr>
          <w:rFonts w:ascii="Times New Roman" w:eastAsia="Times New Roman" w:hAnsi="Times New Roman"/>
          <w:bCs/>
          <w:sz w:val="24"/>
          <w:szCs w:val="24"/>
        </w:rPr>
        <w:t>įsigijo triukšmo lygio matuoklį</w:t>
      </w:r>
      <w:r w:rsidR="00534E6E" w:rsidRPr="00D4108F">
        <w:rPr>
          <w:rFonts w:ascii="Times New Roman" w:eastAsia="Times New Roman" w:hAnsi="Times New Roman"/>
          <w:bCs/>
          <w:sz w:val="24"/>
          <w:szCs w:val="24"/>
        </w:rPr>
        <w:t xml:space="preserve"> „Metrel FonS MI 6</w:t>
      </w:r>
      <w:r w:rsidR="00E279F9" w:rsidRPr="00D4108F">
        <w:rPr>
          <w:rFonts w:ascii="Times New Roman" w:eastAsia="Times New Roman" w:hAnsi="Times New Roman"/>
          <w:bCs/>
          <w:sz w:val="24"/>
          <w:szCs w:val="24"/>
        </w:rPr>
        <w:t>301“, lazerinį greičio matuoklį</w:t>
      </w:r>
      <w:r w:rsidR="00534E6E" w:rsidRPr="00D4108F">
        <w:rPr>
          <w:rFonts w:ascii="Times New Roman" w:eastAsia="Times New Roman" w:hAnsi="Times New Roman"/>
          <w:bCs/>
          <w:sz w:val="24"/>
          <w:szCs w:val="24"/>
        </w:rPr>
        <w:t xml:space="preserve"> „LaserCam 4“</w:t>
      </w:r>
      <w:r w:rsidR="00CF4965" w:rsidRPr="00D4108F">
        <w:rPr>
          <w:rFonts w:ascii="Times New Roman" w:eastAsia="Times New Roman" w:hAnsi="Times New Roman"/>
          <w:bCs/>
          <w:sz w:val="24"/>
          <w:szCs w:val="24"/>
        </w:rPr>
        <w:t xml:space="preserve"> ir 7 sauso tipo naro hidrokostiumus „Ursuit lite“, kurie bus perduoti </w:t>
      </w:r>
      <w:r w:rsidR="00534E6E" w:rsidRPr="00D4108F">
        <w:rPr>
          <w:rFonts w:ascii="Times New Roman" w:eastAsia="Times New Roman" w:hAnsi="Times New Roman"/>
          <w:bCs/>
          <w:sz w:val="24"/>
          <w:szCs w:val="24"/>
        </w:rPr>
        <w:t>Šiaulių apskrities vyriausiajam policijos komisariatui</w:t>
      </w:r>
      <w:r w:rsidR="00CF4965" w:rsidRPr="00D4108F">
        <w:rPr>
          <w:rFonts w:ascii="Times New Roman" w:eastAsia="Times New Roman" w:hAnsi="Times New Roman"/>
          <w:bCs/>
          <w:sz w:val="24"/>
          <w:szCs w:val="24"/>
        </w:rPr>
        <w:t xml:space="preserve"> ir </w:t>
      </w:r>
      <w:r w:rsidR="00534E6E" w:rsidRPr="00D4108F">
        <w:rPr>
          <w:rFonts w:ascii="Times New Roman" w:eastAsia="Times New Roman" w:hAnsi="Times New Roman"/>
          <w:bCs/>
          <w:sz w:val="24"/>
          <w:szCs w:val="24"/>
        </w:rPr>
        <w:t>Priešgaisrinės apsaugos ir gelbėjimo departamento prie Vidaus reikalų ministerijos Šiaulių priešgaisrinei gelbėjimo valdybai.</w:t>
      </w:r>
    </w:p>
    <w:p w14:paraId="4718796F" w14:textId="77777777" w:rsidR="006214E2" w:rsidRDefault="006214E2" w:rsidP="00106DF0">
      <w:pPr>
        <w:pStyle w:val="Betarp"/>
        <w:jc w:val="both"/>
        <w:rPr>
          <w:rFonts w:ascii="Times New Roman" w:hAnsi="Times New Roman"/>
          <w:sz w:val="24"/>
          <w:szCs w:val="24"/>
        </w:rPr>
      </w:pPr>
    </w:p>
    <w:p w14:paraId="47187970" w14:textId="77777777" w:rsidR="006214E2" w:rsidRPr="00D4108F" w:rsidRDefault="006214E2" w:rsidP="006214E2">
      <w:pPr>
        <w:pStyle w:val="Betarp"/>
        <w:jc w:val="center"/>
        <w:rPr>
          <w:rFonts w:ascii="Times New Roman" w:hAnsi="Times New Roman"/>
          <w:b/>
          <w:sz w:val="24"/>
          <w:szCs w:val="24"/>
        </w:rPr>
      </w:pPr>
      <w:r w:rsidRPr="00D4108F">
        <w:rPr>
          <w:rFonts w:ascii="Times New Roman" w:hAnsi="Times New Roman"/>
          <w:b/>
          <w:sz w:val="24"/>
          <w:szCs w:val="24"/>
        </w:rPr>
        <w:t xml:space="preserve">Civilinės saugos </w:t>
      </w:r>
      <w:r w:rsidR="0009634C" w:rsidRPr="00D4108F">
        <w:rPr>
          <w:rFonts w:ascii="Times New Roman" w:hAnsi="Times New Roman"/>
          <w:b/>
          <w:sz w:val="24"/>
          <w:szCs w:val="24"/>
        </w:rPr>
        <w:t>funkcijų vykdymas</w:t>
      </w:r>
    </w:p>
    <w:p w14:paraId="47187971" w14:textId="77777777" w:rsidR="0009634C" w:rsidRPr="00E15520" w:rsidRDefault="0009634C" w:rsidP="006214E2">
      <w:pPr>
        <w:pStyle w:val="Betarp"/>
        <w:jc w:val="center"/>
        <w:rPr>
          <w:rFonts w:ascii="Times New Roman" w:hAnsi="Times New Roman"/>
          <w:b/>
          <w:sz w:val="24"/>
          <w:szCs w:val="24"/>
          <w:highlight w:val="lightGray"/>
        </w:rPr>
      </w:pPr>
    </w:p>
    <w:p w14:paraId="47187972" w14:textId="77777777" w:rsidR="004B4780" w:rsidRPr="00D4108F" w:rsidRDefault="0009634C" w:rsidP="004B4780">
      <w:pPr>
        <w:pStyle w:val="Betarp"/>
        <w:ind w:firstLine="720"/>
        <w:jc w:val="both"/>
        <w:rPr>
          <w:rFonts w:ascii="Times New Roman" w:hAnsi="Times New Roman"/>
          <w:sz w:val="24"/>
          <w:szCs w:val="24"/>
        </w:rPr>
      </w:pPr>
      <w:r w:rsidRPr="00D4108F">
        <w:rPr>
          <w:rFonts w:ascii="Times New Roman" w:hAnsi="Times New Roman"/>
          <w:sz w:val="24"/>
          <w:szCs w:val="24"/>
        </w:rPr>
        <w:tab/>
      </w:r>
      <w:r w:rsidR="004B4780" w:rsidRPr="00D4108F">
        <w:rPr>
          <w:rFonts w:ascii="Times New Roman" w:hAnsi="Times New Roman"/>
          <w:sz w:val="24"/>
          <w:szCs w:val="24"/>
        </w:rPr>
        <w:t>2018</w:t>
      </w:r>
      <w:r w:rsidRPr="00D4108F">
        <w:rPr>
          <w:rFonts w:ascii="Times New Roman" w:hAnsi="Times New Roman"/>
          <w:sz w:val="24"/>
          <w:szCs w:val="24"/>
        </w:rPr>
        <w:t xml:space="preserve"> m. Šiaulių miesto savival</w:t>
      </w:r>
      <w:r w:rsidR="004B4780" w:rsidRPr="00D4108F">
        <w:rPr>
          <w:rFonts w:ascii="Times New Roman" w:hAnsi="Times New Roman"/>
          <w:sz w:val="24"/>
          <w:szCs w:val="24"/>
        </w:rPr>
        <w:t>dybės teritorijoje buvo fiksuota</w:t>
      </w:r>
      <w:r w:rsidRPr="00D4108F">
        <w:rPr>
          <w:rFonts w:ascii="Times New Roman" w:hAnsi="Times New Roman"/>
          <w:sz w:val="24"/>
          <w:szCs w:val="24"/>
        </w:rPr>
        <w:t xml:space="preserve"> </w:t>
      </w:r>
      <w:r w:rsidR="004B4780" w:rsidRPr="00D4108F">
        <w:rPr>
          <w:rFonts w:ascii="Times New Roman" w:hAnsi="Times New Roman"/>
          <w:sz w:val="24"/>
          <w:szCs w:val="24"/>
        </w:rPr>
        <w:t>10 ekstremalių įvykių</w:t>
      </w:r>
      <w:r w:rsidR="00D60FA4">
        <w:rPr>
          <w:rFonts w:ascii="Times New Roman" w:hAnsi="Times New Roman"/>
          <w:sz w:val="24"/>
          <w:szCs w:val="24"/>
        </w:rPr>
        <w:t xml:space="preserve"> (toliau-EĮ)</w:t>
      </w:r>
      <w:r w:rsidR="004B4780" w:rsidRPr="00D4108F">
        <w:rPr>
          <w:rFonts w:ascii="Times New Roman" w:hAnsi="Times New Roman"/>
          <w:sz w:val="24"/>
          <w:szCs w:val="24"/>
        </w:rPr>
        <w:t xml:space="preserve"> (2017 m. – </w:t>
      </w:r>
      <w:r w:rsidRPr="00D4108F">
        <w:rPr>
          <w:rFonts w:ascii="Times New Roman" w:hAnsi="Times New Roman"/>
          <w:sz w:val="24"/>
          <w:szCs w:val="24"/>
        </w:rPr>
        <w:t>2</w:t>
      </w:r>
      <w:r w:rsidR="004B4780" w:rsidRPr="00D4108F">
        <w:rPr>
          <w:rFonts w:ascii="Times New Roman" w:hAnsi="Times New Roman"/>
          <w:sz w:val="24"/>
          <w:szCs w:val="24"/>
        </w:rPr>
        <w:t>).</w:t>
      </w:r>
      <w:r w:rsidRPr="00D4108F">
        <w:rPr>
          <w:rFonts w:ascii="Times New Roman" w:hAnsi="Times New Roman"/>
          <w:sz w:val="24"/>
          <w:szCs w:val="24"/>
        </w:rPr>
        <w:t xml:space="preserve"> </w:t>
      </w:r>
      <w:r w:rsidR="004B4780" w:rsidRPr="00D4108F">
        <w:rPr>
          <w:rFonts w:ascii="Times New Roman" w:hAnsi="Times New Roman"/>
          <w:sz w:val="24"/>
          <w:szCs w:val="24"/>
        </w:rPr>
        <w:t>Mieste fiksuoti 3 ekstremalūs įvykiai dėl miesto teritorijoje rastų sprogmenų vykdant kasimo darbus, rastas 1 artilerijos sviedinys (88 mm) Rūdės g. 4, atviroje teritorijoje ties Javų g. 75 rasta minosvaidžio mina (81 mm), artilerijos sviedinys (150 mm) rastas Metalistų g. 10. Šiaulių AVPK įvestas planas „Skydas“. Lietuvos kariuomenės Juozo Vitkaus inžinerijos bataliono išminuotojai sprogmenis neutralizavo  Šiaulių rajone esančiame žvyro karjere.</w:t>
      </w:r>
    </w:p>
    <w:p w14:paraId="47187973" w14:textId="77777777" w:rsidR="004B4780" w:rsidRPr="00D4108F" w:rsidRDefault="004B4780" w:rsidP="004B4780">
      <w:pPr>
        <w:pStyle w:val="Betarp"/>
        <w:ind w:firstLine="720"/>
        <w:jc w:val="both"/>
        <w:rPr>
          <w:rFonts w:ascii="Times New Roman" w:hAnsi="Times New Roman"/>
          <w:sz w:val="24"/>
          <w:szCs w:val="24"/>
        </w:rPr>
      </w:pPr>
      <w:r w:rsidRPr="00D4108F">
        <w:rPr>
          <w:rFonts w:ascii="Times New Roman" w:hAnsi="Times New Roman"/>
          <w:sz w:val="24"/>
          <w:szCs w:val="24"/>
        </w:rPr>
        <w:t>Šeši EĮ įvyko dėl gyvsidabrio garų koncentracijos gyvenamosiose patalpose leistinos normos viršijimo sudužus gyvsidabrio termometrui šešiuose daugiabučių namų butuose.</w:t>
      </w:r>
    </w:p>
    <w:p w14:paraId="47187974" w14:textId="77777777" w:rsidR="004B4780" w:rsidRPr="00D4108F" w:rsidRDefault="004B4780" w:rsidP="004B4780">
      <w:pPr>
        <w:pStyle w:val="Betarp"/>
        <w:ind w:firstLine="720"/>
        <w:jc w:val="both"/>
        <w:rPr>
          <w:rFonts w:ascii="Times New Roman" w:hAnsi="Times New Roman"/>
          <w:sz w:val="24"/>
          <w:szCs w:val="24"/>
        </w:rPr>
      </w:pPr>
      <w:r w:rsidRPr="00D4108F">
        <w:rPr>
          <w:rFonts w:ascii="Times New Roman" w:hAnsi="Times New Roman"/>
          <w:sz w:val="24"/>
          <w:szCs w:val="24"/>
        </w:rPr>
        <w:t>Vienas EĮ –  dėl mieste kilusios gripo epidemijos. Šiaulių miesto savivaldybės administracijos direktoriaus 2018 m. vasario 6 d. įsakymu vasario 7 d.  pas</w:t>
      </w:r>
      <w:r w:rsidR="003F6F41" w:rsidRPr="00D4108F">
        <w:rPr>
          <w:rFonts w:ascii="Times New Roman" w:hAnsi="Times New Roman"/>
          <w:sz w:val="24"/>
          <w:szCs w:val="24"/>
        </w:rPr>
        <w:t>kelbta gripo epidemijos pradžia, kurios pabaiga skelbta kovo 21 d</w:t>
      </w:r>
      <w:r w:rsidRPr="00D4108F">
        <w:rPr>
          <w:rFonts w:ascii="Times New Roman" w:hAnsi="Times New Roman"/>
          <w:sz w:val="24"/>
          <w:szCs w:val="24"/>
        </w:rPr>
        <w:t>. Gripo epidemija tęsėsi 44 kalendorines dienas (šiomis dienomis didžiausias sudaužytų termometrų skaičius).</w:t>
      </w:r>
    </w:p>
    <w:p w14:paraId="47187975" w14:textId="77777777" w:rsidR="0009634C" w:rsidRPr="00D4108F" w:rsidRDefault="004B4780" w:rsidP="00E15520">
      <w:pPr>
        <w:pStyle w:val="Betarp"/>
        <w:ind w:firstLine="720"/>
        <w:jc w:val="both"/>
        <w:rPr>
          <w:rFonts w:ascii="Times New Roman" w:hAnsi="Times New Roman"/>
          <w:sz w:val="24"/>
          <w:szCs w:val="24"/>
        </w:rPr>
      </w:pPr>
      <w:r w:rsidRPr="00D4108F">
        <w:rPr>
          <w:rFonts w:ascii="Times New Roman" w:hAnsi="Times New Roman"/>
          <w:sz w:val="24"/>
          <w:szCs w:val="24"/>
        </w:rPr>
        <w:t>2018 m. ES nebuvo skelbta, poreikio sušaukti  Ekstremalių situacijų operacijų centrą nebuvo.</w:t>
      </w:r>
    </w:p>
    <w:p w14:paraId="47187976" w14:textId="77777777" w:rsidR="00E15520" w:rsidRPr="00D4108F" w:rsidRDefault="00E15520" w:rsidP="00E15520">
      <w:pPr>
        <w:pStyle w:val="Betarp"/>
        <w:ind w:firstLine="720"/>
        <w:jc w:val="both"/>
        <w:rPr>
          <w:rFonts w:ascii="Times New Roman" w:hAnsi="Times New Roman"/>
          <w:sz w:val="24"/>
          <w:szCs w:val="24"/>
        </w:rPr>
      </w:pPr>
      <w:r w:rsidRPr="00D4108F">
        <w:rPr>
          <w:rFonts w:ascii="Times New Roman" w:hAnsi="Times New Roman"/>
          <w:sz w:val="24"/>
          <w:szCs w:val="24"/>
        </w:rPr>
        <w:t>Atlikta Savivaldybės galimų pavojų ir ekstremaliųjų situacijų rizikos analizė. Iš 27-ių nagrinėjamų pavojų labiausiai n</w:t>
      </w:r>
      <w:r w:rsidR="008941F2" w:rsidRPr="00D4108F">
        <w:rPr>
          <w:rFonts w:ascii="Times New Roman" w:hAnsi="Times New Roman"/>
          <w:sz w:val="24"/>
          <w:szCs w:val="24"/>
        </w:rPr>
        <w:t>epriimtiną riziką Šiaulių m.</w:t>
      </w:r>
      <w:r w:rsidRPr="00D4108F">
        <w:rPr>
          <w:rFonts w:ascii="Times New Roman" w:hAnsi="Times New Roman"/>
          <w:sz w:val="24"/>
          <w:szCs w:val="24"/>
        </w:rPr>
        <w:t xml:space="preserve"> savivaldyb</w:t>
      </w:r>
      <w:r w:rsidR="00764379" w:rsidRPr="00D4108F">
        <w:rPr>
          <w:rFonts w:ascii="Times New Roman" w:hAnsi="Times New Roman"/>
          <w:sz w:val="24"/>
          <w:szCs w:val="24"/>
        </w:rPr>
        <w:t xml:space="preserve">ės teritorijoje turi 4 pavojai, </w:t>
      </w:r>
      <w:r w:rsidRPr="00D4108F">
        <w:rPr>
          <w:rFonts w:ascii="Times New Roman" w:hAnsi="Times New Roman"/>
          <w:sz w:val="24"/>
          <w:szCs w:val="24"/>
        </w:rPr>
        <w:t>labai didelės rizikos lygi</w:t>
      </w:r>
      <w:r w:rsidR="00764379" w:rsidRPr="00D4108F">
        <w:rPr>
          <w:rFonts w:ascii="Times New Roman" w:hAnsi="Times New Roman"/>
          <w:sz w:val="24"/>
          <w:szCs w:val="24"/>
        </w:rPr>
        <w:t>s – pastatų ir statinių gaisrai, didelės rizikos lygis -</w:t>
      </w:r>
      <w:r w:rsidRPr="00D4108F">
        <w:rPr>
          <w:rFonts w:ascii="Times New Roman" w:hAnsi="Times New Roman"/>
          <w:sz w:val="24"/>
          <w:szCs w:val="24"/>
        </w:rPr>
        <w:t xml:space="preserve"> žmonių ypač pavojingų užkrečiamųjų ligų pasireiškimas ir (ar) pavojingų užkrečiamųjų ligų išplitimas (epidemijos ir (ar) pandemijos)</w:t>
      </w:r>
      <w:r w:rsidR="00764379" w:rsidRPr="00D4108F">
        <w:rPr>
          <w:rFonts w:ascii="Times New Roman" w:hAnsi="Times New Roman"/>
          <w:sz w:val="24"/>
          <w:szCs w:val="24"/>
        </w:rPr>
        <w:t>, gaisrai atvirose teritorijose ir</w:t>
      </w:r>
      <w:r w:rsidRPr="00D4108F">
        <w:rPr>
          <w:rFonts w:ascii="Times New Roman" w:hAnsi="Times New Roman"/>
          <w:sz w:val="24"/>
          <w:szCs w:val="24"/>
        </w:rPr>
        <w:t xml:space="preserve"> automobilių transporto avarijos.</w:t>
      </w:r>
    </w:p>
    <w:p w14:paraId="47187977" w14:textId="77777777" w:rsidR="00764379" w:rsidRPr="00D4108F" w:rsidRDefault="008941F2" w:rsidP="00E15520">
      <w:pPr>
        <w:pStyle w:val="Betarp"/>
        <w:ind w:firstLine="720"/>
        <w:jc w:val="both"/>
        <w:rPr>
          <w:rFonts w:ascii="Times New Roman" w:hAnsi="Times New Roman"/>
          <w:sz w:val="24"/>
          <w:szCs w:val="24"/>
        </w:rPr>
      </w:pPr>
      <w:r w:rsidRPr="00D4108F">
        <w:rPr>
          <w:rFonts w:ascii="Times New Roman" w:hAnsi="Times New Roman"/>
          <w:sz w:val="24"/>
          <w:szCs w:val="24"/>
        </w:rPr>
        <w:lastRenderedPageBreak/>
        <w:t>2018 m. parengtas Šiaulių m.</w:t>
      </w:r>
      <w:r w:rsidR="00E15520" w:rsidRPr="00D4108F">
        <w:rPr>
          <w:rFonts w:ascii="Times New Roman" w:hAnsi="Times New Roman"/>
          <w:sz w:val="24"/>
          <w:szCs w:val="24"/>
        </w:rPr>
        <w:t xml:space="preserve"> savivaldybės Ekstremaliųjų situacijų prevencijos p</w:t>
      </w:r>
      <w:r w:rsidR="003F6F41" w:rsidRPr="00D4108F">
        <w:rPr>
          <w:rFonts w:ascii="Times New Roman" w:hAnsi="Times New Roman"/>
          <w:sz w:val="24"/>
          <w:szCs w:val="24"/>
        </w:rPr>
        <w:t>riemonių  2018–2020 m.</w:t>
      </w:r>
      <w:r w:rsidR="00764379" w:rsidRPr="00D4108F">
        <w:rPr>
          <w:rFonts w:ascii="Times New Roman" w:hAnsi="Times New Roman"/>
          <w:sz w:val="24"/>
          <w:szCs w:val="24"/>
        </w:rPr>
        <w:t xml:space="preserve"> planas kuriame</w:t>
      </w:r>
      <w:r w:rsidR="00E15520" w:rsidRPr="00D4108F">
        <w:rPr>
          <w:rFonts w:ascii="Times New Roman" w:hAnsi="Times New Roman"/>
          <w:sz w:val="24"/>
          <w:szCs w:val="24"/>
        </w:rPr>
        <w:t xml:space="preserve"> numatytos prevencijos priemonės atitinka Savivaldybės galimų pavojų ir ekstremaliųjų situacijų rizikos analizėje nustatytus pavojus ir rizikas. </w:t>
      </w:r>
    </w:p>
    <w:p w14:paraId="47187978" w14:textId="77777777" w:rsidR="00E15520" w:rsidRPr="00D4108F" w:rsidRDefault="00E15520" w:rsidP="00E15520">
      <w:pPr>
        <w:pStyle w:val="Betarp"/>
        <w:ind w:firstLine="720"/>
        <w:jc w:val="both"/>
        <w:rPr>
          <w:rFonts w:ascii="Times New Roman" w:hAnsi="Times New Roman"/>
          <w:sz w:val="24"/>
          <w:szCs w:val="24"/>
        </w:rPr>
      </w:pPr>
      <w:r w:rsidRPr="00D4108F">
        <w:rPr>
          <w:rFonts w:ascii="Times New Roman" w:hAnsi="Times New Roman"/>
          <w:sz w:val="24"/>
          <w:szCs w:val="24"/>
        </w:rPr>
        <w:t xml:space="preserve">Kartu su Šiaulių apskrities priešgaisrine gelbėjimo valdyba </w:t>
      </w:r>
      <w:r w:rsidR="00764379" w:rsidRPr="00D4108F">
        <w:rPr>
          <w:rFonts w:ascii="Times New Roman" w:hAnsi="Times New Roman"/>
          <w:sz w:val="24"/>
          <w:szCs w:val="24"/>
        </w:rPr>
        <w:t>buvo organizuotos s</w:t>
      </w:r>
      <w:r w:rsidRPr="00D4108F">
        <w:rPr>
          <w:rFonts w:ascii="Times New Roman" w:hAnsi="Times New Roman"/>
          <w:sz w:val="24"/>
          <w:szCs w:val="24"/>
        </w:rPr>
        <w:t>avivaldybės lygio kompleksinės pratybos ,,Gyventojų evakuacija gresiant ar susidarius ekstremaliajai  situacij</w:t>
      </w:r>
      <w:r w:rsidR="00764379" w:rsidRPr="00D4108F">
        <w:rPr>
          <w:rFonts w:ascii="Times New Roman" w:hAnsi="Times New Roman"/>
          <w:sz w:val="24"/>
          <w:szCs w:val="24"/>
        </w:rPr>
        <w:t xml:space="preserve">ai“, kurių tikslas – </w:t>
      </w:r>
      <w:r w:rsidRPr="00D4108F">
        <w:rPr>
          <w:rFonts w:ascii="Times New Roman" w:hAnsi="Times New Roman"/>
          <w:sz w:val="24"/>
          <w:szCs w:val="24"/>
        </w:rPr>
        <w:t xml:space="preserve">įvertinti ir tobulinti Šiaulių miesto civilinės saugos sistemos subjektų praktinį pasirengimą ir veiksmų koordinavimą evakuojant gyventojus ekstremaliojo įvykio metu. </w:t>
      </w:r>
      <w:r w:rsidR="00764379" w:rsidRPr="00D4108F">
        <w:rPr>
          <w:rFonts w:ascii="Times New Roman" w:hAnsi="Times New Roman"/>
          <w:sz w:val="24"/>
          <w:szCs w:val="24"/>
        </w:rPr>
        <w:t>P</w:t>
      </w:r>
      <w:r w:rsidRPr="00D4108F">
        <w:rPr>
          <w:rFonts w:ascii="Times New Roman" w:hAnsi="Times New Roman"/>
          <w:sz w:val="24"/>
          <w:szCs w:val="24"/>
        </w:rPr>
        <w:t xml:space="preserve">ratybos įvertintos kaip gerai organizuotos. </w:t>
      </w:r>
    </w:p>
    <w:p w14:paraId="47187979" w14:textId="77777777" w:rsidR="00764379" w:rsidRPr="00D4108F" w:rsidRDefault="00E15520" w:rsidP="00E15520">
      <w:pPr>
        <w:pStyle w:val="Betarp"/>
        <w:ind w:firstLine="720"/>
        <w:jc w:val="both"/>
        <w:rPr>
          <w:rFonts w:ascii="Times New Roman" w:hAnsi="Times New Roman"/>
          <w:sz w:val="24"/>
          <w:szCs w:val="24"/>
        </w:rPr>
      </w:pPr>
      <w:r w:rsidRPr="00D4108F">
        <w:rPr>
          <w:rFonts w:ascii="Times New Roman" w:hAnsi="Times New Roman"/>
          <w:sz w:val="24"/>
          <w:szCs w:val="24"/>
        </w:rPr>
        <w:t xml:space="preserve">2018 m. vykdytas Savivaldybės skyrių (padalinių) specialistų civilinės saugos mokymas darbo vietoje, kurių metu  apmokyti 126 darbuotojai. Gyventojų švietimo civilinės saugos klausimais priemonės įgyvendintos organizuojant akcijas, renginius švietimo įstaigose, vykdant patarimų bei metodinių rekomendacijų sklaidą interneto svetainėje, žiniasklaidoje, platinant plakatus, lankstinukus bei atmintines. </w:t>
      </w:r>
    </w:p>
    <w:p w14:paraId="4718797A" w14:textId="77777777" w:rsidR="00E15520" w:rsidRPr="00D4108F" w:rsidRDefault="00E15520" w:rsidP="00E15520">
      <w:pPr>
        <w:pStyle w:val="Betarp"/>
        <w:ind w:firstLine="720"/>
        <w:jc w:val="both"/>
        <w:rPr>
          <w:rFonts w:ascii="Times New Roman" w:hAnsi="Times New Roman"/>
          <w:sz w:val="24"/>
          <w:szCs w:val="24"/>
        </w:rPr>
      </w:pPr>
      <w:r w:rsidRPr="00D4108F">
        <w:rPr>
          <w:rFonts w:ascii="Times New Roman" w:hAnsi="Times New Roman"/>
          <w:sz w:val="24"/>
          <w:szCs w:val="24"/>
        </w:rPr>
        <w:t>Įgyvendinant Europos Sąjungos projektą „Aplinkos rizikos valdymo sistemos gerinimas Latvijos ir Lietuvos pasienio regione“ 2018 m. buvo vykdomi moksleivių pre</w:t>
      </w:r>
      <w:r w:rsidR="008941F2" w:rsidRPr="00D4108F">
        <w:rPr>
          <w:rFonts w:ascii="Times New Roman" w:hAnsi="Times New Roman"/>
          <w:sz w:val="24"/>
          <w:szCs w:val="24"/>
        </w:rPr>
        <w:t>venciniai mokymai Šiaulių m.</w:t>
      </w:r>
      <w:r w:rsidRPr="00D4108F">
        <w:rPr>
          <w:rFonts w:ascii="Times New Roman" w:hAnsi="Times New Roman"/>
          <w:sz w:val="24"/>
          <w:szCs w:val="24"/>
        </w:rPr>
        <w:t xml:space="preserve"> šeštų klasių mokiniams iš 15-os skirtingų ugdymo įstaigų. Šie mokymai buvo orientuoti į realias gyvenimiškas situacijas, kuriose gali atsidurti kiekvienas vaikas, ypač vasaros atostogų metu. </w:t>
      </w:r>
    </w:p>
    <w:p w14:paraId="4718797B" w14:textId="77777777" w:rsidR="00E15520" w:rsidRPr="00D4108F" w:rsidRDefault="00E15520" w:rsidP="00E15520">
      <w:pPr>
        <w:pStyle w:val="Betarp"/>
        <w:ind w:firstLine="720"/>
        <w:jc w:val="both"/>
        <w:rPr>
          <w:rFonts w:ascii="Times New Roman" w:hAnsi="Times New Roman"/>
          <w:sz w:val="24"/>
          <w:szCs w:val="24"/>
        </w:rPr>
      </w:pPr>
      <w:r w:rsidRPr="00D4108F">
        <w:rPr>
          <w:rFonts w:ascii="Times New Roman" w:hAnsi="Times New Roman"/>
          <w:sz w:val="24"/>
          <w:szCs w:val="24"/>
        </w:rPr>
        <w:t xml:space="preserve">2018 m. Savivaldybės </w:t>
      </w:r>
      <w:r w:rsidR="00764379" w:rsidRPr="00D4108F">
        <w:rPr>
          <w:rFonts w:ascii="Times New Roman" w:hAnsi="Times New Roman"/>
          <w:sz w:val="24"/>
          <w:szCs w:val="24"/>
        </w:rPr>
        <w:t>Ekstremalių situacijų operacijų centro</w:t>
      </w:r>
      <w:r w:rsidRPr="00D4108F">
        <w:rPr>
          <w:rFonts w:ascii="Times New Roman" w:hAnsi="Times New Roman"/>
          <w:sz w:val="24"/>
          <w:szCs w:val="24"/>
        </w:rPr>
        <w:t xml:space="preserve"> nariai ba</w:t>
      </w:r>
      <w:r w:rsidR="00764379" w:rsidRPr="00D4108F">
        <w:rPr>
          <w:rFonts w:ascii="Times New Roman" w:hAnsi="Times New Roman"/>
          <w:sz w:val="24"/>
          <w:szCs w:val="24"/>
        </w:rPr>
        <w:t>igė  įvadinius  ir tęstinius  civilinės saugos</w:t>
      </w:r>
      <w:r w:rsidRPr="00D4108F">
        <w:rPr>
          <w:rFonts w:ascii="Times New Roman" w:hAnsi="Times New Roman"/>
          <w:sz w:val="24"/>
          <w:szCs w:val="24"/>
        </w:rPr>
        <w:t xml:space="preserve"> mokymo kursus. </w:t>
      </w:r>
      <w:r w:rsidR="00764379" w:rsidRPr="00D4108F">
        <w:rPr>
          <w:rFonts w:ascii="Times New Roman" w:hAnsi="Times New Roman"/>
          <w:sz w:val="24"/>
          <w:szCs w:val="24"/>
        </w:rPr>
        <w:t xml:space="preserve">Šiaulių apskrities Priešgaisrinės gelbėjimo valdybos </w:t>
      </w:r>
      <w:r w:rsidRPr="00D4108F">
        <w:rPr>
          <w:rFonts w:ascii="Times New Roman" w:hAnsi="Times New Roman"/>
          <w:sz w:val="24"/>
          <w:szCs w:val="24"/>
        </w:rPr>
        <w:t>organizuojamus įvadinius ir tęstinius civilinės saugos mokymo kursus baigė 71 ūkio subjektų ir kitų įstaigų darbuotojai.</w:t>
      </w:r>
    </w:p>
    <w:p w14:paraId="4718797C" w14:textId="77777777" w:rsidR="00E15520" w:rsidRPr="00D4108F" w:rsidRDefault="00E15520" w:rsidP="00E15520">
      <w:pPr>
        <w:pStyle w:val="Betarp"/>
        <w:ind w:firstLine="720"/>
        <w:jc w:val="both"/>
        <w:rPr>
          <w:rFonts w:ascii="Times New Roman" w:hAnsi="Times New Roman"/>
          <w:sz w:val="24"/>
          <w:szCs w:val="24"/>
        </w:rPr>
      </w:pPr>
      <w:r w:rsidRPr="00D4108F">
        <w:rPr>
          <w:rFonts w:ascii="Times New Roman" w:hAnsi="Times New Roman"/>
          <w:sz w:val="24"/>
          <w:szCs w:val="24"/>
        </w:rPr>
        <w:t xml:space="preserve">2018 m. atlikta 13 ūkio subjektų ir kitų įstaigų </w:t>
      </w:r>
      <w:r w:rsidR="00764379" w:rsidRPr="00D4108F">
        <w:rPr>
          <w:rFonts w:ascii="Times New Roman" w:hAnsi="Times New Roman"/>
          <w:sz w:val="24"/>
          <w:szCs w:val="24"/>
        </w:rPr>
        <w:t xml:space="preserve">civilinės saugos </w:t>
      </w:r>
      <w:r w:rsidRPr="00D4108F">
        <w:rPr>
          <w:rFonts w:ascii="Times New Roman" w:hAnsi="Times New Roman"/>
          <w:sz w:val="24"/>
          <w:szCs w:val="24"/>
        </w:rPr>
        <w:t xml:space="preserve">būklės kompleksinių patikrinimų. Patikrinti 5 ūkio subjektai –  3 prekybos ir pramogų centrai: „Akropolis“, „Saulės miestas“, „Ermitažas“ , 2 gamybine veikla užsiimančios įmonės: UAB „Metaloidas“, UAB „NMF Porolon“. </w:t>
      </w:r>
      <w:r w:rsidR="00764379" w:rsidRPr="00D4108F">
        <w:rPr>
          <w:rFonts w:ascii="Times New Roman" w:hAnsi="Times New Roman"/>
          <w:sz w:val="24"/>
          <w:szCs w:val="24"/>
        </w:rPr>
        <w:t>Taip pat p</w:t>
      </w:r>
      <w:r w:rsidRPr="00D4108F">
        <w:rPr>
          <w:rFonts w:ascii="Times New Roman" w:hAnsi="Times New Roman"/>
          <w:sz w:val="24"/>
          <w:szCs w:val="24"/>
        </w:rPr>
        <w:t>atikrintos 8 kitos įstaigos – 3 sveikatos priežiūros įstaigos: VšĮ „Šiaulių ilgalaikio gydymo ir geriatrijos centras“, VĮ Respublikinė Šiaulių ligoninė, BĮ Šiaulių miesto savivaldybės sutr</w:t>
      </w:r>
      <w:r w:rsidR="00961388" w:rsidRPr="00D4108F">
        <w:rPr>
          <w:rFonts w:ascii="Times New Roman" w:hAnsi="Times New Roman"/>
          <w:sz w:val="24"/>
          <w:szCs w:val="24"/>
        </w:rPr>
        <w:t>ikusio vystymosi kūdikių namai“</w:t>
      </w:r>
      <w:r w:rsidRPr="00D4108F">
        <w:rPr>
          <w:rFonts w:ascii="Times New Roman" w:hAnsi="Times New Roman"/>
          <w:sz w:val="24"/>
          <w:szCs w:val="24"/>
        </w:rPr>
        <w:t>, 5 gimnazijos: „Romuvos“, „Saulėtekio“, „Lieporių“, „Ragainės“, Simono Daukanto gimnazija. Visų patikrintų subjektų civilinės saugos būklė pagal nustatytus vertinimo kriterijus įvertinta patenkinamai</w:t>
      </w:r>
      <w:r w:rsidR="00764379" w:rsidRPr="00D4108F">
        <w:rPr>
          <w:rFonts w:ascii="Times New Roman" w:hAnsi="Times New Roman"/>
          <w:sz w:val="24"/>
          <w:szCs w:val="24"/>
        </w:rPr>
        <w:t>, teiktos rekomendacijos</w:t>
      </w:r>
      <w:r w:rsidRPr="00D4108F">
        <w:rPr>
          <w:rFonts w:ascii="Times New Roman" w:hAnsi="Times New Roman"/>
          <w:sz w:val="24"/>
          <w:szCs w:val="24"/>
        </w:rPr>
        <w:t xml:space="preserve"> būklei gerinti. </w:t>
      </w:r>
    </w:p>
    <w:p w14:paraId="4718797D" w14:textId="77777777" w:rsidR="003C36B7" w:rsidRPr="00D4108F" w:rsidRDefault="003C36B7" w:rsidP="00E15520">
      <w:pPr>
        <w:pStyle w:val="Betarp"/>
        <w:ind w:firstLine="720"/>
        <w:jc w:val="both"/>
        <w:rPr>
          <w:rFonts w:ascii="Times New Roman" w:hAnsi="Times New Roman"/>
          <w:sz w:val="24"/>
          <w:szCs w:val="24"/>
        </w:rPr>
      </w:pPr>
      <w:r w:rsidRPr="00D4108F">
        <w:rPr>
          <w:rFonts w:ascii="Times New Roman" w:hAnsi="Times New Roman"/>
          <w:sz w:val="24"/>
          <w:szCs w:val="24"/>
        </w:rPr>
        <w:t>2018 m. kolektyvinės apsaugos statinių</w:t>
      </w:r>
      <w:r w:rsidR="00E15520" w:rsidRPr="00D4108F">
        <w:rPr>
          <w:rFonts w:ascii="Times New Roman" w:hAnsi="Times New Roman"/>
          <w:sz w:val="24"/>
          <w:szCs w:val="24"/>
        </w:rPr>
        <w:t xml:space="preserve"> poreikio skaičius lyginant su 2017 m. nepakito. Mieste nustatyti ir speci</w:t>
      </w:r>
      <w:r w:rsidRPr="00D4108F">
        <w:rPr>
          <w:rFonts w:ascii="Times New Roman" w:hAnsi="Times New Roman"/>
          <w:sz w:val="24"/>
          <w:szCs w:val="24"/>
        </w:rPr>
        <w:t>aliuoju ženklu pažymėti  34 statiniai</w:t>
      </w:r>
      <w:r w:rsidR="00E15520" w:rsidRPr="00D4108F">
        <w:rPr>
          <w:rFonts w:ascii="Times New Roman" w:hAnsi="Times New Roman"/>
          <w:sz w:val="24"/>
          <w:szCs w:val="24"/>
        </w:rPr>
        <w:t>, kuriuose gali būti apsaugota per 48</w:t>
      </w:r>
      <w:r w:rsidRPr="00D4108F">
        <w:rPr>
          <w:rFonts w:ascii="Times New Roman" w:hAnsi="Times New Roman"/>
          <w:sz w:val="24"/>
          <w:szCs w:val="24"/>
        </w:rPr>
        <w:t xml:space="preserve"> </w:t>
      </w:r>
      <w:r w:rsidR="00E15520" w:rsidRPr="00D4108F">
        <w:rPr>
          <w:rFonts w:ascii="Times New Roman" w:hAnsi="Times New Roman"/>
          <w:sz w:val="24"/>
          <w:szCs w:val="24"/>
        </w:rPr>
        <w:t xml:space="preserve">430 gyventojų. </w:t>
      </w:r>
    </w:p>
    <w:p w14:paraId="4718797E" w14:textId="77777777" w:rsidR="00E15520" w:rsidRPr="00D4108F" w:rsidRDefault="00E15520" w:rsidP="00E15520">
      <w:pPr>
        <w:pStyle w:val="Betarp"/>
        <w:ind w:firstLine="720"/>
        <w:jc w:val="both"/>
        <w:rPr>
          <w:rFonts w:ascii="Times New Roman" w:hAnsi="Times New Roman"/>
          <w:sz w:val="24"/>
          <w:szCs w:val="24"/>
        </w:rPr>
      </w:pPr>
      <w:r w:rsidRPr="00D4108F">
        <w:rPr>
          <w:rFonts w:ascii="Times New Roman" w:hAnsi="Times New Roman"/>
          <w:sz w:val="24"/>
          <w:szCs w:val="24"/>
        </w:rPr>
        <w:t>Savivaldybės gyventojams perspėti apie gresiančią ar susidari</w:t>
      </w:r>
      <w:r w:rsidR="003C36B7" w:rsidRPr="00D4108F">
        <w:rPr>
          <w:rFonts w:ascii="Times New Roman" w:hAnsi="Times New Roman"/>
          <w:sz w:val="24"/>
          <w:szCs w:val="24"/>
        </w:rPr>
        <w:t>usią ekstremalią situaciją naudojamos dvi sistemos, tai</w:t>
      </w:r>
      <w:r w:rsidRPr="00D4108F">
        <w:rPr>
          <w:rFonts w:ascii="Times New Roman" w:hAnsi="Times New Roman"/>
          <w:sz w:val="24"/>
          <w:szCs w:val="24"/>
        </w:rPr>
        <w:t xml:space="preserve"> perspėjimo sirenomis sistema per turimas centralizuoto ir vietinio valdymo sirenas ir gyventojų perspėjimo ir informavimo sistema, kurios pagalba į mobilius telefonus perduodamas pranešimas. Savivaldybės teritorijoje yra 9 centralizuoto valdymo elektromechaninės, 13 elektroninio tono ir balso sirenos bei 2 vietinio valdymo sirenos. Sirenomis perspėjama 84,5 tūkst. arba 83,5 proc. savivaldybės gyventojų.</w:t>
      </w:r>
    </w:p>
    <w:p w14:paraId="4718797F" w14:textId="77777777" w:rsidR="00E15520" w:rsidRPr="00D4108F" w:rsidRDefault="00E15520" w:rsidP="00D4108F">
      <w:pPr>
        <w:pStyle w:val="Betarp"/>
        <w:ind w:firstLine="720"/>
        <w:jc w:val="both"/>
        <w:rPr>
          <w:rFonts w:ascii="Times New Roman" w:hAnsi="Times New Roman"/>
          <w:sz w:val="24"/>
          <w:szCs w:val="24"/>
        </w:rPr>
      </w:pPr>
      <w:r w:rsidRPr="00D4108F">
        <w:rPr>
          <w:rFonts w:ascii="Times New Roman" w:hAnsi="Times New Roman"/>
          <w:sz w:val="24"/>
          <w:szCs w:val="24"/>
        </w:rPr>
        <w:t>Atliktas 51 gyventojų perspėjimo ir informavimo sistemos priemonių patikrinimas</w:t>
      </w:r>
      <w:r w:rsidR="00D3238A" w:rsidRPr="00D4108F">
        <w:rPr>
          <w:rFonts w:ascii="Times New Roman" w:hAnsi="Times New Roman"/>
          <w:sz w:val="24"/>
          <w:szCs w:val="24"/>
        </w:rPr>
        <w:t xml:space="preserve"> (2017 m. – 50)</w:t>
      </w:r>
      <w:r w:rsidR="00D4108F">
        <w:rPr>
          <w:rFonts w:ascii="Times New Roman" w:hAnsi="Times New Roman"/>
          <w:sz w:val="24"/>
          <w:szCs w:val="24"/>
        </w:rPr>
        <w:t xml:space="preserve">. </w:t>
      </w:r>
      <w:r w:rsidRPr="00D4108F">
        <w:rPr>
          <w:rFonts w:ascii="Times New Roman" w:hAnsi="Times New Roman"/>
          <w:sz w:val="24"/>
          <w:szCs w:val="24"/>
        </w:rPr>
        <w:t>Plėtota gyventojų perspėjimo ir informavimo sistema naudojant viešųjų  judriojo telefono ryšio paslaugų teikėjų tinklų infrastruktūrą, kad gyventojai per mobiliuosius telefonus galėtų gauti tiesioginius pranešimus apie gresiantį pavojų ar ekstremaliąją situaciją. 2018 m. Šiaulių miesto gimnazijose ir progimnazijose aktyvuota 4 816 moksleivių mobiliųjų t</w:t>
      </w:r>
      <w:r w:rsidR="00150F1D" w:rsidRPr="00D4108F">
        <w:rPr>
          <w:rFonts w:ascii="Times New Roman" w:hAnsi="Times New Roman"/>
          <w:sz w:val="24"/>
          <w:szCs w:val="24"/>
        </w:rPr>
        <w:t>elefonų (</w:t>
      </w:r>
      <w:r w:rsidRPr="00D4108F">
        <w:rPr>
          <w:rFonts w:ascii="Times New Roman" w:hAnsi="Times New Roman"/>
          <w:sz w:val="24"/>
          <w:szCs w:val="24"/>
        </w:rPr>
        <w:t>2017 m. -  2163</w:t>
      </w:r>
      <w:r w:rsidR="00150F1D" w:rsidRPr="00D4108F">
        <w:rPr>
          <w:rFonts w:ascii="Times New Roman" w:hAnsi="Times New Roman"/>
          <w:sz w:val="24"/>
          <w:szCs w:val="24"/>
        </w:rPr>
        <w:t>).</w:t>
      </w:r>
      <w:r w:rsidRPr="00D4108F">
        <w:rPr>
          <w:rFonts w:ascii="Times New Roman" w:hAnsi="Times New Roman"/>
          <w:sz w:val="24"/>
          <w:szCs w:val="24"/>
        </w:rPr>
        <w:t xml:space="preserve"> </w:t>
      </w:r>
    </w:p>
    <w:p w14:paraId="47187980" w14:textId="77777777" w:rsidR="00E57895" w:rsidRDefault="00E57895" w:rsidP="00D4108F">
      <w:pPr>
        <w:pStyle w:val="Betarp"/>
        <w:jc w:val="center"/>
        <w:rPr>
          <w:rFonts w:ascii="Times New Roman" w:hAnsi="Times New Roman"/>
          <w:b/>
          <w:sz w:val="24"/>
          <w:szCs w:val="24"/>
        </w:rPr>
      </w:pPr>
    </w:p>
    <w:p w14:paraId="47187981" w14:textId="77777777" w:rsidR="00E15520" w:rsidRDefault="002A4F4A" w:rsidP="00D4108F">
      <w:pPr>
        <w:pStyle w:val="Betarp"/>
        <w:jc w:val="center"/>
        <w:rPr>
          <w:rFonts w:ascii="Times New Roman" w:hAnsi="Times New Roman"/>
          <w:b/>
          <w:sz w:val="24"/>
          <w:szCs w:val="24"/>
        </w:rPr>
      </w:pPr>
      <w:r w:rsidRPr="00D4108F">
        <w:rPr>
          <w:rFonts w:ascii="Times New Roman" w:hAnsi="Times New Roman"/>
          <w:b/>
          <w:sz w:val="24"/>
          <w:szCs w:val="24"/>
        </w:rPr>
        <w:t>Priešgaisrinės saugos</w:t>
      </w:r>
      <w:r w:rsidR="00E15520" w:rsidRPr="00D4108F">
        <w:rPr>
          <w:rFonts w:ascii="Times New Roman" w:hAnsi="Times New Roman"/>
          <w:b/>
          <w:sz w:val="24"/>
          <w:szCs w:val="24"/>
        </w:rPr>
        <w:t xml:space="preserve"> </w:t>
      </w:r>
      <w:r w:rsidRPr="00D4108F">
        <w:rPr>
          <w:rFonts w:ascii="Times New Roman" w:hAnsi="Times New Roman"/>
          <w:b/>
          <w:sz w:val="24"/>
          <w:szCs w:val="24"/>
        </w:rPr>
        <w:t>organizavimas</w:t>
      </w:r>
    </w:p>
    <w:p w14:paraId="47187982" w14:textId="77777777" w:rsidR="00D4108F" w:rsidRPr="00D4108F" w:rsidRDefault="00D4108F" w:rsidP="00D4108F">
      <w:pPr>
        <w:pStyle w:val="Betarp"/>
        <w:jc w:val="center"/>
        <w:rPr>
          <w:rFonts w:ascii="Times New Roman" w:hAnsi="Times New Roman"/>
          <w:b/>
          <w:sz w:val="24"/>
          <w:szCs w:val="24"/>
        </w:rPr>
      </w:pPr>
    </w:p>
    <w:p w14:paraId="47187983" w14:textId="77777777" w:rsidR="00E15520" w:rsidRPr="00D4108F" w:rsidRDefault="00D4108F" w:rsidP="00D4108F">
      <w:pPr>
        <w:pStyle w:val="Betarp1"/>
        <w:jc w:val="both"/>
        <w:rPr>
          <w:rFonts w:ascii="Times New Roman" w:hAnsi="Times New Roman"/>
          <w:sz w:val="24"/>
          <w:szCs w:val="24"/>
        </w:rPr>
      </w:pPr>
      <w:r>
        <w:rPr>
          <w:rFonts w:ascii="Times New Roman" w:hAnsi="Times New Roman"/>
          <w:sz w:val="24"/>
          <w:szCs w:val="24"/>
        </w:rPr>
        <w:tab/>
      </w:r>
      <w:r w:rsidR="00532F8E" w:rsidRPr="00D4108F">
        <w:rPr>
          <w:rFonts w:ascii="Times New Roman" w:hAnsi="Times New Roman"/>
          <w:sz w:val="24"/>
          <w:szCs w:val="24"/>
        </w:rPr>
        <w:t xml:space="preserve">Užtikrinant priešgaisrinės saugos vykdymą, 2018 m. buvo </w:t>
      </w:r>
      <w:r w:rsidR="00E15520" w:rsidRPr="00D4108F">
        <w:rPr>
          <w:rFonts w:ascii="Times New Roman" w:hAnsi="Times New Roman"/>
          <w:sz w:val="24"/>
          <w:szCs w:val="24"/>
        </w:rPr>
        <w:t>organizuoti bendri Šiaulių regiono aplinkos apsaugos departamento Šiaulių agentūros, Šiaulių APGV Valstybinės priešgaisrinės priežiūros skyriaus, Skyriaus prev</w:t>
      </w:r>
      <w:r w:rsidR="00532F8E" w:rsidRPr="00D4108F">
        <w:rPr>
          <w:rFonts w:ascii="Times New Roman" w:hAnsi="Times New Roman"/>
          <w:sz w:val="24"/>
          <w:szCs w:val="24"/>
        </w:rPr>
        <w:t xml:space="preserve">enciniai reidai, kurių metu </w:t>
      </w:r>
      <w:r w:rsidR="00E15520" w:rsidRPr="00D4108F">
        <w:rPr>
          <w:rFonts w:ascii="Times New Roman" w:hAnsi="Times New Roman"/>
          <w:sz w:val="24"/>
          <w:szCs w:val="24"/>
        </w:rPr>
        <w:t>iš anks</w:t>
      </w:r>
      <w:r w:rsidR="00532F8E" w:rsidRPr="00D4108F">
        <w:rPr>
          <w:rFonts w:ascii="Times New Roman" w:hAnsi="Times New Roman"/>
          <w:sz w:val="24"/>
          <w:szCs w:val="24"/>
        </w:rPr>
        <w:t>to sudarytu maršrutu apvažiuojant</w:t>
      </w:r>
      <w:r w:rsidR="00E15520" w:rsidRPr="00D4108F">
        <w:rPr>
          <w:rFonts w:ascii="Times New Roman" w:hAnsi="Times New Roman"/>
          <w:sz w:val="24"/>
          <w:szCs w:val="24"/>
        </w:rPr>
        <w:t xml:space="preserve"> </w:t>
      </w:r>
      <w:r w:rsidR="00532F8E" w:rsidRPr="00D4108F">
        <w:rPr>
          <w:rFonts w:ascii="Times New Roman" w:hAnsi="Times New Roman"/>
          <w:sz w:val="24"/>
          <w:szCs w:val="24"/>
        </w:rPr>
        <w:t xml:space="preserve">teritorijas </w:t>
      </w:r>
      <w:r w:rsidR="00E15520" w:rsidRPr="00D4108F">
        <w:rPr>
          <w:rFonts w:ascii="Times New Roman" w:hAnsi="Times New Roman"/>
          <w:sz w:val="24"/>
          <w:szCs w:val="24"/>
        </w:rPr>
        <w:t xml:space="preserve">kontroliuoti </w:t>
      </w:r>
      <w:r w:rsidR="00532F8E" w:rsidRPr="00D4108F">
        <w:rPr>
          <w:rFonts w:ascii="Times New Roman" w:hAnsi="Times New Roman"/>
          <w:sz w:val="24"/>
          <w:szCs w:val="24"/>
        </w:rPr>
        <w:t>kad nebūtų deginama</w:t>
      </w:r>
      <w:r w:rsidR="00E15520" w:rsidRPr="00D4108F">
        <w:rPr>
          <w:rFonts w:ascii="Times New Roman" w:hAnsi="Times New Roman"/>
          <w:sz w:val="24"/>
          <w:szCs w:val="24"/>
        </w:rPr>
        <w:t xml:space="preserve"> pern</w:t>
      </w:r>
      <w:r w:rsidR="00532F8E" w:rsidRPr="00D4108F">
        <w:rPr>
          <w:rFonts w:ascii="Times New Roman" w:hAnsi="Times New Roman"/>
          <w:sz w:val="24"/>
          <w:szCs w:val="24"/>
        </w:rPr>
        <w:t>ykštė žolė, taip pat kontroliuoti apiplaukiant kateriu</w:t>
      </w:r>
      <w:r w:rsidR="00E15520" w:rsidRPr="00D4108F">
        <w:rPr>
          <w:rFonts w:ascii="Times New Roman" w:hAnsi="Times New Roman"/>
          <w:sz w:val="24"/>
          <w:szCs w:val="24"/>
        </w:rPr>
        <w:t xml:space="preserve"> </w:t>
      </w:r>
      <w:r w:rsidR="00E15520" w:rsidRPr="00D4108F">
        <w:rPr>
          <w:rFonts w:ascii="Times New Roman" w:hAnsi="Times New Roman"/>
          <w:sz w:val="24"/>
          <w:szCs w:val="24"/>
        </w:rPr>
        <w:lastRenderedPageBreak/>
        <w:t>Rėkyv</w:t>
      </w:r>
      <w:r w:rsidR="00532F8E" w:rsidRPr="00D4108F">
        <w:rPr>
          <w:rFonts w:ascii="Times New Roman" w:hAnsi="Times New Roman"/>
          <w:sz w:val="24"/>
          <w:szCs w:val="24"/>
        </w:rPr>
        <w:t>os ežero pakrantes</w:t>
      </w:r>
      <w:r w:rsidR="00E15520" w:rsidRPr="00D4108F">
        <w:rPr>
          <w:rFonts w:ascii="Times New Roman" w:hAnsi="Times New Roman"/>
          <w:sz w:val="24"/>
          <w:szCs w:val="24"/>
        </w:rPr>
        <w:t>, kuriose pagal gaisrų atvirose ter</w:t>
      </w:r>
      <w:r w:rsidR="00532F8E" w:rsidRPr="00D4108F">
        <w:rPr>
          <w:rFonts w:ascii="Times New Roman" w:hAnsi="Times New Roman"/>
          <w:sz w:val="24"/>
          <w:szCs w:val="24"/>
        </w:rPr>
        <w:t xml:space="preserve">itorijose statistinius duomenis </w:t>
      </w:r>
      <w:r w:rsidR="00E15520" w:rsidRPr="00D4108F">
        <w:rPr>
          <w:rFonts w:ascii="Times New Roman" w:hAnsi="Times New Roman"/>
          <w:sz w:val="24"/>
          <w:szCs w:val="24"/>
        </w:rPr>
        <w:t>dėl neatsargaus elgesio su ugnimi dažniausiai kyla pakrančių durpyno gaisrai.</w:t>
      </w:r>
    </w:p>
    <w:p w14:paraId="47187984" w14:textId="77777777" w:rsidR="00E15520" w:rsidRPr="00E15520" w:rsidRDefault="00E15520" w:rsidP="00E15520">
      <w:pPr>
        <w:pStyle w:val="Betarp"/>
        <w:rPr>
          <w:rFonts w:ascii="Times New Roman" w:hAnsi="Times New Roman"/>
          <w:b/>
          <w:sz w:val="24"/>
          <w:szCs w:val="24"/>
          <w:highlight w:val="yellow"/>
          <w:shd w:val="clear" w:color="auto" w:fill="FFFFFF"/>
        </w:rPr>
      </w:pPr>
    </w:p>
    <w:p w14:paraId="47187985" w14:textId="77777777" w:rsidR="00E15520" w:rsidRPr="00C80935" w:rsidRDefault="002A4F4A" w:rsidP="00E15520">
      <w:pPr>
        <w:pStyle w:val="Betarp"/>
        <w:jc w:val="center"/>
        <w:rPr>
          <w:rFonts w:ascii="Times New Roman" w:hAnsi="Times New Roman"/>
          <w:b/>
          <w:sz w:val="24"/>
          <w:szCs w:val="24"/>
          <w:shd w:val="clear" w:color="auto" w:fill="FFFFFF"/>
        </w:rPr>
      </w:pPr>
      <w:r w:rsidRPr="00C80935">
        <w:rPr>
          <w:rFonts w:ascii="Times New Roman" w:hAnsi="Times New Roman"/>
          <w:b/>
          <w:sz w:val="24"/>
          <w:szCs w:val="24"/>
          <w:shd w:val="clear" w:color="auto" w:fill="FFFFFF"/>
        </w:rPr>
        <w:t>Mobilizacijos ir</w:t>
      </w:r>
      <w:r w:rsidR="00E15520" w:rsidRPr="00C80935">
        <w:rPr>
          <w:rFonts w:ascii="Times New Roman" w:hAnsi="Times New Roman"/>
          <w:b/>
          <w:sz w:val="24"/>
          <w:szCs w:val="24"/>
          <w:shd w:val="clear" w:color="auto" w:fill="FFFFFF"/>
        </w:rPr>
        <w:t xml:space="preserve"> </w:t>
      </w:r>
      <w:r w:rsidRPr="00C80935">
        <w:rPr>
          <w:rFonts w:ascii="Times New Roman" w:hAnsi="Times New Roman"/>
          <w:b/>
          <w:sz w:val="24"/>
          <w:szCs w:val="24"/>
          <w:shd w:val="clear" w:color="auto" w:fill="FFFFFF"/>
        </w:rPr>
        <w:t>priimančios</w:t>
      </w:r>
      <w:r w:rsidR="00E15520" w:rsidRPr="00C80935">
        <w:rPr>
          <w:rFonts w:ascii="Times New Roman" w:hAnsi="Times New Roman"/>
          <w:b/>
          <w:sz w:val="24"/>
          <w:szCs w:val="24"/>
          <w:shd w:val="clear" w:color="auto" w:fill="FFFFFF"/>
        </w:rPr>
        <w:t xml:space="preserve"> </w:t>
      </w:r>
      <w:r w:rsidRPr="00C80935">
        <w:rPr>
          <w:rFonts w:ascii="Times New Roman" w:hAnsi="Times New Roman"/>
          <w:b/>
          <w:sz w:val="24"/>
          <w:szCs w:val="24"/>
          <w:shd w:val="clear" w:color="auto" w:fill="FFFFFF"/>
        </w:rPr>
        <w:t>šalies</w:t>
      </w:r>
      <w:r w:rsidR="00E15520" w:rsidRPr="00C80935">
        <w:rPr>
          <w:rFonts w:ascii="Times New Roman" w:hAnsi="Times New Roman"/>
          <w:b/>
          <w:sz w:val="24"/>
          <w:szCs w:val="24"/>
          <w:shd w:val="clear" w:color="auto" w:fill="FFFFFF"/>
        </w:rPr>
        <w:t xml:space="preserve"> </w:t>
      </w:r>
      <w:r w:rsidRPr="00C80935">
        <w:rPr>
          <w:rFonts w:ascii="Times New Roman" w:hAnsi="Times New Roman"/>
          <w:b/>
          <w:sz w:val="24"/>
          <w:szCs w:val="24"/>
          <w:shd w:val="clear" w:color="auto" w:fill="FFFFFF"/>
        </w:rPr>
        <w:t>paramos</w:t>
      </w:r>
      <w:r w:rsidR="00E15520" w:rsidRPr="00C80935">
        <w:rPr>
          <w:rFonts w:ascii="Times New Roman" w:hAnsi="Times New Roman"/>
          <w:b/>
          <w:sz w:val="24"/>
          <w:szCs w:val="24"/>
          <w:shd w:val="clear" w:color="auto" w:fill="FFFFFF"/>
        </w:rPr>
        <w:t xml:space="preserve"> </w:t>
      </w:r>
    </w:p>
    <w:p w14:paraId="47187986" w14:textId="77777777" w:rsidR="00E15520" w:rsidRPr="00BE4AB3" w:rsidRDefault="008806B3" w:rsidP="00E15520">
      <w:pPr>
        <w:pStyle w:val="Betarp"/>
        <w:jc w:val="center"/>
        <w:rPr>
          <w:rFonts w:ascii="Times New Roman" w:hAnsi="Times New Roman"/>
          <w:b/>
          <w:sz w:val="24"/>
          <w:szCs w:val="24"/>
          <w:highlight w:val="lightGray"/>
          <w:shd w:val="clear" w:color="auto" w:fill="FFFFFF"/>
        </w:rPr>
      </w:pPr>
      <w:r w:rsidRPr="00C80935">
        <w:rPr>
          <w:rFonts w:ascii="Times New Roman" w:hAnsi="Times New Roman"/>
          <w:b/>
          <w:sz w:val="24"/>
          <w:szCs w:val="24"/>
          <w:shd w:val="clear" w:color="auto" w:fill="FFFFFF"/>
        </w:rPr>
        <w:t>teikimo</w:t>
      </w:r>
      <w:r w:rsidR="00E15520" w:rsidRPr="00C80935">
        <w:rPr>
          <w:rFonts w:ascii="Times New Roman" w:hAnsi="Times New Roman"/>
          <w:b/>
          <w:sz w:val="24"/>
          <w:szCs w:val="24"/>
          <w:shd w:val="clear" w:color="auto" w:fill="FFFFFF"/>
        </w:rPr>
        <w:t xml:space="preserve"> </w:t>
      </w:r>
      <w:r w:rsidR="002A4F4A" w:rsidRPr="00C80935">
        <w:rPr>
          <w:rFonts w:ascii="Times New Roman" w:hAnsi="Times New Roman"/>
          <w:b/>
          <w:sz w:val="24"/>
          <w:szCs w:val="24"/>
          <w:shd w:val="clear" w:color="auto" w:fill="FFFFFF"/>
        </w:rPr>
        <w:t>organizavimas</w:t>
      </w:r>
    </w:p>
    <w:p w14:paraId="47187987" w14:textId="77777777" w:rsidR="00BE4AB3" w:rsidRPr="00BE4AB3" w:rsidRDefault="00BE4AB3" w:rsidP="00E15520">
      <w:pPr>
        <w:pStyle w:val="Betarp"/>
        <w:jc w:val="center"/>
        <w:rPr>
          <w:rFonts w:ascii="Times New Roman" w:hAnsi="Times New Roman"/>
          <w:b/>
          <w:sz w:val="24"/>
          <w:szCs w:val="24"/>
          <w:highlight w:val="lightGray"/>
          <w:shd w:val="clear" w:color="auto" w:fill="FFFFFF"/>
        </w:rPr>
      </w:pPr>
    </w:p>
    <w:p w14:paraId="47187988" w14:textId="77777777" w:rsidR="00E15520" w:rsidRPr="00C80935" w:rsidRDefault="00C80935" w:rsidP="00C80935">
      <w:pPr>
        <w:pStyle w:val="Betarp1"/>
        <w:jc w:val="both"/>
        <w:rPr>
          <w:rFonts w:ascii="Times New Roman" w:hAnsi="Times New Roman"/>
          <w:sz w:val="24"/>
          <w:szCs w:val="24"/>
        </w:rPr>
      </w:pPr>
      <w:r>
        <w:rPr>
          <w:rFonts w:ascii="Times New Roman" w:hAnsi="Times New Roman"/>
          <w:sz w:val="24"/>
          <w:szCs w:val="24"/>
        </w:rPr>
        <w:tab/>
      </w:r>
      <w:r w:rsidR="00961388" w:rsidRPr="00C80935">
        <w:rPr>
          <w:rFonts w:ascii="Times New Roman" w:hAnsi="Times New Roman"/>
          <w:sz w:val="24"/>
          <w:szCs w:val="24"/>
        </w:rPr>
        <w:t>2018 m.</w:t>
      </w:r>
      <w:r w:rsidR="00E15520" w:rsidRPr="00C80935">
        <w:rPr>
          <w:rFonts w:ascii="Times New Roman" w:hAnsi="Times New Roman"/>
          <w:sz w:val="24"/>
          <w:szCs w:val="24"/>
        </w:rPr>
        <w:t xml:space="preserve"> Savivaldybės direktoriaus įsakymu pat</w:t>
      </w:r>
      <w:r w:rsidR="00961388" w:rsidRPr="00C80935">
        <w:rPr>
          <w:rFonts w:ascii="Times New Roman" w:hAnsi="Times New Roman"/>
          <w:sz w:val="24"/>
          <w:szCs w:val="24"/>
        </w:rPr>
        <w:t>virtintas 2018 m. Šiaulių m.</w:t>
      </w:r>
      <w:r w:rsidR="00E15520" w:rsidRPr="00C80935">
        <w:rPr>
          <w:rFonts w:ascii="Times New Roman" w:hAnsi="Times New Roman"/>
          <w:sz w:val="24"/>
          <w:szCs w:val="24"/>
        </w:rPr>
        <w:t xml:space="preserve"> savivaldybės pasirengimo mobilizacijai ir priimančios šalies paramos teikimui p</w:t>
      </w:r>
      <w:r w:rsidR="00BE4AB3" w:rsidRPr="00C80935">
        <w:rPr>
          <w:rFonts w:ascii="Times New Roman" w:hAnsi="Times New Roman"/>
          <w:sz w:val="24"/>
          <w:szCs w:val="24"/>
        </w:rPr>
        <w:t>riemonių planas. S</w:t>
      </w:r>
      <w:r w:rsidR="00E15520" w:rsidRPr="00C80935">
        <w:rPr>
          <w:rFonts w:ascii="Times New Roman" w:hAnsi="Times New Roman"/>
          <w:sz w:val="24"/>
          <w:szCs w:val="24"/>
        </w:rPr>
        <w:t>uorganizuotas pasitarimas su Savivaldybei pavaldžių institucijų, įstaigų ir ūkio mobilizacijos subjektų vadovais dėl</w:t>
      </w:r>
      <w:r w:rsidR="00BE4AB3" w:rsidRPr="00C80935">
        <w:rPr>
          <w:rFonts w:ascii="Times New Roman" w:hAnsi="Times New Roman"/>
          <w:sz w:val="24"/>
          <w:szCs w:val="24"/>
        </w:rPr>
        <w:t xml:space="preserve"> pasirengimo mobilizacijai. Atliktas vertinimas</w:t>
      </w:r>
      <w:r w:rsidR="00E15520" w:rsidRPr="00C80935">
        <w:rPr>
          <w:rFonts w:ascii="Times New Roman" w:hAnsi="Times New Roman"/>
          <w:sz w:val="24"/>
          <w:szCs w:val="24"/>
        </w:rPr>
        <w:t xml:space="preserve"> pagal demografinę padėtį</w:t>
      </w:r>
      <w:r w:rsidR="00BE4AB3" w:rsidRPr="00C80935">
        <w:rPr>
          <w:rFonts w:ascii="Times New Roman" w:hAnsi="Times New Roman"/>
          <w:sz w:val="24"/>
          <w:szCs w:val="24"/>
        </w:rPr>
        <w:t xml:space="preserve"> įvertinant</w:t>
      </w:r>
      <w:r w:rsidR="00961388" w:rsidRPr="00C80935">
        <w:rPr>
          <w:rFonts w:ascii="Times New Roman" w:hAnsi="Times New Roman"/>
          <w:sz w:val="24"/>
          <w:szCs w:val="24"/>
        </w:rPr>
        <w:t xml:space="preserve"> ar S</w:t>
      </w:r>
      <w:r w:rsidR="00E15520" w:rsidRPr="00C80935">
        <w:rPr>
          <w:rFonts w:ascii="Times New Roman" w:hAnsi="Times New Roman"/>
          <w:sz w:val="24"/>
          <w:szCs w:val="24"/>
        </w:rPr>
        <w:t>avivaldybė pajėgi užtikrinti gyventojų aprūpinimą maisto produktais, taip pat nustatyti maisto produktų paskirstymo ir trumpalaikio saugojimo vietas</w:t>
      </w:r>
      <w:r w:rsidR="00BE4AB3" w:rsidRPr="00C80935">
        <w:rPr>
          <w:rFonts w:ascii="Times New Roman" w:hAnsi="Times New Roman"/>
          <w:sz w:val="24"/>
          <w:szCs w:val="24"/>
        </w:rPr>
        <w:t>.</w:t>
      </w:r>
    </w:p>
    <w:p w14:paraId="47187989" w14:textId="77777777" w:rsidR="00A341A5" w:rsidRDefault="00C80935" w:rsidP="00C80935">
      <w:pPr>
        <w:pStyle w:val="Betarp1"/>
        <w:jc w:val="both"/>
        <w:rPr>
          <w:rFonts w:ascii="Times New Roman" w:hAnsi="Times New Roman"/>
          <w:sz w:val="24"/>
          <w:szCs w:val="24"/>
        </w:rPr>
      </w:pPr>
      <w:r>
        <w:rPr>
          <w:rFonts w:ascii="Times New Roman" w:hAnsi="Times New Roman"/>
          <w:sz w:val="24"/>
          <w:szCs w:val="24"/>
        </w:rPr>
        <w:tab/>
      </w:r>
      <w:r w:rsidR="00941137" w:rsidRPr="00C80935">
        <w:rPr>
          <w:rFonts w:ascii="Times New Roman" w:hAnsi="Times New Roman"/>
          <w:sz w:val="24"/>
          <w:szCs w:val="24"/>
        </w:rPr>
        <w:t xml:space="preserve">2018 </w:t>
      </w:r>
      <w:r w:rsidR="00BE4AB3" w:rsidRPr="00C80935">
        <w:rPr>
          <w:rFonts w:ascii="Times New Roman" w:hAnsi="Times New Roman"/>
          <w:sz w:val="24"/>
          <w:szCs w:val="24"/>
        </w:rPr>
        <w:t>m.</w:t>
      </w:r>
      <w:r w:rsidR="00E15520" w:rsidRPr="00C80935">
        <w:rPr>
          <w:rFonts w:ascii="Times New Roman" w:hAnsi="Times New Roman"/>
          <w:sz w:val="24"/>
          <w:szCs w:val="24"/>
        </w:rPr>
        <w:t xml:space="preserve"> Savivaldybės direktoriaus įsakymu </w:t>
      </w:r>
      <w:r w:rsidR="00941137" w:rsidRPr="00C80935">
        <w:rPr>
          <w:rFonts w:ascii="Times New Roman" w:hAnsi="Times New Roman"/>
          <w:sz w:val="24"/>
          <w:szCs w:val="24"/>
        </w:rPr>
        <w:t>patvirtintas Šiaulių m.</w:t>
      </w:r>
      <w:r w:rsidR="00E15520" w:rsidRPr="00C80935">
        <w:rPr>
          <w:rFonts w:ascii="Times New Roman" w:hAnsi="Times New Roman"/>
          <w:sz w:val="24"/>
          <w:szCs w:val="24"/>
        </w:rPr>
        <w:t xml:space="preserve"> savivaldybės ir jai pavaldžių įstaigų bei ūkio subjektų Civilinio mobilizacinio personalo rezer</w:t>
      </w:r>
      <w:r w:rsidR="00BE4AB3" w:rsidRPr="00C80935">
        <w:rPr>
          <w:rFonts w:ascii="Times New Roman" w:hAnsi="Times New Roman"/>
          <w:sz w:val="24"/>
          <w:szCs w:val="24"/>
        </w:rPr>
        <w:t>vo sąrašo pakeitimas</w:t>
      </w:r>
      <w:r w:rsidR="00E15520" w:rsidRPr="00C80935">
        <w:rPr>
          <w:rFonts w:ascii="Times New Roman" w:hAnsi="Times New Roman"/>
          <w:sz w:val="24"/>
          <w:szCs w:val="24"/>
        </w:rPr>
        <w:t xml:space="preserve">, naujai </w:t>
      </w:r>
      <w:r w:rsidR="00BE4AB3" w:rsidRPr="00C80935">
        <w:rPr>
          <w:rFonts w:ascii="Times New Roman" w:hAnsi="Times New Roman"/>
          <w:sz w:val="24"/>
          <w:szCs w:val="24"/>
        </w:rPr>
        <w:t>į sąrašą įtraukti S</w:t>
      </w:r>
      <w:r w:rsidR="00E15520" w:rsidRPr="00C80935">
        <w:rPr>
          <w:rFonts w:ascii="Times New Roman" w:hAnsi="Times New Roman"/>
          <w:sz w:val="24"/>
          <w:szCs w:val="24"/>
        </w:rPr>
        <w:t>avivaldybės darbuotoja</w:t>
      </w:r>
      <w:r w:rsidR="00BE4AB3" w:rsidRPr="00C80935">
        <w:rPr>
          <w:rFonts w:ascii="Times New Roman" w:hAnsi="Times New Roman"/>
          <w:sz w:val="24"/>
          <w:szCs w:val="24"/>
        </w:rPr>
        <w:t>i</w:t>
      </w:r>
      <w:r w:rsidR="00E15520" w:rsidRPr="00C80935">
        <w:rPr>
          <w:rFonts w:ascii="Times New Roman" w:hAnsi="Times New Roman"/>
          <w:sz w:val="24"/>
          <w:szCs w:val="24"/>
        </w:rPr>
        <w:t xml:space="preserve"> supažindinti su savo teisėmi</w:t>
      </w:r>
      <w:r w:rsidR="00BE4AB3" w:rsidRPr="00C80935">
        <w:rPr>
          <w:rFonts w:ascii="Times New Roman" w:hAnsi="Times New Roman"/>
          <w:sz w:val="24"/>
          <w:szCs w:val="24"/>
        </w:rPr>
        <w:t>s ir pareigomis Rezervo sąraše. S</w:t>
      </w:r>
      <w:r w:rsidR="00E15520" w:rsidRPr="00C80935">
        <w:rPr>
          <w:rFonts w:ascii="Times New Roman" w:hAnsi="Times New Roman"/>
          <w:sz w:val="24"/>
          <w:szCs w:val="24"/>
        </w:rPr>
        <w:t xml:space="preserve">uorganizuotos mobilizacinės stalo pratybos su Savivaldybei pavaldžių institucijų, įstaigų ir ūkio mobilizacijos subjektų vadovais. Pratybų metu buvo aptarta kaip gyventojams, įstaigoms būtų pranešta apie mobilizacijos paskelbimą, kaip mobilizacijos metu savivaldybėje būtų užtikrinamos gyvybiškai svarbios funkcijos. </w:t>
      </w:r>
    </w:p>
    <w:p w14:paraId="4718798A" w14:textId="77777777" w:rsidR="006430EC" w:rsidRPr="00A341A5" w:rsidRDefault="006430EC" w:rsidP="00C80935">
      <w:pPr>
        <w:pStyle w:val="Betarp1"/>
        <w:jc w:val="both"/>
        <w:rPr>
          <w:rFonts w:ascii="Times New Roman" w:hAnsi="Times New Roman"/>
          <w:sz w:val="24"/>
          <w:szCs w:val="24"/>
        </w:rPr>
      </w:pPr>
    </w:p>
    <w:p w14:paraId="4718798B" w14:textId="77777777" w:rsidR="00441157" w:rsidRPr="00C80935" w:rsidRDefault="00441157" w:rsidP="00441157">
      <w:pPr>
        <w:tabs>
          <w:tab w:val="left" w:pos="0"/>
        </w:tabs>
        <w:ind w:firstLine="567"/>
        <w:jc w:val="center"/>
        <w:rPr>
          <w:rFonts w:cs="Arial Unicode MS"/>
          <w:b/>
          <w:lang w:val="lt-LT"/>
        </w:rPr>
      </w:pPr>
      <w:r w:rsidRPr="00C80935">
        <w:rPr>
          <w:rFonts w:cs="Arial Unicode MS"/>
          <w:b/>
          <w:lang w:val="lt-LT"/>
        </w:rPr>
        <w:t>T</w:t>
      </w:r>
      <w:r w:rsidR="00BE3FD3" w:rsidRPr="00C80935">
        <w:rPr>
          <w:rFonts w:cs="Arial Unicode MS"/>
          <w:b/>
          <w:lang w:val="lt-LT"/>
        </w:rPr>
        <w:t>EISĖ</w:t>
      </w:r>
      <w:r w:rsidR="003A54DF" w:rsidRPr="00C80935">
        <w:rPr>
          <w:rFonts w:cs="Arial Unicode MS"/>
          <w:b/>
          <w:lang w:val="lt-LT"/>
        </w:rPr>
        <w:t>S</w:t>
      </w:r>
      <w:r w:rsidR="00BE3FD3" w:rsidRPr="00C80935">
        <w:rPr>
          <w:rFonts w:cs="Arial Unicode MS"/>
          <w:b/>
          <w:lang w:val="lt-LT"/>
        </w:rPr>
        <w:t xml:space="preserve"> SKYRIAUS KURUOJAMA VEIKLA</w:t>
      </w:r>
    </w:p>
    <w:p w14:paraId="4718798C" w14:textId="77777777" w:rsidR="00253FEB" w:rsidRPr="00CF26D2" w:rsidRDefault="00253FEB" w:rsidP="000400BB">
      <w:pPr>
        <w:widowControl w:val="0"/>
        <w:ind w:firstLine="709"/>
        <w:jc w:val="both"/>
        <w:rPr>
          <w:rFonts w:eastAsiaTheme="minorHAnsi"/>
          <w:b/>
          <w:highlight w:val="lightGray"/>
          <w:u w:val="single"/>
          <w:lang w:val="lt-LT"/>
        </w:rPr>
      </w:pPr>
    </w:p>
    <w:p w14:paraId="4718798D" w14:textId="77777777" w:rsidR="00253FEB" w:rsidRPr="00C80935" w:rsidRDefault="00253FEB" w:rsidP="00C80935">
      <w:pPr>
        <w:pStyle w:val="Betarp1"/>
        <w:jc w:val="both"/>
        <w:rPr>
          <w:rFonts w:ascii="Times New Roman" w:hAnsi="Times New Roman"/>
          <w:sz w:val="24"/>
          <w:szCs w:val="24"/>
        </w:rPr>
      </w:pPr>
      <w:r w:rsidRPr="00C80935">
        <w:tab/>
      </w:r>
      <w:r w:rsidR="000400BB" w:rsidRPr="00C80935">
        <w:rPr>
          <w:rFonts w:ascii="Times New Roman" w:hAnsi="Times New Roman"/>
          <w:sz w:val="24"/>
          <w:szCs w:val="24"/>
        </w:rPr>
        <w:t>2018 m. buvo 2 211 p</w:t>
      </w:r>
      <w:r w:rsidRPr="00C80935">
        <w:rPr>
          <w:rFonts w:ascii="Times New Roman" w:hAnsi="Times New Roman"/>
          <w:sz w:val="24"/>
          <w:szCs w:val="24"/>
        </w:rPr>
        <w:t>areiškėjų, kuriems buvo suteikta pir</w:t>
      </w:r>
      <w:r w:rsidR="000400BB" w:rsidRPr="00C80935">
        <w:rPr>
          <w:rFonts w:ascii="Times New Roman" w:hAnsi="Times New Roman"/>
          <w:sz w:val="24"/>
          <w:szCs w:val="24"/>
        </w:rPr>
        <w:t>minė teisinė pagalba, o tai sudaro 2,2</w:t>
      </w:r>
      <w:r w:rsidRPr="00C80935">
        <w:rPr>
          <w:rFonts w:ascii="Times New Roman" w:hAnsi="Times New Roman"/>
          <w:sz w:val="24"/>
          <w:szCs w:val="24"/>
        </w:rPr>
        <w:t xml:space="preserve"> proc. nuo </w:t>
      </w:r>
      <w:r w:rsidR="000400BB" w:rsidRPr="00C80935">
        <w:rPr>
          <w:rFonts w:ascii="Times New Roman" w:hAnsi="Times New Roman"/>
          <w:sz w:val="24"/>
          <w:szCs w:val="24"/>
        </w:rPr>
        <w:t>bendro Šiaulių m.</w:t>
      </w:r>
      <w:r w:rsidRPr="00C80935">
        <w:rPr>
          <w:rFonts w:ascii="Times New Roman" w:hAnsi="Times New Roman"/>
          <w:sz w:val="24"/>
          <w:szCs w:val="24"/>
        </w:rPr>
        <w:t xml:space="preserve"> gyventojų skaičiaus</w:t>
      </w:r>
      <w:r w:rsidR="000400BB" w:rsidRPr="00C80935">
        <w:rPr>
          <w:rFonts w:ascii="Times New Roman" w:hAnsi="Times New Roman"/>
          <w:sz w:val="24"/>
          <w:szCs w:val="24"/>
        </w:rPr>
        <w:t>. Lyginant su 2017 m.</w:t>
      </w:r>
      <w:r w:rsidRPr="00C80935">
        <w:rPr>
          <w:rFonts w:ascii="Times New Roman" w:hAnsi="Times New Roman"/>
          <w:sz w:val="24"/>
          <w:szCs w:val="24"/>
        </w:rPr>
        <w:t>, skaičius</w:t>
      </w:r>
      <w:r w:rsidR="000400BB" w:rsidRPr="00C80935">
        <w:rPr>
          <w:rFonts w:ascii="Times New Roman" w:hAnsi="Times New Roman"/>
          <w:sz w:val="24"/>
          <w:szCs w:val="24"/>
        </w:rPr>
        <w:t xml:space="preserve"> nežymiai sumažėjo:  2015 m. -</w:t>
      </w:r>
      <w:r w:rsidRPr="00C80935">
        <w:rPr>
          <w:rFonts w:ascii="Times New Roman" w:hAnsi="Times New Roman"/>
          <w:sz w:val="24"/>
          <w:szCs w:val="24"/>
        </w:rPr>
        <w:t xml:space="preserve"> 2</w:t>
      </w:r>
      <w:r w:rsidR="000400BB" w:rsidRPr="00C80935">
        <w:rPr>
          <w:rFonts w:ascii="Times New Roman" w:hAnsi="Times New Roman"/>
          <w:sz w:val="24"/>
          <w:szCs w:val="24"/>
        </w:rPr>
        <w:t xml:space="preserve"> </w:t>
      </w:r>
      <w:r w:rsidRPr="00C80935">
        <w:rPr>
          <w:rFonts w:ascii="Times New Roman" w:hAnsi="Times New Roman"/>
          <w:sz w:val="24"/>
          <w:szCs w:val="24"/>
        </w:rPr>
        <w:t>408, 2016</w:t>
      </w:r>
      <w:r w:rsidR="000400BB" w:rsidRPr="00C80935">
        <w:rPr>
          <w:rFonts w:ascii="Times New Roman" w:hAnsi="Times New Roman"/>
          <w:sz w:val="24"/>
          <w:szCs w:val="24"/>
        </w:rPr>
        <w:t xml:space="preserve"> m. </w:t>
      </w:r>
      <w:r w:rsidRPr="00C80935">
        <w:rPr>
          <w:rFonts w:ascii="Times New Roman" w:hAnsi="Times New Roman"/>
          <w:sz w:val="24"/>
          <w:szCs w:val="24"/>
        </w:rPr>
        <w:t xml:space="preserve"> -</w:t>
      </w:r>
      <w:r w:rsidR="000400BB" w:rsidRPr="00C80935">
        <w:rPr>
          <w:rFonts w:ascii="Times New Roman" w:hAnsi="Times New Roman"/>
          <w:sz w:val="24"/>
          <w:szCs w:val="24"/>
        </w:rPr>
        <w:t xml:space="preserve"> </w:t>
      </w:r>
      <w:r w:rsidRPr="00C80935">
        <w:rPr>
          <w:rFonts w:ascii="Times New Roman" w:hAnsi="Times New Roman"/>
          <w:sz w:val="24"/>
          <w:szCs w:val="24"/>
        </w:rPr>
        <w:t>2</w:t>
      </w:r>
      <w:r w:rsidR="000400BB" w:rsidRPr="00C80935">
        <w:rPr>
          <w:rFonts w:ascii="Times New Roman" w:hAnsi="Times New Roman"/>
          <w:sz w:val="24"/>
          <w:szCs w:val="24"/>
        </w:rPr>
        <w:t xml:space="preserve"> </w:t>
      </w:r>
      <w:r w:rsidRPr="00C80935">
        <w:rPr>
          <w:rFonts w:ascii="Times New Roman" w:hAnsi="Times New Roman"/>
          <w:sz w:val="24"/>
          <w:szCs w:val="24"/>
        </w:rPr>
        <w:t>432, 2017</w:t>
      </w:r>
      <w:r w:rsidR="000400BB" w:rsidRPr="00C80935">
        <w:rPr>
          <w:rFonts w:ascii="Times New Roman" w:hAnsi="Times New Roman"/>
          <w:sz w:val="24"/>
          <w:szCs w:val="24"/>
        </w:rPr>
        <w:t xml:space="preserve"> m. – </w:t>
      </w:r>
      <w:r w:rsidRPr="00C80935">
        <w:rPr>
          <w:rFonts w:ascii="Times New Roman" w:hAnsi="Times New Roman"/>
          <w:sz w:val="24"/>
          <w:szCs w:val="24"/>
        </w:rPr>
        <w:t>2</w:t>
      </w:r>
      <w:r w:rsidR="000400BB" w:rsidRPr="00C80935">
        <w:rPr>
          <w:rFonts w:ascii="Times New Roman" w:hAnsi="Times New Roman"/>
          <w:sz w:val="24"/>
          <w:szCs w:val="24"/>
        </w:rPr>
        <w:t xml:space="preserve"> </w:t>
      </w:r>
      <w:r w:rsidRPr="00C80935">
        <w:rPr>
          <w:rFonts w:ascii="Times New Roman" w:hAnsi="Times New Roman"/>
          <w:sz w:val="24"/>
          <w:szCs w:val="24"/>
        </w:rPr>
        <w:t>246</w:t>
      </w:r>
      <w:r w:rsidR="000400BB" w:rsidRPr="00C80935">
        <w:rPr>
          <w:rFonts w:ascii="Times New Roman" w:hAnsi="Times New Roman"/>
          <w:sz w:val="24"/>
          <w:szCs w:val="24"/>
        </w:rPr>
        <w:t xml:space="preserve"> pareiškėjai</w:t>
      </w:r>
      <w:r w:rsidR="00B83A99" w:rsidRPr="00C80935">
        <w:rPr>
          <w:rFonts w:ascii="Times New Roman" w:hAnsi="Times New Roman"/>
          <w:sz w:val="24"/>
          <w:szCs w:val="24"/>
        </w:rPr>
        <w:t>. 2018 m. išplatinta</w:t>
      </w:r>
      <w:r w:rsidRPr="00C80935">
        <w:rPr>
          <w:rFonts w:ascii="Times New Roman" w:hAnsi="Times New Roman"/>
          <w:sz w:val="24"/>
          <w:szCs w:val="24"/>
        </w:rPr>
        <w:t xml:space="preserve"> 700 vienetų informacinės medžiagos, susijusios su pirminės teisinės pagalbos teikimo galimybėmis. Daugiausia teisinių konsultacijų kreipiamasi civilinės teisės ir civilinio proceso klausimais (1</w:t>
      </w:r>
      <w:r w:rsidR="00B83A99" w:rsidRPr="00C80935">
        <w:rPr>
          <w:rFonts w:ascii="Times New Roman" w:hAnsi="Times New Roman"/>
          <w:sz w:val="24"/>
          <w:szCs w:val="24"/>
        </w:rPr>
        <w:t xml:space="preserve"> </w:t>
      </w:r>
      <w:r w:rsidRPr="00C80935">
        <w:rPr>
          <w:rFonts w:ascii="Times New Roman" w:hAnsi="Times New Roman"/>
          <w:sz w:val="24"/>
          <w:szCs w:val="24"/>
        </w:rPr>
        <w:t>326 konsultacijos), šeimos teisės klausimais (516 konsultacijų).</w:t>
      </w:r>
      <w:r w:rsidRPr="00C80935">
        <w:rPr>
          <w:rFonts w:ascii="Times New Roman" w:hAnsi="Times New Roman"/>
          <w:i/>
          <w:sz w:val="24"/>
          <w:szCs w:val="24"/>
        </w:rPr>
        <w:t xml:space="preserve"> </w:t>
      </w:r>
      <w:r w:rsidRPr="00C80935">
        <w:rPr>
          <w:rFonts w:ascii="Times New Roman" w:hAnsi="Times New Roman"/>
          <w:sz w:val="24"/>
          <w:szCs w:val="24"/>
        </w:rPr>
        <w:t>Taigi, didžiąją dalį (72,6 proc.) suteiktų pirminės teisinės pagalbos paslaugų Šiaulių miesto gyventojams sudarė konsultavimo paslaugų civilinės teisės ir civilinio proceso klausimais, suteikimas. Mažiausią šių konsultacijų dalį sudarė žemės mokesčio teisės ir kitais klausimais (0,2</w:t>
      </w:r>
      <w:r w:rsidR="00B83A99" w:rsidRPr="00C80935">
        <w:rPr>
          <w:rFonts w:ascii="Times New Roman" w:hAnsi="Times New Roman"/>
          <w:sz w:val="24"/>
          <w:szCs w:val="24"/>
        </w:rPr>
        <w:t xml:space="preserve"> proc.) suteiktos konsultacijos</w:t>
      </w:r>
    </w:p>
    <w:p w14:paraId="4718798E" w14:textId="77777777" w:rsidR="00253FEB" w:rsidRPr="00C80935" w:rsidRDefault="00253FEB" w:rsidP="00C80935">
      <w:pPr>
        <w:pStyle w:val="Betarp1"/>
        <w:jc w:val="both"/>
        <w:rPr>
          <w:rFonts w:ascii="Times New Roman" w:hAnsi="Times New Roman"/>
          <w:sz w:val="24"/>
          <w:szCs w:val="24"/>
        </w:rPr>
      </w:pPr>
      <w:r w:rsidRPr="00C80935">
        <w:rPr>
          <w:rFonts w:ascii="Times New Roman" w:hAnsi="Times New Roman"/>
          <w:sz w:val="24"/>
          <w:szCs w:val="24"/>
        </w:rPr>
        <w:tab/>
        <w:t>Teisės skyriaus tarnautojai</w:t>
      </w:r>
      <w:r w:rsidR="00E879FF" w:rsidRPr="00C80935">
        <w:rPr>
          <w:rFonts w:ascii="Times New Roman" w:hAnsi="Times New Roman"/>
          <w:sz w:val="24"/>
          <w:szCs w:val="24"/>
        </w:rPr>
        <w:t xml:space="preserve"> vykdė Etikos komisijos atsakingojo sekretoriaus funkcijas. 2018 m.</w:t>
      </w:r>
      <w:r w:rsidRPr="00C80935">
        <w:rPr>
          <w:rFonts w:ascii="Times New Roman" w:hAnsi="Times New Roman"/>
          <w:sz w:val="24"/>
          <w:szCs w:val="24"/>
        </w:rPr>
        <w:t xml:space="preserve"> Etikos komisija nagrinėjo Tarybos narių lankomumą, Tarybos posėdžių metu pristatė lankomumo suvestines (tame tarpe tarybos narių lankomumo suv</w:t>
      </w:r>
      <w:r w:rsidR="00E879FF" w:rsidRPr="00C80935">
        <w:rPr>
          <w:rFonts w:ascii="Times New Roman" w:hAnsi="Times New Roman"/>
          <w:sz w:val="24"/>
          <w:szCs w:val="24"/>
        </w:rPr>
        <w:t>estinė už paskutinius 3 metus). 2018 m.</w:t>
      </w:r>
      <w:r w:rsidRPr="00C80935">
        <w:rPr>
          <w:rFonts w:ascii="Times New Roman" w:hAnsi="Times New Roman"/>
          <w:sz w:val="24"/>
          <w:szCs w:val="24"/>
        </w:rPr>
        <w:t xml:space="preserve"> įv</w:t>
      </w:r>
      <w:r w:rsidR="00E879FF" w:rsidRPr="00C80935">
        <w:rPr>
          <w:rFonts w:ascii="Times New Roman" w:hAnsi="Times New Roman"/>
          <w:sz w:val="24"/>
          <w:szCs w:val="24"/>
        </w:rPr>
        <w:t>yko 21 Etikos komisijos posėdis (2017 m.</w:t>
      </w:r>
      <w:r w:rsidRPr="00C80935">
        <w:rPr>
          <w:rFonts w:ascii="Times New Roman" w:hAnsi="Times New Roman"/>
          <w:sz w:val="24"/>
          <w:szCs w:val="24"/>
        </w:rPr>
        <w:t xml:space="preserve"> - 13), kurių metu buvo svarstyti tarybos narių posėdžių lankomumo klausimai, pareiškėjų raštiški pareiškimai dėl Savivaldybės politikų galimo elgesio pažeidimų, kiti Etikos komisijos veiklos klausimai.</w:t>
      </w:r>
    </w:p>
    <w:p w14:paraId="4718798F" w14:textId="77777777" w:rsidR="00253FEB" w:rsidRPr="00C80935" w:rsidRDefault="00E879FF" w:rsidP="00C80935">
      <w:pPr>
        <w:pStyle w:val="Betarp1"/>
        <w:jc w:val="both"/>
        <w:rPr>
          <w:rFonts w:ascii="Times New Roman" w:hAnsi="Times New Roman"/>
          <w:sz w:val="24"/>
          <w:szCs w:val="24"/>
        </w:rPr>
      </w:pPr>
      <w:r w:rsidRPr="00C80935">
        <w:rPr>
          <w:rFonts w:ascii="Times New Roman" w:hAnsi="Times New Roman"/>
          <w:sz w:val="24"/>
          <w:szCs w:val="24"/>
        </w:rPr>
        <w:tab/>
        <w:t>2018 metais įvyko 6 tyrimai: 1</w:t>
      </w:r>
      <w:r w:rsidR="00253FEB" w:rsidRPr="00C80935">
        <w:rPr>
          <w:rFonts w:ascii="Times New Roman" w:hAnsi="Times New Roman"/>
          <w:sz w:val="24"/>
          <w:szCs w:val="24"/>
        </w:rPr>
        <w:t xml:space="preserve"> tyrimas dėl savivaldybės tarybos narių elgesio įvertinimo tik pagal Politikų elgesio kodeksą, kurio metu buvo nustatytas Poli</w:t>
      </w:r>
      <w:r w:rsidRPr="00C80935">
        <w:rPr>
          <w:rFonts w:ascii="Times New Roman" w:hAnsi="Times New Roman"/>
          <w:sz w:val="24"/>
          <w:szCs w:val="24"/>
        </w:rPr>
        <w:t>tikų elgesio kodekso pažeidimas, 5</w:t>
      </w:r>
      <w:r w:rsidR="00253FEB" w:rsidRPr="00C80935">
        <w:rPr>
          <w:rFonts w:ascii="Times New Roman" w:hAnsi="Times New Roman"/>
          <w:sz w:val="24"/>
          <w:szCs w:val="24"/>
        </w:rPr>
        <w:t xml:space="preserve"> tyrimai dėl savivaldybės tarybos narių veikos įvertinimo tik pagal Viešųjų ir privačių interesų derinimo valstybinėje tarnyboje įstatymą arba pagal šį įstatymą ir Politikų elgesio kodeksą. Šių tyrimų metu buvo nustatyti du pažeidimai. Visus Etikos komisijos sprendi</w:t>
      </w:r>
      <w:r w:rsidRPr="00C80935">
        <w:rPr>
          <w:rFonts w:ascii="Times New Roman" w:hAnsi="Times New Roman"/>
          <w:sz w:val="24"/>
          <w:szCs w:val="24"/>
        </w:rPr>
        <w:t>mai yra paskelbti Šiaulių m.</w:t>
      </w:r>
      <w:r w:rsidR="00253FEB" w:rsidRPr="00C80935">
        <w:rPr>
          <w:rFonts w:ascii="Times New Roman" w:hAnsi="Times New Roman"/>
          <w:sz w:val="24"/>
          <w:szCs w:val="24"/>
        </w:rPr>
        <w:t xml:space="preserve"> savivaldybės interneto svetainėje (</w:t>
      </w:r>
      <w:hyperlink r:id="rId11" w:history="1">
        <w:r w:rsidR="00253FEB" w:rsidRPr="00C80935">
          <w:rPr>
            <w:rFonts w:ascii="Times New Roman" w:hAnsi="Times New Roman"/>
            <w:color w:val="0563C1" w:themeColor="hyperlink"/>
            <w:sz w:val="24"/>
            <w:szCs w:val="24"/>
            <w:u w:val="single"/>
          </w:rPr>
          <w:t>http://www.siauliai.lt/index.php?2371924717</w:t>
        </w:r>
      </w:hyperlink>
      <w:r w:rsidRPr="00C80935">
        <w:rPr>
          <w:rFonts w:ascii="Times New Roman" w:hAnsi="Times New Roman"/>
          <w:sz w:val="24"/>
          <w:szCs w:val="24"/>
        </w:rPr>
        <w:t xml:space="preserve"> ).</w:t>
      </w:r>
    </w:p>
    <w:p w14:paraId="47187990" w14:textId="77777777" w:rsidR="00253FEB" w:rsidRPr="00C80935" w:rsidRDefault="00AB1F35" w:rsidP="00C80935">
      <w:pPr>
        <w:pStyle w:val="Betarp1"/>
        <w:jc w:val="both"/>
        <w:rPr>
          <w:rFonts w:ascii="Times New Roman" w:hAnsi="Times New Roman"/>
          <w:sz w:val="24"/>
          <w:szCs w:val="24"/>
        </w:rPr>
      </w:pPr>
      <w:r>
        <w:rPr>
          <w:rFonts w:ascii="Times New Roman" w:hAnsi="Times New Roman"/>
          <w:sz w:val="24"/>
          <w:szCs w:val="24"/>
        </w:rPr>
        <w:tab/>
      </w:r>
      <w:r w:rsidR="00253FEB" w:rsidRPr="00C80935">
        <w:rPr>
          <w:rFonts w:ascii="Times New Roman" w:hAnsi="Times New Roman"/>
          <w:sz w:val="24"/>
          <w:szCs w:val="24"/>
        </w:rPr>
        <w:t>Savivaldybės ir Savivaldybės adminis</w:t>
      </w:r>
      <w:r w:rsidR="00E879FF" w:rsidRPr="00C80935">
        <w:rPr>
          <w:rFonts w:ascii="Times New Roman" w:hAnsi="Times New Roman"/>
          <w:sz w:val="24"/>
          <w:szCs w:val="24"/>
        </w:rPr>
        <w:t>tracijos interesai</w:t>
      </w:r>
      <w:r w:rsidR="00253FEB" w:rsidRPr="00C80935">
        <w:rPr>
          <w:rFonts w:ascii="Times New Roman" w:hAnsi="Times New Roman"/>
          <w:sz w:val="24"/>
          <w:szCs w:val="24"/>
        </w:rPr>
        <w:t xml:space="preserve"> visų instancijų LR teismuose </w:t>
      </w:r>
      <w:r w:rsidR="00E879FF" w:rsidRPr="00C80935">
        <w:rPr>
          <w:rFonts w:ascii="Times New Roman" w:hAnsi="Times New Roman"/>
          <w:sz w:val="24"/>
          <w:szCs w:val="24"/>
        </w:rPr>
        <w:t>buvo atstovaujami</w:t>
      </w:r>
      <w:r w:rsidR="00253FEB" w:rsidRPr="00C80935">
        <w:rPr>
          <w:rFonts w:ascii="Times New Roman" w:hAnsi="Times New Roman"/>
          <w:sz w:val="24"/>
          <w:szCs w:val="24"/>
        </w:rPr>
        <w:t xml:space="preserve"> 240 bylose, iš kurių 94 bylose buvo atstovauta dėl skolų už valstybinės žemės nuomą priteisimo ir buvo išnagrinėta 150 bylų, kuriose didžiąją dalį (76 proc.) sudarė bylos, kuriose sprendimai buvo priimti Savivaldybės naudai. Ne Savivaldybės naudai priimti sprendimai sudarė 8,7 proc. visų baigtų bylų, kiti sprendimai (15,3 proc.) įtakos Savivaldybei neturėjo arba Savivaldybės naudai tenkinti iš dalies. </w:t>
      </w:r>
    </w:p>
    <w:p w14:paraId="47187991" w14:textId="77777777" w:rsidR="00253FEB" w:rsidRPr="00C80935" w:rsidRDefault="00253FEB" w:rsidP="00C80935">
      <w:pPr>
        <w:pStyle w:val="Betarp1"/>
        <w:jc w:val="both"/>
        <w:rPr>
          <w:rFonts w:ascii="Times New Roman" w:hAnsi="Times New Roman"/>
          <w:sz w:val="24"/>
          <w:szCs w:val="24"/>
        </w:rPr>
      </w:pPr>
      <w:r w:rsidRPr="00C80935">
        <w:rPr>
          <w:rFonts w:ascii="Times New Roman" w:hAnsi="Times New Roman"/>
          <w:sz w:val="24"/>
          <w:szCs w:val="24"/>
        </w:rPr>
        <w:lastRenderedPageBreak/>
        <w:tab/>
      </w:r>
      <w:r w:rsidR="00E879FF" w:rsidRPr="00C80935">
        <w:rPr>
          <w:rFonts w:ascii="Times New Roman" w:hAnsi="Times New Roman"/>
          <w:sz w:val="24"/>
          <w:szCs w:val="24"/>
        </w:rPr>
        <w:t xml:space="preserve">2018 m. buvo </w:t>
      </w:r>
      <w:r w:rsidRPr="00C80935">
        <w:rPr>
          <w:rFonts w:ascii="Times New Roman" w:hAnsi="Times New Roman"/>
          <w:sz w:val="24"/>
          <w:szCs w:val="24"/>
        </w:rPr>
        <w:t>ve</w:t>
      </w:r>
      <w:r w:rsidR="00E879FF" w:rsidRPr="00C80935">
        <w:rPr>
          <w:rFonts w:ascii="Times New Roman" w:hAnsi="Times New Roman"/>
          <w:sz w:val="24"/>
          <w:szCs w:val="24"/>
        </w:rPr>
        <w:t>sta</w:t>
      </w:r>
      <w:r w:rsidRPr="00C80935">
        <w:rPr>
          <w:rFonts w:ascii="Times New Roman" w:hAnsi="Times New Roman"/>
          <w:sz w:val="24"/>
          <w:szCs w:val="24"/>
        </w:rPr>
        <w:t xml:space="preserve"> p</w:t>
      </w:r>
      <w:r w:rsidR="00E879FF" w:rsidRPr="00C80935">
        <w:rPr>
          <w:rFonts w:ascii="Times New Roman" w:hAnsi="Times New Roman"/>
          <w:sz w:val="24"/>
          <w:szCs w:val="24"/>
        </w:rPr>
        <w:t>anašus skaičius</w:t>
      </w:r>
      <w:r w:rsidRPr="00C80935">
        <w:rPr>
          <w:rFonts w:ascii="Times New Roman" w:hAnsi="Times New Roman"/>
          <w:sz w:val="24"/>
          <w:szCs w:val="24"/>
        </w:rPr>
        <w:t xml:space="preserve"> tei</w:t>
      </w:r>
      <w:r w:rsidR="00E879FF" w:rsidRPr="00C80935">
        <w:rPr>
          <w:rFonts w:ascii="Times New Roman" w:hAnsi="Times New Roman"/>
          <w:sz w:val="24"/>
          <w:szCs w:val="24"/>
        </w:rPr>
        <w:t>sminių bylų, kaip ir 2017 m.</w:t>
      </w:r>
      <w:r w:rsidRPr="00C80935">
        <w:rPr>
          <w:rFonts w:ascii="Times New Roman" w:hAnsi="Times New Roman"/>
          <w:sz w:val="24"/>
          <w:szCs w:val="24"/>
        </w:rPr>
        <w:t>, 50 bylų nag</w:t>
      </w:r>
      <w:r w:rsidR="00E879FF" w:rsidRPr="00C80935">
        <w:rPr>
          <w:rFonts w:ascii="Times New Roman" w:hAnsi="Times New Roman"/>
          <w:sz w:val="24"/>
          <w:szCs w:val="24"/>
        </w:rPr>
        <w:t>rinėjimas persikėlė į 2019 m</w:t>
      </w:r>
      <w:r w:rsidRPr="00C80935">
        <w:rPr>
          <w:rFonts w:ascii="Times New Roman" w:hAnsi="Times New Roman"/>
          <w:sz w:val="24"/>
          <w:szCs w:val="24"/>
        </w:rPr>
        <w:t xml:space="preserve">. </w:t>
      </w:r>
    </w:p>
    <w:p w14:paraId="47187992" w14:textId="77777777" w:rsidR="00253FEB" w:rsidRPr="00C80935" w:rsidRDefault="00C40AAC" w:rsidP="00C80935">
      <w:pPr>
        <w:pStyle w:val="Betarp1"/>
        <w:jc w:val="both"/>
        <w:rPr>
          <w:rFonts w:ascii="Times New Roman" w:hAnsi="Times New Roman"/>
          <w:sz w:val="24"/>
          <w:szCs w:val="24"/>
        </w:rPr>
      </w:pPr>
      <w:r w:rsidRPr="00C80935">
        <w:rPr>
          <w:rFonts w:ascii="Times New Roman" w:hAnsi="Times New Roman"/>
          <w:sz w:val="24"/>
          <w:szCs w:val="24"/>
        </w:rPr>
        <w:tab/>
        <w:t>2018 m. 95 proc.</w:t>
      </w:r>
      <w:r w:rsidR="00253FEB" w:rsidRPr="00C80935">
        <w:rPr>
          <w:rFonts w:ascii="Times New Roman" w:hAnsi="Times New Roman"/>
          <w:sz w:val="24"/>
          <w:szCs w:val="24"/>
        </w:rPr>
        <w:t xml:space="preserve"> teisminių bylų buvo elektroninės, tai yra EPP sistemoje, tai yra Lietuvos teismų elektroninių paslaug</w:t>
      </w:r>
      <w:r w:rsidRPr="00C80935">
        <w:rPr>
          <w:rFonts w:ascii="Times New Roman" w:hAnsi="Times New Roman"/>
          <w:sz w:val="24"/>
          <w:szCs w:val="24"/>
        </w:rPr>
        <w:t>ų portale, todėl buvo</w:t>
      </w:r>
      <w:r w:rsidR="00253FEB" w:rsidRPr="00C80935">
        <w:rPr>
          <w:rFonts w:ascii="Times New Roman" w:hAnsi="Times New Roman"/>
          <w:sz w:val="24"/>
          <w:szCs w:val="24"/>
        </w:rPr>
        <w:t xml:space="preserve"> privalo</w:t>
      </w:r>
      <w:r w:rsidRPr="00C80935">
        <w:rPr>
          <w:rFonts w:ascii="Times New Roman" w:hAnsi="Times New Roman"/>
          <w:sz w:val="24"/>
          <w:szCs w:val="24"/>
        </w:rPr>
        <w:t>ma sekti bylų eigą ne tik dalyvaujant</w:t>
      </w:r>
      <w:r w:rsidR="00253FEB" w:rsidRPr="00C80935">
        <w:rPr>
          <w:rFonts w:ascii="Times New Roman" w:hAnsi="Times New Roman"/>
          <w:sz w:val="24"/>
          <w:szCs w:val="24"/>
        </w:rPr>
        <w:t xml:space="preserve"> teisminiuose procesuose, bet ir elektroninėje erdvėje.</w:t>
      </w:r>
    </w:p>
    <w:p w14:paraId="47187993" w14:textId="77777777" w:rsidR="00253FEB" w:rsidRPr="00C80935" w:rsidRDefault="00253FEB" w:rsidP="00C80935">
      <w:pPr>
        <w:pStyle w:val="Betarp1"/>
        <w:jc w:val="both"/>
        <w:rPr>
          <w:rFonts w:ascii="Times New Roman" w:hAnsi="Times New Roman"/>
          <w:b/>
          <w:sz w:val="24"/>
          <w:szCs w:val="24"/>
          <w:u w:val="single"/>
        </w:rPr>
      </w:pPr>
      <w:r w:rsidRPr="00C80935">
        <w:rPr>
          <w:rFonts w:ascii="Times New Roman" w:hAnsi="Times New Roman"/>
          <w:sz w:val="24"/>
          <w:szCs w:val="24"/>
        </w:rPr>
        <w:tab/>
        <w:t xml:space="preserve"> Iškelti teisminiai ginčai pasižymi savo sudėtingumu ir buvo reikalaujantys plačių teisinių žinių (Pvz. dėl biudžetinių įstaigų vadovų atleidimo, Šiaulių menų inkubatoriaus projekto pasekmių </w:t>
      </w:r>
      <w:r w:rsidR="00A562A5" w:rsidRPr="00C80935">
        <w:rPr>
          <w:rFonts w:ascii="Times New Roman" w:hAnsi="Times New Roman"/>
          <w:sz w:val="24"/>
          <w:szCs w:val="24"/>
        </w:rPr>
        <w:t>ir pan.). 2018 m.</w:t>
      </w:r>
      <w:r w:rsidRPr="00C80935">
        <w:rPr>
          <w:rFonts w:ascii="Times New Roman" w:hAnsi="Times New Roman"/>
          <w:sz w:val="24"/>
          <w:szCs w:val="24"/>
        </w:rPr>
        <w:t xml:space="preserve"> buvo teisės aktų pasikeitimo metai, </w:t>
      </w:r>
      <w:r w:rsidR="00A562A5" w:rsidRPr="00C80935">
        <w:rPr>
          <w:rFonts w:ascii="Times New Roman" w:hAnsi="Times New Roman"/>
          <w:sz w:val="24"/>
          <w:szCs w:val="24"/>
        </w:rPr>
        <w:t xml:space="preserve">todėl </w:t>
      </w:r>
      <w:r w:rsidRPr="00C80935">
        <w:rPr>
          <w:rFonts w:ascii="Times New Roman" w:hAnsi="Times New Roman"/>
          <w:sz w:val="24"/>
          <w:szCs w:val="24"/>
        </w:rPr>
        <w:t>ypač daug dėmesio reikėjo skirti naujoms LR Darbo kodekso nuostatoms, jas analizuoti ir aiškinti, kai dar nesuformuota teismų praktika. Keliose bylose pasiektas teisės taikymo klausimų išaiškinimas Aukščiausiajame teisme, kuris b</w:t>
      </w:r>
      <w:r w:rsidR="00A562A5" w:rsidRPr="00C80935">
        <w:rPr>
          <w:rFonts w:ascii="Times New Roman" w:hAnsi="Times New Roman"/>
          <w:sz w:val="24"/>
          <w:szCs w:val="24"/>
        </w:rPr>
        <w:t>uvo ypač aktualus Šiaulių m.</w:t>
      </w:r>
      <w:r w:rsidRPr="00C80935">
        <w:rPr>
          <w:rFonts w:ascii="Times New Roman" w:hAnsi="Times New Roman"/>
          <w:sz w:val="24"/>
          <w:szCs w:val="24"/>
        </w:rPr>
        <w:t xml:space="preserve"> savivaldybei, nes buvo nustatyta aiški Savivaldybės institucijų kompetencija, ypatingai mero kompetencija susijusi su biudžetinių įstaigų vadovų drausminės atsakomybės tyrimais ir atleidimais iš darbo. </w:t>
      </w:r>
    </w:p>
    <w:p w14:paraId="47187994" w14:textId="77777777" w:rsidR="00253FEB" w:rsidRPr="00C80935" w:rsidRDefault="00253FEB" w:rsidP="00C80935">
      <w:pPr>
        <w:pStyle w:val="Betarp1"/>
        <w:jc w:val="both"/>
        <w:rPr>
          <w:rFonts w:ascii="Times New Roman" w:hAnsi="Times New Roman"/>
          <w:sz w:val="24"/>
          <w:szCs w:val="24"/>
        </w:rPr>
      </w:pPr>
      <w:r w:rsidRPr="00C80935">
        <w:rPr>
          <w:rFonts w:ascii="Times New Roman" w:hAnsi="Times New Roman"/>
          <w:sz w:val="24"/>
          <w:szCs w:val="24"/>
        </w:rPr>
        <w:tab/>
        <w:t>Teisės sk</w:t>
      </w:r>
      <w:r w:rsidR="00A562A5" w:rsidRPr="00C80935">
        <w:rPr>
          <w:rFonts w:ascii="Times New Roman" w:hAnsi="Times New Roman"/>
          <w:sz w:val="24"/>
          <w:szCs w:val="24"/>
        </w:rPr>
        <w:t xml:space="preserve">yriaus specialistai 2018 m. </w:t>
      </w:r>
      <w:r w:rsidRPr="00C80935">
        <w:rPr>
          <w:rFonts w:ascii="Times New Roman" w:hAnsi="Times New Roman"/>
          <w:sz w:val="24"/>
          <w:szCs w:val="24"/>
        </w:rPr>
        <w:t xml:space="preserve">surašė 20 ieškinių teismams, paruošė 92 įvairius pareiškimus ir 83 atsiliepimus teismams ir teisėsaugos institucijoms. </w:t>
      </w:r>
      <w:r w:rsidR="00F07979" w:rsidRPr="00C80935">
        <w:rPr>
          <w:rFonts w:ascii="Times New Roman" w:hAnsi="Times New Roman"/>
          <w:sz w:val="24"/>
          <w:szCs w:val="24"/>
        </w:rPr>
        <w:t>Derino ir vizavo visus 2018 m.</w:t>
      </w:r>
      <w:r w:rsidRPr="00C80935">
        <w:rPr>
          <w:rFonts w:ascii="Times New Roman" w:hAnsi="Times New Roman"/>
          <w:sz w:val="24"/>
          <w:szCs w:val="24"/>
        </w:rPr>
        <w:t xml:space="preserve"> Šiaulių miesto savivaldybės tarybos sprendimų projektus ir Administracijos direktoriaus įsakymus. Teismams buvo perduotos visos Teisės skyriui perduotos bylos dėl valstybinės žemės nuomos mokesčio išieškojimo ir gyvenamųjų patalpų nuomos mokesčio išieškojimo ir iškeldinimo. </w:t>
      </w:r>
      <w:r w:rsidRPr="00C80935">
        <w:rPr>
          <w:rFonts w:ascii="Times New Roman" w:hAnsi="Times New Roman"/>
          <w:sz w:val="24"/>
          <w:szCs w:val="24"/>
        </w:rPr>
        <w:tab/>
      </w:r>
      <w:r w:rsidR="00F07979" w:rsidRPr="00C80935">
        <w:rPr>
          <w:rFonts w:ascii="Times New Roman" w:hAnsi="Times New Roman"/>
          <w:sz w:val="24"/>
          <w:szCs w:val="24"/>
        </w:rPr>
        <w:t>Teisminiuose procesuose baudų paskirta nebuvo</w:t>
      </w:r>
      <w:r w:rsidRPr="00C80935">
        <w:rPr>
          <w:rFonts w:ascii="Times New Roman" w:hAnsi="Times New Roman"/>
          <w:sz w:val="24"/>
          <w:szCs w:val="24"/>
        </w:rPr>
        <w:t>.</w:t>
      </w:r>
    </w:p>
    <w:p w14:paraId="47187995" w14:textId="77777777" w:rsidR="004A5EF3" w:rsidRDefault="004A5EF3" w:rsidP="006D583C">
      <w:pPr>
        <w:tabs>
          <w:tab w:val="left" w:pos="0"/>
        </w:tabs>
        <w:ind w:firstLine="567"/>
        <w:jc w:val="center"/>
        <w:rPr>
          <w:rFonts w:cs="Arial Unicode MS"/>
          <w:b/>
          <w:lang w:val="lt-LT"/>
        </w:rPr>
      </w:pPr>
    </w:p>
    <w:p w14:paraId="47187996" w14:textId="77777777" w:rsidR="006D583C" w:rsidRPr="004A5EF3" w:rsidRDefault="00387E67" w:rsidP="006D583C">
      <w:pPr>
        <w:tabs>
          <w:tab w:val="left" w:pos="0"/>
        </w:tabs>
        <w:ind w:firstLine="567"/>
        <w:jc w:val="center"/>
        <w:rPr>
          <w:rFonts w:cs="Arial Unicode MS"/>
          <w:b/>
          <w:lang w:val="lt-LT"/>
        </w:rPr>
      </w:pPr>
      <w:r w:rsidRPr="004A5EF3">
        <w:rPr>
          <w:rFonts w:cs="Arial Unicode MS"/>
          <w:b/>
          <w:lang w:val="lt-LT"/>
        </w:rPr>
        <w:t>VIEŠ</w:t>
      </w:r>
      <w:r w:rsidR="00534C2E" w:rsidRPr="004A5EF3">
        <w:rPr>
          <w:rFonts w:cs="Arial Unicode MS"/>
          <w:b/>
          <w:lang w:val="lt-LT"/>
        </w:rPr>
        <w:t>ŲJŲ PIRKIMŲ ORGANIZAVIMAS</w:t>
      </w:r>
    </w:p>
    <w:p w14:paraId="47187997" w14:textId="77777777" w:rsidR="006D583C" w:rsidRPr="00CF26D2" w:rsidRDefault="006D583C" w:rsidP="006D583C">
      <w:pPr>
        <w:tabs>
          <w:tab w:val="left" w:pos="3645"/>
        </w:tabs>
        <w:ind w:firstLine="567"/>
        <w:rPr>
          <w:rFonts w:cs="Arial Unicode MS"/>
          <w:b/>
          <w:highlight w:val="lightGray"/>
          <w:lang w:val="lt-LT"/>
        </w:rPr>
      </w:pPr>
    </w:p>
    <w:p w14:paraId="47187998" w14:textId="77777777" w:rsidR="00277341" w:rsidRPr="004A5EF3" w:rsidRDefault="004A5EF3" w:rsidP="004A5EF3">
      <w:pPr>
        <w:pStyle w:val="Betarp1"/>
        <w:jc w:val="both"/>
        <w:rPr>
          <w:rFonts w:ascii="Times New Roman" w:hAnsi="Times New Roman"/>
          <w:sz w:val="24"/>
          <w:szCs w:val="24"/>
        </w:rPr>
      </w:pPr>
      <w:r>
        <w:rPr>
          <w:rFonts w:ascii="Times New Roman" w:hAnsi="Times New Roman"/>
          <w:sz w:val="24"/>
          <w:szCs w:val="24"/>
        </w:rPr>
        <w:tab/>
      </w:r>
      <w:r w:rsidR="00277341" w:rsidRPr="004A5EF3">
        <w:rPr>
          <w:rFonts w:ascii="Times New Roman" w:hAnsi="Times New Roman"/>
          <w:sz w:val="24"/>
          <w:szCs w:val="24"/>
        </w:rPr>
        <w:t>Teisės skyriaus viešųjų pirk</w:t>
      </w:r>
      <w:r w:rsidR="00912752" w:rsidRPr="004A5EF3">
        <w:rPr>
          <w:rFonts w:ascii="Times New Roman" w:hAnsi="Times New Roman"/>
          <w:sz w:val="24"/>
          <w:szCs w:val="24"/>
        </w:rPr>
        <w:t xml:space="preserve">imų poskyris </w:t>
      </w:r>
      <w:r w:rsidR="00277341" w:rsidRPr="004A5EF3">
        <w:rPr>
          <w:rFonts w:ascii="Times New Roman" w:hAnsi="Times New Roman"/>
          <w:sz w:val="24"/>
          <w:szCs w:val="24"/>
        </w:rPr>
        <w:t>vykdo Savivaldybės viešųjų pirkimų (išskyrus neskelbiamus mažos vertės pirkimus ir pirkimus pagal sudarytas preliminariąsias sutartis) procedūrų vykdymą. Per 2018</w:t>
      </w:r>
      <w:r w:rsidR="00912752" w:rsidRPr="004A5EF3">
        <w:rPr>
          <w:rFonts w:ascii="Times New Roman" w:hAnsi="Times New Roman"/>
          <w:sz w:val="24"/>
          <w:szCs w:val="24"/>
        </w:rPr>
        <w:t xml:space="preserve"> m. </w:t>
      </w:r>
      <w:r w:rsidR="00277341" w:rsidRPr="004A5EF3">
        <w:rPr>
          <w:rFonts w:ascii="Times New Roman" w:hAnsi="Times New Roman"/>
          <w:sz w:val="24"/>
          <w:szCs w:val="24"/>
        </w:rPr>
        <w:t>vykd</w:t>
      </w:r>
      <w:r w:rsidR="00912752" w:rsidRPr="004A5EF3">
        <w:rPr>
          <w:rFonts w:ascii="Times New Roman" w:hAnsi="Times New Roman"/>
          <w:sz w:val="24"/>
          <w:szCs w:val="24"/>
        </w:rPr>
        <w:t>yti</w:t>
      </w:r>
      <w:r w:rsidR="00277341" w:rsidRPr="004A5EF3">
        <w:rPr>
          <w:rFonts w:ascii="Times New Roman" w:hAnsi="Times New Roman"/>
          <w:sz w:val="24"/>
          <w:szCs w:val="24"/>
        </w:rPr>
        <w:t xml:space="preserve"> 99 pirkim</w:t>
      </w:r>
      <w:r w:rsidR="00912752" w:rsidRPr="004A5EF3">
        <w:rPr>
          <w:rFonts w:ascii="Times New Roman" w:hAnsi="Times New Roman"/>
          <w:sz w:val="24"/>
          <w:szCs w:val="24"/>
        </w:rPr>
        <w:t>ai</w:t>
      </w:r>
      <w:r w:rsidR="00277341" w:rsidRPr="004A5EF3">
        <w:rPr>
          <w:rFonts w:ascii="Times New Roman" w:hAnsi="Times New Roman"/>
          <w:sz w:val="24"/>
          <w:szCs w:val="24"/>
        </w:rPr>
        <w:t xml:space="preserve"> (įskaitant ir nutrauktus bei neįvykusius pirkimus), Per 2018 m. gauta 18 pretenzijų, iš kurių 3 nenagrinėtos, 1 tenkinta, 1 tenkinta iš dallies ir 13 pretenzijų pripažintos nepagrįstomis. Teisminių ginčų dėl 2018 m. vykdytų pirkimų nebuvo. 2017 m. gauta 19 pretenzijų, iš kurių tenkintos - 5, netenkintinų – 12,  2 pretenzijos nebuvo nagrinėtos, nes buvo praleisti terminai. Lyginant su 2017 m. pretenzijų skaičius sumažėjo. Iš 99 pirkimų atviro konkurso būdu vykdyti 16 pirkimų, neskelbiamų derybų būdu – 1, supaprastinto atviro konkurso būdu – 53, skelbiamos apklausos būdu - 29. Per 2017 m. poskyris vykdė 121 pirkimą. Iš 121 pirkimo atviro konkurso būdu vykdyti 71 pirkimas (tame tarpe ir pirkimų per Centrinę perkančiąją organizaciją - 51), neskelbiamų derybų būdu – 1, supaprastinto atviro konkurso būdu – 45, supaprastintų neskelbiamų derybų būdu – 2, supaprastinto projekto konkurso būdu - 1. Pažymėtina, kad 2017 m. priėmus Viešųjų pirki</w:t>
      </w:r>
      <w:r>
        <w:rPr>
          <w:rFonts w:ascii="Times New Roman" w:hAnsi="Times New Roman"/>
          <w:sz w:val="24"/>
          <w:szCs w:val="24"/>
        </w:rPr>
        <w:t>mų įstatymo pakeitimo įstatymą,</w:t>
      </w:r>
      <w:r w:rsidR="00277341" w:rsidRPr="004A5EF3">
        <w:rPr>
          <w:rFonts w:ascii="Times New Roman" w:hAnsi="Times New Roman"/>
          <w:sz w:val="24"/>
          <w:szCs w:val="24"/>
        </w:rPr>
        <w:t xml:space="preserve"> nuo 2017-07-01 iš esmės pasikeitė Viešųjų pirkimų reglamentavimas. Tuo pagrindu 2018 m. buvo parengtas ir naujas Viešųjų pirkimų proceso vykdymo Šiaulių miesto savivaldybės administracijoje tvarkos aprašas, naujas Viešųjų pirkimų komisijų darbo reglamentas. Pagal naująją Viešųjų pirkimų įstatymo redakciją pirkimo organizatoriams buvo suteikta teisė vykdyti pirkimus (teikti užsakymus) per Centrinę perkančiąją organizaciją ir atnaujinto varžymosi procedūras pagal sudarytas preliminariąsias sutartis, anksčiau tai atlikdavo viešojo pirkimo komisija, todėl esminis viešųjų pirkimų proceso pakeitimas Savivaldybės administracijoje buvo tas, kad pirkimus per Centrinę perkančiąją organizaciją ir atnaujinto varžymosi procedūras pagal Savivaldybės administracijos sudarytas preliminariąsias sutartis nuo 2018  m. vykdė Administracijos padalinių pirkimo organizatoriai, o mažos vertės pirkimų, kurių vertė didesnė kaip 10</w:t>
      </w:r>
      <w:r w:rsidR="005704B1" w:rsidRPr="004A5EF3">
        <w:rPr>
          <w:rFonts w:ascii="Times New Roman" w:hAnsi="Times New Roman"/>
          <w:sz w:val="24"/>
          <w:szCs w:val="24"/>
        </w:rPr>
        <w:t>,</w:t>
      </w:r>
      <w:r w:rsidR="00277341" w:rsidRPr="004A5EF3">
        <w:rPr>
          <w:rFonts w:ascii="Times New Roman" w:hAnsi="Times New Roman"/>
          <w:sz w:val="24"/>
          <w:szCs w:val="24"/>
        </w:rPr>
        <w:t>0</w:t>
      </w:r>
      <w:r w:rsidR="005704B1" w:rsidRPr="004A5EF3">
        <w:rPr>
          <w:rFonts w:ascii="Times New Roman" w:hAnsi="Times New Roman"/>
          <w:sz w:val="24"/>
          <w:szCs w:val="24"/>
        </w:rPr>
        <w:t xml:space="preserve"> tūkst.</w:t>
      </w:r>
      <w:r w:rsidR="00277341" w:rsidRPr="004A5EF3">
        <w:rPr>
          <w:rFonts w:ascii="Times New Roman" w:hAnsi="Times New Roman"/>
          <w:sz w:val="24"/>
          <w:szCs w:val="24"/>
        </w:rPr>
        <w:t xml:space="preserve"> Eur (be PVM) ir vykdomi skelbiamos apklausos būdu, vykdymą perėmė Viešųjų pirkimų poskyris, anksčiau šiuos pirkimus vykdė Administracijos padalinių viešojo pirkimo komisijos. Dėl šio procedūrų perpaskirstymo pirkimo procedūros per Centrinę perkančiąją organizaciją ir atnaujinto varžymosi procedūros terminas sutrumpėjo apie 10 dienų. Nuo 2018 m. </w:t>
      </w:r>
      <w:r w:rsidR="0088419F" w:rsidRPr="004A5EF3">
        <w:rPr>
          <w:rFonts w:ascii="Times New Roman" w:hAnsi="Times New Roman"/>
          <w:sz w:val="24"/>
          <w:szCs w:val="24"/>
        </w:rPr>
        <w:t>Viešųjų pirkimų p</w:t>
      </w:r>
      <w:r w:rsidR="00277341" w:rsidRPr="004A5EF3">
        <w:rPr>
          <w:rFonts w:ascii="Times New Roman" w:hAnsi="Times New Roman"/>
          <w:sz w:val="24"/>
          <w:szCs w:val="24"/>
        </w:rPr>
        <w:t>oskyris vykdo visus Savivaldybės administracijos pirkimus, kurių vertė viršija 10</w:t>
      </w:r>
      <w:r w:rsidR="0088419F" w:rsidRPr="004A5EF3">
        <w:rPr>
          <w:rFonts w:ascii="Times New Roman" w:hAnsi="Times New Roman"/>
          <w:sz w:val="24"/>
          <w:szCs w:val="24"/>
        </w:rPr>
        <w:t>,</w:t>
      </w:r>
      <w:r w:rsidR="00277341" w:rsidRPr="004A5EF3">
        <w:rPr>
          <w:rFonts w:ascii="Times New Roman" w:hAnsi="Times New Roman"/>
          <w:sz w:val="24"/>
          <w:szCs w:val="24"/>
        </w:rPr>
        <w:t>0</w:t>
      </w:r>
      <w:r w:rsidR="0088419F" w:rsidRPr="004A5EF3">
        <w:rPr>
          <w:rFonts w:ascii="Times New Roman" w:hAnsi="Times New Roman"/>
          <w:sz w:val="24"/>
          <w:szCs w:val="24"/>
        </w:rPr>
        <w:t xml:space="preserve"> tūkst.</w:t>
      </w:r>
      <w:r w:rsidR="00277341" w:rsidRPr="004A5EF3">
        <w:rPr>
          <w:rFonts w:ascii="Times New Roman" w:hAnsi="Times New Roman"/>
          <w:sz w:val="24"/>
          <w:szCs w:val="24"/>
        </w:rPr>
        <w:t xml:space="preserve"> Eur (be PVM), o Administracijos padaliniai vykdo neskelbiamus pirkimus iki 10</w:t>
      </w:r>
      <w:r w:rsidR="0088419F" w:rsidRPr="004A5EF3">
        <w:rPr>
          <w:rFonts w:ascii="Times New Roman" w:hAnsi="Times New Roman"/>
          <w:sz w:val="24"/>
          <w:szCs w:val="24"/>
        </w:rPr>
        <w:t>,</w:t>
      </w:r>
      <w:r w:rsidR="00277341" w:rsidRPr="004A5EF3">
        <w:rPr>
          <w:rFonts w:ascii="Times New Roman" w:hAnsi="Times New Roman"/>
          <w:sz w:val="24"/>
          <w:szCs w:val="24"/>
        </w:rPr>
        <w:t>0</w:t>
      </w:r>
      <w:r w:rsidR="0088419F" w:rsidRPr="004A5EF3">
        <w:rPr>
          <w:rFonts w:ascii="Times New Roman" w:hAnsi="Times New Roman"/>
          <w:sz w:val="24"/>
          <w:szCs w:val="24"/>
        </w:rPr>
        <w:t xml:space="preserve"> tūkst.</w:t>
      </w:r>
      <w:r w:rsidR="00277341" w:rsidRPr="004A5EF3">
        <w:rPr>
          <w:rFonts w:ascii="Times New Roman" w:hAnsi="Times New Roman"/>
          <w:sz w:val="24"/>
          <w:szCs w:val="24"/>
        </w:rPr>
        <w:t xml:space="preserve"> Eur (be PVM) ir pirkimus </w:t>
      </w:r>
      <w:r w:rsidR="00277341" w:rsidRPr="004A5EF3">
        <w:rPr>
          <w:rFonts w:ascii="Times New Roman" w:hAnsi="Times New Roman"/>
          <w:sz w:val="24"/>
          <w:szCs w:val="24"/>
        </w:rPr>
        <w:lastRenderedPageBreak/>
        <w:t>per Centrinę perkančiąją organizaciją ir atnaujinto varžymosi procedūras pagal Savivaldybės administracijos sudarytas preliminariąsias sutartis</w:t>
      </w:r>
      <w:r w:rsidRPr="004A5EF3">
        <w:rPr>
          <w:rFonts w:ascii="Times New Roman" w:hAnsi="Times New Roman"/>
          <w:sz w:val="24"/>
          <w:szCs w:val="24"/>
        </w:rPr>
        <w:t>.</w:t>
      </w:r>
    </w:p>
    <w:p w14:paraId="47187999" w14:textId="77777777" w:rsidR="00277341" w:rsidRPr="009E35F3" w:rsidRDefault="00277341" w:rsidP="00277341">
      <w:pPr>
        <w:ind w:firstLine="720"/>
        <w:jc w:val="both"/>
        <w:rPr>
          <w:highlight w:val="lightGray"/>
        </w:rPr>
      </w:pPr>
    </w:p>
    <w:p w14:paraId="4718799A" w14:textId="77777777" w:rsidR="00277341" w:rsidRPr="004A5EF3" w:rsidRDefault="00AF0EC8" w:rsidP="00277341">
      <w:pPr>
        <w:jc w:val="center"/>
        <w:rPr>
          <w:b/>
          <w:sz w:val="20"/>
          <w:szCs w:val="20"/>
        </w:rPr>
      </w:pPr>
      <w:r>
        <w:rPr>
          <w:b/>
          <w:sz w:val="20"/>
          <w:szCs w:val="20"/>
        </w:rPr>
        <w:t>4</w:t>
      </w:r>
      <w:r w:rsidR="00277341" w:rsidRPr="004A5EF3">
        <w:rPr>
          <w:b/>
          <w:sz w:val="20"/>
          <w:szCs w:val="20"/>
        </w:rPr>
        <w:t xml:space="preserve"> lentelė</w:t>
      </w:r>
      <w:r w:rsidR="00A54B0C">
        <w:rPr>
          <w:b/>
          <w:sz w:val="20"/>
          <w:szCs w:val="20"/>
        </w:rPr>
        <w:t>.</w:t>
      </w:r>
      <w:r w:rsidR="00277341" w:rsidRPr="004A5EF3">
        <w:rPr>
          <w:b/>
          <w:sz w:val="20"/>
          <w:szCs w:val="20"/>
        </w:rPr>
        <w:t xml:space="preserve"> Poskyrio vykdytų pirkimų suvestinė (pagal pirkimų skaičių ir būdą) 2016–2018 m.</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38"/>
        <w:gridCol w:w="992"/>
        <w:gridCol w:w="709"/>
        <w:gridCol w:w="992"/>
        <w:gridCol w:w="1134"/>
        <w:gridCol w:w="1134"/>
        <w:gridCol w:w="1276"/>
        <w:gridCol w:w="850"/>
        <w:gridCol w:w="1134"/>
      </w:tblGrid>
      <w:tr w:rsidR="0088419F" w:rsidRPr="004A5EF3" w14:paraId="4718799D" w14:textId="77777777" w:rsidTr="00E60A51">
        <w:tc>
          <w:tcPr>
            <w:tcW w:w="675" w:type="dxa"/>
            <w:vMerge w:val="restart"/>
            <w:shd w:val="clear" w:color="auto" w:fill="auto"/>
          </w:tcPr>
          <w:p w14:paraId="4718799B" w14:textId="77777777" w:rsidR="0088419F" w:rsidRPr="004A5EF3" w:rsidRDefault="0088419F" w:rsidP="00277341">
            <w:pPr>
              <w:jc w:val="both"/>
              <w:rPr>
                <w:sz w:val="22"/>
                <w:szCs w:val="22"/>
              </w:rPr>
            </w:pPr>
            <w:r w:rsidRPr="004A5EF3">
              <w:rPr>
                <w:sz w:val="22"/>
                <w:szCs w:val="22"/>
              </w:rPr>
              <w:t>Metai</w:t>
            </w:r>
          </w:p>
        </w:tc>
        <w:tc>
          <w:tcPr>
            <w:tcW w:w="8959" w:type="dxa"/>
            <w:gridSpan w:val="9"/>
          </w:tcPr>
          <w:p w14:paraId="4718799C" w14:textId="77777777" w:rsidR="0088419F" w:rsidRPr="004A5EF3" w:rsidRDefault="0088419F" w:rsidP="00277341">
            <w:pPr>
              <w:jc w:val="center"/>
              <w:rPr>
                <w:b/>
                <w:sz w:val="22"/>
                <w:szCs w:val="22"/>
              </w:rPr>
            </w:pPr>
            <w:r w:rsidRPr="004A5EF3">
              <w:rPr>
                <w:sz w:val="22"/>
                <w:szCs w:val="22"/>
              </w:rPr>
              <w:t>Pirkimų skaičius pagal pirkimo būdą</w:t>
            </w:r>
          </w:p>
        </w:tc>
      </w:tr>
      <w:tr w:rsidR="00277341" w:rsidRPr="004A5EF3" w14:paraId="471879A8" w14:textId="77777777" w:rsidTr="00E60A51">
        <w:tc>
          <w:tcPr>
            <w:tcW w:w="675" w:type="dxa"/>
            <w:vMerge/>
            <w:shd w:val="clear" w:color="auto" w:fill="auto"/>
          </w:tcPr>
          <w:p w14:paraId="4718799E" w14:textId="77777777" w:rsidR="00277341" w:rsidRPr="004A5EF3" w:rsidRDefault="00277341" w:rsidP="00277341">
            <w:pPr>
              <w:jc w:val="both"/>
              <w:rPr>
                <w:b/>
                <w:sz w:val="22"/>
                <w:szCs w:val="22"/>
              </w:rPr>
            </w:pPr>
          </w:p>
        </w:tc>
        <w:tc>
          <w:tcPr>
            <w:tcW w:w="738" w:type="dxa"/>
            <w:shd w:val="clear" w:color="auto" w:fill="auto"/>
          </w:tcPr>
          <w:p w14:paraId="4718799F" w14:textId="77777777" w:rsidR="00277341" w:rsidRPr="004A5EF3" w:rsidRDefault="00277341" w:rsidP="00277341">
            <w:pPr>
              <w:jc w:val="center"/>
              <w:rPr>
                <w:b/>
                <w:sz w:val="22"/>
                <w:szCs w:val="22"/>
              </w:rPr>
            </w:pPr>
            <w:r w:rsidRPr="004A5EF3">
              <w:rPr>
                <w:sz w:val="22"/>
                <w:szCs w:val="22"/>
              </w:rPr>
              <w:t>Atvi-ras kon-kur-sas</w:t>
            </w:r>
          </w:p>
        </w:tc>
        <w:tc>
          <w:tcPr>
            <w:tcW w:w="992" w:type="dxa"/>
            <w:shd w:val="clear" w:color="auto" w:fill="auto"/>
          </w:tcPr>
          <w:p w14:paraId="471879A0" w14:textId="77777777" w:rsidR="00277341" w:rsidRPr="004A5EF3" w:rsidRDefault="00277341" w:rsidP="00277341">
            <w:pPr>
              <w:jc w:val="center"/>
              <w:rPr>
                <w:b/>
                <w:sz w:val="22"/>
                <w:szCs w:val="22"/>
              </w:rPr>
            </w:pPr>
            <w:r w:rsidRPr="004A5EF3">
              <w:rPr>
                <w:sz w:val="22"/>
                <w:szCs w:val="22"/>
              </w:rPr>
              <w:t>Neskel-biamos derybos</w:t>
            </w:r>
          </w:p>
        </w:tc>
        <w:tc>
          <w:tcPr>
            <w:tcW w:w="709" w:type="dxa"/>
          </w:tcPr>
          <w:p w14:paraId="471879A1" w14:textId="77777777" w:rsidR="00277341" w:rsidRPr="004A5EF3" w:rsidRDefault="00277341" w:rsidP="00277341">
            <w:pPr>
              <w:jc w:val="center"/>
              <w:rPr>
                <w:sz w:val="22"/>
                <w:szCs w:val="22"/>
              </w:rPr>
            </w:pPr>
            <w:r w:rsidRPr="004A5EF3">
              <w:rPr>
                <w:sz w:val="22"/>
                <w:szCs w:val="22"/>
              </w:rPr>
              <w:t>Pro-jekto kon-kur-sas</w:t>
            </w:r>
          </w:p>
        </w:tc>
        <w:tc>
          <w:tcPr>
            <w:tcW w:w="992" w:type="dxa"/>
            <w:shd w:val="clear" w:color="auto" w:fill="auto"/>
          </w:tcPr>
          <w:p w14:paraId="471879A2" w14:textId="77777777" w:rsidR="00277341" w:rsidRPr="004A5EF3" w:rsidRDefault="00277341" w:rsidP="00277341">
            <w:pPr>
              <w:jc w:val="center"/>
              <w:rPr>
                <w:b/>
                <w:sz w:val="22"/>
                <w:szCs w:val="22"/>
              </w:rPr>
            </w:pPr>
            <w:r w:rsidRPr="004A5EF3">
              <w:rPr>
                <w:sz w:val="22"/>
                <w:szCs w:val="22"/>
              </w:rPr>
              <w:t>Supa-pras-tintas atviras konkur-sas</w:t>
            </w:r>
          </w:p>
        </w:tc>
        <w:tc>
          <w:tcPr>
            <w:tcW w:w="1134" w:type="dxa"/>
            <w:shd w:val="clear" w:color="auto" w:fill="auto"/>
          </w:tcPr>
          <w:p w14:paraId="471879A3" w14:textId="77777777" w:rsidR="00277341" w:rsidRPr="004A5EF3" w:rsidRDefault="00277341" w:rsidP="00277341">
            <w:pPr>
              <w:jc w:val="center"/>
              <w:rPr>
                <w:b/>
                <w:sz w:val="22"/>
                <w:szCs w:val="22"/>
              </w:rPr>
            </w:pPr>
            <w:r w:rsidRPr="004A5EF3">
              <w:rPr>
                <w:sz w:val="22"/>
                <w:szCs w:val="22"/>
              </w:rPr>
              <w:t>Supapras-tintas projekto konkur-sas</w:t>
            </w:r>
          </w:p>
        </w:tc>
        <w:tc>
          <w:tcPr>
            <w:tcW w:w="1134" w:type="dxa"/>
            <w:shd w:val="clear" w:color="auto" w:fill="auto"/>
          </w:tcPr>
          <w:p w14:paraId="471879A4" w14:textId="77777777" w:rsidR="00277341" w:rsidRPr="004A5EF3" w:rsidRDefault="00277341" w:rsidP="00277341">
            <w:pPr>
              <w:jc w:val="center"/>
              <w:rPr>
                <w:b/>
                <w:sz w:val="22"/>
                <w:szCs w:val="22"/>
              </w:rPr>
            </w:pPr>
            <w:r w:rsidRPr="004A5EF3">
              <w:rPr>
                <w:sz w:val="22"/>
                <w:szCs w:val="22"/>
              </w:rPr>
              <w:t>Supapras-tintas ribotas konkur-sas</w:t>
            </w:r>
          </w:p>
        </w:tc>
        <w:tc>
          <w:tcPr>
            <w:tcW w:w="1276" w:type="dxa"/>
            <w:shd w:val="clear" w:color="auto" w:fill="auto"/>
          </w:tcPr>
          <w:p w14:paraId="471879A5" w14:textId="77777777" w:rsidR="00277341" w:rsidRPr="004A5EF3" w:rsidRDefault="00277341" w:rsidP="00277341">
            <w:pPr>
              <w:jc w:val="center"/>
              <w:rPr>
                <w:b/>
                <w:sz w:val="22"/>
                <w:szCs w:val="22"/>
              </w:rPr>
            </w:pPr>
            <w:r w:rsidRPr="004A5EF3">
              <w:rPr>
                <w:sz w:val="22"/>
                <w:szCs w:val="22"/>
              </w:rPr>
              <w:t xml:space="preserve">Supapras-tintos neskelbiamos derybos </w:t>
            </w:r>
          </w:p>
        </w:tc>
        <w:tc>
          <w:tcPr>
            <w:tcW w:w="850" w:type="dxa"/>
          </w:tcPr>
          <w:p w14:paraId="471879A6" w14:textId="77777777" w:rsidR="00277341" w:rsidRPr="004A5EF3" w:rsidRDefault="00277341" w:rsidP="00277341">
            <w:pPr>
              <w:jc w:val="center"/>
              <w:rPr>
                <w:sz w:val="22"/>
                <w:szCs w:val="22"/>
              </w:rPr>
            </w:pPr>
            <w:r w:rsidRPr="004A5EF3">
              <w:rPr>
                <w:sz w:val="22"/>
                <w:szCs w:val="22"/>
              </w:rPr>
              <w:t>Skelbiama ap-klausa</w:t>
            </w:r>
          </w:p>
        </w:tc>
        <w:tc>
          <w:tcPr>
            <w:tcW w:w="1134" w:type="dxa"/>
            <w:shd w:val="clear" w:color="auto" w:fill="auto"/>
          </w:tcPr>
          <w:p w14:paraId="471879A7" w14:textId="77777777" w:rsidR="00277341" w:rsidRPr="004A5EF3" w:rsidRDefault="00277341" w:rsidP="00277341">
            <w:pPr>
              <w:jc w:val="center"/>
              <w:rPr>
                <w:b/>
                <w:sz w:val="22"/>
                <w:szCs w:val="22"/>
              </w:rPr>
            </w:pPr>
            <w:r w:rsidRPr="004A5EF3">
              <w:rPr>
                <w:sz w:val="22"/>
                <w:szCs w:val="22"/>
              </w:rPr>
              <w:t>Iš viso:</w:t>
            </w:r>
          </w:p>
        </w:tc>
      </w:tr>
      <w:tr w:rsidR="00277341" w:rsidRPr="004A5EF3" w14:paraId="471879B3" w14:textId="77777777" w:rsidTr="00E60A51">
        <w:tc>
          <w:tcPr>
            <w:tcW w:w="675" w:type="dxa"/>
            <w:shd w:val="clear" w:color="auto" w:fill="auto"/>
          </w:tcPr>
          <w:p w14:paraId="471879A9" w14:textId="77777777" w:rsidR="00277341" w:rsidRPr="004A5EF3" w:rsidRDefault="00277341" w:rsidP="00277341">
            <w:pPr>
              <w:jc w:val="both"/>
              <w:rPr>
                <w:sz w:val="22"/>
                <w:szCs w:val="22"/>
              </w:rPr>
            </w:pPr>
            <w:r w:rsidRPr="004A5EF3">
              <w:rPr>
                <w:sz w:val="22"/>
                <w:szCs w:val="22"/>
              </w:rPr>
              <w:t>2016</w:t>
            </w:r>
          </w:p>
        </w:tc>
        <w:tc>
          <w:tcPr>
            <w:tcW w:w="738" w:type="dxa"/>
            <w:shd w:val="clear" w:color="auto" w:fill="auto"/>
          </w:tcPr>
          <w:p w14:paraId="471879AA" w14:textId="77777777" w:rsidR="00277341" w:rsidRPr="004A5EF3" w:rsidRDefault="00277341" w:rsidP="00277341">
            <w:pPr>
              <w:jc w:val="center"/>
              <w:rPr>
                <w:sz w:val="22"/>
                <w:szCs w:val="22"/>
                <w:vertAlign w:val="superscript"/>
              </w:rPr>
            </w:pPr>
            <w:r w:rsidRPr="004A5EF3">
              <w:rPr>
                <w:sz w:val="22"/>
                <w:szCs w:val="22"/>
              </w:rPr>
              <w:t>29</w:t>
            </w:r>
            <w:r w:rsidRPr="004A5EF3">
              <w:rPr>
                <w:sz w:val="22"/>
                <w:szCs w:val="22"/>
                <w:vertAlign w:val="superscript"/>
              </w:rPr>
              <w:t>*</w:t>
            </w:r>
          </w:p>
        </w:tc>
        <w:tc>
          <w:tcPr>
            <w:tcW w:w="992" w:type="dxa"/>
            <w:shd w:val="clear" w:color="auto" w:fill="auto"/>
          </w:tcPr>
          <w:p w14:paraId="471879AB" w14:textId="77777777" w:rsidR="00277341" w:rsidRPr="004A5EF3" w:rsidRDefault="00277341" w:rsidP="00277341">
            <w:pPr>
              <w:jc w:val="center"/>
              <w:rPr>
                <w:sz w:val="22"/>
                <w:szCs w:val="22"/>
              </w:rPr>
            </w:pPr>
            <w:r w:rsidRPr="004A5EF3">
              <w:rPr>
                <w:sz w:val="22"/>
                <w:szCs w:val="22"/>
              </w:rPr>
              <w:t>3</w:t>
            </w:r>
          </w:p>
        </w:tc>
        <w:tc>
          <w:tcPr>
            <w:tcW w:w="709" w:type="dxa"/>
          </w:tcPr>
          <w:p w14:paraId="471879AC" w14:textId="77777777" w:rsidR="00277341" w:rsidRPr="004A5EF3" w:rsidRDefault="00277341" w:rsidP="00277341">
            <w:pPr>
              <w:jc w:val="center"/>
              <w:rPr>
                <w:sz w:val="22"/>
                <w:szCs w:val="22"/>
              </w:rPr>
            </w:pPr>
            <w:r w:rsidRPr="004A5EF3">
              <w:rPr>
                <w:sz w:val="22"/>
                <w:szCs w:val="22"/>
              </w:rPr>
              <w:t>1</w:t>
            </w:r>
          </w:p>
        </w:tc>
        <w:tc>
          <w:tcPr>
            <w:tcW w:w="992" w:type="dxa"/>
            <w:shd w:val="clear" w:color="auto" w:fill="auto"/>
          </w:tcPr>
          <w:p w14:paraId="471879AD" w14:textId="77777777" w:rsidR="00277341" w:rsidRPr="004A5EF3" w:rsidRDefault="00277341" w:rsidP="00277341">
            <w:pPr>
              <w:jc w:val="center"/>
              <w:rPr>
                <w:sz w:val="22"/>
                <w:szCs w:val="22"/>
              </w:rPr>
            </w:pPr>
            <w:r w:rsidRPr="004A5EF3">
              <w:rPr>
                <w:sz w:val="22"/>
                <w:szCs w:val="22"/>
              </w:rPr>
              <w:t>40</w:t>
            </w:r>
          </w:p>
        </w:tc>
        <w:tc>
          <w:tcPr>
            <w:tcW w:w="1134" w:type="dxa"/>
            <w:shd w:val="clear" w:color="auto" w:fill="auto"/>
          </w:tcPr>
          <w:p w14:paraId="471879AE" w14:textId="77777777" w:rsidR="00277341" w:rsidRPr="004A5EF3" w:rsidRDefault="00277341" w:rsidP="00277341">
            <w:pPr>
              <w:jc w:val="center"/>
              <w:rPr>
                <w:sz w:val="22"/>
                <w:szCs w:val="22"/>
              </w:rPr>
            </w:pPr>
          </w:p>
        </w:tc>
        <w:tc>
          <w:tcPr>
            <w:tcW w:w="1134" w:type="dxa"/>
            <w:shd w:val="clear" w:color="auto" w:fill="auto"/>
          </w:tcPr>
          <w:p w14:paraId="471879AF" w14:textId="77777777" w:rsidR="00277341" w:rsidRPr="004A5EF3" w:rsidRDefault="00277341" w:rsidP="00277341">
            <w:pPr>
              <w:jc w:val="center"/>
              <w:rPr>
                <w:sz w:val="22"/>
                <w:szCs w:val="22"/>
              </w:rPr>
            </w:pPr>
            <w:r w:rsidRPr="004A5EF3">
              <w:rPr>
                <w:sz w:val="22"/>
                <w:szCs w:val="22"/>
              </w:rPr>
              <w:t>1</w:t>
            </w:r>
          </w:p>
        </w:tc>
        <w:tc>
          <w:tcPr>
            <w:tcW w:w="1276" w:type="dxa"/>
            <w:shd w:val="clear" w:color="auto" w:fill="auto"/>
          </w:tcPr>
          <w:p w14:paraId="471879B0" w14:textId="77777777" w:rsidR="00277341" w:rsidRPr="004A5EF3" w:rsidRDefault="00277341" w:rsidP="00277341">
            <w:pPr>
              <w:jc w:val="center"/>
              <w:rPr>
                <w:sz w:val="22"/>
                <w:szCs w:val="22"/>
              </w:rPr>
            </w:pPr>
            <w:r w:rsidRPr="004A5EF3">
              <w:rPr>
                <w:sz w:val="22"/>
                <w:szCs w:val="22"/>
              </w:rPr>
              <w:t>7</w:t>
            </w:r>
          </w:p>
        </w:tc>
        <w:tc>
          <w:tcPr>
            <w:tcW w:w="850" w:type="dxa"/>
          </w:tcPr>
          <w:p w14:paraId="471879B1" w14:textId="77777777" w:rsidR="00277341" w:rsidRPr="004A5EF3" w:rsidRDefault="00277341" w:rsidP="00277341">
            <w:pPr>
              <w:jc w:val="center"/>
              <w:rPr>
                <w:sz w:val="22"/>
                <w:szCs w:val="22"/>
              </w:rPr>
            </w:pPr>
          </w:p>
        </w:tc>
        <w:tc>
          <w:tcPr>
            <w:tcW w:w="1134" w:type="dxa"/>
            <w:shd w:val="clear" w:color="auto" w:fill="auto"/>
          </w:tcPr>
          <w:p w14:paraId="471879B2" w14:textId="77777777" w:rsidR="00277341" w:rsidRPr="004A5EF3" w:rsidRDefault="00277341" w:rsidP="00277341">
            <w:pPr>
              <w:jc w:val="center"/>
              <w:rPr>
                <w:sz w:val="22"/>
                <w:szCs w:val="22"/>
              </w:rPr>
            </w:pPr>
            <w:r w:rsidRPr="004A5EF3">
              <w:rPr>
                <w:sz w:val="22"/>
                <w:szCs w:val="22"/>
              </w:rPr>
              <w:t>81</w:t>
            </w:r>
          </w:p>
        </w:tc>
      </w:tr>
      <w:tr w:rsidR="00277341" w:rsidRPr="004A5EF3" w14:paraId="471879BE" w14:textId="77777777" w:rsidTr="00E60A51">
        <w:tc>
          <w:tcPr>
            <w:tcW w:w="675" w:type="dxa"/>
            <w:shd w:val="clear" w:color="auto" w:fill="auto"/>
          </w:tcPr>
          <w:p w14:paraId="471879B4" w14:textId="77777777" w:rsidR="00277341" w:rsidRPr="004A5EF3" w:rsidRDefault="00277341" w:rsidP="00277341">
            <w:pPr>
              <w:jc w:val="both"/>
              <w:rPr>
                <w:sz w:val="22"/>
                <w:szCs w:val="22"/>
              </w:rPr>
            </w:pPr>
            <w:r w:rsidRPr="004A5EF3">
              <w:rPr>
                <w:sz w:val="22"/>
                <w:szCs w:val="22"/>
              </w:rPr>
              <w:t>2017</w:t>
            </w:r>
          </w:p>
        </w:tc>
        <w:tc>
          <w:tcPr>
            <w:tcW w:w="738" w:type="dxa"/>
            <w:shd w:val="clear" w:color="auto" w:fill="auto"/>
          </w:tcPr>
          <w:p w14:paraId="471879B5" w14:textId="77777777" w:rsidR="00277341" w:rsidRPr="004A5EF3" w:rsidRDefault="00277341" w:rsidP="00277341">
            <w:pPr>
              <w:jc w:val="center"/>
              <w:rPr>
                <w:sz w:val="22"/>
                <w:szCs w:val="22"/>
                <w:vertAlign w:val="superscript"/>
              </w:rPr>
            </w:pPr>
            <w:r w:rsidRPr="004A5EF3">
              <w:rPr>
                <w:sz w:val="22"/>
                <w:szCs w:val="22"/>
              </w:rPr>
              <w:t>71</w:t>
            </w:r>
            <w:r w:rsidRPr="004A5EF3">
              <w:rPr>
                <w:sz w:val="22"/>
                <w:szCs w:val="22"/>
                <w:vertAlign w:val="superscript"/>
              </w:rPr>
              <w:t>*</w:t>
            </w:r>
          </w:p>
        </w:tc>
        <w:tc>
          <w:tcPr>
            <w:tcW w:w="992" w:type="dxa"/>
            <w:shd w:val="clear" w:color="auto" w:fill="auto"/>
          </w:tcPr>
          <w:p w14:paraId="471879B6" w14:textId="77777777" w:rsidR="00277341" w:rsidRPr="004A5EF3" w:rsidRDefault="00277341" w:rsidP="00277341">
            <w:pPr>
              <w:jc w:val="center"/>
              <w:rPr>
                <w:sz w:val="22"/>
                <w:szCs w:val="22"/>
              </w:rPr>
            </w:pPr>
            <w:r w:rsidRPr="004A5EF3">
              <w:rPr>
                <w:sz w:val="22"/>
                <w:szCs w:val="22"/>
              </w:rPr>
              <w:t>1</w:t>
            </w:r>
          </w:p>
        </w:tc>
        <w:tc>
          <w:tcPr>
            <w:tcW w:w="709" w:type="dxa"/>
          </w:tcPr>
          <w:p w14:paraId="471879B7" w14:textId="77777777" w:rsidR="00277341" w:rsidRPr="004A5EF3" w:rsidRDefault="00277341" w:rsidP="00277341">
            <w:pPr>
              <w:jc w:val="center"/>
              <w:rPr>
                <w:sz w:val="22"/>
                <w:szCs w:val="22"/>
              </w:rPr>
            </w:pPr>
            <w:r w:rsidRPr="004A5EF3">
              <w:rPr>
                <w:sz w:val="22"/>
                <w:szCs w:val="22"/>
              </w:rPr>
              <w:t>1</w:t>
            </w:r>
          </w:p>
        </w:tc>
        <w:tc>
          <w:tcPr>
            <w:tcW w:w="992" w:type="dxa"/>
            <w:shd w:val="clear" w:color="auto" w:fill="auto"/>
          </w:tcPr>
          <w:p w14:paraId="471879B8" w14:textId="77777777" w:rsidR="00277341" w:rsidRPr="004A5EF3" w:rsidRDefault="00277341" w:rsidP="00277341">
            <w:pPr>
              <w:jc w:val="center"/>
              <w:rPr>
                <w:sz w:val="22"/>
                <w:szCs w:val="22"/>
              </w:rPr>
            </w:pPr>
            <w:r w:rsidRPr="004A5EF3">
              <w:rPr>
                <w:sz w:val="22"/>
                <w:szCs w:val="22"/>
              </w:rPr>
              <w:t>45</w:t>
            </w:r>
          </w:p>
        </w:tc>
        <w:tc>
          <w:tcPr>
            <w:tcW w:w="1134" w:type="dxa"/>
            <w:shd w:val="clear" w:color="auto" w:fill="auto"/>
          </w:tcPr>
          <w:p w14:paraId="471879B9" w14:textId="77777777" w:rsidR="00277341" w:rsidRPr="004A5EF3" w:rsidRDefault="00277341" w:rsidP="00277341">
            <w:pPr>
              <w:jc w:val="center"/>
              <w:rPr>
                <w:sz w:val="22"/>
                <w:szCs w:val="22"/>
              </w:rPr>
            </w:pPr>
            <w:r w:rsidRPr="004A5EF3">
              <w:rPr>
                <w:sz w:val="22"/>
                <w:szCs w:val="22"/>
              </w:rPr>
              <w:t>1</w:t>
            </w:r>
          </w:p>
        </w:tc>
        <w:tc>
          <w:tcPr>
            <w:tcW w:w="1134" w:type="dxa"/>
            <w:shd w:val="clear" w:color="auto" w:fill="auto"/>
          </w:tcPr>
          <w:p w14:paraId="471879BA" w14:textId="77777777" w:rsidR="00277341" w:rsidRPr="004A5EF3" w:rsidRDefault="00277341" w:rsidP="00277341">
            <w:pPr>
              <w:jc w:val="center"/>
              <w:rPr>
                <w:sz w:val="22"/>
                <w:szCs w:val="22"/>
              </w:rPr>
            </w:pPr>
          </w:p>
        </w:tc>
        <w:tc>
          <w:tcPr>
            <w:tcW w:w="1276" w:type="dxa"/>
            <w:shd w:val="clear" w:color="auto" w:fill="auto"/>
          </w:tcPr>
          <w:p w14:paraId="471879BB" w14:textId="77777777" w:rsidR="00277341" w:rsidRPr="004A5EF3" w:rsidRDefault="00277341" w:rsidP="00277341">
            <w:pPr>
              <w:jc w:val="center"/>
              <w:rPr>
                <w:sz w:val="22"/>
                <w:szCs w:val="22"/>
              </w:rPr>
            </w:pPr>
            <w:r w:rsidRPr="004A5EF3">
              <w:rPr>
                <w:sz w:val="22"/>
                <w:szCs w:val="22"/>
              </w:rPr>
              <w:t>2</w:t>
            </w:r>
          </w:p>
        </w:tc>
        <w:tc>
          <w:tcPr>
            <w:tcW w:w="850" w:type="dxa"/>
          </w:tcPr>
          <w:p w14:paraId="471879BC" w14:textId="77777777" w:rsidR="00277341" w:rsidRPr="004A5EF3" w:rsidRDefault="00277341" w:rsidP="00277341">
            <w:pPr>
              <w:jc w:val="center"/>
              <w:rPr>
                <w:sz w:val="22"/>
                <w:szCs w:val="22"/>
              </w:rPr>
            </w:pPr>
          </w:p>
        </w:tc>
        <w:tc>
          <w:tcPr>
            <w:tcW w:w="1134" w:type="dxa"/>
            <w:shd w:val="clear" w:color="auto" w:fill="auto"/>
          </w:tcPr>
          <w:p w14:paraId="471879BD" w14:textId="77777777" w:rsidR="00277341" w:rsidRPr="004A5EF3" w:rsidRDefault="00277341" w:rsidP="00277341">
            <w:pPr>
              <w:jc w:val="center"/>
              <w:rPr>
                <w:sz w:val="22"/>
                <w:szCs w:val="22"/>
              </w:rPr>
            </w:pPr>
            <w:r w:rsidRPr="004A5EF3">
              <w:rPr>
                <w:sz w:val="22"/>
                <w:szCs w:val="22"/>
              </w:rPr>
              <w:t>121</w:t>
            </w:r>
          </w:p>
        </w:tc>
      </w:tr>
      <w:tr w:rsidR="00277341" w:rsidRPr="004A5EF3" w14:paraId="471879C9" w14:textId="77777777" w:rsidTr="00E60A51">
        <w:tc>
          <w:tcPr>
            <w:tcW w:w="675" w:type="dxa"/>
            <w:shd w:val="clear" w:color="auto" w:fill="auto"/>
          </w:tcPr>
          <w:p w14:paraId="471879BF" w14:textId="77777777" w:rsidR="00277341" w:rsidRPr="004A5EF3" w:rsidRDefault="00277341" w:rsidP="00277341">
            <w:pPr>
              <w:jc w:val="both"/>
              <w:rPr>
                <w:sz w:val="22"/>
                <w:szCs w:val="22"/>
              </w:rPr>
            </w:pPr>
            <w:r w:rsidRPr="004A5EF3">
              <w:rPr>
                <w:sz w:val="22"/>
                <w:szCs w:val="22"/>
              </w:rPr>
              <w:t>2018</w:t>
            </w:r>
          </w:p>
        </w:tc>
        <w:tc>
          <w:tcPr>
            <w:tcW w:w="738" w:type="dxa"/>
            <w:shd w:val="clear" w:color="auto" w:fill="auto"/>
          </w:tcPr>
          <w:p w14:paraId="471879C0" w14:textId="77777777" w:rsidR="00277341" w:rsidRPr="004A5EF3" w:rsidRDefault="00277341" w:rsidP="00277341">
            <w:pPr>
              <w:jc w:val="center"/>
              <w:rPr>
                <w:sz w:val="22"/>
                <w:szCs w:val="22"/>
              </w:rPr>
            </w:pPr>
            <w:r w:rsidRPr="004A5EF3">
              <w:rPr>
                <w:sz w:val="22"/>
                <w:szCs w:val="22"/>
              </w:rPr>
              <w:t>16</w:t>
            </w:r>
          </w:p>
        </w:tc>
        <w:tc>
          <w:tcPr>
            <w:tcW w:w="992" w:type="dxa"/>
            <w:shd w:val="clear" w:color="auto" w:fill="auto"/>
          </w:tcPr>
          <w:p w14:paraId="471879C1" w14:textId="77777777" w:rsidR="00277341" w:rsidRPr="004A5EF3" w:rsidRDefault="00277341" w:rsidP="00277341">
            <w:pPr>
              <w:jc w:val="center"/>
              <w:rPr>
                <w:sz w:val="22"/>
                <w:szCs w:val="22"/>
              </w:rPr>
            </w:pPr>
            <w:r w:rsidRPr="004A5EF3">
              <w:rPr>
                <w:sz w:val="22"/>
                <w:szCs w:val="22"/>
              </w:rPr>
              <w:t>1</w:t>
            </w:r>
          </w:p>
        </w:tc>
        <w:tc>
          <w:tcPr>
            <w:tcW w:w="709" w:type="dxa"/>
          </w:tcPr>
          <w:p w14:paraId="471879C2" w14:textId="77777777" w:rsidR="00277341" w:rsidRPr="004A5EF3" w:rsidRDefault="00277341" w:rsidP="00277341">
            <w:pPr>
              <w:jc w:val="center"/>
              <w:rPr>
                <w:sz w:val="22"/>
                <w:szCs w:val="22"/>
              </w:rPr>
            </w:pPr>
          </w:p>
        </w:tc>
        <w:tc>
          <w:tcPr>
            <w:tcW w:w="992" w:type="dxa"/>
            <w:shd w:val="clear" w:color="auto" w:fill="auto"/>
          </w:tcPr>
          <w:p w14:paraId="471879C3" w14:textId="77777777" w:rsidR="00277341" w:rsidRPr="004A5EF3" w:rsidRDefault="00277341" w:rsidP="00277341">
            <w:pPr>
              <w:jc w:val="center"/>
              <w:rPr>
                <w:sz w:val="22"/>
                <w:szCs w:val="22"/>
              </w:rPr>
            </w:pPr>
            <w:r w:rsidRPr="004A5EF3">
              <w:rPr>
                <w:sz w:val="22"/>
                <w:szCs w:val="22"/>
              </w:rPr>
              <w:t>53</w:t>
            </w:r>
          </w:p>
        </w:tc>
        <w:tc>
          <w:tcPr>
            <w:tcW w:w="1134" w:type="dxa"/>
            <w:shd w:val="clear" w:color="auto" w:fill="auto"/>
          </w:tcPr>
          <w:p w14:paraId="471879C4" w14:textId="77777777" w:rsidR="00277341" w:rsidRPr="004A5EF3" w:rsidRDefault="00277341" w:rsidP="00277341">
            <w:pPr>
              <w:jc w:val="center"/>
              <w:rPr>
                <w:sz w:val="22"/>
                <w:szCs w:val="22"/>
              </w:rPr>
            </w:pPr>
          </w:p>
        </w:tc>
        <w:tc>
          <w:tcPr>
            <w:tcW w:w="1134" w:type="dxa"/>
            <w:shd w:val="clear" w:color="auto" w:fill="auto"/>
          </w:tcPr>
          <w:p w14:paraId="471879C5" w14:textId="77777777" w:rsidR="00277341" w:rsidRPr="004A5EF3" w:rsidRDefault="00277341" w:rsidP="00277341">
            <w:pPr>
              <w:jc w:val="center"/>
              <w:rPr>
                <w:sz w:val="22"/>
                <w:szCs w:val="22"/>
              </w:rPr>
            </w:pPr>
          </w:p>
        </w:tc>
        <w:tc>
          <w:tcPr>
            <w:tcW w:w="1276" w:type="dxa"/>
            <w:shd w:val="clear" w:color="auto" w:fill="auto"/>
          </w:tcPr>
          <w:p w14:paraId="471879C6" w14:textId="77777777" w:rsidR="00277341" w:rsidRPr="004A5EF3" w:rsidRDefault="00277341" w:rsidP="00277341">
            <w:pPr>
              <w:jc w:val="center"/>
              <w:rPr>
                <w:sz w:val="22"/>
                <w:szCs w:val="22"/>
              </w:rPr>
            </w:pPr>
          </w:p>
        </w:tc>
        <w:tc>
          <w:tcPr>
            <w:tcW w:w="850" w:type="dxa"/>
          </w:tcPr>
          <w:p w14:paraId="471879C7" w14:textId="77777777" w:rsidR="00277341" w:rsidRPr="004A5EF3" w:rsidRDefault="00277341" w:rsidP="00277341">
            <w:pPr>
              <w:jc w:val="center"/>
              <w:rPr>
                <w:sz w:val="22"/>
                <w:szCs w:val="22"/>
              </w:rPr>
            </w:pPr>
            <w:r w:rsidRPr="004A5EF3">
              <w:rPr>
                <w:sz w:val="22"/>
                <w:szCs w:val="22"/>
              </w:rPr>
              <w:t>29</w:t>
            </w:r>
          </w:p>
        </w:tc>
        <w:tc>
          <w:tcPr>
            <w:tcW w:w="1134" w:type="dxa"/>
            <w:shd w:val="clear" w:color="auto" w:fill="auto"/>
          </w:tcPr>
          <w:p w14:paraId="471879C8" w14:textId="77777777" w:rsidR="00277341" w:rsidRPr="004A5EF3" w:rsidRDefault="00277341" w:rsidP="00277341">
            <w:pPr>
              <w:jc w:val="center"/>
              <w:rPr>
                <w:sz w:val="22"/>
                <w:szCs w:val="22"/>
              </w:rPr>
            </w:pPr>
            <w:r w:rsidRPr="004A5EF3">
              <w:rPr>
                <w:sz w:val="22"/>
                <w:szCs w:val="22"/>
              </w:rPr>
              <w:t>99</w:t>
            </w:r>
          </w:p>
        </w:tc>
      </w:tr>
    </w:tbl>
    <w:p w14:paraId="471879CA" w14:textId="77777777" w:rsidR="00277341" w:rsidRPr="004A5EF3" w:rsidRDefault="00277341" w:rsidP="00277341">
      <w:pPr>
        <w:ind w:firstLine="851"/>
        <w:rPr>
          <w:b/>
          <w:vertAlign w:val="superscript"/>
        </w:rPr>
      </w:pPr>
      <w:r w:rsidRPr="004A5EF3">
        <w:rPr>
          <w:b/>
          <w:vertAlign w:val="superscript"/>
        </w:rPr>
        <w:t xml:space="preserve">*  </w:t>
      </w:r>
      <w:r w:rsidRPr="004A5EF3">
        <w:rPr>
          <w:sz w:val="20"/>
          <w:szCs w:val="20"/>
        </w:rPr>
        <w:t>šis skaičius apima ir pirkimus per Centrinę perkančiąją organizaciją</w:t>
      </w:r>
    </w:p>
    <w:p w14:paraId="471879CB" w14:textId="77777777" w:rsidR="00277341" w:rsidRPr="004A5EF3" w:rsidRDefault="00277341" w:rsidP="004A5EF3">
      <w:pPr>
        <w:pStyle w:val="Betarp1"/>
        <w:jc w:val="both"/>
        <w:rPr>
          <w:rFonts w:ascii="Times New Roman" w:hAnsi="Times New Roman"/>
          <w:sz w:val="24"/>
          <w:szCs w:val="24"/>
          <w:vertAlign w:val="superscript"/>
        </w:rPr>
      </w:pPr>
    </w:p>
    <w:p w14:paraId="471879CC" w14:textId="77777777" w:rsidR="00722178" w:rsidRPr="004A5EF3" w:rsidRDefault="004A5EF3" w:rsidP="004A5EF3">
      <w:pPr>
        <w:pStyle w:val="Betarp1"/>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277341" w:rsidRPr="004A5EF3">
        <w:rPr>
          <w:rFonts w:ascii="Times New Roman" w:hAnsi="Times New Roman"/>
          <w:color w:val="000000"/>
          <w:sz w:val="24"/>
          <w:szCs w:val="24"/>
          <w:shd w:val="clear" w:color="auto" w:fill="FFFFFF"/>
        </w:rPr>
        <w:t>2018 m. gavus Savivaldybės administracijos direktoriaus užduotį Poskyris pradėjo centralizuotą maisto produktų tiekimo Šiaulių miesto švietimo įstaigoms (25 įstaigoms) pirkimą iš 6 pirkimo dalių pagal maisto produktų grupes. 2017 m. vykdė maisto produktų pirkimą Šiaulių miesto lopšeliams-darželiams skirstant pirkimą į dvi dalis teritoriniu principu – Centro darželiams ir Pietinio rajono darželiams. Kiekvienas pirkimas buvo suskirstytas į 7 pirkimo dalis pagal maisto produktų grupes. Pirkimas įvykdytas sėkmingai</w:t>
      </w:r>
      <w:r w:rsidR="0088419F" w:rsidRPr="004A5EF3">
        <w:rPr>
          <w:rFonts w:ascii="Times New Roman" w:hAnsi="Times New Roman"/>
          <w:color w:val="000000"/>
          <w:sz w:val="24"/>
          <w:szCs w:val="24"/>
          <w:shd w:val="clear" w:color="auto" w:fill="FFFFFF"/>
        </w:rPr>
        <w:t xml:space="preserve">. </w:t>
      </w:r>
      <w:r w:rsidR="00277341" w:rsidRPr="004A5EF3">
        <w:rPr>
          <w:rFonts w:ascii="Times New Roman" w:hAnsi="Times New Roman"/>
          <w:color w:val="000000"/>
          <w:sz w:val="24"/>
          <w:szCs w:val="24"/>
          <w:shd w:val="clear" w:color="auto" w:fill="FFFFFF"/>
        </w:rPr>
        <w:t>Poskyrio darbuotojai teikė konsultacijas savivaldybės biudžetinėms įstaigoms įvairiais viešųjų pirkimų organizavimo, procedūrų vykdymo, darbo su CVP IS priemonėmis klausimais.</w:t>
      </w:r>
    </w:p>
    <w:tbl>
      <w:tblPr>
        <w:tblW w:w="0" w:type="auto"/>
        <w:tblLayout w:type="fixed"/>
        <w:tblCellMar>
          <w:left w:w="0" w:type="dxa"/>
          <w:right w:w="0" w:type="dxa"/>
        </w:tblCellMar>
        <w:tblLook w:val="0000" w:firstRow="0" w:lastRow="0" w:firstColumn="0" w:lastColumn="0" w:noHBand="0" w:noVBand="0"/>
      </w:tblPr>
      <w:tblGrid>
        <w:gridCol w:w="960"/>
      </w:tblGrid>
      <w:tr w:rsidR="00722178" w:rsidRPr="00DA1645" w14:paraId="471879CE" w14:textId="77777777" w:rsidTr="00254A64">
        <w:trPr>
          <w:cantSplit/>
          <w:trHeight w:val="255"/>
        </w:trPr>
        <w:tc>
          <w:tcPr>
            <w:tcW w:w="960" w:type="dxa"/>
            <w:vAlign w:val="center"/>
          </w:tcPr>
          <w:p w14:paraId="471879CD" w14:textId="77777777" w:rsidR="00722178" w:rsidRPr="00DA1645" w:rsidRDefault="00722178" w:rsidP="00254A64">
            <w:pPr>
              <w:pStyle w:val="Lentelsturinys"/>
              <w:snapToGrid w:val="0"/>
              <w:jc w:val="right"/>
              <w:rPr>
                <w:b/>
              </w:rPr>
            </w:pPr>
          </w:p>
        </w:tc>
      </w:tr>
    </w:tbl>
    <w:p w14:paraId="471879CF" w14:textId="77777777" w:rsidR="00F3787D" w:rsidRDefault="00F3787D" w:rsidP="00F3787D">
      <w:pPr>
        <w:ind w:firstLine="567"/>
        <w:jc w:val="center"/>
        <w:rPr>
          <w:b/>
          <w:lang w:val="lt-LT"/>
        </w:rPr>
      </w:pPr>
      <w:r w:rsidRPr="005A4BA6">
        <w:rPr>
          <w:b/>
          <w:lang w:val="lt-LT"/>
        </w:rPr>
        <w:t>DOKUMENTŲ VALDYMAS</w:t>
      </w:r>
      <w:r w:rsidR="00163779">
        <w:rPr>
          <w:b/>
          <w:lang w:val="lt-LT"/>
        </w:rPr>
        <w:t xml:space="preserve"> </w:t>
      </w:r>
    </w:p>
    <w:p w14:paraId="471879D0" w14:textId="77777777" w:rsidR="00F3787D" w:rsidRPr="00871141" w:rsidRDefault="00F3787D" w:rsidP="00F3787D">
      <w:pPr>
        <w:ind w:firstLine="567"/>
        <w:jc w:val="center"/>
        <w:rPr>
          <w:b/>
          <w:lang w:val="lt-LT"/>
        </w:rPr>
      </w:pPr>
    </w:p>
    <w:p w14:paraId="471879D1" w14:textId="77777777" w:rsidR="00A54B0C" w:rsidRPr="00E57895" w:rsidRDefault="00F3787D" w:rsidP="00E57895">
      <w:pPr>
        <w:pStyle w:val="Betarp1"/>
        <w:jc w:val="both"/>
        <w:rPr>
          <w:rFonts w:ascii="Times New Roman" w:hAnsi="Times New Roman"/>
          <w:sz w:val="24"/>
          <w:szCs w:val="24"/>
        </w:rPr>
      </w:pPr>
      <w:r>
        <w:tab/>
      </w:r>
      <w:r w:rsidRPr="005A4BA6">
        <w:rPr>
          <w:rFonts w:ascii="Times New Roman" w:hAnsi="Times New Roman"/>
          <w:sz w:val="24"/>
          <w:szCs w:val="24"/>
        </w:rPr>
        <w:t xml:space="preserve">Aptarnavimo ir e.paslaugų poskyris  interesantus aptarnauja „vieno langelio“ principu, kai yra siekiama palengvinti žmonių rūpesčių naštą tvarkant reikalus institucijoje, sumažinti vaikščiojimų skaičių renkant sprendimui priimti ir paslaugai suteikti reikalingą informaciją, priimti asmens prašymą ir pateikti į jį atsakymą bei suteikti asmeniui reikalingą paslaugą vienoje darbo vietoje. </w:t>
      </w:r>
      <w:r w:rsidR="001E1E2A" w:rsidRPr="005A4BA6">
        <w:rPr>
          <w:rFonts w:ascii="Times New Roman" w:hAnsi="Times New Roman"/>
          <w:sz w:val="24"/>
          <w:szCs w:val="24"/>
        </w:rPr>
        <w:t>2018</w:t>
      </w:r>
      <w:r w:rsidRPr="005A4BA6">
        <w:rPr>
          <w:rFonts w:ascii="Times New Roman" w:hAnsi="Times New Roman"/>
          <w:sz w:val="24"/>
          <w:szCs w:val="24"/>
        </w:rPr>
        <w:t xml:space="preserve"> m. Savivaldybės priimamajame  aptarnauti eilių reguliavimo siste</w:t>
      </w:r>
      <w:r w:rsidR="00E57895">
        <w:rPr>
          <w:rFonts w:ascii="Times New Roman" w:hAnsi="Times New Roman"/>
          <w:sz w:val="24"/>
          <w:szCs w:val="24"/>
        </w:rPr>
        <w:t>moje užregistruoti asmenys:</w:t>
      </w:r>
    </w:p>
    <w:p w14:paraId="471879D2" w14:textId="77777777" w:rsidR="00AF0EC8" w:rsidRDefault="00AF0EC8" w:rsidP="00F3787D">
      <w:pPr>
        <w:jc w:val="both"/>
        <w:rPr>
          <w:b/>
          <w:sz w:val="20"/>
          <w:szCs w:val="20"/>
          <w:lang w:val="lt-LT"/>
        </w:rPr>
      </w:pPr>
    </w:p>
    <w:p w14:paraId="471879D3" w14:textId="77777777" w:rsidR="001E1E2A" w:rsidRPr="001F38D1" w:rsidRDefault="00AF0EC8" w:rsidP="00F3787D">
      <w:pPr>
        <w:jc w:val="both"/>
        <w:rPr>
          <w:b/>
          <w:sz w:val="20"/>
          <w:szCs w:val="20"/>
          <w:lang w:val="lt-LT" w:eastAsia="ar-SA"/>
        </w:rPr>
      </w:pPr>
      <w:r>
        <w:rPr>
          <w:b/>
          <w:sz w:val="20"/>
          <w:szCs w:val="20"/>
          <w:lang w:val="lt-LT"/>
        </w:rPr>
        <w:tab/>
      </w:r>
      <w:r w:rsidR="009F060B">
        <w:rPr>
          <w:b/>
          <w:sz w:val="20"/>
          <w:szCs w:val="20"/>
          <w:lang w:val="lt-LT"/>
        </w:rPr>
        <w:t>2</w:t>
      </w:r>
      <w:r w:rsidR="00A54B0C">
        <w:rPr>
          <w:b/>
          <w:sz w:val="20"/>
          <w:szCs w:val="20"/>
          <w:lang w:val="lt-LT"/>
        </w:rPr>
        <w:t xml:space="preserve"> </w:t>
      </w:r>
      <w:r w:rsidR="001E1E2A" w:rsidRPr="001E1E2A">
        <w:rPr>
          <w:b/>
          <w:sz w:val="20"/>
          <w:szCs w:val="20"/>
          <w:lang w:val="lt-LT"/>
        </w:rPr>
        <w:t>pav</w:t>
      </w:r>
      <w:r w:rsidR="009F060B">
        <w:rPr>
          <w:b/>
          <w:sz w:val="20"/>
          <w:szCs w:val="20"/>
          <w:lang w:val="lt-LT"/>
        </w:rPr>
        <w:t>eikslas</w:t>
      </w:r>
      <w:r w:rsidR="001E1E2A" w:rsidRPr="001E1E2A">
        <w:rPr>
          <w:b/>
          <w:sz w:val="20"/>
          <w:szCs w:val="20"/>
          <w:lang w:val="lt-LT"/>
        </w:rPr>
        <w:t>. Operacijų stati</w:t>
      </w:r>
      <w:r w:rsidR="00A54B0C">
        <w:rPr>
          <w:b/>
          <w:sz w:val="20"/>
          <w:szCs w:val="20"/>
          <w:lang w:val="lt-LT"/>
        </w:rPr>
        <w:t>stika pagal teikiamas paslaugas</w:t>
      </w:r>
    </w:p>
    <w:p w14:paraId="471879D4" w14:textId="77777777" w:rsidR="001E1E2A" w:rsidRDefault="009964D1" w:rsidP="00F3787D">
      <w:pPr>
        <w:jc w:val="both"/>
        <w:rPr>
          <w:lang w:val="lt-LT" w:eastAsia="ar-SA"/>
        </w:rPr>
      </w:pPr>
      <w:r w:rsidRPr="00576E55">
        <w:rPr>
          <w:noProof/>
          <w:lang w:val="lt-LT" w:eastAsia="lt-LT"/>
        </w:rPr>
        <w:drawing>
          <wp:inline distT="0" distB="0" distL="0" distR="0" wp14:anchorId="47188CAC" wp14:editId="47188CAD">
            <wp:extent cx="5171440" cy="2001520"/>
            <wp:effectExtent l="0" t="0" r="10160" b="17780"/>
            <wp:docPr id="8" name="Diagrama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1879D5" w14:textId="77777777" w:rsidR="00962DF9" w:rsidRPr="005A4BA6" w:rsidRDefault="00962DF9" w:rsidP="005A4BA6">
      <w:pPr>
        <w:pStyle w:val="Betarp1"/>
        <w:jc w:val="both"/>
        <w:rPr>
          <w:rFonts w:ascii="Times New Roman" w:hAnsi="Times New Roman"/>
          <w:sz w:val="24"/>
          <w:szCs w:val="24"/>
        </w:rPr>
      </w:pPr>
      <w:r>
        <w:tab/>
      </w:r>
      <w:r w:rsidR="00F3787D" w:rsidRPr="005A4BA6">
        <w:rPr>
          <w:rFonts w:ascii="Times New Roman" w:hAnsi="Times New Roman"/>
          <w:sz w:val="24"/>
          <w:szCs w:val="24"/>
        </w:rPr>
        <w:t>Išanalizavus</w:t>
      </w:r>
      <w:r w:rsidR="00163779" w:rsidRPr="005A4BA6">
        <w:rPr>
          <w:rFonts w:ascii="Times New Roman" w:hAnsi="Times New Roman"/>
          <w:sz w:val="24"/>
          <w:szCs w:val="24"/>
        </w:rPr>
        <w:t xml:space="preserve"> </w:t>
      </w:r>
      <w:r w:rsidR="00F3787D" w:rsidRPr="005A4BA6">
        <w:rPr>
          <w:rFonts w:ascii="Times New Roman" w:hAnsi="Times New Roman"/>
          <w:sz w:val="24"/>
          <w:szCs w:val="24"/>
        </w:rPr>
        <w:t>„vieno langelio“ principu interesantus aptarnaujančių darbuotojų darbo laiką ir siekiant išlaikyti operatyvų ir efektyvų asmenų aptarnavimą, vykdomas  interesantų konsultavimas per e.</w:t>
      </w:r>
      <w:r w:rsidRPr="005A4BA6">
        <w:rPr>
          <w:rFonts w:ascii="Times New Roman" w:hAnsi="Times New Roman"/>
          <w:sz w:val="24"/>
          <w:szCs w:val="24"/>
        </w:rPr>
        <w:t xml:space="preserve"> </w:t>
      </w:r>
      <w:r w:rsidR="00F3787D" w:rsidRPr="005A4BA6">
        <w:rPr>
          <w:rFonts w:ascii="Times New Roman" w:hAnsi="Times New Roman"/>
          <w:sz w:val="24"/>
          <w:szCs w:val="24"/>
        </w:rPr>
        <w:t xml:space="preserve">konsultavimo modulį pagal kuruojamas sritis. </w:t>
      </w:r>
      <w:r w:rsidRPr="005A4BA6">
        <w:rPr>
          <w:rFonts w:ascii="Times New Roman" w:hAnsi="Times New Roman"/>
          <w:sz w:val="24"/>
          <w:szCs w:val="24"/>
        </w:rPr>
        <w:t>2018 m. gauta</w:t>
      </w:r>
      <w:r w:rsidR="00F3787D" w:rsidRPr="005A4BA6">
        <w:rPr>
          <w:rFonts w:ascii="Times New Roman" w:hAnsi="Times New Roman"/>
          <w:sz w:val="24"/>
          <w:szCs w:val="24"/>
        </w:rPr>
        <w:t xml:space="preserve"> </w:t>
      </w:r>
      <w:r w:rsidRPr="005A4BA6">
        <w:rPr>
          <w:rFonts w:ascii="Times New Roman" w:hAnsi="Times New Roman"/>
          <w:sz w:val="24"/>
          <w:szCs w:val="24"/>
        </w:rPr>
        <w:t xml:space="preserve">256  (2017 m. – </w:t>
      </w:r>
      <w:r w:rsidR="00F3787D" w:rsidRPr="005A4BA6">
        <w:rPr>
          <w:rFonts w:ascii="Times New Roman" w:hAnsi="Times New Roman"/>
          <w:sz w:val="24"/>
          <w:szCs w:val="24"/>
        </w:rPr>
        <w:t>110</w:t>
      </w:r>
      <w:r w:rsidRPr="005A4BA6">
        <w:rPr>
          <w:rFonts w:ascii="Times New Roman" w:hAnsi="Times New Roman"/>
          <w:sz w:val="24"/>
          <w:szCs w:val="24"/>
        </w:rPr>
        <w:t>)</w:t>
      </w:r>
      <w:r w:rsidR="00F3787D" w:rsidRPr="005A4BA6">
        <w:rPr>
          <w:rFonts w:ascii="Times New Roman" w:hAnsi="Times New Roman"/>
          <w:sz w:val="24"/>
          <w:szCs w:val="24"/>
        </w:rPr>
        <w:t xml:space="preserve"> elektroniniai paklausimų bendrais klausimais</w:t>
      </w:r>
      <w:r w:rsidRPr="005A4BA6">
        <w:rPr>
          <w:rFonts w:ascii="Times New Roman" w:hAnsi="Times New Roman"/>
          <w:sz w:val="24"/>
          <w:szCs w:val="24"/>
        </w:rPr>
        <w:t>.</w:t>
      </w:r>
      <w:r w:rsidR="00F3787D" w:rsidRPr="005A4BA6">
        <w:rPr>
          <w:rFonts w:ascii="Times New Roman" w:hAnsi="Times New Roman"/>
          <w:sz w:val="24"/>
          <w:szCs w:val="24"/>
        </w:rPr>
        <w:t xml:space="preserve"> </w:t>
      </w:r>
      <w:r w:rsidRPr="005A4BA6">
        <w:rPr>
          <w:rFonts w:ascii="Times New Roman" w:hAnsi="Times New Roman"/>
          <w:sz w:val="24"/>
          <w:szCs w:val="24"/>
        </w:rPr>
        <w:t>Taip pat yra administruojamas el. skundų pateikimo modulis, 2018 m. buvo gauti 46 e. skundai.</w:t>
      </w:r>
    </w:p>
    <w:p w14:paraId="471879D6" w14:textId="77777777" w:rsidR="00F3787D" w:rsidRPr="005A4BA6" w:rsidRDefault="00962DF9" w:rsidP="005A4BA6">
      <w:pPr>
        <w:pStyle w:val="Betarp1"/>
        <w:jc w:val="both"/>
        <w:rPr>
          <w:rFonts w:ascii="Times New Roman" w:hAnsi="Times New Roman"/>
          <w:sz w:val="24"/>
          <w:szCs w:val="24"/>
        </w:rPr>
      </w:pPr>
      <w:r w:rsidRPr="005A4BA6">
        <w:rPr>
          <w:rFonts w:ascii="Times New Roman" w:hAnsi="Times New Roman"/>
          <w:sz w:val="24"/>
          <w:szCs w:val="24"/>
        </w:rPr>
        <w:lastRenderedPageBreak/>
        <w:tab/>
      </w:r>
      <w:r w:rsidR="00266698" w:rsidRPr="005A4BA6">
        <w:rPr>
          <w:rFonts w:ascii="Times New Roman" w:hAnsi="Times New Roman"/>
          <w:sz w:val="24"/>
          <w:szCs w:val="24"/>
          <w:lang w:eastAsia="lt-LT"/>
        </w:rPr>
        <w:t>Šiaulių m.</w:t>
      </w:r>
      <w:r w:rsidRPr="005A4BA6">
        <w:rPr>
          <w:rFonts w:ascii="Times New Roman" w:hAnsi="Times New Roman"/>
          <w:sz w:val="24"/>
          <w:szCs w:val="24"/>
          <w:lang w:eastAsia="lt-LT"/>
        </w:rPr>
        <w:t xml:space="preserve"> savivaldybės administracija teikia 91 elektron</w:t>
      </w:r>
      <w:r w:rsidR="00266698" w:rsidRPr="005A4BA6">
        <w:rPr>
          <w:rFonts w:ascii="Times New Roman" w:hAnsi="Times New Roman"/>
          <w:sz w:val="24"/>
          <w:szCs w:val="24"/>
          <w:lang w:eastAsia="lt-LT"/>
        </w:rPr>
        <w:t>inę paslaugą, iš kurių</w:t>
      </w:r>
      <w:r w:rsidRPr="005A4BA6">
        <w:rPr>
          <w:rFonts w:ascii="Times New Roman" w:hAnsi="Times New Roman"/>
          <w:sz w:val="24"/>
          <w:szCs w:val="24"/>
          <w:lang w:eastAsia="lt-LT"/>
        </w:rPr>
        <w:t xml:space="preserve"> 34 elektroninės paslaugos užsakomo</w:t>
      </w:r>
      <w:r w:rsidR="00266698" w:rsidRPr="005A4BA6">
        <w:rPr>
          <w:rFonts w:ascii="Times New Roman" w:hAnsi="Times New Roman"/>
          <w:sz w:val="24"/>
          <w:szCs w:val="24"/>
          <w:lang w:eastAsia="lt-LT"/>
        </w:rPr>
        <w:t xml:space="preserve">s portale epaslaugos.lt </w:t>
      </w:r>
      <w:r w:rsidRPr="005A4BA6">
        <w:rPr>
          <w:rFonts w:ascii="Times New Roman" w:hAnsi="Times New Roman"/>
          <w:sz w:val="24"/>
          <w:szCs w:val="24"/>
          <w:lang w:eastAsia="lt-LT"/>
        </w:rPr>
        <w:t xml:space="preserve"> ir teikiamos per dokumentų</w:t>
      </w:r>
      <w:r w:rsidR="00266698" w:rsidRPr="005A4BA6">
        <w:rPr>
          <w:rFonts w:ascii="Times New Roman" w:hAnsi="Times New Roman"/>
          <w:sz w:val="24"/>
          <w:szCs w:val="24"/>
          <w:lang w:eastAsia="lt-LT"/>
        </w:rPr>
        <w:t xml:space="preserve"> valdymo sistemą (DVS) „Avilys",</w:t>
      </w:r>
      <w:r w:rsidRPr="005A4BA6">
        <w:rPr>
          <w:rFonts w:ascii="Times New Roman" w:hAnsi="Times New Roman"/>
          <w:sz w:val="24"/>
          <w:szCs w:val="24"/>
          <w:lang w:eastAsia="lt-LT"/>
        </w:rPr>
        <w:t xml:space="preserve"> 20 elektroninių paslaugų užsakoma ir teikiama metrikacijos paslaugų informacinėje sistemoje (Mepis)</w:t>
      </w:r>
      <w:r w:rsidR="00266698" w:rsidRPr="005A4BA6">
        <w:rPr>
          <w:rFonts w:ascii="Times New Roman" w:hAnsi="Times New Roman"/>
          <w:sz w:val="24"/>
          <w:szCs w:val="24"/>
          <w:lang w:eastAsia="lt-LT"/>
        </w:rPr>
        <w:t>,</w:t>
      </w:r>
      <w:r w:rsidRPr="005A4BA6">
        <w:rPr>
          <w:rFonts w:ascii="Times New Roman" w:hAnsi="Times New Roman"/>
          <w:sz w:val="24"/>
          <w:szCs w:val="24"/>
          <w:lang w:eastAsia="lt-LT"/>
        </w:rPr>
        <w:t xml:space="preserve"> 32 elektroninės paslaugos užsakomos ir teikiamos socialinės paramos šeimai informacinėje sistemoje (SPIS)</w:t>
      </w:r>
      <w:r w:rsidR="00266698" w:rsidRPr="005A4BA6">
        <w:rPr>
          <w:rFonts w:ascii="Times New Roman" w:hAnsi="Times New Roman"/>
          <w:sz w:val="24"/>
          <w:szCs w:val="24"/>
          <w:lang w:eastAsia="lt-LT"/>
        </w:rPr>
        <w:t xml:space="preserve"> ir</w:t>
      </w:r>
      <w:r w:rsidRPr="005A4BA6">
        <w:rPr>
          <w:rFonts w:ascii="Times New Roman" w:hAnsi="Times New Roman"/>
          <w:sz w:val="24"/>
          <w:szCs w:val="24"/>
          <w:lang w:eastAsia="lt-LT"/>
        </w:rPr>
        <w:t xml:space="preserve"> 5 elektroninės paslaugos teikiamos Lietuvos Respublikos statybos leidimų ir statybos valstybinės priežiūros informacinėje sistemoje (Planuoju statyti). </w:t>
      </w:r>
    </w:p>
    <w:p w14:paraId="471879D7" w14:textId="77777777" w:rsidR="00F3787D" w:rsidRPr="005A4BA6" w:rsidRDefault="00F3787D" w:rsidP="005A4BA6">
      <w:pPr>
        <w:pStyle w:val="Betarp1"/>
        <w:jc w:val="both"/>
        <w:rPr>
          <w:rFonts w:ascii="Times New Roman" w:hAnsi="Times New Roman"/>
          <w:sz w:val="24"/>
          <w:szCs w:val="24"/>
        </w:rPr>
      </w:pPr>
      <w:r w:rsidRPr="005A4BA6">
        <w:rPr>
          <w:rFonts w:ascii="Times New Roman" w:eastAsia="HG Mincho Light J" w:hAnsi="Times New Roman"/>
          <w:color w:val="000000"/>
          <w:sz w:val="24"/>
          <w:szCs w:val="24"/>
        </w:rPr>
        <w:tab/>
      </w:r>
      <w:r w:rsidR="001E1E2A" w:rsidRPr="005A4BA6">
        <w:rPr>
          <w:rFonts w:ascii="Times New Roman" w:hAnsi="Times New Roman"/>
          <w:sz w:val="24"/>
          <w:szCs w:val="24"/>
        </w:rPr>
        <w:t>2018</w:t>
      </w:r>
      <w:r w:rsidRPr="005A4BA6">
        <w:rPr>
          <w:rFonts w:ascii="Times New Roman" w:hAnsi="Times New Roman"/>
          <w:sz w:val="24"/>
          <w:szCs w:val="24"/>
        </w:rPr>
        <w:t xml:space="preserve"> m. Savivaldybėje gauti ir dokumentų valdymo sistemoje  užregistruoti </w:t>
      </w:r>
      <w:r w:rsidR="00266698" w:rsidRPr="005A4BA6">
        <w:rPr>
          <w:rFonts w:ascii="Times New Roman" w:hAnsi="Times New Roman"/>
          <w:sz w:val="24"/>
          <w:szCs w:val="24"/>
        </w:rPr>
        <w:t>59 191</w:t>
      </w:r>
      <w:r w:rsidR="00D33168" w:rsidRPr="005A4BA6">
        <w:rPr>
          <w:rFonts w:ascii="Times New Roman" w:hAnsi="Times New Roman"/>
          <w:sz w:val="24"/>
          <w:szCs w:val="24"/>
        </w:rPr>
        <w:t>( iš jų 21,4 proc. elektroniniai)</w:t>
      </w:r>
      <w:r w:rsidR="00266698" w:rsidRPr="005A4BA6">
        <w:rPr>
          <w:rFonts w:ascii="Times New Roman" w:hAnsi="Times New Roman"/>
          <w:sz w:val="24"/>
          <w:szCs w:val="24"/>
        </w:rPr>
        <w:t xml:space="preserve"> dokumentas</w:t>
      </w:r>
      <w:r w:rsidRPr="005A4BA6">
        <w:rPr>
          <w:rFonts w:ascii="Times New Roman" w:hAnsi="Times New Roman"/>
          <w:sz w:val="24"/>
          <w:szCs w:val="24"/>
        </w:rPr>
        <w:t xml:space="preserve"> </w:t>
      </w:r>
      <w:r w:rsidR="00266698" w:rsidRPr="005A4BA6">
        <w:rPr>
          <w:rFonts w:ascii="Times New Roman" w:hAnsi="Times New Roman"/>
          <w:sz w:val="24"/>
          <w:szCs w:val="24"/>
        </w:rPr>
        <w:t xml:space="preserve">(2017 m. - </w:t>
      </w:r>
      <w:r w:rsidRPr="005A4BA6">
        <w:rPr>
          <w:rFonts w:ascii="Times New Roman" w:hAnsi="Times New Roman"/>
          <w:sz w:val="24"/>
          <w:szCs w:val="24"/>
        </w:rPr>
        <w:t>66 261</w:t>
      </w:r>
      <w:r w:rsidR="00266698" w:rsidRPr="005A4BA6">
        <w:rPr>
          <w:rFonts w:ascii="Times New Roman" w:hAnsi="Times New Roman"/>
          <w:sz w:val="24"/>
          <w:szCs w:val="24"/>
        </w:rPr>
        <w:t>)</w:t>
      </w:r>
      <w:r w:rsidRPr="005A4BA6">
        <w:rPr>
          <w:rFonts w:ascii="Times New Roman" w:hAnsi="Times New Roman"/>
          <w:sz w:val="24"/>
          <w:szCs w:val="24"/>
        </w:rPr>
        <w:t>. Sa</w:t>
      </w:r>
      <w:r w:rsidR="00D33168" w:rsidRPr="005A4BA6">
        <w:rPr>
          <w:rFonts w:ascii="Times New Roman" w:hAnsi="Times New Roman"/>
          <w:sz w:val="24"/>
          <w:szCs w:val="24"/>
        </w:rPr>
        <w:t>vivaldybės darbuotojai parengė 30 146 siunčiamųjų dokumentų (2017 m. -</w:t>
      </w:r>
      <w:r w:rsidRPr="005A4BA6">
        <w:rPr>
          <w:rFonts w:ascii="Times New Roman" w:hAnsi="Times New Roman"/>
          <w:sz w:val="24"/>
          <w:szCs w:val="24"/>
        </w:rPr>
        <w:t xml:space="preserve"> 32 490</w:t>
      </w:r>
      <w:r w:rsidR="00D33168" w:rsidRPr="005A4BA6">
        <w:rPr>
          <w:rFonts w:ascii="Times New Roman" w:hAnsi="Times New Roman"/>
          <w:sz w:val="24"/>
          <w:szCs w:val="24"/>
        </w:rPr>
        <w:t>), iš kurių 31,79 proc. elektron</w:t>
      </w:r>
      <w:r w:rsidR="00A44CFE">
        <w:rPr>
          <w:rFonts w:ascii="Times New Roman" w:hAnsi="Times New Roman"/>
          <w:sz w:val="24"/>
          <w:szCs w:val="24"/>
        </w:rPr>
        <w:t>in</w:t>
      </w:r>
      <w:r w:rsidR="00D33168" w:rsidRPr="005A4BA6">
        <w:rPr>
          <w:rFonts w:ascii="Times New Roman" w:hAnsi="Times New Roman"/>
          <w:sz w:val="24"/>
          <w:szCs w:val="24"/>
        </w:rPr>
        <w:t>iai dokumentai</w:t>
      </w:r>
      <w:r w:rsidRPr="005A4BA6">
        <w:rPr>
          <w:rFonts w:ascii="Times New Roman" w:hAnsi="Times New Roman"/>
          <w:sz w:val="24"/>
          <w:szCs w:val="24"/>
        </w:rPr>
        <w:t xml:space="preserve">, </w:t>
      </w:r>
      <w:r w:rsidR="00D33168" w:rsidRPr="005A4BA6">
        <w:rPr>
          <w:rFonts w:ascii="Times New Roman" w:hAnsi="Times New Roman"/>
          <w:sz w:val="24"/>
          <w:szCs w:val="24"/>
        </w:rPr>
        <w:t xml:space="preserve">16 175 </w:t>
      </w:r>
      <w:r w:rsidRPr="005A4BA6">
        <w:rPr>
          <w:rFonts w:ascii="Times New Roman" w:hAnsi="Times New Roman"/>
          <w:sz w:val="24"/>
          <w:szCs w:val="24"/>
        </w:rPr>
        <w:t>vidaus dokumentų</w:t>
      </w:r>
      <w:r w:rsidR="00D33168" w:rsidRPr="005A4BA6">
        <w:rPr>
          <w:rFonts w:ascii="Times New Roman" w:hAnsi="Times New Roman"/>
          <w:sz w:val="24"/>
          <w:szCs w:val="24"/>
        </w:rPr>
        <w:t xml:space="preserve"> (2017 m.</w:t>
      </w:r>
      <w:r w:rsidRPr="005A4BA6">
        <w:rPr>
          <w:rFonts w:ascii="Times New Roman" w:hAnsi="Times New Roman"/>
          <w:sz w:val="24"/>
          <w:szCs w:val="24"/>
        </w:rPr>
        <w:t>- 18 279</w:t>
      </w:r>
      <w:r w:rsidR="00D33168" w:rsidRPr="005A4BA6">
        <w:rPr>
          <w:rFonts w:ascii="Times New Roman" w:hAnsi="Times New Roman"/>
          <w:sz w:val="24"/>
          <w:szCs w:val="24"/>
        </w:rPr>
        <w:t>)</w:t>
      </w:r>
      <w:r w:rsidRPr="005A4BA6">
        <w:rPr>
          <w:rFonts w:ascii="Times New Roman" w:hAnsi="Times New Roman"/>
          <w:sz w:val="24"/>
          <w:szCs w:val="24"/>
        </w:rPr>
        <w:t xml:space="preserve">. </w:t>
      </w:r>
      <w:r w:rsidR="00D33168" w:rsidRPr="005A4BA6">
        <w:rPr>
          <w:rFonts w:ascii="Times New Roman" w:hAnsi="Times New Roman"/>
          <w:bCs/>
          <w:sz w:val="24"/>
          <w:szCs w:val="24"/>
          <w:lang w:eastAsia="lt-LT"/>
        </w:rPr>
        <w:t>Bendra 2018</w:t>
      </w:r>
      <w:r w:rsidRPr="005A4BA6">
        <w:rPr>
          <w:rFonts w:ascii="Times New Roman" w:hAnsi="Times New Roman"/>
          <w:bCs/>
          <w:sz w:val="24"/>
          <w:szCs w:val="24"/>
          <w:lang w:eastAsia="lt-LT"/>
        </w:rPr>
        <w:t xml:space="preserve"> m. Savivaldybės  dokumentų apyvarta – </w:t>
      </w:r>
      <w:r w:rsidR="00D33168" w:rsidRPr="005A4BA6">
        <w:rPr>
          <w:rFonts w:ascii="Times New Roman" w:hAnsi="Times New Roman"/>
          <w:bCs/>
          <w:sz w:val="24"/>
          <w:szCs w:val="24"/>
          <w:lang w:eastAsia="lt-LT"/>
        </w:rPr>
        <w:t xml:space="preserve">105 509 (2017 m. - </w:t>
      </w:r>
      <w:r w:rsidRPr="005A4BA6">
        <w:rPr>
          <w:rFonts w:ascii="Times New Roman" w:hAnsi="Times New Roman"/>
          <w:bCs/>
          <w:sz w:val="24"/>
          <w:szCs w:val="24"/>
          <w:lang w:eastAsia="lt-LT"/>
        </w:rPr>
        <w:t>116 828</w:t>
      </w:r>
      <w:r w:rsidR="00D33168" w:rsidRPr="005A4BA6">
        <w:rPr>
          <w:rFonts w:ascii="Times New Roman" w:hAnsi="Times New Roman"/>
          <w:bCs/>
          <w:sz w:val="24"/>
          <w:szCs w:val="24"/>
          <w:lang w:eastAsia="lt-LT"/>
        </w:rPr>
        <w:t>)</w:t>
      </w:r>
      <w:r w:rsidRPr="005A4BA6">
        <w:rPr>
          <w:rFonts w:ascii="Times New Roman" w:hAnsi="Times New Roman"/>
          <w:bCs/>
          <w:sz w:val="24"/>
          <w:szCs w:val="24"/>
          <w:lang w:eastAsia="lt-LT"/>
        </w:rPr>
        <w:t xml:space="preserve"> dokumentai.</w:t>
      </w:r>
    </w:p>
    <w:p w14:paraId="471879D8" w14:textId="77777777" w:rsidR="006D583C" w:rsidRPr="005A4BA6" w:rsidRDefault="00F3787D" w:rsidP="005A4BA6">
      <w:pPr>
        <w:pStyle w:val="Betarp1"/>
        <w:jc w:val="both"/>
        <w:rPr>
          <w:rFonts w:ascii="Times New Roman" w:hAnsi="Times New Roman"/>
          <w:color w:val="000000"/>
          <w:sz w:val="24"/>
          <w:szCs w:val="24"/>
        </w:rPr>
      </w:pPr>
      <w:r w:rsidRPr="005A4BA6">
        <w:rPr>
          <w:rFonts w:ascii="Times New Roman" w:hAnsi="Times New Roman"/>
          <w:sz w:val="24"/>
          <w:szCs w:val="24"/>
        </w:rPr>
        <w:tab/>
        <w:t xml:space="preserve">Savivaldybės įvaizdžio stiprinimas yra glaudžiai susijęs su gyventojų poreikiais ir jų lūkesčiais. Kuo daugiau gerų paslaugų žmonės gauna, kuo daugiau teigiamos informacijos apie savivaldybės veiklą perskaito ir pamato arba išgirsta, tuo labiau stiprėja tikėjimas, kad ši institucija dirba žmonių labui. </w:t>
      </w:r>
      <w:r w:rsidR="00336CF7" w:rsidRPr="005A4BA6">
        <w:rPr>
          <w:rFonts w:ascii="Times New Roman" w:hAnsi="Times New Roman"/>
          <w:color w:val="000000"/>
          <w:sz w:val="24"/>
          <w:szCs w:val="24"/>
        </w:rPr>
        <w:t>2018</w:t>
      </w:r>
      <w:r w:rsidRPr="005A4BA6">
        <w:rPr>
          <w:rFonts w:ascii="Times New Roman" w:hAnsi="Times New Roman"/>
          <w:color w:val="000000"/>
          <w:sz w:val="24"/>
          <w:szCs w:val="24"/>
        </w:rPr>
        <w:t xml:space="preserve"> m. lapkričio - gruodžio  mėnesį </w:t>
      </w:r>
      <w:r w:rsidRPr="005A4BA6">
        <w:rPr>
          <w:rFonts w:ascii="Times New Roman" w:hAnsi="Times New Roman"/>
          <w:sz w:val="24"/>
          <w:szCs w:val="24"/>
        </w:rPr>
        <w:t>Aptarnavimo ir e.paslaugų</w:t>
      </w:r>
      <w:r w:rsidRPr="005A4BA6">
        <w:rPr>
          <w:rFonts w:ascii="Times New Roman" w:hAnsi="Times New Roman"/>
          <w:color w:val="000000"/>
          <w:sz w:val="24"/>
          <w:szCs w:val="24"/>
        </w:rPr>
        <w:t xml:space="preserve"> poskyris</w:t>
      </w:r>
      <w:r w:rsidR="00336CF7" w:rsidRPr="005A4BA6">
        <w:rPr>
          <w:rFonts w:ascii="Times New Roman" w:hAnsi="Times New Roman"/>
          <w:color w:val="000000"/>
          <w:sz w:val="24"/>
          <w:szCs w:val="24"/>
        </w:rPr>
        <w:t>,</w:t>
      </w:r>
      <w:r w:rsidRPr="005A4BA6">
        <w:rPr>
          <w:rFonts w:ascii="Times New Roman" w:hAnsi="Times New Roman"/>
          <w:color w:val="000000"/>
          <w:sz w:val="24"/>
          <w:szCs w:val="24"/>
        </w:rPr>
        <w:t xml:space="preserve"> siekiant išsiaiškinti </w:t>
      </w:r>
      <w:r w:rsidRPr="005A4BA6">
        <w:rPr>
          <w:rFonts w:ascii="Times New Roman" w:hAnsi="Times New Roman"/>
          <w:sz w:val="24"/>
          <w:szCs w:val="24"/>
        </w:rPr>
        <w:t>vartotojų pasitenk</w:t>
      </w:r>
      <w:r w:rsidR="00987D2A" w:rsidRPr="005A4BA6">
        <w:rPr>
          <w:rFonts w:ascii="Times New Roman" w:hAnsi="Times New Roman"/>
          <w:sz w:val="24"/>
          <w:szCs w:val="24"/>
        </w:rPr>
        <w:t>inimą Savivaldybės teikiamomis/</w:t>
      </w:r>
      <w:r w:rsidRPr="005A4BA6">
        <w:rPr>
          <w:rFonts w:ascii="Times New Roman" w:hAnsi="Times New Roman"/>
          <w:sz w:val="24"/>
          <w:szCs w:val="24"/>
        </w:rPr>
        <w:t>administruojamomis paslaugomis</w:t>
      </w:r>
      <w:r w:rsidR="00336CF7" w:rsidRPr="005A4BA6">
        <w:rPr>
          <w:rFonts w:ascii="Times New Roman" w:hAnsi="Times New Roman"/>
          <w:sz w:val="24"/>
          <w:szCs w:val="24"/>
        </w:rPr>
        <w:t>,</w:t>
      </w:r>
      <w:r w:rsidRPr="005A4BA6">
        <w:rPr>
          <w:rFonts w:ascii="Times New Roman" w:hAnsi="Times New Roman"/>
          <w:sz w:val="24"/>
          <w:szCs w:val="24"/>
        </w:rPr>
        <w:t xml:space="preserve"> organizavo  gyventojų </w:t>
      </w:r>
      <w:r w:rsidR="00336CF7" w:rsidRPr="005A4BA6">
        <w:rPr>
          <w:rFonts w:ascii="Times New Roman" w:hAnsi="Times New Roman"/>
          <w:sz w:val="24"/>
          <w:szCs w:val="24"/>
        </w:rPr>
        <w:t xml:space="preserve">anoniminę </w:t>
      </w:r>
      <w:r w:rsidRPr="005A4BA6">
        <w:rPr>
          <w:rFonts w:ascii="Times New Roman" w:hAnsi="Times New Roman"/>
          <w:sz w:val="24"/>
          <w:szCs w:val="24"/>
        </w:rPr>
        <w:t>apklausą</w:t>
      </w:r>
      <w:r w:rsidR="00336CF7" w:rsidRPr="005A4BA6">
        <w:rPr>
          <w:rFonts w:ascii="Times New Roman" w:hAnsi="Times New Roman"/>
          <w:color w:val="000000"/>
          <w:sz w:val="24"/>
          <w:szCs w:val="24"/>
        </w:rPr>
        <w:t>. Tyrimo metu buvo apklausti 137</w:t>
      </w:r>
      <w:r w:rsidR="00336CF7" w:rsidRPr="005A4BA6">
        <w:rPr>
          <w:rFonts w:ascii="Times New Roman" w:hAnsi="Times New Roman"/>
          <w:color w:val="FF0000"/>
          <w:sz w:val="24"/>
          <w:szCs w:val="24"/>
        </w:rPr>
        <w:t xml:space="preserve">  </w:t>
      </w:r>
      <w:r w:rsidR="00336CF7" w:rsidRPr="005A4BA6">
        <w:rPr>
          <w:rFonts w:ascii="Times New Roman" w:hAnsi="Times New Roman"/>
          <w:color w:val="000000"/>
          <w:sz w:val="24"/>
          <w:szCs w:val="24"/>
        </w:rPr>
        <w:t xml:space="preserve">respondentai, </w:t>
      </w:r>
      <w:r w:rsidRPr="005A4BA6">
        <w:rPr>
          <w:rFonts w:ascii="Times New Roman" w:hAnsi="Times New Roman"/>
          <w:color w:val="000000"/>
          <w:sz w:val="24"/>
          <w:szCs w:val="24"/>
        </w:rPr>
        <w:t>paru</w:t>
      </w:r>
      <w:r w:rsidR="00FF04F9" w:rsidRPr="005A4BA6">
        <w:rPr>
          <w:rFonts w:ascii="Times New Roman" w:hAnsi="Times New Roman"/>
          <w:color w:val="000000"/>
          <w:sz w:val="24"/>
          <w:szCs w:val="24"/>
        </w:rPr>
        <w:t>ošta tyrimo rezultatų suvestinė, kuri buvo patalpinta Savivaldybės tinklalapyje.</w:t>
      </w:r>
    </w:p>
    <w:p w14:paraId="471879D9" w14:textId="77777777" w:rsidR="00A66985" w:rsidRDefault="00A66985" w:rsidP="00A66985">
      <w:pPr>
        <w:pStyle w:val="Betarp"/>
        <w:jc w:val="center"/>
        <w:rPr>
          <w:rFonts w:ascii="Times New Roman" w:hAnsi="Times New Roman"/>
          <w:b/>
          <w:color w:val="000000"/>
          <w:sz w:val="24"/>
          <w:szCs w:val="24"/>
          <w:lang w:eastAsia="ar-SA"/>
        </w:rPr>
      </w:pPr>
    </w:p>
    <w:p w14:paraId="471879DA" w14:textId="77777777" w:rsidR="00C41F94" w:rsidRPr="00C41F94" w:rsidRDefault="00C41F94" w:rsidP="00C41F94">
      <w:pPr>
        <w:keepNext/>
        <w:tabs>
          <w:tab w:val="left" w:pos="0"/>
        </w:tabs>
        <w:suppressAutoHyphens/>
        <w:jc w:val="center"/>
        <w:outlineLvl w:val="0"/>
        <w:rPr>
          <w:b/>
          <w:bCs/>
          <w:lang w:val="lt-LT" w:eastAsia="ar-SA"/>
        </w:rPr>
      </w:pPr>
      <w:r w:rsidRPr="002222D6">
        <w:rPr>
          <w:b/>
          <w:bCs/>
          <w:lang w:val="lt-LT" w:eastAsia="ar-SA"/>
        </w:rPr>
        <w:t>INFORMACINIŲ TECHNOLOGIJŲ PLĖTRA</w:t>
      </w:r>
      <w:r w:rsidRPr="00C41F94">
        <w:rPr>
          <w:b/>
          <w:bCs/>
          <w:lang w:val="lt-LT" w:eastAsia="ar-SA"/>
        </w:rPr>
        <w:t xml:space="preserve"> </w:t>
      </w:r>
      <w:r w:rsidR="00F12C30">
        <w:rPr>
          <w:b/>
          <w:bCs/>
          <w:lang w:val="lt-LT" w:eastAsia="ar-SA"/>
        </w:rPr>
        <w:t xml:space="preserve"> </w:t>
      </w:r>
    </w:p>
    <w:p w14:paraId="471879DB" w14:textId="77777777" w:rsidR="00C41F94" w:rsidRPr="00C41F94" w:rsidRDefault="00C41F94" w:rsidP="00C41F94">
      <w:pPr>
        <w:keepNext/>
        <w:tabs>
          <w:tab w:val="left" w:pos="0"/>
        </w:tabs>
        <w:suppressAutoHyphens/>
        <w:jc w:val="center"/>
        <w:outlineLvl w:val="0"/>
        <w:rPr>
          <w:b/>
          <w:bCs/>
          <w:lang w:val="lt-LT" w:eastAsia="ar-SA"/>
        </w:rPr>
      </w:pPr>
    </w:p>
    <w:p w14:paraId="471879DC" w14:textId="77777777" w:rsidR="00AB2F27" w:rsidRPr="002222D6" w:rsidRDefault="00680D16" w:rsidP="002222D6">
      <w:pPr>
        <w:pStyle w:val="Betarp1"/>
        <w:jc w:val="both"/>
        <w:rPr>
          <w:rFonts w:ascii="Times New Roman" w:hAnsi="Times New Roman"/>
          <w:sz w:val="24"/>
          <w:szCs w:val="24"/>
        </w:rPr>
      </w:pPr>
      <w:r>
        <w:tab/>
      </w:r>
      <w:r w:rsidR="00AB2F27" w:rsidRPr="002222D6">
        <w:rPr>
          <w:rFonts w:ascii="Times New Roman" w:eastAsia="MS Mincho" w:hAnsi="Times New Roman"/>
          <w:sz w:val="24"/>
          <w:szCs w:val="24"/>
        </w:rPr>
        <w:t xml:space="preserve">IT technologijos suteikia kompleksinę galimybę naudotis administruojamomis paslaugomis. </w:t>
      </w:r>
      <w:r w:rsidR="00AB2F27" w:rsidRPr="002222D6">
        <w:rPr>
          <w:rFonts w:ascii="Times New Roman" w:hAnsi="Times New Roman"/>
          <w:sz w:val="24"/>
          <w:szCs w:val="24"/>
        </w:rPr>
        <w:t xml:space="preserve">2018 m. buvo atnaujinami Savivaldybės administracijos kompiuterių tinklas, IS,  IT. Įdiegtos ir pradėtos naudoti techninės ir programinės kompiuterių tinklo saugos politikos priemonės, užtikrinančios vartotojų hierarchiją, duomenų bazių ir registrų apsaugą nuo nesankcionuoto naudojimo, garantuojančios tinklo greitaveiką ir galimybę diegti tinklo vartotojų teisių politiką bei užtikrinančios  Savivaldybės kompiuterių tinklo ir duomenų saugumą bei vientisumą. </w:t>
      </w:r>
    </w:p>
    <w:p w14:paraId="471879DD" w14:textId="77777777" w:rsidR="00AB2F27" w:rsidRPr="002222D6" w:rsidRDefault="00AB2F27" w:rsidP="002222D6">
      <w:pPr>
        <w:pStyle w:val="Betarp1"/>
        <w:jc w:val="both"/>
        <w:rPr>
          <w:rFonts w:ascii="Times New Roman" w:hAnsi="Times New Roman"/>
          <w:sz w:val="24"/>
          <w:szCs w:val="24"/>
        </w:rPr>
      </w:pPr>
      <w:r w:rsidRPr="002222D6">
        <w:rPr>
          <w:rFonts w:ascii="Times New Roman" w:hAnsi="Times New Roman"/>
          <w:sz w:val="24"/>
          <w:szCs w:val="24"/>
        </w:rPr>
        <w:tab/>
      </w:r>
      <w:r w:rsidR="007564B0" w:rsidRPr="002222D6">
        <w:rPr>
          <w:rFonts w:ascii="Times New Roman" w:hAnsi="Times New Roman"/>
          <w:sz w:val="24"/>
          <w:szCs w:val="24"/>
        </w:rPr>
        <w:t>Administracijoje įdiegta programinė įranga</w:t>
      </w:r>
      <w:r w:rsidRPr="002222D6">
        <w:rPr>
          <w:rFonts w:ascii="Times New Roman" w:hAnsi="Times New Roman"/>
          <w:sz w:val="24"/>
          <w:szCs w:val="24"/>
        </w:rPr>
        <w:t xml:space="preserve"> </w:t>
      </w:r>
      <w:r w:rsidRPr="002222D6">
        <w:rPr>
          <w:rFonts w:ascii="Times New Roman" w:eastAsia="Arial Unicode MS" w:hAnsi="Times New Roman"/>
          <w:sz w:val="24"/>
          <w:szCs w:val="24"/>
          <w:u w:color="000000"/>
          <w:bdr w:val="nil"/>
          <w:lang w:eastAsia="lt-LT"/>
        </w:rPr>
        <w:t xml:space="preserve">ESET Endpoint Protection Advanced, 3Y, </w:t>
      </w:r>
      <w:r w:rsidRPr="002222D6">
        <w:rPr>
          <w:rFonts w:ascii="Times New Roman" w:hAnsi="Times New Roman"/>
          <w:sz w:val="24"/>
          <w:szCs w:val="24"/>
        </w:rPr>
        <w:t xml:space="preserve"> skirta kompiuterinių darbo vietų, serverių, mobiliųjų ir planšetinių įrenginių, apsaugai nuo virusų ir šnipinėjimo programų, su ugniasiene, bei apsauga nuo elektroninių šiukšlių, valdoma iš vienos administravimo konsolės. Taip pat įsigyta </w:t>
      </w:r>
      <w:r w:rsidRPr="002222D6">
        <w:rPr>
          <w:rFonts w:ascii="Times New Roman" w:hAnsi="Times New Roman"/>
          <w:bCs/>
          <w:iCs/>
          <w:sz w:val="24"/>
          <w:szCs w:val="24"/>
        </w:rPr>
        <w:t>Microsoft Windows Remote Desktop Service CAL 2019 (110 vnt</w:t>
      </w:r>
      <w:r w:rsidR="00162CDD">
        <w:rPr>
          <w:rFonts w:ascii="Times New Roman" w:hAnsi="Times New Roman"/>
          <w:bCs/>
          <w:iCs/>
          <w:sz w:val="24"/>
          <w:szCs w:val="24"/>
        </w:rPr>
        <w:t>.</w:t>
      </w:r>
      <w:r w:rsidRPr="002222D6">
        <w:rPr>
          <w:rFonts w:ascii="Times New Roman" w:hAnsi="Times New Roman"/>
          <w:bCs/>
          <w:iCs/>
          <w:sz w:val="24"/>
          <w:szCs w:val="24"/>
        </w:rPr>
        <w:t>), Windows Server CAL 2019 (380 vnt) ir PĮ</w:t>
      </w:r>
      <w:r w:rsidRPr="002222D6">
        <w:rPr>
          <w:rFonts w:ascii="Times New Roman" w:hAnsi="Times New Roman"/>
          <w:sz w:val="24"/>
          <w:szCs w:val="24"/>
        </w:rPr>
        <w:t xml:space="preserve">  Veem Backup&amp;Replication  Enterprise (7vnt).  </w:t>
      </w:r>
    </w:p>
    <w:p w14:paraId="471879DE" w14:textId="77777777" w:rsidR="00E7078F" w:rsidRPr="002222D6" w:rsidRDefault="00AB2F27" w:rsidP="002222D6">
      <w:pPr>
        <w:pStyle w:val="Betarp1"/>
        <w:jc w:val="both"/>
        <w:rPr>
          <w:rFonts w:ascii="Times New Roman" w:hAnsi="Times New Roman"/>
          <w:sz w:val="24"/>
          <w:szCs w:val="24"/>
        </w:rPr>
      </w:pPr>
      <w:r w:rsidRPr="002222D6">
        <w:rPr>
          <w:rFonts w:ascii="Times New Roman" w:hAnsi="Times New Roman"/>
          <w:sz w:val="24"/>
          <w:szCs w:val="24"/>
        </w:rPr>
        <w:tab/>
      </w:r>
      <w:r w:rsidR="00C41F94" w:rsidRPr="002222D6">
        <w:rPr>
          <w:rFonts w:ascii="Times New Roman" w:hAnsi="Times New Roman"/>
          <w:sz w:val="24"/>
          <w:szCs w:val="24"/>
        </w:rPr>
        <w:t>Savivaldybės administracijos IT specialistai administruoja ir prižiūri 300 kompiuterizuotų darbo vietų, 32 informacines sistemas ir duomenų registrus, naudojamus Savivaldybės administracijos padaliniuose.</w:t>
      </w:r>
      <w:r w:rsidR="00F12C30" w:rsidRPr="002222D6">
        <w:rPr>
          <w:rFonts w:ascii="Times New Roman" w:hAnsi="Times New Roman"/>
          <w:sz w:val="24"/>
          <w:szCs w:val="24"/>
        </w:rPr>
        <w:t xml:space="preserve"> 2017 m.</w:t>
      </w:r>
      <w:r w:rsidR="00EB5E16" w:rsidRPr="002222D6">
        <w:rPr>
          <w:rFonts w:ascii="Times New Roman" w:hAnsi="Times New Roman"/>
          <w:sz w:val="24"/>
          <w:szCs w:val="24"/>
        </w:rPr>
        <w:t xml:space="preserve"> </w:t>
      </w:r>
      <w:r w:rsidR="00C41F94" w:rsidRPr="002222D6">
        <w:rPr>
          <w:rFonts w:ascii="Times New Roman" w:hAnsi="Times New Roman"/>
          <w:sz w:val="24"/>
          <w:szCs w:val="24"/>
        </w:rPr>
        <w:t>techninė ir</w:t>
      </w:r>
      <w:r w:rsidRPr="002222D6">
        <w:rPr>
          <w:rFonts w:ascii="Times New Roman" w:hAnsi="Times New Roman"/>
          <w:sz w:val="24"/>
          <w:szCs w:val="24"/>
        </w:rPr>
        <w:t xml:space="preserve"> programinė įranga atnaujinta 45</w:t>
      </w:r>
      <w:r w:rsidR="00C41F94" w:rsidRPr="002222D6">
        <w:rPr>
          <w:rFonts w:ascii="Times New Roman" w:hAnsi="Times New Roman"/>
          <w:sz w:val="24"/>
          <w:szCs w:val="24"/>
        </w:rPr>
        <w:t xml:space="preserve"> darbo vietose.</w:t>
      </w:r>
      <w:r w:rsidR="00C41F94" w:rsidRPr="002222D6">
        <w:rPr>
          <w:rFonts w:ascii="Times New Roman" w:hAnsi="Times New Roman"/>
          <w:sz w:val="24"/>
          <w:szCs w:val="24"/>
          <w:lang w:eastAsia="lt-LT"/>
        </w:rPr>
        <w:t xml:space="preserve"> </w:t>
      </w:r>
      <w:r w:rsidR="007564B0" w:rsidRPr="002222D6">
        <w:rPr>
          <w:rFonts w:ascii="Times New Roman" w:hAnsi="Times New Roman"/>
          <w:color w:val="000000"/>
          <w:sz w:val="24"/>
          <w:szCs w:val="24"/>
        </w:rPr>
        <w:t xml:space="preserve"> Įvertinus Savivaldybės spausdinimo, kopijavimo ir skenavimo kiekius</w:t>
      </w:r>
      <w:r w:rsidR="007564B0" w:rsidRPr="002222D6">
        <w:rPr>
          <w:rFonts w:ascii="Times New Roman" w:hAnsi="Times New Roman"/>
          <w:sz w:val="24"/>
          <w:szCs w:val="24"/>
        </w:rPr>
        <w:t xml:space="preserve"> bei siekiant optimizuoti spausdinimo kaštus, Administracijoje nupirkta 19 naujų daugiafunkcinių įrenginių -  7 vnt. (A4 formato), 12 vnt. (A3 formato, iš jų 6 spalvoti). Įdiegta programinė įranga PaperCut atliekanti spausdintuvų, spausdinimo, skenavimo bei kopijavimo darbų monitoringą. Visi įrenginiai  instaliuoti su „Follow Me“ spausdinimo technologija, leidžiančia vartotojams spausdinti iš bet kokio įrenginio naudojant indentifikavimo kortelę ir taip užtikrinti spausdintos medžiagos konfidencialumą.  Iš viso prieiga tinkliniam spausdinimui, skenavimui įdiegta 195 kompiuteriuose. </w:t>
      </w:r>
    </w:p>
    <w:p w14:paraId="471879DF" w14:textId="77777777" w:rsidR="007564B0" w:rsidRPr="002222D6" w:rsidRDefault="00E7078F" w:rsidP="002222D6">
      <w:pPr>
        <w:pStyle w:val="Betarp1"/>
        <w:jc w:val="both"/>
        <w:rPr>
          <w:rFonts w:ascii="Times New Roman" w:hAnsi="Times New Roman"/>
          <w:sz w:val="24"/>
          <w:szCs w:val="24"/>
        </w:rPr>
      </w:pPr>
      <w:r w:rsidRPr="002222D6">
        <w:rPr>
          <w:rFonts w:ascii="Times New Roman" w:hAnsi="Times New Roman"/>
          <w:sz w:val="24"/>
          <w:szCs w:val="24"/>
        </w:rPr>
        <w:tab/>
      </w:r>
      <w:r w:rsidR="007564B0" w:rsidRPr="002222D6">
        <w:rPr>
          <w:rFonts w:ascii="Times New Roman" w:hAnsi="Times New Roman"/>
          <w:bCs/>
          <w:noProof/>
          <w:sz w:val="24"/>
          <w:szCs w:val="24"/>
        </w:rPr>
        <w:t>Nuo liepos mėn</w:t>
      </w:r>
      <w:r w:rsidR="002D6F91">
        <w:rPr>
          <w:rFonts w:ascii="Times New Roman" w:hAnsi="Times New Roman"/>
          <w:bCs/>
          <w:noProof/>
          <w:sz w:val="24"/>
          <w:szCs w:val="24"/>
        </w:rPr>
        <w:t>. p</w:t>
      </w:r>
      <w:r w:rsidR="007564B0" w:rsidRPr="002222D6">
        <w:rPr>
          <w:rFonts w:ascii="Times New Roman" w:hAnsi="Times New Roman"/>
          <w:sz w:val="24"/>
          <w:szCs w:val="24"/>
          <w:lang w:eastAsia="lt-LT"/>
        </w:rPr>
        <w:t xml:space="preserve">arengtas portalas emigrantams </w:t>
      </w:r>
      <w:hyperlink r:id="rId13" w:history="1">
        <w:r w:rsidR="007564B0" w:rsidRPr="002222D6">
          <w:rPr>
            <w:rStyle w:val="Hipersaitas"/>
            <w:rFonts w:ascii="Times New Roman" w:hAnsi="Times New Roman"/>
            <w:sz w:val="24"/>
            <w:szCs w:val="24"/>
            <w:lang w:val="lt-LT" w:eastAsia="lt-LT"/>
          </w:rPr>
          <w:t>www.globalus.siauliai.lt</w:t>
        </w:r>
      </w:hyperlink>
      <w:r w:rsidR="007564B0" w:rsidRPr="002222D6">
        <w:rPr>
          <w:rFonts w:ascii="Times New Roman" w:hAnsi="Times New Roman"/>
          <w:sz w:val="24"/>
          <w:szCs w:val="24"/>
          <w:lang w:eastAsia="lt-LT"/>
        </w:rPr>
        <w:t xml:space="preserve">.  </w:t>
      </w:r>
      <w:r w:rsidR="007564B0" w:rsidRPr="002222D6">
        <w:rPr>
          <w:rFonts w:ascii="Times New Roman" w:hAnsi="Times New Roman"/>
          <w:bCs/>
          <w:noProof/>
          <w:sz w:val="24"/>
          <w:szCs w:val="24"/>
        </w:rPr>
        <w:t>Bendradarbiaujant su Administracijos padaliniais ir atsižvelgiant į Lietuvos savivaldybių asociacijos rekomendacijas,  pakeista pagrindinė grafinė ir tekstinė informacija, tai nuotraukos, logo, aprašymai. Sukurtas naujas logo, specialiai skirtas šiai svetainei. Svetainėje nuolat atnaujinama informacija, aktuali e</w:t>
      </w:r>
      <w:r w:rsidR="00B07BF6" w:rsidRPr="002222D6">
        <w:rPr>
          <w:rFonts w:ascii="Times New Roman" w:hAnsi="Times New Roman"/>
          <w:bCs/>
          <w:noProof/>
          <w:sz w:val="24"/>
          <w:szCs w:val="24"/>
        </w:rPr>
        <w:t>m</w:t>
      </w:r>
      <w:r w:rsidR="007564B0" w:rsidRPr="002222D6">
        <w:rPr>
          <w:rFonts w:ascii="Times New Roman" w:hAnsi="Times New Roman"/>
          <w:bCs/>
          <w:noProof/>
          <w:sz w:val="24"/>
          <w:szCs w:val="24"/>
        </w:rPr>
        <w:t xml:space="preserve">igrantams.  </w:t>
      </w:r>
    </w:p>
    <w:p w14:paraId="471879E0" w14:textId="77777777" w:rsidR="00E7078F" w:rsidRPr="002222D6" w:rsidRDefault="00E7078F" w:rsidP="002222D6">
      <w:pPr>
        <w:pStyle w:val="Betarp1"/>
        <w:jc w:val="both"/>
        <w:rPr>
          <w:rFonts w:ascii="Times New Roman" w:hAnsi="Times New Roman"/>
          <w:sz w:val="24"/>
          <w:szCs w:val="24"/>
        </w:rPr>
      </w:pPr>
      <w:r w:rsidRPr="002222D6">
        <w:rPr>
          <w:rFonts w:ascii="Times New Roman" w:hAnsi="Times New Roman"/>
          <w:bCs/>
          <w:sz w:val="24"/>
          <w:szCs w:val="24"/>
        </w:rPr>
        <w:tab/>
        <w:t>Nustačius  Savivaldybės  atvertinų duomenų prioritetus ir duomenų šalt</w:t>
      </w:r>
      <w:r w:rsidR="0094182E" w:rsidRPr="002222D6">
        <w:rPr>
          <w:rFonts w:ascii="Times New Roman" w:hAnsi="Times New Roman"/>
          <w:bCs/>
          <w:sz w:val="24"/>
          <w:szCs w:val="24"/>
        </w:rPr>
        <w:t xml:space="preserve">inius atvirų duomenų portalui, </w:t>
      </w:r>
      <w:r w:rsidRPr="002222D6">
        <w:rPr>
          <w:rFonts w:ascii="Times New Roman" w:hAnsi="Times New Roman"/>
          <w:bCs/>
          <w:sz w:val="24"/>
          <w:szCs w:val="24"/>
        </w:rPr>
        <w:t>sukurta atvirų duomenų bazė ir nuo 2018</w:t>
      </w:r>
      <w:r w:rsidR="0094182E" w:rsidRPr="002222D6">
        <w:rPr>
          <w:rFonts w:ascii="Times New Roman" w:hAnsi="Times New Roman"/>
          <w:bCs/>
          <w:sz w:val="24"/>
          <w:szCs w:val="24"/>
        </w:rPr>
        <w:t xml:space="preserve"> m. spalio mėn.</w:t>
      </w:r>
      <w:r w:rsidRPr="002222D6">
        <w:rPr>
          <w:rFonts w:ascii="Times New Roman" w:hAnsi="Times New Roman"/>
          <w:bCs/>
          <w:sz w:val="24"/>
          <w:szCs w:val="24"/>
        </w:rPr>
        <w:t xml:space="preserve">  pateikta svetainė atvirų duomenų </w:t>
      </w:r>
      <w:r w:rsidRPr="002222D6">
        <w:rPr>
          <w:rFonts w:ascii="Times New Roman" w:hAnsi="Times New Roman"/>
          <w:bCs/>
          <w:sz w:val="24"/>
          <w:szCs w:val="24"/>
        </w:rPr>
        <w:lastRenderedPageBreak/>
        <w:t xml:space="preserve">viešinimui </w:t>
      </w:r>
      <w:hyperlink r:id="rId14" w:history="1">
        <w:r w:rsidRPr="002222D6">
          <w:rPr>
            <w:rStyle w:val="Hipersaitas"/>
            <w:rFonts w:ascii="Times New Roman" w:hAnsi="Times New Roman"/>
            <w:bCs/>
            <w:sz w:val="24"/>
            <w:szCs w:val="24"/>
            <w:lang w:val="lt-LT"/>
          </w:rPr>
          <w:t>http://atviri.siauliai.lt</w:t>
        </w:r>
      </w:hyperlink>
      <w:r w:rsidRPr="002222D6">
        <w:rPr>
          <w:rFonts w:ascii="Times New Roman" w:hAnsi="Times New Roman"/>
          <w:bCs/>
          <w:sz w:val="24"/>
          <w:szCs w:val="24"/>
        </w:rPr>
        <w:t xml:space="preserve"> Iki metų pabaigos atverti 29 </w:t>
      </w:r>
      <w:r w:rsidR="0094182E" w:rsidRPr="002222D6">
        <w:rPr>
          <w:rFonts w:ascii="Times New Roman" w:hAnsi="Times New Roman"/>
          <w:sz w:val="24"/>
          <w:szCs w:val="24"/>
        </w:rPr>
        <w:t>Savivaldybės viduje kaupiami</w:t>
      </w:r>
      <w:r w:rsidRPr="002222D6">
        <w:rPr>
          <w:rFonts w:ascii="Times New Roman" w:hAnsi="Times New Roman"/>
          <w:sz w:val="24"/>
          <w:szCs w:val="24"/>
        </w:rPr>
        <w:t xml:space="preserve"> duomenys  ir 15 žemėlapių.</w:t>
      </w:r>
      <w:r w:rsidRPr="002222D6">
        <w:rPr>
          <w:rFonts w:ascii="Times New Roman" w:hAnsi="Times New Roman"/>
          <w:bCs/>
          <w:sz w:val="24"/>
          <w:szCs w:val="24"/>
        </w:rPr>
        <w:tab/>
      </w:r>
      <w:r w:rsidRPr="002222D6">
        <w:rPr>
          <w:rFonts w:ascii="Times New Roman" w:hAnsi="Times New Roman"/>
          <w:sz w:val="24"/>
          <w:szCs w:val="24"/>
        </w:rPr>
        <w:t xml:space="preserve"> </w:t>
      </w:r>
    </w:p>
    <w:p w14:paraId="471879E1" w14:textId="77777777" w:rsidR="007564B0" w:rsidRPr="002222D6" w:rsidRDefault="00E7078F" w:rsidP="002222D6">
      <w:pPr>
        <w:pStyle w:val="Betarp1"/>
        <w:jc w:val="both"/>
        <w:rPr>
          <w:rFonts w:ascii="Times New Roman" w:hAnsi="Times New Roman"/>
          <w:sz w:val="24"/>
          <w:szCs w:val="24"/>
        </w:rPr>
      </w:pPr>
      <w:r w:rsidRPr="002222D6">
        <w:rPr>
          <w:rFonts w:ascii="Times New Roman" w:hAnsi="Times New Roman"/>
          <w:sz w:val="24"/>
          <w:szCs w:val="24"/>
        </w:rPr>
        <w:tab/>
        <w:t xml:space="preserve">2018 m. įdiegta programėlė „Tvarkau miestą“, leidžianti  Šiaulių gyventojams  itin paprastai pateikti informaciją apie pastebėtas miesto problemas. Per 6 veikimo mėnesius, pagal šios sistemos pateikiamą ataskaitą, ja pasinaudojo 40 vartotojų ir paliko </w:t>
      </w:r>
      <w:r w:rsidR="00C90A9D" w:rsidRPr="002222D6">
        <w:rPr>
          <w:rFonts w:ascii="Times New Roman" w:hAnsi="Times New Roman"/>
          <w:sz w:val="24"/>
          <w:szCs w:val="24"/>
        </w:rPr>
        <w:t>95 pranešimus, iš kurių didžioji dauguma</w:t>
      </w:r>
      <w:r w:rsidRPr="002222D6">
        <w:rPr>
          <w:rFonts w:ascii="Times New Roman" w:hAnsi="Times New Roman"/>
          <w:sz w:val="24"/>
          <w:szCs w:val="24"/>
        </w:rPr>
        <w:t xml:space="preserve"> </w:t>
      </w:r>
      <w:r w:rsidR="00C90A9D" w:rsidRPr="002222D6">
        <w:rPr>
          <w:rFonts w:ascii="Times New Roman" w:hAnsi="Times New Roman"/>
          <w:sz w:val="24"/>
          <w:szCs w:val="24"/>
        </w:rPr>
        <w:t xml:space="preserve">buvo skirta </w:t>
      </w:r>
      <w:r w:rsidRPr="002222D6">
        <w:rPr>
          <w:rFonts w:ascii="Times New Roman" w:hAnsi="Times New Roman"/>
          <w:sz w:val="24"/>
          <w:szCs w:val="24"/>
        </w:rPr>
        <w:t xml:space="preserve">Miesto ūkio ir aplinkos skyriui. </w:t>
      </w:r>
    </w:p>
    <w:p w14:paraId="471879E2" w14:textId="77777777" w:rsidR="00C90A9D" w:rsidRPr="002222D6" w:rsidRDefault="00F6242C" w:rsidP="002222D6">
      <w:pPr>
        <w:pStyle w:val="Betarp1"/>
        <w:jc w:val="both"/>
        <w:rPr>
          <w:rFonts w:ascii="Times New Roman" w:hAnsi="Times New Roman"/>
          <w:sz w:val="24"/>
          <w:szCs w:val="24"/>
        </w:rPr>
      </w:pPr>
      <w:r>
        <w:rPr>
          <w:rFonts w:ascii="Times New Roman" w:hAnsi="Times New Roman"/>
          <w:sz w:val="24"/>
          <w:szCs w:val="24"/>
        </w:rPr>
        <w:tab/>
      </w:r>
      <w:r w:rsidR="00C90A9D" w:rsidRPr="002222D6">
        <w:rPr>
          <w:rFonts w:ascii="Times New Roman" w:hAnsi="Times New Roman"/>
          <w:sz w:val="24"/>
          <w:szCs w:val="24"/>
        </w:rPr>
        <w:t xml:space="preserve">Vis didesnį dėmesį Savivaldybė skiria savo veiklai viešinti, visuomenei informuoti. Šiam tikslui naudojamasi „YouTube“ kanalu. Jau keletą metų iš eilės Šiaulių miesto tarybos posėdžiai ir visuomenei aktualūs klausimai tiesiogiai transliuojama internetu. 2017 m. pabaigoje atnaujinus vaizdo transliavimo įrangą, 2018 m. „YouTube“ kanalu tiesioginiu srautu transliuota 20 Tarybos posėdžių ir renginių. Jų peržiūrų statistiką galima pamatyti žemiau pateiktoje lentelėje (Transliuotų vaizdo įrašų sąrašas). </w:t>
      </w:r>
    </w:p>
    <w:p w14:paraId="471879E3" w14:textId="77777777" w:rsidR="00C41F94" w:rsidRPr="006430EC" w:rsidRDefault="00F6242C" w:rsidP="006430EC">
      <w:pPr>
        <w:pStyle w:val="Betarp1"/>
        <w:jc w:val="both"/>
        <w:rPr>
          <w:rFonts w:ascii="Times New Roman" w:hAnsi="Times New Roman"/>
          <w:sz w:val="24"/>
          <w:szCs w:val="24"/>
        </w:rPr>
      </w:pPr>
      <w:r>
        <w:rPr>
          <w:rFonts w:ascii="Times New Roman" w:hAnsi="Times New Roman"/>
          <w:sz w:val="24"/>
          <w:szCs w:val="24"/>
        </w:rPr>
        <w:tab/>
      </w:r>
      <w:r w:rsidR="00C90A9D" w:rsidRPr="002222D6">
        <w:rPr>
          <w:rFonts w:ascii="Times New Roman" w:hAnsi="Times New Roman"/>
          <w:sz w:val="24"/>
          <w:szCs w:val="24"/>
        </w:rPr>
        <w:t>Šiaulių miesto „YouTube“ kanalas 2018 m. pasipildė 59 naujais prenumeratoriais ir turi 155 aktyvius prenumeratorius (2017 m. – 96). „YouTube“ kanalo peržiūrų skaičius 2018 m. lyginant su 2017 m. išaugo 1,5 karto  ir pasiekė 11 211 peržiūrų per metus.</w:t>
      </w:r>
    </w:p>
    <w:p w14:paraId="471879E4" w14:textId="77777777" w:rsidR="002222D6" w:rsidRDefault="006551E8" w:rsidP="00C41F94">
      <w:pPr>
        <w:suppressAutoHyphens/>
        <w:autoSpaceDE w:val="0"/>
        <w:jc w:val="both"/>
        <w:rPr>
          <w:b/>
          <w:sz w:val="20"/>
          <w:szCs w:val="20"/>
          <w:lang w:val="lt-LT" w:eastAsia="hi-IN" w:bidi="hi-IN"/>
        </w:rPr>
      </w:pPr>
      <w:r>
        <w:rPr>
          <w:b/>
          <w:sz w:val="20"/>
          <w:szCs w:val="20"/>
          <w:lang w:val="lt-LT" w:eastAsia="hi-IN" w:bidi="hi-IN"/>
        </w:rPr>
        <w:tab/>
      </w:r>
    </w:p>
    <w:p w14:paraId="471879E5" w14:textId="77777777" w:rsidR="002222D6" w:rsidRDefault="009F060B" w:rsidP="00C41F94">
      <w:pPr>
        <w:suppressAutoHyphens/>
        <w:autoSpaceDE w:val="0"/>
        <w:jc w:val="both"/>
        <w:rPr>
          <w:rFonts w:eastAsia="Calibri"/>
          <w:b/>
          <w:sz w:val="20"/>
          <w:szCs w:val="20"/>
          <w:lang w:val="lt-LT"/>
        </w:rPr>
      </w:pPr>
      <w:r>
        <w:rPr>
          <w:b/>
          <w:sz w:val="20"/>
          <w:szCs w:val="20"/>
          <w:lang w:val="lt-LT" w:eastAsia="hi-IN" w:bidi="hi-IN"/>
        </w:rPr>
        <w:tab/>
        <w:t xml:space="preserve">3 </w:t>
      </w:r>
      <w:r w:rsidR="00C90A9D" w:rsidRPr="00C90A9D">
        <w:rPr>
          <w:b/>
          <w:sz w:val="20"/>
          <w:szCs w:val="20"/>
          <w:lang w:val="lt-LT" w:eastAsia="hi-IN" w:bidi="hi-IN"/>
        </w:rPr>
        <w:t>pav</w:t>
      </w:r>
      <w:r w:rsidR="006D612C">
        <w:rPr>
          <w:b/>
          <w:sz w:val="20"/>
          <w:szCs w:val="20"/>
          <w:lang w:val="lt-LT" w:eastAsia="hi-IN" w:bidi="hi-IN"/>
        </w:rPr>
        <w:t>eikslas</w:t>
      </w:r>
      <w:r w:rsidR="00C90A9D" w:rsidRPr="00C90A9D">
        <w:rPr>
          <w:b/>
          <w:sz w:val="20"/>
          <w:szCs w:val="20"/>
          <w:lang w:val="lt-LT" w:eastAsia="hi-IN" w:bidi="hi-IN"/>
        </w:rPr>
        <w:t>.</w:t>
      </w:r>
      <w:r w:rsidR="00C90A9D" w:rsidRPr="00C90A9D">
        <w:rPr>
          <w:lang w:val="lt-LT" w:eastAsia="hi-IN" w:bidi="hi-IN"/>
        </w:rPr>
        <w:t xml:space="preserve"> </w:t>
      </w:r>
      <w:r w:rsidR="00C90A9D" w:rsidRPr="00C90A9D">
        <w:rPr>
          <w:rFonts w:eastAsia="Calibri"/>
          <w:b/>
          <w:sz w:val="20"/>
          <w:szCs w:val="20"/>
          <w:lang w:val="lt-LT"/>
        </w:rPr>
        <w:t>Savivaldybės „YouTube“ paskyros peržiūrų skaičiaus pokytis</w:t>
      </w:r>
      <w:r>
        <w:rPr>
          <w:rFonts w:eastAsia="Calibri"/>
          <w:b/>
          <w:sz w:val="20"/>
          <w:szCs w:val="20"/>
          <w:lang w:val="lt-LT"/>
        </w:rPr>
        <w:t xml:space="preserve"> 2016–2018 m.</w:t>
      </w:r>
    </w:p>
    <w:p w14:paraId="471879E6" w14:textId="77777777" w:rsidR="002222D6" w:rsidRPr="00A15CFB" w:rsidRDefault="002222D6" w:rsidP="00C41F94">
      <w:pPr>
        <w:suppressAutoHyphens/>
        <w:autoSpaceDE w:val="0"/>
        <w:jc w:val="both"/>
        <w:rPr>
          <w:rFonts w:eastAsia="Calibri"/>
          <w:b/>
          <w:sz w:val="20"/>
          <w:szCs w:val="20"/>
          <w:lang w:val="lt-LT"/>
        </w:rPr>
      </w:pPr>
      <w:r w:rsidRPr="003E58CB">
        <w:rPr>
          <w:noProof/>
          <w:lang w:val="lt-LT" w:eastAsia="lt-LT"/>
        </w:rPr>
        <w:drawing>
          <wp:inline distT="0" distB="0" distL="0" distR="0" wp14:anchorId="47188CAE" wp14:editId="47188CAF">
            <wp:extent cx="5312536" cy="1777365"/>
            <wp:effectExtent l="0" t="0" r="2540" b="13335"/>
            <wp:docPr id="9" name="Diagrama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71879E7" w14:textId="77777777" w:rsidR="00A15CFB" w:rsidRDefault="00A15CFB" w:rsidP="00C90A9D">
      <w:pPr>
        <w:ind w:firstLine="567"/>
        <w:jc w:val="both"/>
        <w:rPr>
          <w:bCs/>
          <w:highlight w:val="lightGray"/>
          <w:lang w:val="lt-LT"/>
        </w:rPr>
      </w:pPr>
    </w:p>
    <w:p w14:paraId="471879E8" w14:textId="77777777" w:rsidR="00047AB4" w:rsidRPr="00B13B11" w:rsidRDefault="00B13B11" w:rsidP="00B13B11">
      <w:pPr>
        <w:pStyle w:val="Betarp1"/>
        <w:jc w:val="both"/>
        <w:rPr>
          <w:rFonts w:ascii="Times New Roman" w:hAnsi="Times New Roman"/>
          <w:sz w:val="24"/>
          <w:szCs w:val="24"/>
        </w:rPr>
      </w:pPr>
      <w:r>
        <w:rPr>
          <w:rFonts w:ascii="Times New Roman" w:hAnsi="Times New Roman"/>
          <w:bCs/>
          <w:sz w:val="24"/>
          <w:szCs w:val="24"/>
        </w:rPr>
        <w:tab/>
        <w:t>Šiaulių m.</w:t>
      </w:r>
      <w:r w:rsidR="00C90A9D" w:rsidRPr="00B13B11">
        <w:rPr>
          <w:rFonts w:ascii="Times New Roman" w:hAnsi="Times New Roman"/>
          <w:bCs/>
          <w:sz w:val="24"/>
          <w:szCs w:val="24"/>
        </w:rPr>
        <w:t xml:space="preserve"> savivaldybės </w:t>
      </w:r>
      <w:r w:rsidR="00C90A9D" w:rsidRPr="00B13B11">
        <w:rPr>
          <w:rFonts w:ascii="Times New Roman" w:hAnsi="Times New Roman"/>
          <w:sz w:val="24"/>
          <w:szCs w:val="24"/>
        </w:rPr>
        <w:t>„YouTube“ kanalo peržiūrų skaičiaus augimas parodo, kad visuomenė vis daugiau domisi miesto problemomis.</w:t>
      </w:r>
      <w:r w:rsidR="00C90A9D" w:rsidRPr="00B13B11">
        <w:rPr>
          <w:rFonts w:ascii="Times New Roman" w:hAnsi="Times New Roman"/>
          <w:sz w:val="24"/>
          <w:szCs w:val="24"/>
        </w:rPr>
        <w:tab/>
        <w:t xml:space="preserve"> </w:t>
      </w:r>
      <w:r w:rsidR="00C90A9D" w:rsidRPr="00B13B11">
        <w:rPr>
          <w:rFonts w:ascii="Times New Roman" w:hAnsi="Times New Roman"/>
          <w:bCs/>
          <w:sz w:val="24"/>
          <w:szCs w:val="24"/>
        </w:rPr>
        <w:t xml:space="preserve">2018 m. internetinės svetainės  turinio valdymo sistemos atnaujinimas leido užtikrinti svetainės saugumą, išskirtinį dizainą ir struktūrą. </w:t>
      </w:r>
      <w:r w:rsidR="00047AB4" w:rsidRPr="00B13B11">
        <w:rPr>
          <w:rFonts w:ascii="Times New Roman" w:hAnsi="Times New Roman"/>
          <w:bCs/>
          <w:sz w:val="24"/>
          <w:szCs w:val="24"/>
        </w:rPr>
        <w:t>2018 m. Informacinės visuomenės plėtros komiteto prie Ūkio ministerijos užsakymu buvo atliktas Valstybės ir savivaldybių institucijų ir įstaigų interneto svetainių atitikimo bendriesiems reikalavimams vertinimas. Tyrimo me</w:t>
      </w:r>
      <w:r>
        <w:rPr>
          <w:rFonts w:ascii="Times New Roman" w:hAnsi="Times New Roman"/>
          <w:bCs/>
          <w:sz w:val="24"/>
          <w:szCs w:val="24"/>
        </w:rPr>
        <w:t>tu nustatyta, kad Šiaulių m.</w:t>
      </w:r>
      <w:r w:rsidR="00047AB4" w:rsidRPr="00B13B11">
        <w:rPr>
          <w:rFonts w:ascii="Times New Roman" w:hAnsi="Times New Roman"/>
          <w:bCs/>
          <w:sz w:val="24"/>
          <w:szCs w:val="24"/>
        </w:rPr>
        <w:t xml:space="preserve"> savivaldybė  interneto svetainė pilnai atitinka nustatytus reikalavimus. </w:t>
      </w:r>
    </w:p>
    <w:p w14:paraId="471879E9" w14:textId="77777777" w:rsidR="006446A1" w:rsidRDefault="006446A1" w:rsidP="00581783">
      <w:pPr>
        <w:pStyle w:val="Betarp"/>
        <w:jc w:val="center"/>
        <w:rPr>
          <w:rFonts w:ascii="Times New Roman" w:hAnsi="Times New Roman"/>
          <w:b/>
          <w:sz w:val="24"/>
          <w:szCs w:val="24"/>
        </w:rPr>
      </w:pPr>
    </w:p>
    <w:p w14:paraId="471879EA" w14:textId="77777777" w:rsidR="0085036E" w:rsidRDefault="00FD256E" w:rsidP="00884F67">
      <w:pPr>
        <w:pStyle w:val="Betarp"/>
        <w:jc w:val="center"/>
        <w:rPr>
          <w:rFonts w:ascii="Times New Roman" w:hAnsi="Times New Roman"/>
          <w:b/>
          <w:sz w:val="24"/>
          <w:szCs w:val="24"/>
        </w:rPr>
      </w:pPr>
      <w:r w:rsidRPr="003C6AF1">
        <w:rPr>
          <w:rFonts w:ascii="Times New Roman" w:hAnsi="Times New Roman"/>
          <w:b/>
          <w:sz w:val="24"/>
          <w:szCs w:val="24"/>
        </w:rPr>
        <w:t>ARCHYVO VEIKLA</w:t>
      </w:r>
      <w:r w:rsidR="00772E67">
        <w:rPr>
          <w:rFonts w:ascii="Times New Roman" w:hAnsi="Times New Roman"/>
          <w:b/>
          <w:sz w:val="24"/>
          <w:szCs w:val="24"/>
        </w:rPr>
        <w:t xml:space="preserve"> </w:t>
      </w:r>
    </w:p>
    <w:p w14:paraId="471879EB" w14:textId="77777777" w:rsidR="006446A1" w:rsidRPr="003C6AF1" w:rsidRDefault="006446A1" w:rsidP="003C6AF1">
      <w:pPr>
        <w:pStyle w:val="Betarp1"/>
        <w:jc w:val="both"/>
        <w:rPr>
          <w:rFonts w:ascii="Times New Roman" w:hAnsi="Times New Roman"/>
          <w:sz w:val="24"/>
          <w:szCs w:val="24"/>
        </w:rPr>
      </w:pPr>
    </w:p>
    <w:p w14:paraId="471879EC" w14:textId="77777777" w:rsidR="00F920D9" w:rsidRPr="003C6AF1" w:rsidRDefault="003C6AF1" w:rsidP="003C6AF1">
      <w:pPr>
        <w:pStyle w:val="Betarp1"/>
        <w:jc w:val="both"/>
        <w:rPr>
          <w:rFonts w:ascii="Times New Roman" w:hAnsi="Times New Roman"/>
          <w:sz w:val="24"/>
          <w:szCs w:val="24"/>
        </w:rPr>
      </w:pPr>
      <w:r>
        <w:rPr>
          <w:rFonts w:ascii="Times New Roman" w:hAnsi="Times New Roman"/>
          <w:sz w:val="24"/>
          <w:szCs w:val="24"/>
        </w:rPr>
        <w:tab/>
      </w:r>
      <w:r w:rsidR="00F920D9" w:rsidRPr="003C6AF1">
        <w:rPr>
          <w:rFonts w:ascii="Times New Roman" w:hAnsi="Times New Roman"/>
          <w:sz w:val="24"/>
          <w:szCs w:val="24"/>
        </w:rPr>
        <w:t>2018</w:t>
      </w:r>
      <w:r w:rsidR="00CF5487" w:rsidRPr="003C6AF1">
        <w:rPr>
          <w:rFonts w:ascii="Times New Roman" w:hAnsi="Times New Roman"/>
          <w:sz w:val="24"/>
          <w:szCs w:val="24"/>
        </w:rPr>
        <w:t xml:space="preserve"> m.</w:t>
      </w:r>
      <w:r w:rsidR="00F920D9" w:rsidRPr="003C6AF1">
        <w:rPr>
          <w:rFonts w:ascii="Times New Roman" w:hAnsi="Times New Roman"/>
          <w:sz w:val="24"/>
          <w:szCs w:val="24"/>
        </w:rPr>
        <w:t xml:space="preserve"> į archyvą saugoti priimti 13</w:t>
      </w:r>
      <w:r w:rsidR="00914F14" w:rsidRPr="003C6AF1">
        <w:rPr>
          <w:rFonts w:ascii="Times New Roman" w:hAnsi="Times New Roman"/>
          <w:sz w:val="24"/>
          <w:szCs w:val="24"/>
        </w:rPr>
        <w:t>0</w:t>
      </w:r>
      <w:r w:rsidR="00581783" w:rsidRPr="003C6AF1">
        <w:rPr>
          <w:rFonts w:ascii="Times New Roman" w:hAnsi="Times New Roman"/>
          <w:sz w:val="24"/>
          <w:szCs w:val="24"/>
        </w:rPr>
        <w:t xml:space="preserve"> likviduojamų juridinių asm</w:t>
      </w:r>
      <w:r w:rsidR="00914F14" w:rsidRPr="003C6AF1">
        <w:rPr>
          <w:rFonts w:ascii="Times New Roman" w:hAnsi="Times New Roman"/>
          <w:sz w:val="24"/>
          <w:szCs w:val="24"/>
        </w:rPr>
        <w:t>enų dok</w:t>
      </w:r>
      <w:r w:rsidR="00F920D9" w:rsidRPr="003C6AF1">
        <w:rPr>
          <w:rFonts w:ascii="Times New Roman" w:hAnsi="Times New Roman"/>
          <w:sz w:val="24"/>
          <w:szCs w:val="24"/>
        </w:rPr>
        <w:t>umentai (2016 m. -152, 2017</w:t>
      </w:r>
      <w:r w:rsidR="00CF5487" w:rsidRPr="003C6AF1">
        <w:rPr>
          <w:rFonts w:ascii="Times New Roman" w:hAnsi="Times New Roman"/>
          <w:sz w:val="24"/>
          <w:szCs w:val="24"/>
        </w:rPr>
        <w:t xml:space="preserve"> m. -</w:t>
      </w:r>
      <w:r w:rsidR="00F920D9" w:rsidRPr="003C6AF1">
        <w:rPr>
          <w:rFonts w:ascii="Times New Roman" w:hAnsi="Times New Roman"/>
          <w:sz w:val="24"/>
          <w:szCs w:val="24"/>
        </w:rPr>
        <w:t>180</w:t>
      </w:r>
      <w:r w:rsidR="00914F14" w:rsidRPr="003C6AF1">
        <w:rPr>
          <w:rFonts w:ascii="Times New Roman" w:hAnsi="Times New Roman"/>
          <w:sz w:val="24"/>
          <w:szCs w:val="24"/>
        </w:rPr>
        <w:t>).</w:t>
      </w:r>
      <w:r w:rsidR="00581783" w:rsidRPr="003C6AF1">
        <w:rPr>
          <w:rFonts w:ascii="Times New Roman" w:hAnsi="Times New Roman"/>
          <w:sz w:val="24"/>
          <w:szCs w:val="24"/>
        </w:rPr>
        <w:t xml:space="preserve"> </w:t>
      </w:r>
      <w:r w:rsidR="00914F14" w:rsidRPr="003C6AF1">
        <w:rPr>
          <w:rFonts w:ascii="Times New Roman" w:hAnsi="Times New Roman"/>
          <w:sz w:val="24"/>
          <w:szCs w:val="24"/>
        </w:rPr>
        <w:t xml:space="preserve">Bendras </w:t>
      </w:r>
      <w:r w:rsidR="00581783" w:rsidRPr="003C6AF1">
        <w:rPr>
          <w:rFonts w:ascii="Times New Roman" w:hAnsi="Times New Roman"/>
          <w:sz w:val="24"/>
          <w:szCs w:val="24"/>
        </w:rPr>
        <w:t>saugomų dokumentų kiekis su</w:t>
      </w:r>
      <w:r w:rsidR="00F920D9" w:rsidRPr="003C6AF1">
        <w:rPr>
          <w:rFonts w:ascii="Times New Roman" w:hAnsi="Times New Roman"/>
          <w:sz w:val="24"/>
          <w:szCs w:val="24"/>
        </w:rPr>
        <w:t>darė 4 959,1</w:t>
      </w:r>
      <w:r w:rsidR="00914F14" w:rsidRPr="003C6AF1">
        <w:rPr>
          <w:rFonts w:ascii="Times New Roman" w:hAnsi="Times New Roman"/>
          <w:sz w:val="24"/>
          <w:szCs w:val="24"/>
        </w:rPr>
        <w:t xml:space="preserve"> bėginius</w:t>
      </w:r>
      <w:r w:rsidR="00F920D9" w:rsidRPr="003C6AF1">
        <w:rPr>
          <w:rFonts w:ascii="Times New Roman" w:hAnsi="Times New Roman"/>
          <w:sz w:val="24"/>
          <w:szCs w:val="24"/>
        </w:rPr>
        <w:t xml:space="preserve"> metrus. Gauta ir išnagrinėta 1 956</w:t>
      </w:r>
      <w:r w:rsidR="00581783" w:rsidRPr="003C6AF1">
        <w:rPr>
          <w:rFonts w:ascii="Times New Roman" w:hAnsi="Times New Roman"/>
          <w:sz w:val="24"/>
          <w:szCs w:val="24"/>
        </w:rPr>
        <w:t xml:space="preserve"> asmenų prašymai išduoti juridinius faktus patvirtinančius dokumentus (</w:t>
      </w:r>
      <w:r w:rsidR="00914F14" w:rsidRPr="003C6AF1">
        <w:rPr>
          <w:rFonts w:ascii="Times New Roman" w:hAnsi="Times New Roman"/>
          <w:sz w:val="24"/>
          <w:szCs w:val="24"/>
        </w:rPr>
        <w:t>2016 m. – 3 228</w:t>
      </w:r>
      <w:r w:rsidR="00F920D9" w:rsidRPr="003C6AF1">
        <w:rPr>
          <w:rFonts w:ascii="Times New Roman" w:hAnsi="Times New Roman"/>
          <w:sz w:val="24"/>
          <w:szCs w:val="24"/>
        </w:rPr>
        <w:t>, 2017 m – 3 696</w:t>
      </w:r>
      <w:r w:rsidR="00581783" w:rsidRPr="003C6AF1">
        <w:rPr>
          <w:rFonts w:ascii="Times New Roman" w:hAnsi="Times New Roman"/>
          <w:sz w:val="24"/>
          <w:szCs w:val="24"/>
        </w:rPr>
        <w:t xml:space="preserve">). </w:t>
      </w:r>
      <w:r w:rsidR="00F920D9" w:rsidRPr="003C6AF1">
        <w:rPr>
          <w:rFonts w:ascii="Times New Roman" w:hAnsi="Times New Roman"/>
          <w:sz w:val="24"/>
          <w:szCs w:val="24"/>
        </w:rPr>
        <w:t>2018 m. parengta 2 289 pažymų (</w:t>
      </w:r>
      <w:r w:rsidR="00914F14" w:rsidRPr="003C6AF1">
        <w:rPr>
          <w:rFonts w:ascii="Times New Roman" w:hAnsi="Times New Roman"/>
          <w:sz w:val="24"/>
          <w:szCs w:val="24"/>
        </w:rPr>
        <w:t>2016 m.</w:t>
      </w:r>
      <w:r w:rsidR="00F920D9" w:rsidRPr="003C6AF1">
        <w:rPr>
          <w:rFonts w:ascii="Times New Roman" w:hAnsi="Times New Roman"/>
          <w:sz w:val="24"/>
          <w:szCs w:val="24"/>
        </w:rPr>
        <w:t xml:space="preserve"> -</w:t>
      </w:r>
      <w:r w:rsidR="00914F14" w:rsidRPr="003C6AF1">
        <w:rPr>
          <w:rFonts w:ascii="Times New Roman" w:hAnsi="Times New Roman"/>
          <w:sz w:val="24"/>
          <w:szCs w:val="24"/>
        </w:rPr>
        <w:t xml:space="preserve"> 3 588</w:t>
      </w:r>
      <w:r w:rsidR="00F920D9" w:rsidRPr="003C6AF1">
        <w:rPr>
          <w:rFonts w:ascii="Times New Roman" w:hAnsi="Times New Roman"/>
          <w:sz w:val="24"/>
          <w:szCs w:val="24"/>
        </w:rPr>
        <w:t>, 2017 m. – 3 619</w:t>
      </w:r>
      <w:r w:rsidR="00914F14" w:rsidRPr="003C6AF1">
        <w:rPr>
          <w:rFonts w:ascii="Times New Roman" w:hAnsi="Times New Roman"/>
          <w:sz w:val="24"/>
          <w:szCs w:val="24"/>
        </w:rPr>
        <w:t>).</w:t>
      </w:r>
      <w:r w:rsidR="00F920D9" w:rsidRPr="003C6AF1">
        <w:rPr>
          <w:rFonts w:ascii="Times New Roman" w:hAnsi="Times New Roman"/>
          <w:sz w:val="24"/>
          <w:szCs w:val="24"/>
        </w:rPr>
        <w:t xml:space="preserve"> 2018 m. gauti 146 prašymai, dėl bankrutavusių įmonių  dokumentų saugojimo savivaldybė</w:t>
      </w:r>
      <w:r w:rsidR="00B27FA6">
        <w:rPr>
          <w:rFonts w:ascii="Times New Roman" w:hAnsi="Times New Roman"/>
          <w:sz w:val="24"/>
          <w:szCs w:val="24"/>
        </w:rPr>
        <w:t>s archy</w:t>
      </w:r>
      <w:r w:rsidR="00F920D9" w:rsidRPr="003C6AF1">
        <w:rPr>
          <w:rFonts w:ascii="Times New Roman" w:hAnsi="Times New Roman"/>
          <w:sz w:val="24"/>
          <w:szCs w:val="24"/>
        </w:rPr>
        <w:t xml:space="preserve">ve, 39 prašymai dėl juridinių asmenų išregistravimo iš Įmonių registro. 2018 m. išduota 170 pažymų Šiaulių miesto registrų centrui. Parengti 195 dokumentų naikinimo aktai, kurių saugojimo terminas yra pasibaigęs. </w:t>
      </w:r>
    </w:p>
    <w:p w14:paraId="471879ED" w14:textId="77777777" w:rsidR="00581783" w:rsidRPr="003C6AF1" w:rsidRDefault="001641DB" w:rsidP="003C6AF1">
      <w:pPr>
        <w:pStyle w:val="Betarp1"/>
        <w:jc w:val="both"/>
        <w:rPr>
          <w:rFonts w:ascii="Times New Roman" w:hAnsi="Times New Roman"/>
          <w:sz w:val="24"/>
          <w:szCs w:val="24"/>
        </w:rPr>
      </w:pPr>
      <w:r>
        <w:rPr>
          <w:rFonts w:ascii="Times New Roman" w:hAnsi="Times New Roman"/>
          <w:sz w:val="24"/>
          <w:szCs w:val="24"/>
        </w:rPr>
        <w:tab/>
      </w:r>
      <w:r w:rsidR="00763659" w:rsidRPr="003C6AF1">
        <w:rPr>
          <w:rFonts w:ascii="Times New Roman" w:hAnsi="Times New Roman"/>
          <w:sz w:val="24"/>
          <w:szCs w:val="24"/>
        </w:rPr>
        <w:t>2018 m.</w:t>
      </w:r>
      <w:r w:rsidR="00F920D9" w:rsidRPr="003C6AF1">
        <w:rPr>
          <w:rFonts w:ascii="Times New Roman" w:hAnsi="Times New Roman"/>
          <w:sz w:val="24"/>
          <w:szCs w:val="24"/>
        </w:rPr>
        <w:t xml:space="preserve"> atliktas archyvo patalpų Tilžės g. 198 remontas.</w:t>
      </w:r>
    </w:p>
    <w:p w14:paraId="471879EE" w14:textId="77777777" w:rsidR="00581783" w:rsidRPr="00581783" w:rsidRDefault="00581783" w:rsidP="00581783">
      <w:pPr>
        <w:pStyle w:val="Betarp"/>
        <w:rPr>
          <w:rFonts w:ascii="Times New Roman" w:hAnsi="Times New Roman"/>
          <w:sz w:val="24"/>
          <w:szCs w:val="24"/>
        </w:rPr>
      </w:pPr>
    </w:p>
    <w:p w14:paraId="471879EF" w14:textId="77777777" w:rsidR="00616558" w:rsidRDefault="00616558" w:rsidP="00884F67">
      <w:pPr>
        <w:jc w:val="center"/>
        <w:rPr>
          <w:b/>
          <w:lang w:val="lt-LT"/>
        </w:rPr>
      </w:pPr>
    </w:p>
    <w:p w14:paraId="471879F0" w14:textId="77777777" w:rsidR="00616558" w:rsidRDefault="00616558" w:rsidP="00884F67">
      <w:pPr>
        <w:jc w:val="center"/>
        <w:rPr>
          <w:b/>
          <w:lang w:val="lt-LT"/>
        </w:rPr>
      </w:pPr>
    </w:p>
    <w:p w14:paraId="471879F1" w14:textId="77777777" w:rsidR="006A6856" w:rsidRPr="001641DB" w:rsidRDefault="006A6856" w:rsidP="00884F67">
      <w:pPr>
        <w:jc w:val="center"/>
        <w:rPr>
          <w:b/>
          <w:lang w:val="lt-LT"/>
        </w:rPr>
      </w:pPr>
      <w:r w:rsidRPr="001641DB">
        <w:rPr>
          <w:b/>
          <w:lang w:val="lt-LT"/>
        </w:rPr>
        <w:lastRenderedPageBreak/>
        <w:t>VIEŠIEJI RYŠIAI</w:t>
      </w:r>
      <w:r w:rsidR="00C75CD5" w:rsidRPr="001641DB">
        <w:rPr>
          <w:b/>
          <w:lang w:val="lt-LT"/>
        </w:rPr>
        <w:t xml:space="preserve"> </w:t>
      </w:r>
    </w:p>
    <w:p w14:paraId="471879F2" w14:textId="77777777" w:rsidR="003E4A39" w:rsidRPr="00F05488" w:rsidRDefault="003E4A39" w:rsidP="00884F67">
      <w:pPr>
        <w:jc w:val="center"/>
        <w:rPr>
          <w:b/>
          <w:highlight w:val="lightGray"/>
          <w:lang w:val="lt-LT"/>
        </w:rPr>
      </w:pPr>
    </w:p>
    <w:p w14:paraId="471879F3" w14:textId="77777777" w:rsidR="003E4A39" w:rsidRPr="001641DB" w:rsidRDefault="003E4A39" w:rsidP="001641DB">
      <w:pPr>
        <w:pStyle w:val="Betarp1"/>
        <w:jc w:val="both"/>
        <w:rPr>
          <w:rFonts w:ascii="Times New Roman" w:hAnsi="Times New Roman"/>
          <w:sz w:val="24"/>
          <w:szCs w:val="24"/>
        </w:rPr>
      </w:pPr>
      <w:r w:rsidRPr="00E12076">
        <w:tab/>
      </w:r>
      <w:r w:rsidR="00E12076">
        <w:rPr>
          <w:rFonts w:ascii="Times New Roman" w:hAnsi="Times New Roman"/>
          <w:sz w:val="24"/>
          <w:szCs w:val="24"/>
        </w:rPr>
        <w:t>2018 m. Šiaulių m.</w:t>
      </w:r>
      <w:r w:rsidRPr="001641DB">
        <w:rPr>
          <w:rFonts w:ascii="Times New Roman" w:hAnsi="Times New Roman"/>
          <w:sz w:val="24"/>
          <w:szCs w:val="24"/>
        </w:rPr>
        <w:t xml:space="preserve"> savivaldybės veiklos viešinimui buvo naudojami įvairūs komunikacijos kanalai. Informacija apie savivaldos sprendimus ir mieste atliekamus darbus bendruomenę pasiekė interneto portalų, socialinių tinklų, televizijos, laikraščių, ir kitų media priemonių pagalba.  Šiaulių miesto savivaldybė nuosekliai ir periodiškai teikia informaciją apie veiklą žiniasklaidos priemonėms. Jau tradicinės spaudos konferencijos Savivaldybėje vyksta kiekvieną pirmadienį. Esant poreikiui, organizuojamos ir specialios konferencijos, kurių metu pristatomi naujausi sprendimai, įvykiai, anonsuojami renginiai. Savivaldybės organizuojamose spaudos konferencijose turi galimybę dalyvauti ir miesto biudžetinių įstaigų, įvairių kitų organizacijų atstovai. Žiniasklaidos priemonių atstovams prieinamos įvairių posėdžių, renginių ir susitikimų darbotvarkės, apie svarbesnius renginius jie informuojami atskirai. Savivaldybės interneto tinklalapyje </w:t>
      </w:r>
      <w:hyperlink r:id="rId16" w:history="1">
        <w:r w:rsidRPr="001641DB">
          <w:rPr>
            <w:rStyle w:val="Hipersaitas"/>
            <w:rFonts w:ascii="Times New Roman" w:hAnsi="Times New Roman"/>
            <w:sz w:val="24"/>
            <w:szCs w:val="24"/>
          </w:rPr>
          <w:t>www.siauliai.lt</w:t>
        </w:r>
      </w:hyperlink>
      <w:r w:rsidRPr="001641DB">
        <w:rPr>
          <w:rFonts w:ascii="Times New Roman" w:hAnsi="Times New Roman"/>
          <w:sz w:val="24"/>
          <w:szCs w:val="24"/>
        </w:rPr>
        <w:t xml:space="preserve"> skelbiama vis daugiau aktualios informacijos, kuri vėliau būna atkartojama ir skaitmeninėje žiniasklaidoje, ir periodinėje spaudoje. Tinklalapyje ir Savivaldybės YouTube kanale tiesiogiai transliuojama vis daugiau svarbių posėdžių ir pasitarimų, nespėję pažiūrėti renginių tiesiogiai, gali rasti jų vaizdo įrašus. Aktualią Savivaldybės informaciją siekiama skleisti kuo įvairesniais viešinimo kanalais, kad žinios pasiektų kuo daugiau miesto gyventojų. Skelbiant tam tikrą informaciją, pasirenkamas viešinimo kanalas, kurio pagalba galima pasiekti didžiausią tikslinės auditorijos dalį, todėl dalis informacijos viešinama spaudos leidiniuose, kita – interneto portaluose ir socialinių tinklų erdvėje. </w:t>
      </w:r>
    </w:p>
    <w:p w14:paraId="471879F4" w14:textId="77777777" w:rsidR="003E4A39" w:rsidRPr="001641DB" w:rsidRDefault="003E4A39" w:rsidP="001641DB">
      <w:pPr>
        <w:pStyle w:val="Betarp1"/>
        <w:jc w:val="both"/>
        <w:rPr>
          <w:rFonts w:ascii="Times New Roman" w:eastAsia="MS Mincho" w:hAnsi="Times New Roman"/>
          <w:iCs/>
          <w:sz w:val="24"/>
          <w:szCs w:val="24"/>
        </w:rPr>
      </w:pPr>
      <w:r w:rsidRPr="001641DB">
        <w:rPr>
          <w:rFonts w:ascii="Times New Roman" w:hAnsi="Times New Roman"/>
          <w:sz w:val="24"/>
          <w:szCs w:val="24"/>
        </w:rPr>
        <w:tab/>
        <w:t>Pagal s</w:t>
      </w:r>
      <w:r w:rsidRPr="001641DB">
        <w:rPr>
          <w:rFonts w:ascii="Times New Roman" w:eastAsia="MS Mincho" w:hAnsi="Times New Roman"/>
          <w:sz w:val="24"/>
          <w:szCs w:val="24"/>
        </w:rPr>
        <w:t>ocialiniame tinkle „</w:t>
      </w:r>
      <w:r w:rsidRPr="001641DB">
        <w:rPr>
          <w:rFonts w:ascii="Times New Roman" w:eastAsia="MS Mincho" w:hAnsi="Times New Roman"/>
          <w:iCs/>
          <w:sz w:val="24"/>
          <w:szCs w:val="24"/>
        </w:rPr>
        <w:t>Facebook“</w:t>
      </w:r>
      <w:r w:rsidRPr="001641DB">
        <w:rPr>
          <w:rFonts w:ascii="Times New Roman" w:eastAsia="MS Mincho" w:hAnsi="Times New Roman"/>
          <w:sz w:val="24"/>
          <w:szCs w:val="24"/>
        </w:rPr>
        <w:t xml:space="preserve"> vykstančius pokalbius ir Savivaldybės paskyrą pasiekiančių žinučių – užklausimų skaičių, būtent bendravimas socialiniuose tinkluose darosi vis aktualesnis ir gali palaipsniui tapti vienu pagrindiniu bendravimo su miestiečiais instrumentu. Per 2018 m. Savivaldybės „</w:t>
      </w:r>
      <w:r w:rsidRPr="001641DB">
        <w:rPr>
          <w:rFonts w:ascii="Times New Roman" w:eastAsia="MS Mincho" w:hAnsi="Times New Roman"/>
          <w:iCs/>
          <w:sz w:val="24"/>
          <w:szCs w:val="24"/>
        </w:rPr>
        <w:t xml:space="preserve">Facebook“ paskyrą pamėgo daugiau kaip pusė tūkstančio šiauliečių, nuo </w:t>
      </w:r>
    </w:p>
    <w:p w14:paraId="471879F5" w14:textId="77777777" w:rsidR="003E4A39" w:rsidRPr="001641DB" w:rsidRDefault="003E4A39" w:rsidP="001641DB">
      <w:pPr>
        <w:pStyle w:val="Betarp1"/>
        <w:jc w:val="both"/>
        <w:rPr>
          <w:rFonts w:ascii="Times New Roman" w:hAnsi="Times New Roman"/>
          <w:sz w:val="24"/>
          <w:szCs w:val="24"/>
          <w:lang w:eastAsia="lt-LT"/>
        </w:rPr>
      </w:pPr>
      <w:r w:rsidRPr="001641DB">
        <w:rPr>
          <w:rFonts w:ascii="Times New Roman" w:hAnsi="Times New Roman"/>
          <w:sz w:val="24"/>
          <w:szCs w:val="24"/>
          <w:lang w:eastAsia="lt-LT"/>
        </w:rPr>
        <w:t xml:space="preserve">3 443 (ir virš 3 500 tūkst. sekėjų) metų pradžioje iki 4 089 (4 148 sekėjų) metų pabaigoje. Šiauliečiai labiausiai domisi miesto infrastruktūros reikalais, Šiauliuose pastaruoju metu vykdomais rekonstrukcijos projektais, gatvių ir šaligatvių priežiūra. </w:t>
      </w:r>
    </w:p>
    <w:p w14:paraId="471879F6" w14:textId="77777777" w:rsidR="006B1635" w:rsidRDefault="005B7AA6" w:rsidP="00EB4AF5">
      <w:pPr>
        <w:jc w:val="center"/>
        <w:rPr>
          <w:lang w:val="lt-LT"/>
        </w:rPr>
      </w:pPr>
      <w:r>
        <w:rPr>
          <w:lang w:val="lt-LT"/>
        </w:rPr>
        <w:t xml:space="preserve"> </w:t>
      </w:r>
    </w:p>
    <w:p w14:paraId="471879F7" w14:textId="77777777" w:rsidR="00EB4AF5" w:rsidRPr="00DE7E8C" w:rsidRDefault="00EB4AF5" w:rsidP="00EB4AF5">
      <w:pPr>
        <w:jc w:val="center"/>
        <w:rPr>
          <w:b/>
          <w:lang w:eastAsia="lt-LT"/>
        </w:rPr>
      </w:pPr>
      <w:r w:rsidRPr="004474C1">
        <w:rPr>
          <w:b/>
          <w:lang w:eastAsia="lt-LT"/>
        </w:rPr>
        <w:t>Investicinių projektų rengimas ir įgyvendinimas</w:t>
      </w:r>
      <w:r>
        <w:rPr>
          <w:b/>
          <w:lang w:eastAsia="lt-LT"/>
        </w:rPr>
        <w:t xml:space="preserve"> </w:t>
      </w:r>
    </w:p>
    <w:p w14:paraId="471879F8" w14:textId="77777777" w:rsidR="00902BC5" w:rsidRDefault="006551E8" w:rsidP="005D6D44">
      <w:pPr>
        <w:jc w:val="both"/>
      </w:pPr>
      <w:r>
        <w:t xml:space="preserve"> </w:t>
      </w:r>
    </w:p>
    <w:p w14:paraId="471879F9" w14:textId="77777777" w:rsidR="0037694E" w:rsidRPr="00902BC5" w:rsidRDefault="00902BC5" w:rsidP="005D6D44">
      <w:pPr>
        <w:jc w:val="both"/>
      </w:pPr>
      <w:r>
        <w:tab/>
      </w:r>
      <w:r w:rsidR="00AF0EC8">
        <w:rPr>
          <w:b/>
          <w:sz w:val="20"/>
          <w:szCs w:val="20"/>
        </w:rPr>
        <w:t>5</w:t>
      </w:r>
      <w:r>
        <w:t xml:space="preserve"> </w:t>
      </w:r>
      <w:r>
        <w:rPr>
          <w:b/>
          <w:sz w:val="20"/>
          <w:szCs w:val="20"/>
        </w:rPr>
        <w:t>lentelė</w:t>
      </w:r>
      <w:r w:rsidR="0037694E" w:rsidRPr="0037694E">
        <w:rPr>
          <w:b/>
          <w:sz w:val="20"/>
          <w:szCs w:val="20"/>
        </w:rPr>
        <w:t xml:space="preserve">. </w:t>
      </w:r>
      <w:r w:rsidR="00275469">
        <w:rPr>
          <w:b/>
          <w:sz w:val="20"/>
          <w:szCs w:val="20"/>
        </w:rPr>
        <w:t>P</w:t>
      </w:r>
      <w:r>
        <w:rPr>
          <w:b/>
          <w:sz w:val="20"/>
          <w:szCs w:val="20"/>
        </w:rPr>
        <w:t>ritrauktų ES/VB lėšų statistika 2016–2018 m.</w:t>
      </w:r>
    </w:p>
    <w:tbl>
      <w:tblPr>
        <w:tblStyle w:val="Lentelstinklelis"/>
        <w:tblW w:w="5000" w:type="pct"/>
        <w:tblLook w:val="04A0" w:firstRow="1" w:lastRow="0" w:firstColumn="1" w:lastColumn="0" w:noHBand="0" w:noVBand="1"/>
      </w:tblPr>
      <w:tblGrid>
        <w:gridCol w:w="1148"/>
        <w:gridCol w:w="2249"/>
        <w:gridCol w:w="3545"/>
        <w:gridCol w:w="2686"/>
      </w:tblGrid>
      <w:tr w:rsidR="005D6D44" w:rsidRPr="00D97EC5" w14:paraId="471879FD" w14:textId="77777777" w:rsidTr="0037694E">
        <w:trPr>
          <w:trHeight w:val="557"/>
        </w:trPr>
        <w:tc>
          <w:tcPr>
            <w:tcW w:w="596" w:type="pct"/>
            <w:vMerge w:val="restart"/>
          </w:tcPr>
          <w:p w14:paraId="471879FA" w14:textId="77777777" w:rsidR="005D6D44" w:rsidRPr="00A15CFB" w:rsidRDefault="005D6D44" w:rsidP="00F05488">
            <w:pPr>
              <w:rPr>
                <w:sz w:val="22"/>
                <w:szCs w:val="22"/>
              </w:rPr>
            </w:pPr>
          </w:p>
        </w:tc>
        <w:tc>
          <w:tcPr>
            <w:tcW w:w="3009" w:type="pct"/>
            <w:gridSpan w:val="2"/>
          </w:tcPr>
          <w:p w14:paraId="471879FB" w14:textId="77777777" w:rsidR="005D6D44" w:rsidRPr="00A15CFB" w:rsidRDefault="005D6D44" w:rsidP="00F05488">
            <w:pPr>
              <w:rPr>
                <w:sz w:val="22"/>
                <w:szCs w:val="22"/>
              </w:rPr>
            </w:pPr>
            <w:r w:rsidRPr="00A15CFB">
              <w:rPr>
                <w:sz w:val="22"/>
                <w:szCs w:val="22"/>
              </w:rPr>
              <w:t>Europos Sąjungos fondų lėšomis finansuojami projektai</w:t>
            </w:r>
          </w:p>
        </w:tc>
        <w:tc>
          <w:tcPr>
            <w:tcW w:w="1395" w:type="pct"/>
          </w:tcPr>
          <w:p w14:paraId="471879FC" w14:textId="77777777" w:rsidR="005D6D44" w:rsidRPr="00A15CFB" w:rsidRDefault="005D6D44" w:rsidP="0037694E">
            <w:pPr>
              <w:jc w:val="center"/>
              <w:rPr>
                <w:sz w:val="22"/>
                <w:szCs w:val="22"/>
              </w:rPr>
            </w:pPr>
            <w:r w:rsidRPr="00A15CFB">
              <w:rPr>
                <w:sz w:val="22"/>
                <w:szCs w:val="22"/>
              </w:rPr>
              <w:t>Valstybės lėšomis finansuojami projektai</w:t>
            </w:r>
          </w:p>
        </w:tc>
      </w:tr>
      <w:tr w:rsidR="005D6D44" w:rsidRPr="00D97EC5" w14:paraId="47187A03" w14:textId="77777777" w:rsidTr="0037694E">
        <w:trPr>
          <w:trHeight w:val="1050"/>
        </w:trPr>
        <w:tc>
          <w:tcPr>
            <w:tcW w:w="596" w:type="pct"/>
            <w:vMerge/>
          </w:tcPr>
          <w:p w14:paraId="471879FE" w14:textId="77777777" w:rsidR="005D6D44" w:rsidRPr="00A15CFB" w:rsidRDefault="005D6D44" w:rsidP="00F05488">
            <w:pPr>
              <w:rPr>
                <w:sz w:val="22"/>
                <w:szCs w:val="22"/>
              </w:rPr>
            </w:pPr>
          </w:p>
        </w:tc>
        <w:tc>
          <w:tcPr>
            <w:tcW w:w="1168" w:type="pct"/>
          </w:tcPr>
          <w:p w14:paraId="471879FF" w14:textId="77777777" w:rsidR="005D6D44" w:rsidRPr="00A15CFB" w:rsidRDefault="0037694E" w:rsidP="0037694E">
            <w:pPr>
              <w:jc w:val="center"/>
              <w:rPr>
                <w:sz w:val="22"/>
                <w:szCs w:val="22"/>
              </w:rPr>
            </w:pPr>
            <w:r w:rsidRPr="00A15CFB">
              <w:rPr>
                <w:sz w:val="22"/>
                <w:szCs w:val="22"/>
              </w:rPr>
              <w:t xml:space="preserve">Pateikti </w:t>
            </w:r>
            <w:r w:rsidR="005D6D44" w:rsidRPr="00A15CFB">
              <w:rPr>
                <w:sz w:val="22"/>
                <w:szCs w:val="22"/>
              </w:rPr>
              <w:t>projektiniai pasiūlymai/paraiškos</w:t>
            </w:r>
          </w:p>
        </w:tc>
        <w:tc>
          <w:tcPr>
            <w:tcW w:w="1841" w:type="pct"/>
          </w:tcPr>
          <w:p w14:paraId="47187A00" w14:textId="77777777" w:rsidR="005D6D44" w:rsidRPr="00A15CFB" w:rsidRDefault="005D6D44" w:rsidP="00F05488">
            <w:pPr>
              <w:rPr>
                <w:sz w:val="22"/>
                <w:szCs w:val="22"/>
              </w:rPr>
            </w:pPr>
            <w:r w:rsidRPr="00A15CFB">
              <w:rPr>
                <w:sz w:val="22"/>
                <w:szCs w:val="22"/>
              </w:rPr>
              <w:t>P</w:t>
            </w:r>
            <w:r w:rsidR="0037694E" w:rsidRPr="00A15CFB">
              <w:rPr>
                <w:sz w:val="22"/>
                <w:szCs w:val="22"/>
              </w:rPr>
              <w:t>asirašytos finansavimo sutartys</w:t>
            </w:r>
            <w:r w:rsidRPr="00A15CFB">
              <w:rPr>
                <w:sz w:val="22"/>
                <w:szCs w:val="22"/>
              </w:rPr>
              <w:t xml:space="preserve"> </w:t>
            </w:r>
          </w:p>
          <w:p w14:paraId="47187A01" w14:textId="77777777" w:rsidR="005D6D44" w:rsidRPr="00A15CFB" w:rsidRDefault="005D6D44" w:rsidP="00F05488">
            <w:pPr>
              <w:rPr>
                <w:sz w:val="22"/>
                <w:szCs w:val="22"/>
              </w:rPr>
            </w:pPr>
            <w:r w:rsidRPr="00A15CFB">
              <w:rPr>
                <w:sz w:val="22"/>
                <w:szCs w:val="22"/>
              </w:rPr>
              <w:t>(Pritrauktos ES/VB lėšos)</w:t>
            </w:r>
          </w:p>
        </w:tc>
        <w:tc>
          <w:tcPr>
            <w:tcW w:w="1395" w:type="pct"/>
          </w:tcPr>
          <w:p w14:paraId="47187A02" w14:textId="77777777" w:rsidR="005D6D44" w:rsidRPr="00A15CFB" w:rsidRDefault="005D6D44" w:rsidP="0037694E">
            <w:pPr>
              <w:jc w:val="center"/>
              <w:rPr>
                <w:sz w:val="22"/>
                <w:szCs w:val="22"/>
              </w:rPr>
            </w:pPr>
            <w:r w:rsidRPr="00A15CFB">
              <w:rPr>
                <w:sz w:val="22"/>
                <w:szCs w:val="22"/>
              </w:rPr>
              <w:t>Objektų, dėl kurių sudarytos finansavimo sutartys skaičius (Pritrauktos VB lėšos)</w:t>
            </w:r>
          </w:p>
        </w:tc>
      </w:tr>
      <w:tr w:rsidR="005D6D44" w:rsidRPr="00D97EC5" w14:paraId="47187A08" w14:textId="77777777" w:rsidTr="0037694E">
        <w:trPr>
          <w:trHeight w:val="260"/>
        </w:trPr>
        <w:tc>
          <w:tcPr>
            <w:tcW w:w="596" w:type="pct"/>
          </w:tcPr>
          <w:p w14:paraId="47187A04" w14:textId="77777777" w:rsidR="005D6D44" w:rsidRPr="00A15CFB" w:rsidRDefault="005D6D44" w:rsidP="00F05488">
            <w:pPr>
              <w:rPr>
                <w:sz w:val="22"/>
                <w:szCs w:val="22"/>
              </w:rPr>
            </w:pPr>
            <w:r w:rsidRPr="00A15CFB">
              <w:rPr>
                <w:sz w:val="22"/>
                <w:szCs w:val="22"/>
              </w:rPr>
              <w:t>2016 m.</w:t>
            </w:r>
          </w:p>
        </w:tc>
        <w:tc>
          <w:tcPr>
            <w:tcW w:w="1168" w:type="pct"/>
          </w:tcPr>
          <w:p w14:paraId="47187A05" w14:textId="77777777" w:rsidR="005D6D44" w:rsidRPr="00A15CFB" w:rsidRDefault="005D6D44" w:rsidP="00F05488">
            <w:pPr>
              <w:jc w:val="center"/>
              <w:rPr>
                <w:sz w:val="22"/>
                <w:szCs w:val="22"/>
              </w:rPr>
            </w:pPr>
            <w:r w:rsidRPr="00A15CFB">
              <w:rPr>
                <w:sz w:val="22"/>
                <w:szCs w:val="22"/>
              </w:rPr>
              <w:t>27</w:t>
            </w:r>
          </w:p>
        </w:tc>
        <w:tc>
          <w:tcPr>
            <w:tcW w:w="1841" w:type="pct"/>
          </w:tcPr>
          <w:p w14:paraId="47187A06" w14:textId="77777777" w:rsidR="005D6D44" w:rsidRPr="00A15CFB" w:rsidRDefault="0037694E" w:rsidP="0037694E">
            <w:pPr>
              <w:jc w:val="center"/>
              <w:rPr>
                <w:sz w:val="22"/>
                <w:szCs w:val="22"/>
              </w:rPr>
            </w:pPr>
            <w:r w:rsidRPr="00A15CFB">
              <w:rPr>
                <w:sz w:val="22"/>
                <w:szCs w:val="22"/>
              </w:rPr>
              <w:t xml:space="preserve">2 (2 </w:t>
            </w:r>
            <w:r w:rsidR="005D6D44" w:rsidRPr="00A15CFB">
              <w:rPr>
                <w:sz w:val="22"/>
                <w:szCs w:val="22"/>
              </w:rPr>
              <w:t>85</w:t>
            </w:r>
            <w:r w:rsidRPr="00A15CFB">
              <w:rPr>
                <w:sz w:val="22"/>
                <w:szCs w:val="22"/>
              </w:rPr>
              <w:t>0,0</w:t>
            </w:r>
            <w:r w:rsidR="005D6D44" w:rsidRPr="00A15CFB">
              <w:rPr>
                <w:sz w:val="22"/>
                <w:szCs w:val="22"/>
              </w:rPr>
              <w:t xml:space="preserve"> </w:t>
            </w:r>
            <w:r w:rsidRPr="00A15CFB">
              <w:rPr>
                <w:sz w:val="22"/>
                <w:szCs w:val="22"/>
              </w:rPr>
              <w:t>tūkst.</w:t>
            </w:r>
            <w:r w:rsidR="005D6D44" w:rsidRPr="00A15CFB">
              <w:rPr>
                <w:sz w:val="22"/>
                <w:szCs w:val="22"/>
              </w:rPr>
              <w:t xml:space="preserve"> Eur)</w:t>
            </w:r>
          </w:p>
        </w:tc>
        <w:tc>
          <w:tcPr>
            <w:tcW w:w="1395" w:type="pct"/>
          </w:tcPr>
          <w:p w14:paraId="47187A07" w14:textId="77777777" w:rsidR="005D6D44" w:rsidRPr="00A15CFB" w:rsidRDefault="005D6D44" w:rsidP="00CF40C2">
            <w:pPr>
              <w:jc w:val="center"/>
              <w:rPr>
                <w:sz w:val="22"/>
                <w:szCs w:val="22"/>
              </w:rPr>
            </w:pPr>
            <w:r w:rsidRPr="00A15CFB">
              <w:rPr>
                <w:sz w:val="22"/>
                <w:szCs w:val="22"/>
              </w:rPr>
              <w:t>5</w:t>
            </w:r>
            <w:r w:rsidR="00CF40C2" w:rsidRPr="00A15CFB">
              <w:rPr>
                <w:sz w:val="22"/>
                <w:szCs w:val="22"/>
              </w:rPr>
              <w:t xml:space="preserve"> (</w:t>
            </w:r>
            <w:r w:rsidRPr="00A15CFB">
              <w:rPr>
                <w:sz w:val="22"/>
                <w:szCs w:val="22"/>
              </w:rPr>
              <w:t>89</w:t>
            </w:r>
            <w:r w:rsidR="00CF40C2" w:rsidRPr="00A15CFB">
              <w:rPr>
                <w:sz w:val="22"/>
                <w:szCs w:val="22"/>
              </w:rPr>
              <w:t xml:space="preserve">0,0 tūkst. </w:t>
            </w:r>
            <w:r w:rsidRPr="00A15CFB">
              <w:rPr>
                <w:sz w:val="22"/>
                <w:szCs w:val="22"/>
              </w:rPr>
              <w:t>Eur.)</w:t>
            </w:r>
          </w:p>
        </w:tc>
      </w:tr>
      <w:tr w:rsidR="005D6D44" w:rsidRPr="008A5BBB" w14:paraId="47187A0D" w14:textId="77777777" w:rsidTr="00A15CFB">
        <w:trPr>
          <w:trHeight w:val="271"/>
        </w:trPr>
        <w:tc>
          <w:tcPr>
            <w:tcW w:w="596" w:type="pct"/>
            <w:tcBorders>
              <w:bottom w:val="single" w:sz="4" w:space="0" w:color="auto"/>
            </w:tcBorders>
          </w:tcPr>
          <w:p w14:paraId="47187A09" w14:textId="77777777" w:rsidR="005D6D44" w:rsidRPr="00A15CFB" w:rsidRDefault="005D6D44" w:rsidP="00F05488">
            <w:pPr>
              <w:rPr>
                <w:sz w:val="22"/>
                <w:szCs w:val="22"/>
              </w:rPr>
            </w:pPr>
            <w:r w:rsidRPr="00A15CFB">
              <w:rPr>
                <w:sz w:val="22"/>
                <w:szCs w:val="22"/>
              </w:rPr>
              <w:t>2017 m.</w:t>
            </w:r>
          </w:p>
        </w:tc>
        <w:tc>
          <w:tcPr>
            <w:tcW w:w="1168" w:type="pct"/>
            <w:tcBorders>
              <w:bottom w:val="single" w:sz="4" w:space="0" w:color="auto"/>
            </w:tcBorders>
          </w:tcPr>
          <w:p w14:paraId="47187A0A" w14:textId="77777777" w:rsidR="005D6D44" w:rsidRPr="00A15CFB" w:rsidRDefault="005D6D44" w:rsidP="00F05488">
            <w:pPr>
              <w:jc w:val="center"/>
              <w:rPr>
                <w:sz w:val="22"/>
                <w:szCs w:val="22"/>
              </w:rPr>
            </w:pPr>
            <w:r w:rsidRPr="00A15CFB">
              <w:rPr>
                <w:sz w:val="22"/>
                <w:szCs w:val="22"/>
              </w:rPr>
              <w:t>18</w:t>
            </w:r>
          </w:p>
        </w:tc>
        <w:tc>
          <w:tcPr>
            <w:tcW w:w="1841" w:type="pct"/>
            <w:tcBorders>
              <w:bottom w:val="single" w:sz="4" w:space="0" w:color="auto"/>
            </w:tcBorders>
          </w:tcPr>
          <w:p w14:paraId="47187A0B" w14:textId="77777777" w:rsidR="005D6D44" w:rsidRPr="00A15CFB" w:rsidRDefault="0037694E" w:rsidP="00F05488">
            <w:pPr>
              <w:jc w:val="center"/>
              <w:rPr>
                <w:sz w:val="22"/>
                <w:szCs w:val="22"/>
              </w:rPr>
            </w:pPr>
            <w:r w:rsidRPr="00A15CFB">
              <w:rPr>
                <w:sz w:val="22"/>
                <w:szCs w:val="22"/>
              </w:rPr>
              <w:t xml:space="preserve">16 (20 </w:t>
            </w:r>
            <w:r w:rsidR="005D6D44" w:rsidRPr="00A15CFB">
              <w:rPr>
                <w:sz w:val="22"/>
                <w:szCs w:val="22"/>
              </w:rPr>
              <w:t>87</w:t>
            </w:r>
            <w:r w:rsidRPr="00A15CFB">
              <w:rPr>
                <w:sz w:val="22"/>
                <w:szCs w:val="22"/>
              </w:rPr>
              <w:t>0,0 tūkst.</w:t>
            </w:r>
            <w:r w:rsidR="005D6D44" w:rsidRPr="00A15CFB">
              <w:rPr>
                <w:sz w:val="22"/>
                <w:szCs w:val="22"/>
              </w:rPr>
              <w:t xml:space="preserve"> Eur)</w:t>
            </w:r>
          </w:p>
        </w:tc>
        <w:tc>
          <w:tcPr>
            <w:tcW w:w="1395" w:type="pct"/>
            <w:tcBorders>
              <w:bottom w:val="single" w:sz="4" w:space="0" w:color="auto"/>
            </w:tcBorders>
          </w:tcPr>
          <w:p w14:paraId="47187A0C" w14:textId="77777777" w:rsidR="005D6D44" w:rsidRPr="00A15CFB" w:rsidRDefault="00CF40C2" w:rsidP="00CF40C2">
            <w:pPr>
              <w:jc w:val="center"/>
              <w:rPr>
                <w:sz w:val="22"/>
                <w:szCs w:val="22"/>
              </w:rPr>
            </w:pPr>
            <w:r w:rsidRPr="00A15CFB">
              <w:rPr>
                <w:sz w:val="22"/>
                <w:szCs w:val="22"/>
              </w:rPr>
              <w:t xml:space="preserve">7 (3 </w:t>
            </w:r>
            <w:r w:rsidR="005D6D44" w:rsidRPr="00A15CFB">
              <w:rPr>
                <w:sz w:val="22"/>
                <w:szCs w:val="22"/>
              </w:rPr>
              <w:t>50</w:t>
            </w:r>
            <w:r w:rsidRPr="00A15CFB">
              <w:rPr>
                <w:sz w:val="22"/>
                <w:szCs w:val="22"/>
              </w:rPr>
              <w:t>0,0</w:t>
            </w:r>
            <w:r w:rsidR="005D6D44" w:rsidRPr="00A15CFB">
              <w:rPr>
                <w:sz w:val="22"/>
                <w:szCs w:val="22"/>
              </w:rPr>
              <w:t xml:space="preserve"> </w:t>
            </w:r>
            <w:r w:rsidRPr="00A15CFB">
              <w:rPr>
                <w:sz w:val="22"/>
                <w:szCs w:val="22"/>
              </w:rPr>
              <w:t>tūkst.</w:t>
            </w:r>
            <w:r w:rsidR="005D6D44" w:rsidRPr="00A15CFB">
              <w:rPr>
                <w:sz w:val="22"/>
                <w:szCs w:val="22"/>
              </w:rPr>
              <w:t xml:space="preserve"> Eur.)</w:t>
            </w:r>
          </w:p>
        </w:tc>
      </w:tr>
      <w:tr w:rsidR="005D6D44" w:rsidRPr="00D97EC5" w14:paraId="47187A12" w14:textId="77777777" w:rsidTr="00A15CFB">
        <w:trPr>
          <w:trHeight w:val="271"/>
        </w:trPr>
        <w:tc>
          <w:tcPr>
            <w:tcW w:w="596" w:type="pct"/>
            <w:shd w:val="clear" w:color="auto" w:fill="F2F2F2" w:themeFill="background1" w:themeFillShade="F2"/>
          </w:tcPr>
          <w:p w14:paraId="47187A0E" w14:textId="77777777" w:rsidR="005D6D44" w:rsidRPr="00A15CFB" w:rsidRDefault="005D6D44" w:rsidP="00F05488">
            <w:pPr>
              <w:rPr>
                <w:sz w:val="22"/>
                <w:szCs w:val="22"/>
              </w:rPr>
            </w:pPr>
            <w:r w:rsidRPr="00A15CFB">
              <w:rPr>
                <w:sz w:val="22"/>
                <w:szCs w:val="22"/>
              </w:rPr>
              <w:t xml:space="preserve">2018 m. </w:t>
            </w:r>
          </w:p>
        </w:tc>
        <w:tc>
          <w:tcPr>
            <w:tcW w:w="1168" w:type="pct"/>
            <w:shd w:val="clear" w:color="auto" w:fill="F2F2F2" w:themeFill="background1" w:themeFillShade="F2"/>
          </w:tcPr>
          <w:p w14:paraId="47187A0F" w14:textId="77777777" w:rsidR="005D6D44" w:rsidRPr="00A15CFB" w:rsidRDefault="005D6D44" w:rsidP="00F05488">
            <w:pPr>
              <w:jc w:val="center"/>
              <w:rPr>
                <w:sz w:val="22"/>
                <w:szCs w:val="22"/>
              </w:rPr>
            </w:pPr>
            <w:r w:rsidRPr="00A15CFB">
              <w:rPr>
                <w:sz w:val="22"/>
                <w:szCs w:val="22"/>
              </w:rPr>
              <w:t>14</w:t>
            </w:r>
          </w:p>
        </w:tc>
        <w:tc>
          <w:tcPr>
            <w:tcW w:w="1841" w:type="pct"/>
            <w:shd w:val="clear" w:color="auto" w:fill="F2F2F2" w:themeFill="background1" w:themeFillShade="F2"/>
          </w:tcPr>
          <w:p w14:paraId="47187A10" w14:textId="77777777" w:rsidR="005D6D44" w:rsidRPr="00A15CFB" w:rsidRDefault="0037694E" w:rsidP="0037694E">
            <w:pPr>
              <w:jc w:val="center"/>
              <w:rPr>
                <w:sz w:val="22"/>
                <w:szCs w:val="22"/>
              </w:rPr>
            </w:pPr>
            <w:r w:rsidRPr="00A15CFB">
              <w:rPr>
                <w:sz w:val="22"/>
                <w:szCs w:val="22"/>
              </w:rPr>
              <w:t xml:space="preserve">9 (11 </w:t>
            </w:r>
            <w:r w:rsidR="005D6D44" w:rsidRPr="00A15CFB">
              <w:rPr>
                <w:sz w:val="22"/>
                <w:szCs w:val="22"/>
              </w:rPr>
              <w:t>17</w:t>
            </w:r>
            <w:r w:rsidRPr="00A15CFB">
              <w:rPr>
                <w:sz w:val="22"/>
                <w:szCs w:val="22"/>
              </w:rPr>
              <w:t>0,0</w:t>
            </w:r>
            <w:r w:rsidR="005D6D44" w:rsidRPr="00A15CFB">
              <w:rPr>
                <w:sz w:val="22"/>
                <w:szCs w:val="22"/>
              </w:rPr>
              <w:t xml:space="preserve"> </w:t>
            </w:r>
            <w:r w:rsidRPr="00A15CFB">
              <w:rPr>
                <w:sz w:val="22"/>
                <w:szCs w:val="22"/>
              </w:rPr>
              <w:t>tūkst.</w:t>
            </w:r>
            <w:r w:rsidR="005D6D44" w:rsidRPr="00A15CFB">
              <w:rPr>
                <w:sz w:val="22"/>
                <w:szCs w:val="22"/>
              </w:rPr>
              <w:t xml:space="preserve"> Eur)</w:t>
            </w:r>
          </w:p>
        </w:tc>
        <w:tc>
          <w:tcPr>
            <w:tcW w:w="1395" w:type="pct"/>
            <w:shd w:val="clear" w:color="auto" w:fill="F2F2F2" w:themeFill="background1" w:themeFillShade="F2"/>
          </w:tcPr>
          <w:p w14:paraId="47187A11" w14:textId="77777777" w:rsidR="005D6D44" w:rsidRPr="00A15CFB" w:rsidRDefault="005D6D44" w:rsidP="00CF40C2">
            <w:pPr>
              <w:jc w:val="center"/>
              <w:rPr>
                <w:sz w:val="22"/>
                <w:szCs w:val="22"/>
              </w:rPr>
            </w:pPr>
            <w:r w:rsidRPr="00A15CFB">
              <w:rPr>
                <w:sz w:val="22"/>
                <w:szCs w:val="22"/>
              </w:rPr>
              <w:t>4</w:t>
            </w:r>
            <w:r w:rsidR="00CF40C2" w:rsidRPr="00A15CFB">
              <w:rPr>
                <w:sz w:val="22"/>
                <w:szCs w:val="22"/>
              </w:rPr>
              <w:t xml:space="preserve"> (1 </w:t>
            </w:r>
            <w:r w:rsidRPr="00A15CFB">
              <w:rPr>
                <w:sz w:val="22"/>
                <w:szCs w:val="22"/>
              </w:rPr>
              <w:t>89</w:t>
            </w:r>
            <w:r w:rsidR="00CF40C2" w:rsidRPr="00A15CFB">
              <w:rPr>
                <w:sz w:val="22"/>
                <w:szCs w:val="22"/>
              </w:rPr>
              <w:t>0,0</w:t>
            </w:r>
            <w:r w:rsidRPr="00A15CFB">
              <w:rPr>
                <w:sz w:val="22"/>
                <w:szCs w:val="22"/>
              </w:rPr>
              <w:t xml:space="preserve"> </w:t>
            </w:r>
            <w:r w:rsidR="00CF40C2" w:rsidRPr="00A15CFB">
              <w:rPr>
                <w:sz w:val="22"/>
                <w:szCs w:val="22"/>
              </w:rPr>
              <w:t>tūkst.</w:t>
            </w:r>
            <w:r w:rsidRPr="00A15CFB">
              <w:rPr>
                <w:sz w:val="22"/>
                <w:szCs w:val="22"/>
              </w:rPr>
              <w:t xml:space="preserve"> Eur)</w:t>
            </w:r>
          </w:p>
        </w:tc>
      </w:tr>
    </w:tbl>
    <w:p w14:paraId="47187A13" w14:textId="77777777" w:rsidR="005D6D44" w:rsidRDefault="005D6D44" w:rsidP="005D6D44">
      <w:pPr>
        <w:rPr>
          <w:rFonts w:cstheme="minorHAnsi"/>
          <w:sz w:val="20"/>
          <w:szCs w:val="20"/>
        </w:rPr>
      </w:pPr>
    </w:p>
    <w:p w14:paraId="47187A14" w14:textId="77777777" w:rsidR="005D6D44" w:rsidRPr="002B71F4" w:rsidRDefault="00F97963" w:rsidP="005D6D44">
      <w:pPr>
        <w:jc w:val="both"/>
        <w:rPr>
          <w:sz w:val="20"/>
          <w:szCs w:val="20"/>
        </w:rPr>
      </w:pPr>
      <w:r>
        <w:rPr>
          <w:sz w:val="20"/>
          <w:szCs w:val="20"/>
        </w:rPr>
        <w:tab/>
      </w:r>
      <w:r w:rsidR="005D6D44" w:rsidRPr="002B71F4">
        <w:rPr>
          <w:sz w:val="20"/>
          <w:szCs w:val="20"/>
        </w:rPr>
        <w:t xml:space="preserve">*Duomenys apie pasirašytas finansavimo sutartis ir pritrauktas ES lėšas neapima projekto </w:t>
      </w:r>
      <w:r w:rsidR="005D6D44" w:rsidRPr="002B71F4">
        <w:rPr>
          <w:bCs/>
          <w:color w:val="000000"/>
          <w:kern w:val="36"/>
          <w:sz w:val="20"/>
          <w:szCs w:val="20"/>
          <w:lang w:eastAsia="lt-LT"/>
        </w:rPr>
        <w:t>„Sveikos gyvensenos skatinimas Šiaulių mieste“</w:t>
      </w:r>
      <w:r w:rsidR="005D6D44" w:rsidRPr="002B71F4">
        <w:rPr>
          <w:sz w:val="20"/>
          <w:szCs w:val="20"/>
        </w:rPr>
        <w:t xml:space="preserve">, kurio tiesioginis vykdytojas nėra Šiaulių miesto savivaldybės administracija. </w:t>
      </w:r>
    </w:p>
    <w:p w14:paraId="47187A15" w14:textId="77777777" w:rsidR="005D6D44" w:rsidRDefault="005D6D44" w:rsidP="005D6D44">
      <w:pPr>
        <w:rPr>
          <w:rFonts w:cstheme="minorHAnsi"/>
          <w:sz w:val="20"/>
          <w:szCs w:val="20"/>
        </w:rPr>
      </w:pPr>
    </w:p>
    <w:p w14:paraId="47187A16" w14:textId="77777777" w:rsidR="005D6D44" w:rsidRPr="004474C1" w:rsidRDefault="00386081" w:rsidP="00C6108C">
      <w:pPr>
        <w:pStyle w:val="Betarp1"/>
        <w:jc w:val="both"/>
        <w:rPr>
          <w:rFonts w:ascii="Times New Roman" w:hAnsi="Times New Roman"/>
          <w:sz w:val="24"/>
          <w:szCs w:val="24"/>
        </w:rPr>
      </w:pPr>
      <w:r>
        <w:tab/>
      </w:r>
      <w:r w:rsidRPr="004474C1">
        <w:rPr>
          <w:rFonts w:ascii="Times New Roman" w:hAnsi="Times New Roman"/>
          <w:sz w:val="24"/>
          <w:szCs w:val="24"/>
        </w:rPr>
        <w:t>2018 m. Šiaulių m.</w:t>
      </w:r>
      <w:r w:rsidR="005D6D44" w:rsidRPr="004474C1">
        <w:rPr>
          <w:rFonts w:ascii="Times New Roman" w:hAnsi="Times New Roman"/>
          <w:sz w:val="24"/>
          <w:szCs w:val="24"/>
        </w:rPr>
        <w:t xml:space="preserve"> savivaldybė vykdė 35 Europos Sąjungos lėšomis bendrafinansuojamus projektus. Projektų įgyvendinimo spartą stabdė užtrukę projektavimo darbai bei viešųjų pirkimų dokumentų derinimas su įgyvendinančioms institucijom</w:t>
      </w:r>
      <w:r w:rsidRPr="004474C1">
        <w:rPr>
          <w:rFonts w:ascii="Times New Roman" w:hAnsi="Times New Roman"/>
          <w:sz w:val="24"/>
          <w:szCs w:val="24"/>
        </w:rPr>
        <w:t>is</w:t>
      </w:r>
      <w:r w:rsidR="005D6D44" w:rsidRPr="004474C1">
        <w:rPr>
          <w:rFonts w:ascii="Times New Roman" w:hAnsi="Times New Roman"/>
          <w:sz w:val="24"/>
          <w:szCs w:val="24"/>
        </w:rPr>
        <w:t xml:space="preserve">. </w:t>
      </w:r>
    </w:p>
    <w:p w14:paraId="47187A17" w14:textId="77777777" w:rsidR="005D6D44" w:rsidRPr="004474C1" w:rsidRDefault="00386081" w:rsidP="00C6108C">
      <w:pPr>
        <w:pStyle w:val="Betarp1"/>
        <w:jc w:val="both"/>
        <w:rPr>
          <w:rFonts w:ascii="Times New Roman" w:hAnsi="Times New Roman"/>
          <w:color w:val="000000"/>
          <w:sz w:val="24"/>
          <w:szCs w:val="24"/>
          <w:lang w:val="en"/>
        </w:rPr>
      </w:pPr>
      <w:r w:rsidRPr="004474C1">
        <w:rPr>
          <w:rFonts w:ascii="Times New Roman" w:hAnsi="Times New Roman"/>
          <w:sz w:val="24"/>
          <w:szCs w:val="24"/>
        </w:rPr>
        <w:tab/>
      </w:r>
      <w:r w:rsidR="005D6D44" w:rsidRPr="004474C1">
        <w:rPr>
          <w:rFonts w:ascii="Times New Roman" w:hAnsi="Times New Roman"/>
          <w:sz w:val="24"/>
          <w:szCs w:val="24"/>
        </w:rPr>
        <w:t>2</w:t>
      </w:r>
      <w:r w:rsidRPr="004474C1">
        <w:rPr>
          <w:rFonts w:ascii="Times New Roman" w:hAnsi="Times New Roman"/>
          <w:sz w:val="24"/>
          <w:szCs w:val="24"/>
        </w:rPr>
        <w:t>018 m. Šiaulių m. savivaldybė baigė įgyvendinti 3</w:t>
      </w:r>
      <w:r w:rsidR="005D6D44" w:rsidRPr="004474C1">
        <w:rPr>
          <w:rFonts w:ascii="Times New Roman" w:hAnsi="Times New Roman"/>
          <w:sz w:val="24"/>
          <w:szCs w:val="24"/>
        </w:rPr>
        <w:t xml:space="preserve"> Europos Sąjungos lėšomis ben</w:t>
      </w:r>
      <w:r w:rsidRPr="004474C1">
        <w:rPr>
          <w:rFonts w:ascii="Times New Roman" w:hAnsi="Times New Roman"/>
          <w:sz w:val="24"/>
          <w:szCs w:val="24"/>
        </w:rPr>
        <w:t>drafinansuojamus projektus, tai</w:t>
      </w:r>
      <w:r w:rsidR="005D6D44" w:rsidRPr="004474C1">
        <w:rPr>
          <w:rFonts w:ascii="Times New Roman" w:hAnsi="Times New Roman"/>
          <w:sz w:val="24"/>
          <w:szCs w:val="24"/>
        </w:rPr>
        <w:t xml:space="preserve"> </w:t>
      </w:r>
      <w:r w:rsidR="005D6D44" w:rsidRPr="004474C1">
        <w:rPr>
          <w:rFonts w:ascii="Times New Roman" w:hAnsi="Times New Roman"/>
          <w:color w:val="000000"/>
          <w:sz w:val="24"/>
          <w:szCs w:val="24"/>
          <w:lang w:val="en"/>
        </w:rPr>
        <w:t>„Saulės laikrodžio aikštės kapitalinis remontas</w:t>
      </w:r>
      <w:r w:rsidRPr="004474C1">
        <w:rPr>
          <w:rFonts w:ascii="Times New Roman" w:hAnsi="Times New Roman"/>
          <w:color w:val="000000"/>
          <w:sz w:val="24"/>
          <w:szCs w:val="24"/>
          <w:lang w:val="en"/>
        </w:rPr>
        <w:t>“</w:t>
      </w:r>
      <w:r w:rsidR="005D6D44" w:rsidRPr="004474C1">
        <w:rPr>
          <w:rFonts w:ascii="Times New Roman" w:hAnsi="Times New Roman"/>
          <w:color w:val="000000"/>
          <w:sz w:val="24"/>
          <w:szCs w:val="24"/>
          <w:lang w:val="en"/>
        </w:rPr>
        <w:t>, ,,Kraštovaizdžio būklės gerinimas Šiaulių mieste</w:t>
      </w:r>
      <w:r w:rsidRPr="004474C1">
        <w:rPr>
          <w:rFonts w:ascii="Times New Roman" w:hAnsi="Times New Roman"/>
          <w:color w:val="000000"/>
          <w:sz w:val="24"/>
          <w:szCs w:val="24"/>
          <w:lang w:val="en"/>
        </w:rPr>
        <w:t>“</w:t>
      </w:r>
      <w:r w:rsidR="005D6D44" w:rsidRPr="004474C1">
        <w:rPr>
          <w:rFonts w:ascii="Times New Roman" w:hAnsi="Times New Roman"/>
          <w:color w:val="000000"/>
          <w:sz w:val="24"/>
          <w:szCs w:val="24"/>
          <w:lang w:val="en"/>
        </w:rPr>
        <w:t xml:space="preserve"> ir ,,Šiaulių miesto darnaus judumo plano parengimas</w:t>
      </w:r>
      <w:r w:rsidRPr="004474C1">
        <w:rPr>
          <w:rFonts w:ascii="Times New Roman" w:hAnsi="Times New Roman"/>
          <w:color w:val="000000"/>
          <w:sz w:val="24"/>
          <w:szCs w:val="24"/>
          <w:lang w:val="en"/>
        </w:rPr>
        <w:t>“</w:t>
      </w:r>
      <w:r w:rsidR="005D6D44" w:rsidRPr="004474C1">
        <w:rPr>
          <w:rFonts w:ascii="Times New Roman" w:hAnsi="Times New Roman"/>
          <w:color w:val="000000"/>
          <w:sz w:val="24"/>
          <w:szCs w:val="24"/>
          <w:lang w:val="en"/>
        </w:rPr>
        <w:t xml:space="preserve">. </w:t>
      </w:r>
    </w:p>
    <w:p w14:paraId="47187A18" w14:textId="77777777" w:rsidR="005D6D44" w:rsidRDefault="009D587A" w:rsidP="001E3598">
      <w:pPr>
        <w:pStyle w:val="Betarp1"/>
        <w:jc w:val="both"/>
        <w:rPr>
          <w:rFonts w:ascii="Times New Roman" w:hAnsi="Times New Roman"/>
          <w:sz w:val="24"/>
          <w:szCs w:val="24"/>
        </w:rPr>
      </w:pPr>
      <w:r w:rsidRPr="004474C1">
        <w:rPr>
          <w:rFonts w:ascii="Times New Roman" w:hAnsi="Times New Roman"/>
          <w:sz w:val="24"/>
          <w:szCs w:val="24"/>
        </w:rPr>
        <w:tab/>
      </w:r>
      <w:r w:rsidR="005D6D44" w:rsidRPr="004474C1">
        <w:rPr>
          <w:rFonts w:ascii="Times New Roman" w:hAnsi="Times New Roman"/>
          <w:sz w:val="24"/>
          <w:szCs w:val="24"/>
        </w:rPr>
        <w:t xml:space="preserve">2017 m. Šiaulių miesto savivaldybės administracija parengė ir atsakingoms institucijoms vertinimui pateikė 8 projektinius pasiūlymus bei 10 paraiškų. </w:t>
      </w:r>
      <w:r w:rsidRPr="004474C1">
        <w:rPr>
          <w:rFonts w:ascii="Times New Roman" w:hAnsi="Times New Roman"/>
          <w:sz w:val="24"/>
          <w:szCs w:val="24"/>
        </w:rPr>
        <w:t>2017 m.</w:t>
      </w:r>
      <w:r w:rsidR="005D6D44" w:rsidRPr="004474C1">
        <w:rPr>
          <w:rFonts w:ascii="Times New Roman" w:hAnsi="Times New Roman"/>
          <w:sz w:val="24"/>
          <w:szCs w:val="24"/>
        </w:rPr>
        <w:t xml:space="preserve"> ženkliai išaugo pasirašytų </w:t>
      </w:r>
      <w:r w:rsidR="005D6D44" w:rsidRPr="004474C1">
        <w:rPr>
          <w:rFonts w:ascii="Times New Roman" w:hAnsi="Times New Roman"/>
          <w:sz w:val="24"/>
          <w:szCs w:val="24"/>
        </w:rPr>
        <w:lastRenderedPageBreak/>
        <w:t>sutarčių skaičius. Buvo pasirašyta 16 projektų finansavimo sutarčių ir pritraukta daugiau, kaip 20 mln. Eurų investicijų.</w:t>
      </w:r>
      <w:r w:rsidR="00C6108C">
        <w:rPr>
          <w:rFonts w:ascii="Times New Roman" w:hAnsi="Times New Roman"/>
          <w:sz w:val="24"/>
          <w:szCs w:val="24"/>
        </w:rPr>
        <w:t xml:space="preserve"> </w:t>
      </w:r>
      <w:r w:rsidR="005D6D44" w:rsidRPr="004474C1">
        <w:rPr>
          <w:rFonts w:ascii="Times New Roman" w:hAnsi="Times New Roman"/>
          <w:sz w:val="24"/>
          <w:szCs w:val="24"/>
        </w:rPr>
        <w:t>2018 m. bu</w:t>
      </w:r>
      <w:r w:rsidR="00C6108C">
        <w:rPr>
          <w:rFonts w:ascii="Times New Roman" w:hAnsi="Times New Roman"/>
          <w:sz w:val="24"/>
          <w:szCs w:val="24"/>
        </w:rPr>
        <w:t>vo pasirašytos 9 naujos ES</w:t>
      </w:r>
      <w:r w:rsidR="005D6D44" w:rsidRPr="004474C1">
        <w:rPr>
          <w:rFonts w:ascii="Times New Roman" w:hAnsi="Times New Roman"/>
          <w:sz w:val="24"/>
          <w:szCs w:val="24"/>
        </w:rPr>
        <w:t xml:space="preserve"> lėšomis bendrafinansuojamų projektų finansavimo sutartys. Pritrauktų lėšų suma viršijo 11</w:t>
      </w:r>
      <w:r w:rsidR="00907479" w:rsidRPr="004474C1">
        <w:rPr>
          <w:rFonts w:ascii="Times New Roman" w:hAnsi="Times New Roman"/>
          <w:sz w:val="24"/>
          <w:szCs w:val="24"/>
        </w:rPr>
        <w:t xml:space="preserve"> 000,0</w:t>
      </w:r>
      <w:r w:rsidR="005D6D44" w:rsidRPr="004474C1">
        <w:rPr>
          <w:rFonts w:ascii="Times New Roman" w:hAnsi="Times New Roman"/>
          <w:sz w:val="24"/>
          <w:szCs w:val="24"/>
        </w:rPr>
        <w:t xml:space="preserve"> </w:t>
      </w:r>
      <w:r w:rsidR="00907479" w:rsidRPr="004474C1">
        <w:rPr>
          <w:rFonts w:ascii="Times New Roman" w:hAnsi="Times New Roman"/>
          <w:sz w:val="24"/>
          <w:szCs w:val="24"/>
        </w:rPr>
        <w:t>tūkst.</w:t>
      </w:r>
      <w:r w:rsidR="005D6D44" w:rsidRPr="004474C1">
        <w:rPr>
          <w:rFonts w:ascii="Times New Roman" w:hAnsi="Times New Roman"/>
          <w:sz w:val="24"/>
          <w:szCs w:val="24"/>
        </w:rPr>
        <w:t xml:space="preserve"> </w:t>
      </w:r>
      <w:r w:rsidR="00907479" w:rsidRPr="004474C1">
        <w:rPr>
          <w:rFonts w:ascii="Times New Roman" w:hAnsi="Times New Roman"/>
          <w:sz w:val="24"/>
          <w:szCs w:val="24"/>
        </w:rPr>
        <w:t>Eur</w:t>
      </w:r>
      <w:r w:rsidR="006A5FC6">
        <w:rPr>
          <w:rFonts w:ascii="Times New Roman" w:hAnsi="Times New Roman"/>
          <w:sz w:val="24"/>
          <w:szCs w:val="24"/>
        </w:rPr>
        <w:t>. (žr. 6</w:t>
      </w:r>
      <w:r w:rsidR="005D6D44" w:rsidRPr="004474C1">
        <w:rPr>
          <w:rFonts w:ascii="Times New Roman" w:hAnsi="Times New Roman"/>
          <w:sz w:val="24"/>
          <w:szCs w:val="24"/>
        </w:rPr>
        <w:t xml:space="preserve"> lentelė). 2018 m. buvo parengta 14 projektinių pasiūlymų ir paraiškų. </w:t>
      </w:r>
    </w:p>
    <w:p w14:paraId="47187A19" w14:textId="77777777" w:rsidR="001E3598" w:rsidRPr="001E3598" w:rsidRDefault="001E3598" w:rsidP="001E3598">
      <w:pPr>
        <w:pStyle w:val="Betarp1"/>
        <w:jc w:val="both"/>
        <w:rPr>
          <w:rFonts w:ascii="Times New Roman" w:hAnsi="Times New Roman"/>
          <w:sz w:val="24"/>
          <w:szCs w:val="24"/>
        </w:rPr>
      </w:pPr>
    </w:p>
    <w:p w14:paraId="47187A1A" w14:textId="77777777" w:rsidR="00907479" w:rsidRPr="001E3598" w:rsidRDefault="0021601F" w:rsidP="00907479">
      <w:pPr>
        <w:rPr>
          <w:b/>
          <w:sz w:val="20"/>
          <w:szCs w:val="20"/>
        </w:rPr>
      </w:pPr>
      <w:r>
        <w:rPr>
          <w:b/>
          <w:sz w:val="20"/>
          <w:szCs w:val="20"/>
        </w:rPr>
        <w:tab/>
        <w:t>6</w:t>
      </w:r>
      <w:r w:rsidR="001055F4">
        <w:rPr>
          <w:b/>
          <w:sz w:val="20"/>
          <w:szCs w:val="20"/>
        </w:rPr>
        <w:t xml:space="preserve"> lentelė</w:t>
      </w:r>
      <w:r w:rsidR="00417C2E">
        <w:rPr>
          <w:b/>
          <w:sz w:val="20"/>
          <w:szCs w:val="20"/>
        </w:rPr>
        <w:t xml:space="preserve">. </w:t>
      </w:r>
      <w:r w:rsidR="00417C2E" w:rsidRPr="001E3598">
        <w:rPr>
          <w:b/>
          <w:sz w:val="20"/>
          <w:szCs w:val="20"/>
        </w:rPr>
        <w:t>Projektai, kurių finansavimui</w:t>
      </w:r>
      <w:r w:rsidR="005D6D44" w:rsidRPr="001E3598">
        <w:rPr>
          <w:b/>
          <w:sz w:val="20"/>
          <w:szCs w:val="20"/>
        </w:rPr>
        <w:t xml:space="preserve"> buv</w:t>
      </w:r>
      <w:r w:rsidR="00CA548E" w:rsidRPr="001E3598">
        <w:rPr>
          <w:b/>
          <w:sz w:val="20"/>
          <w:szCs w:val="20"/>
        </w:rPr>
        <w:t>o pasirašytos sutartys 2018 m.</w:t>
      </w:r>
    </w:p>
    <w:tbl>
      <w:tblPr>
        <w:tblStyle w:val="Lentelstinklelis"/>
        <w:tblW w:w="0" w:type="auto"/>
        <w:tblLook w:val="04A0" w:firstRow="1" w:lastRow="0" w:firstColumn="1" w:lastColumn="0" w:noHBand="0" w:noVBand="1"/>
      </w:tblPr>
      <w:tblGrid>
        <w:gridCol w:w="1129"/>
        <w:gridCol w:w="5289"/>
        <w:gridCol w:w="3210"/>
      </w:tblGrid>
      <w:tr w:rsidR="00907479" w:rsidRPr="001E3598" w14:paraId="47187A1E" w14:textId="77777777" w:rsidTr="00907479">
        <w:tc>
          <w:tcPr>
            <w:tcW w:w="1129" w:type="dxa"/>
          </w:tcPr>
          <w:p w14:paraId="47187A1B" w14:textId="77777777" w:rsidR="00907479" w:rsidRPr="001E3598" w:rsidRDefault="00907479" w:rsidP="00907479">
            <w:pPr>
              <w:jc w:val="center"/>
              <w:rPr>
                <w:sz w:val="22"/>
                <w:szCs w:val="22"/>
              </w:rPr>
            </w:pPr>
            <w:r w:rsidRPr="001E3598">
              <w:rPr>
                <w:sz w:val="22"/>
                <w:szCs w:val="22"/>
              </w:rPr>
              <w:t>Eil. Nr.</w:t>
            </w:r>
          </w:p>
        </w:tc>
        <w:tc>
          <w:tcPr>
            <w:tcW w:w="5289" w:type="dxa"/>
          </w:tcPr>
          <w:p w14:paraId="47187A1C" w14:textId="77777777" w:rsidR="00907479" w:rsidRPr="001E3598" w:rsidRDefault="00907479" w:rsidP="00907479">
            <w:pPr>
              <w:jc w:val="center"/>
              <w:rPr>
                <w:sz w:val="22"/>
                <w:szCs w:val="22"/>
              </w:rPr>
            </w:pPr>
            <w:r w:rsidRPr="001E3598">
              <w:rPr>
                <w:sz w:val="22"/>
                <w:szCs w:val="22"/>
              </w:rPr>
              <w:t>Projekto pavadinimas</w:t>
            </w:r>
          </w:p>
        </w:tc>
        <w:tc>
          <w:tcPr>
            <w:tcW w:w="3210" w:type="dxa"/>
          </w:tcPr>
          <w:p w14:paraId="47187A1D" w14:textId="77777777" w:rsidR="00907479" w:rsidRPr="001E3598" w:rsidRDefault="00907479" w:rsidP="00907479">
            <w:pPr>
              <w:jc w:val="center"/>
              <w:rPr>
                <w:sz w:val="22"/>
                <w:szCs w:val="22"/>
              </w:rPr>
            </w:pPr>
            <w:r w:rsidRPr="001E3598">
              <w:rPr>
                <w:sz w:val="22"/>
                <w:szCs w:val="22"/>
              </w:rPr>
              <w:t>Pritrauktos lėšos, tūkst. Eur</w:t>
            </w:r>
          </w:p>
        </w:tc>
      </w:tr>
      <w:tr w:rsidR="00907479" w:rsidRPr="001E3598" w14:paraId="47187A22" w14:textId="77777777" w:rsidTr="00907479">
        <w:tc>
          <w:tcPr>
            <w:tcW w:w="1129" w:type="dxa"/>
          </w:tcPr>
          <w:p w14:paraId="47187A1F" w14:textId="77777777" w:rsidR="00907479" w:rsidRPr="001E3598" w:rsidRDefault="00907479" w:rsidP="005E3A68">
            <w:pPr>
              <w:jc w:val="center"/>
              <w:rPr>
                <w:sz w:val="22"/>
                <w:szCs w:val="22"/>
              </w:rPr>
            </w:pPr>
            <w:r w:rsidRPr="001E3598">
              <w:rPr>
                <w:sz w:val="22"/>
                <w:szCs w:val="22"/>
              </w:rPr>
              <w:t>1.</w:t>
            </w:r>
          </w:p>
        </w:tc>
        <w:tc>
          <w:tcPr>
            <w:tcW w:w="5289" w:type="dxa"/>
          </w:tcPr>
          <w:p w14:paraId="47187A20" w14:textId="77777777" w:rsidR="00907479" w:rsidRPr="001E3598" w:rsidRDefault="00907479" w:rsidP="00907479">
            <w:pPr>
              <w:rPr>
                <w:b/>
                <w:sz w:val="22"/>
                <w:szCs w:val="22"/>
              </w:rPr>
            </w:pPr>
            <w:r w:rsidRPr="001E3598">
              <w:rPr>
                <w:bCs/>
                <w:color w:val="000000"/>
                <w:sz w:val="22"/>
                <w:szCs w:val="22"/>
              </w:rPr>
              <w:t>„Talkšos ežero pakrantės plėtra“</w:t>
            </w:r>
          </w:p>
        </w:tc>
        <w:tc>
          <w:tcPr>
            <w:tcW w:w="3210" w:type="dxa"/>
          </w:tcPr>
          <w:p w14:paraId="47187A21" w14:textId="77777777" w:rsidR="00907479" w:rsidRPr="001E3598" w:rsidRDefault="00907479" w:rsidP="005E3A68">
            <w:pPr>
              <w:jc w:val="center"/>
              <w:rPr>
                <w:sz w:val="22"/>
                <w:szCs w:val="22"/>
              </w:rPr>
            </w:pPr>
            <w:r w:rsidRPr="001E3598">
              <w:rPr>
                <w:sz w:val="22"/>
                <w:szCs w:val="22"/>
              </w:rPr>
              <w:t>2 180,0</w:t>
            </w:r>
          </w:p>
        </w:tc>
      </w:tr>
      <w:tr w:rsidR="00907479" w:rsidRPr="001E3598" w14:paraId="47187A26" w14:textId="77777777" w:rsidTr="00907479">
        <w:tc>
          <w:tcPr>
            <w:tcW w:w="1129" w:type="dxa"/>
          </w:tcPr>
          <w:p w14:paraId="47187A23" w14:textId="77777777" w:rsidR="00907479" w:rsidRPr="001E3598" w:rsidRDefault="00907479" w:rsidP="005E3A68">
            <w:pPr>
              <w:jc w:val="center"/>
              <w:rPr>
                <w:sz w:val="22"/>
                <w:szCs w:val="22"/>
              </w:rPr>
            </w:pPr>
            <w:r w:rsidRPr="001E3598">
              <w:rPr>
                <w:sz w:val="22"/>
                <w:szCs w:val="22"/>
              </w:rPr>
              <w:t>2.</w:t>
            </w:r>
          </w:p>
        </w:tc>
        <w:tc>
          <w:tcPr>
            <w:tcW w:w="5289" w:type="dxa"/>
          </w:tcPr>
          <w:p w14:paraId="47187A24" w14:textId="77777777" w:rsidR="00907479" w:rsidRPr="001E3598" w:rsidRDefault="00907479" w:rsidP="00907479">
            <w:pPr>
              <w:rPr>
                <w:b/>
                <w:sz w:val="22"/>
                <w:szCs w:val="22"/>
              </w:rPr>
            </w:pPr>
            <w:r w:rsidRPr="001E3598">
              <w:rPr>
                <w:sz w:val="22"/>
                <w:szCs w:val="22"/>
              </w:rPr>
              <w:t>„</w:t>
            </w:r>
            <w:r w:rsidRPr="001E3598">
              <w:rPr>
                <w:bCs/>
                <w:color w:val="000000"/>
                <w:sz w:val="22"/>
                <w:szCs w:val="22"/>
              </w:rPr>
              <w:t>Šiaulių kultūros centro aktualizavimas“</w:t>
            </w:r>
          </w:p>
        </w:tc>
        <w:tc>
          <w:tcPr>
            <w:tcW w:w="3210" w:type="dxa"/>
          </w:tcPr>
          <w:p w14:paraId="47187A25" w14:textId="77777777" w:rsidR="00907479" w:rsidRPr="001E3598" w:rsidRDefault="00907479" w:rsidP="005E3A68">
            <w:pPr>
              <w:jc w:val="center"/>
              <w:rPr>
                <w:sz w:val="22"/>
                <w:szCs w:val="22"/>
              </w:rPr>
            </w:pPr>
            <w:r w:rsidRPr="001E3598">
              <w:rPr>
                <w:sz w:val="22"/>
                <w:szCs w:val="22"/>
              </w:rPr>
              <w:t>3 720,0</w:t>
            </w:r>
          </w:p>
        </w:tc>
      </w:tr>
      <w:tr w:rsidR="00907479" w:rsidRPr="001E3598" w14:paraId="47187A2A" w14:textId="77777777" w:rsidTr="00907479">
        <w:tc>
          <w:tcPr>
            <w:tcW w:w="1129" w:type="dxa"/>
          </w:tcPr>
          <w:p w14:paraId="47187A27" w14:textId="77777777" w:rsidR="00907479" w:rsidRPr="001E3598" w:rsidRDefault="00907479" w:rsidP="005E3A68">
            <w:pPr>
              <w:jc w:val="center"/>
              <w:rPr>
                <w:sz w:val="22"/>
                <w:szCs w:val="22"/>
              </w:rPr>
            </w:pPr>
            <w:r w:rsidRPr="001E3598">
              <w:rPr>
                <w:sz w:val="22"/>
                <w:szCs w:val="22"/>
              </w:rPr>
              <w:t>3.</w:t>
            </w:r>
          </w:p>
        </w:tc>
        <w:tc>
          <w:tcPr>
            <w:tcW w:w="5289" w:type="dxa"/>
          </w:tcPr>
          <w:p w14:paraId="47187A28" w14:textId="77777777" w:rsidR="00907479" w:rsidRPr="001E3598" w:rsidRDefault="00907479" w:rsidP="00907479">
            <w:pPr>
              <w:rPr>
                <w:b/>
                <w:sz w:val="22"/>
                <w:szCs w:val="22"/>
              </w:rPr>
            </w:pPr>
            <w:r w:rsidRPr="001E3598">
              <w:rPr>
                <w:rFonts w:eastAsia="Calibri"/>
                <w:bCs/>
                <w:noProof/>
                <w:sz w:val="22"/>
                <w:szCs w:val="22"/>
              </w:rPr>
              <w:t>„</w:t>
            </w:r>
            <w:r w:rsidRPr="001E3598">
              <w:rPr>
                <w:bCs/>
                <w:color w:val="000000"/>
                <w:sz w:val="22"/>
                <w:szCs w:val="22"/>
              </w:rPr>
              <w:t>Šiaulių Didždvario gimnazijos ir Šiaulių „</w:t>
            </w:r>
            <w:r w:rsidR="00A65307" w:rsidRPr="001E3598">
              <w:rPr>
                <w:bCs/>
                <w:color w:val="000000"/>
                <w:sz w:val="22"/>
                <w:szCs w:val="22"/>
              </w:rPr>
              <w:t>Juventos“</w:t>
            </w:r>
            <w:r w:rsidRPr="001E3598">
              <w:rPr>
                <w:bCs/>
                <w:color w:val="000000"/>
                <w:sz w:val="22"/>
                <w:szCs w:val="22"/>
              </w:rPr>
              <w:t xml:space="preserve"> progimnazijos ugdymo aplinkos modernizavimas“</w:t>
            </w:r>
          </w:p>
        </w:tc>
        <w:tc>
          <w:tcPr>
            <w:tcW w:w="3210" w:type="dxa"/>
          </w:tcPr>
          <w:p w14:paraId="47187A29" w14:textId="77777777" w:rsidR="00907479" w:rsidRPr="001E3598" w:rsidRDefault="00907479" w:rsidP="005E3A68">
            <w:pPr>
              <w:jc w:val="center"/>
              <w:rPr>
                <w:sz w:val="22"/>
                <w:szCs w:val="22"/>
              </w:rPr>
            </w:pPr>
            <w:r w:rsidRPr="001E3598">
              <w:rPr>
                <w:sz w:val="22"/>
                <w:szCs w:val="22"/>
              </w:rPr>
              <w:t>1 220,0</w:t>
            </w:r>
          </w:p>
        </w:tc>
      </w:tr>
      <w:tr w:rsidR="00907479" w:rsidRPr="001E3598" w14:paraId="47187A2E" w14:textId="77777777" w:rsidTr="00907479">
        <w:tc>
          <w:tcPr>
            <w:tcW w:w="1129" w:type="dxa"/>
          </w:tcPr>
          <w:p w14:paraId="47187A2B" w14:textId="77777777" w:rsidR="00907479" w:rsidRPr="001E3598" w:rsidRDefault="00907479" w:rsidP="005E3A68">
            <w:pPr>
              <w:jc w:val="center"/>
              <w:rPr>
                <w:sz w:val="22"/>
                <w:szCs w:val="22"/>
              </w:rPr>
            </w:pPr>
            <w:r w:rsidRPr="001E3598">
              <w:rPr>
                <w:sz w:val="22"/>
                <w:szCs w:val="22"/>
              </w:rPr>
              <w:t>4.</w:t>
            </w:r>
          </w:p>
        </w:tc>
        <w:tc>
          <w:tcPr>
            <w:tcW w:w="5289" w:type="dxa"/>
          </w:tcPr>
          <w:p w14:paraId="47187A2C" w14:textId="77777777" w:rsidR="00907479" w:rsidRPr="001E3598" w:rsidRDefault="00907479" w:rsidP="00907479">
            <w:pPr>
              <w:rPr>
                <w:b/>
                <w:sz w:val="22"/>
                <w:szCs w:val="22"/>
              </w:rPr>
            </w:pPr>
            <w:r w:rsidRPr="001E3598">
              <w:rPr>
                <w:bCs/>
                <w:color w:val="000000"/>
                <w:sz w:val="22"/>
                <w:szCs w:val="22"/>
              </w:rPr>
              <w:t>„Lopšelio darželio „Kregždutė" modernizavimas“</w:t>
            </w:r>
          </w:p>
        </w:tc>
        <w:tc>
          <w:tcPr>
            <w:tcW w:w="3210" w:type="dxa"/>
          </w:tcPr>
          <w:p w14:paraId="47187A2D" w14:textId="77777777" w:rsidR="00907479" w:rsidRPr="001E3598" w:rsidRDefault="00907479" w:rsidP="005E3A68">
            <w:pPr>
              <w:jc w:val="center"/>
              <w:rPr>
                <w:sz w:val="22"/>
                <w:szCs w:val="22"/>
              </w:rPr>
            </w:pPr>
            <w:r w:rsidRPr="001E3598">
              <w:rPr>
                <w:sz w:val="22"/>
                <w:szCs w:val="22"/>
              </w:rPr>
              <w:t>480,0</w:t>
            </w:r>
          </w:p>
        </w:tc>
      </w:tr>
      <w:tr w:rsidR="00907479" w:rsidRPr="001E3598" w14:paraId="47187A32" w14:textId="77777777" w:rsidTr="00907479">
        <w:tc>
          <w:tcPr>
            <w:tcW w:w="1129" w:type="dxa"/>
          </w:tcPr>
          <w:p w14:paraId="47187A2F" w14:textId="77777777" w:rsidR="00907479" w:rsidRPr="001E3598" w:rsidRDefault="00907479" w:rsidP="005E3A68">
            <w:pPr>
              <w:jc w:val="center"/>
              <w:rPr>
                <w:sz w:val="22"/>
                <w:szCs w:val="22"/>
              </w:rPr>
            </w:pPr>
            <w:r w:rsidRPr="001E3598">
              <w:rPr>
                <w:sz w:val="22"/>
                <w:szCs w:val="22"/>
              </w:rPr>
              <w:t>5.</w:t>
            </w:r>
          </w:p>
        </w:tc>
        <w:tc>
          <w:tcPr>
            <w:tcW w:w="5289" w:type="dxa"/>
          </w:tcPr>
          <w:p w14:paraId="47187A30" w14:textId="77777777" w:rsidR="00907479" w:rsidRPr="001E3598" w:rsidRDefault="00907479" w:rsidP="00907479">
            <w:pPr>
              <w:rPr>
                <w:b/>
                <w:sz w:val="22"/>
                <w:szCs w:val="22"/>
              </w:rPr>
            </w:pPr>
            <w:r w:rsidRPr="001E3598">
              <w:rPr>
                <w:sz w:val="22"/>
                <w:szCs w:val="22"/>
              </w:rPr>
              <w:t>„</w:t>
            </w:r>
            <w:r w:rsidRPr="001E3598">
              <w:rPr>
                <w:bCs/>
                <w:color w:val="000000"/>
                <w:sz w:val="22"/>
                <w:szCs w:val="22"/>
              </w:rPr>
              <w:t>Viešųjų turizmo paslaugų ir asmenų aptarnavimo kokybės gerinimas Šiaulių miesto savivaldybėje“</w:t>
            </w:r>
          </w:p>
        </w:tc>
        <w:tc>
          <w:tcPr>
            <w:tcW w:w="3210" w:type="dxa"/>
          </w:tcPr>
          <w:p w14:paraId="47187A31" w14:textId="77777777" w:rsidR="00907479" w:rsidRPr="001E3598" w:rsidRDefault="00907479" w:rsidP="005E3A68">
            <w:pPr>
              <w:jc w:val="center"/>
              <w:rPr>
                <w:sz w:val="22"/>
                <w:szCs w:val="22"/>
              </w:rPr>
            </w:pPr>
            <w:r w:rsidRPr="001E3598">
              <w:rPr>
                <w:sz w:val="22"/>
                <w:szCs w:val="22"/>
              </w:rPr>
              <w:t>70,0</w:t>
            </w:r>
          </w:p>
        </w:tc>
      </w:tr>
      <w:tr w:rsidR="00907479" w:rsidRPr="001E3598" w14:paraId="47187A36" w14:textId="77777777" w:rsidTr="00907479">
        <w:tc>
          <w:tcPr>
            <w:tcW w:w="1129" w:type="dxa"/>
          </w:tcPr>
          <w:p w14:paraId="47187A33" w14:textId="77777777" w:rsidR="00907479" w:rsidRPr="001E3598" w:rsidRDefault="00907479" w:rsidP="005E3A68">
            <w:pPr>
              <w:jc w:val="center"/>
              <w:rPr>
                <w:sz w:val="22"/>
                <w:szCs w:val="22"/>
              </w:rPr>
            </w:pPr>
            <w:r w:rsidRPr="001E3598">
              <w:rPr>
                <w:sz w:val="22"/>
                <w:szCs w:val="22"/>
              </w:rPr>
              <w:t>6.</w:t>
            </w:r>
          </w:p>
        </w:tc>
        <w:tc>
          <w:tcPr>
            <w:tcW w:w="5289" w:type="dxa"/>
          </w:tcPr>
          <w:p w14:paraId="47187A34" w14:textId="77777777" w:rsidR="00907479" w:rsidRPr="001E3598" w:rsidRDefault="00907479" w:rsidP="00907479">
            <w:pPr>
              <w:rPr>
                <w:b/>
                <w:sz w:val="22"/>
                <w:szCs w:val="22"/>
              </w:rPr>
            </w:pPr>
            <w:r w:rsidRPr="001E3598">
              <w:rPr>
                <w:sz w:val="22"/>
                <w:szCs w:val="22"/>
              </w:rPr>
              <w:t>„</w:t>
            </w:r>
            <w:r w:rsidRPr="001E3598">
              <w:rPr>
                <w:bCs/>
                <w:color w:val="000000"/>
                <w:sz w:val="22"/>
                <w:szCs w:val="22"/>
              </w:rPr>
              <w:t>Paslaugų teikimo ir asmenų aptarnavimo kokybės gerinimas Šiaulių miesto savivaldybės administracijoje ir Šiaulių miesto savivaldybės viešojoje bibliotekoje“</w:t>
            </w:r>
          </w:p>
        </w:tc>
        <w:tc>
          <w:tcPr>
            <w:tcW w:w="3210" w:type="dxa"/>
          </w:tcPr>
          <w:p w14:paraId="47187A35" w14:textId="77777777" w:rsidR="00907479" w:rsidRPr="001E3598" w:rsidRDefault="00907479" w:rsidP="005E3A68">
            <w:pPr>
              <w:jc w:val="center"/>
              <w:rPr>
                <w:sz w:val="22"/>
                <w:szCs w:val="22"/>
              </w:rPr>
            </w:pPr>
            <w:r w:rsidRPr="001E3598">
              <w:rPr>
                <w:sz w:val="22"/>
                <w:szCs w:val="22"/>
              </w:rPr>
              <w:t>510,0</w:t>
            </w:r>
          </w:p>
        </w:tc>
      </w:tr>
      <w:tr w:rsidR="00907479" w:rsidRPr="001E3598" w14:paraId="47187A3A" w14:textId="77777777" w:rsidTr="00907479">
        <w:tc>
          <w:tcPr>
            <w:tcW w:w="1129" w:type="dxa"/>
          </w:tcPr>
          <w:p w14:paraId="47187A37" w14:textId="77777777" w:rsidR="00907479" w:rsidRPr="001E3598" w:rsidRDefault="00907479" w:rsidP="005E3A68">
            <w:pPr>
              <w:jc w:val="center"/>
              <w:rPr>
                <w:sz w:val="22"/>
                <w:szCs w:val="22"/>
              </w:rPr>
            </w:pPr>
            <w:r w:rsidRPr="001E3598">
              <w:rPr>
                <w:sz w:val="22"/>
                <w:szCs w:val="22"/>
              </w:rPr>
              <w:t>7.</w:t>
            </w:r>
          </w:p>
        </w:tc>
        <w:tc>
          <w:tcPr>
            <w:tcW w:w="5289" w:type="dxa"/>
          </w:tcPr>
          <w:p w14:paraId="47187A38" w14:textId="77777777" w:rsidR="00907479" w:rsidRPr="001E3598" w:rsidRDefault="00907479" w:rsidP="00907479">
            <w:pPr>
              <w:rPr>
                <w:b/>
                <w:sz w:val="22"/>
                <w:szCs w:val="22"/>
              </w:rPr>
            </w:pPr>
            <w:r w:rsidRPr="001E3598">
              <w:rPr>
                <w:sz w:val="22"/>
                <w:szCs w:val="22"/>
              </w:rPr>
              <w:t>„</w:t>
            </w:r>
            <w:r w:rsidRPr="001E3598">
              <w:rPr>
                <w:bCs/>
                <w:color w:val="000000"/>
                <w:sz w:val="22"/>
                <w:szCs w:val="22"/>
              </w:rPr>
              <w:t>Dienos socialinės globos centro „Goda" esamo pastato (Žalgirio g. 3) atnaujinimas“</w:t>
            </w:r>
          </w:p>
        </w:tc>
        <w:tc>
          <w:tcPr>
            <w:tcW w:w="3210" w:type="dxa"/>
          </w:tcPr>
          <w:p w14:paraId="47187A39" w14:textId="77777777" w:rsidR="00907479" w:rsidRPr="001E3598" w:rsidRDefault="00907479" w:rsidP="005E3A68">
            <w:pPr>
              <w:jc w:val="center"/>
              <w:rPr>
                <w:sz w:val="22"/>
                <w:szCs w:val="22"/>
              </w:rPr>
            </w:pPr>
            <w:r w:rsidRPr="001E3598">
              <w:rPr>
                <w:sz w:val="22"/>
                <w:szCs w:val="22"/>
              </w:rPr>
              <w:t>650,0</w:t>
            </w:r>
          </w:p>
        </w:tc>
      </w:tr>
      <w:tr w:rsidR="00907479" w:rsidRPr="001E3598" w14:paraId="47187A3E" w14:textId="77777777" w:rsidTr="00907479">
        <w:tc>
          <w:tcPr>
            <w:tcW w:w="1129" w:type="dxa"/>
          </w:tcPr>
          <w:p w14:paraId="47187A3B" w14:textId="77777777" w:rsidR="00907479" w:rsidRPr="001E3598" w:rsidRDefault="00907479" w:rsidP="005E3A68">
            <w:pPr>
              <w:jc w:val="center"/>
              <w:rPr>
                <w:sz w:val="22"/>
                <w:szCs w:val="22"/>
              </w:rPr>
            </w:pPr>
            <w:r w:rsidRPr="001E3598">
              <w:rPr>
                <w:sz w:val="22"/>
                <w:szCs w:val="22"/>
              </w:rPr>
              <w:t>8.</w:t>
            </w:r>
          </w:p>
        </w:tc>
        <w:tc>
          <w:tcPr>
            <w:tcW w:w="5289" w:type="dxa"/>
          </w:tcPr>
          <w:p w14:paraId="47187A3C" w14:textId="77777777" w:rsidR="00907479" w:rsidRPr="001E3598" w:rsidRDefault="00907479" w:rsidP="00907479">
            <w:pPr>
              <w:rPr>
                <w:b/>
                <w:sz w:val="22"/>
                <w:szCs w:val="22"/>
              </w:rPr>
            </w:pPr>
            <w:r w:rsidRPr="001E3598">
              <w:rPr>
                <w:rFonts w:eastAsia="Calibri"/>
                <w:bCs/>
                <w:noProof/>
                <w:sz w:val="22"/>
                <w:szCs w:val="22"/>
              </w:rPr>
              <w:t>„</w:t>
            </w:r>
            <w:r w:rsidRPr="001E3598">
              <w:rPr>
                <w:bCs/>
                <w:color w:val="000000"/>
                <w:sz w:val="22"/>
                <w:szCs w:val="22"/>
              </w:rPr>
              <w:t>Paramos priemonių tuberkulioze sergantiems asmenims įgyvendinimas Šiaulių mieste“</w:t>
            </w:r>
          </w:p>
        </w:tc>
        <w:tc>
          <w:tcPr>
            <w:tcW w:w="3210" w:type="dxa"/>
          </w:tcPr>
          <w:p w14:paraId="47187A3D" w14:textId="77777777" w:rsidR="00907479" w:rsidRPr="001E3598" w:rsidRDefault="00907479" w:rsidP="005E3A68">
            <w:pPr>
              <w:jc w:val="center"/>
              <w:rPr>
                <w:sz w:val="22"/>
                <w:szCs w:val="22"/>
              </w:rPr>
            </w:pPr>
            <w:r w:rsidRPr="001E3598">
              <w:rPr>
                <w:sz w:val="22"/>
                <w:szCs w:val="22"/>
              </w:rPr>
              <w:t>280,0</w:t>
            </w:r>
          </w:p>
        </w:tc>
      </w:tr>
      <w:tr w:rsidR="00907479" w14:paraId="47187A42" w14:textId="77777777" w:rsidTr="00A15CFB">
        <w:tc>
          <w:tcPr>
            <w:tcW w:w="1129" w:type="dxa"/>
            <w:tcBorders>
              <w:bottom w:val="single" w:sz="4" w:space="0" w:color="auto"/>
            </w:tcBorders>
          </w:tcPr>
          <w:p w14:paraId="47187A3F" w14:textId="77777777" w:rsidR="00907479" w:rsidRPr="001E3598" w:rsidRDefault="00907479" w:rsidP="005E3A68">
            <w:pPr>
              <w:jc w:val="center"/>
              <w:rPr>
                <w:sz w:val="22"/>
                <w:szCs w:val="22"/>
              </w:rPr>
            </w:pPr>
            <w:r w:rsidRPr="001E3598">
              <w:rPr>
                <w:sz w:val="22"/>
                <w:szCs w:val="22"/>
              </w:rPr>
              <w:t>9.</w:t>
            </w:r>
          </w:p>
        </w:tc>
        <w:tc>
          <w:tcPr>
            <w:tcW w:w="5289" w:type="dxa"/>
            <w:tcBorders>
              <w:bottom w:val="single" w:sz="4" w:space="0" w:color="auto"/>
            </w:tcBorders>
          </w:tcPr>
          <w:p w14:paraId="47187A40" w14:textId="77777777" w:rsidR="00907479" w:rsidRPr="001E3598" w:rsidRDefault="00907479" w:rsidP="00907479">
            <w:pPr>
              <w:rPr>
                <w:b/>
                <w:sz w:val="22"/>
                <w:szCs w:val="22"/>
              </w:rPr>
            </w:pPr>
            <w:r w:rsidRPr="001E3598">
              <w:rPr>
                <w:rFonts w:cs="Arial"/>
                <w:color w:val="000000"/>
                <w:sz w:val="22"/>
                <w:szCs w:val="22"/>
              </w:rPr>
              <w:t>„</w:t>
            </w:r>
            <w:r w:rsidRPr="001E3598">
              <w:rPr>
                <w:bCs/>
                <w:color w:val="000000"/>
                <w:sz w:val="22"/>
                <w:szCs w:val="22"/>
              </w:rPr>
              <w:t>Šiaulių miesto viešojo transporto priemonių parko atnaujinimas“</w:t>
            </w:r>
          </w:p>
        </w:tc>
        <w:tc>
          <w:tcPr>
            <w:tcW w:w="3210" w:type="dxa"/>
            <w:tcBorders>
              <w:bottom w:val="single" w:sz="4" w:space="0" w:color="auto"/>
            </w:tcBorders>
          </w:tcPr>
          <w:p w14:paraId="47187A41" w14:textId="77777777" w:rsidR="00907479" w:rsidRPr="00A15CFB" w:rsidRDefault="00907479" w:rsidP="005E3A68">
            <w:pPr>
              <w:jc w:val="center"/>
              <w:rPr>
                <w:sz w:val="22"/>
                <w:szCs w:val="22"/>
              </w:rPr>
            </w:pPr>
            <w:r w:rsidRPr="001E3598">
              <w:rPr>
                <w:sz w:val="22"/>
                <w:szCs w:val="22"/>
              </w:rPr>
              <w:t>2 310,0</w:t>
            </w:r>
          </w:p>
        </w:tc>
      </w:tr>
      <w:tr w:rsidR="005E3A68" w14:paraId="47187A45" w14:textId="77777777" w:rsidTr="00A15CFB">
        <w:tc>
          <w:tcPr>
            <w:tcW w:w="6418" w:type="dxa"/>
            <w:gridSpan w:val="2"/>
            <w:shd w:val="clear" w:color="auto" w:fill="F2F2F2" w:themeFill="background1" w:themeFillShade="F2"/>
          </w:tcPr>
          <w:p w14:paraId="47187A43" w14:textId="77777777" w:rsidR="005E3A68" w:rsidRPr="00A15CFB" w:rsidRDefault="005E3A68" w:rsidP="005E3A68">
            <w:pPr>
              <w:jc w:val="right"/>
              <w:rPr>
                <w:rFonts w:cs="Arial"/>
                <w:b/>
                <w:color w:val="000000"/>
                <w:sz w:val="22"/>
                <w:szCs w:val="22"/>
              </w:rPr>
            </w:pPr>
            <w:r w:rsidRPr="00A15CFB">
              <w:rPr>
                <w:rFonts w:cs="Arial"/>
                <w:b/>
                <w:color w:val="000000"/>
                <w:sz w:val="22"/>
                <w:szCs w:val="22"/>
              </w:rPr>
              <w:t>Viso:</w:t>
            </w:r>
          </w:p>
        </w:tc>
        <w:tc>
          <w:tcPr>
            <w:tcW w:w="3210" w:type="dxa"/>
            <w:shd w:val="clear" w:color="auto" w:fill="F2F2F2" w:themeFill="background1" w:themeFillShade="F2"/>
          </w:tcPr>
          <w:p w14:paraId="47187A44" w14:textId="77777777" w:rsidR="005E3A68" w:rsidRPr="00A15CFB" w:rsidRDefault="00946C1E" w:rsidP="005E3A68">
            <w:pPr>
              <w:jc w:val="center"/>
              <w:rPr>
                <w:b/>
                <w:sz w:val="22"/>
                <w:szCs w:val="22"/>
              </w:rPr>
            </w:pPr>
            <w:r w:rsidRPr="00A15CFB">
              <w:rPr>
                <w:b/>
                <w:sz w:val="22"/>
                <w:szCs w:val="22"/>
              </w:rPr>
              <w:t>11 420,0</w:t>
            </w:r>
          </w:p>
        </w:tc>
      </w:tr>
    </w:tbl>
    <w:p w14:paraId="47187A46" w14:textId="77777777" w:rsidR="005D6D44" w:rsidRPr="00E42667" w:rsidRDefault="005D6D44" w:rsidP="005D6D44">
      <w:pPr>
        <w:jc w:val="both"/>
      </w:pPr>
    </w:p>
    <w:p w14:paraId="47187A47" w14:textId="77777777" w:rsidR="005D6D44" w:rsidRPr="001E3598" w:rsidRDefault="00275469" w:rsidP="001E3598">
      <w:pPr>
        <w:pStyle w:val="Betarp1"/>
        <w:jc w:val="both"/>
        <w:rPr>
          <w:rFonts w:ascii="Times New Roman" w:hAnsi="Times New Roman"/>
          <w:sz w:val="24"/>
          <w:szCs w:val="24"/>
        </w:rPr>
      </w:pPr>
      <w:r>
        <w:tab/>
      </w:r>
      <w:r w:rsidR="005D6D44" w:rsidRPr="001E3598">
        <w:rPr>
          <w:rFonts w:ascii="Times New Roman" w:hAnsi="Times New Roman"/>
          <w:sz w:val="24"/>
          <w:szCs w:val="24"/>
        </w:rPr>
        <w:t>2018</w:t>
      </w:r>
      <w:r w:rsidR="00FC3C88" w:rsidRPr="001E3598">
        <w:rPr>
          <w:rFonts w:ascii="Times New Roman" w:hAnsi="Times New Roman"/>
          <w:sz w:val="24"/>
          <w:szCs w:val="24"/>
        </w:rPr>
        <w:t xml:space="preserve"> m.</w:t>
      </w:r>
      <w:r w:rsidR="005D6D44" w:rsidRPr="001E3598">
        <w:rPr>
          <w:rFonts w:ascii="Times New Roman" w:hAnsi="Times New Roman"/>
          <w:sz w:val="24"/>
          <w:szCs w:val="24"/>
        </w:rPr>
        <w:t xml:space="preserve"> pritrauktos Valstybės biudžeto lėšos projektų</w:t>
      </w:r>
      <w:r w:rsidRPr="001E3598">
        <w:rPr>
          <w:rFonts w:ascii="Times New Roman" w:hAnsi="Times New Roman"/>
          <w:sz w:val="24"/>
          <w:szCs w:val="24"/>
        </w:rPr>
        <w:t xml:space="preserve"> vykdymui Šiaulių mieste buvo 1 </w:t>
      </w:r>
      <w:r w:rsidR="005D6D44" w:rsidRPr="001E3598">
        <w:rPr>
          <w:rFonts w:ascii="Times New Roman" w:hAnsi="Times New Roman"/>
          <w:sz w:val="24"/>
          <w:szCs w:val="24"/>
        </w:rPr>
        <w:t>89</w:t>
      </w:r>
      <w:r w:rsidRPr="001E3598">
        <w:rPr>
          <w:rFonts w:ascii="Times New Roman" w:hAnsi="Times New Roman"/>
          <w:sz w:val="24"/>
          <w:szCs w:val="24"/>
        </w:rPr>
        <w:t>0,0 tūkst Eur</w:t>
      </w:r>
      <w:r w:rsidR="005D6D44" w:rsidRPr="001E3598">
        <w:rPr>
          <w:rFonts w:ascii="Times New Roman" w:hAnsi="Times New Roman"/>
          <w:sz w:val="24"/>
          <w:szCs w:val="24"/>
        </w:rPr>
        <w:t>.</w:t>
      </w:r>
      <w:r w:rsidRPr="001E3598">
        <w:rPr>
          <w:rFonts w:ascii="Times New Roman" w:hAnsi="Times New Roman"/>
          <w:sz w:val="24"/>
          <w:szCs w:val="24"/>
        </w:rPr>
        <w:t xml:space="preserve"> </w:t>
      </w:r>
      <w:r w:rsidR="005D6D44" w:rsidRPr="001E3598">
        <w:rPr>
          <w:rFonts w:ascii="Times New Roman" w:hAnsi="Times New Roman"/>
          <w:sz w:val="24"/>
          <w:szCs w:val="24"/>
        </w:rPr>
        <w:t xml:space="preserve">Lėšos gautos šiems projektams: ,,Šiaulių kultūrose centro aktualizavimas“, ,,Šiaulių Medelyno progimnazijos pastato Šiauliuose, Birutės g. 40 rekonstravimas“, ,, Šiaulių miesto Juliaus Janonio gimnazijos pastato Šiauliuose, Tilžės g. 137, rekonstravimas“ ir ,, Šiaulių sporto vidurinės mokyklos pastato Šiauliuose, Vilniaus g. 297, modernizavimas“. </w:t>
      </w:r>
    </w:p>
    <w:p w14:paraId="47187A48" w14:textId="77777777" w:rsidR="00903A8E" w:rsidRPr="001E3598" w:rsidRDefault="00417C2E" w:rsidP="001E3598">
      <w:pPr>
        <w:pStyle w:val="Betarp1"/>
        <w:jc w:val="both"/>
        <w:rPr>
          <w:rFonts w:ascii="Times New Roman" w:hAnsi="Times New Roman"/>
          <w:sz w:val="24"/>
          <w:szCs w:val="24"/>
          <w:lang w:val="lt-LT"/>
        </w:rPr>
      </w:pPr>
      <w:r w:rsidRPr="001E3598">
        <w:rPr>
          <w:rFonts w:ascii="Times New Roman" w:hAnsi="Times New Roman"/>
          <w:sz w:val="24"/>
          <w:szCs w:val="24"/>
        </w:rPr>
        <w:tab/>
      </w:r>
      <w:r w:rsidR="005D6D44" w:rsidRPr="001E3598">
        <w:rPr>
          <w:rFonts w:ascii="Times New Roman" w:hAnsi="Times New Roman"/>
          <w:sz w:val="24"/>
          <w:szCs w:val="24"/>
        </w:rPr>
        <w:t>Taip pat bu</w:t>
      </w:r>
      <w:r w:rsidRPr="001E3598">
        <w:rPr>
          <w:rFonts w:ascii="Times New Roman" w:hAnsi="Times New Roman"/>
          <w:sz w:val="24"/>
          <w:szCs w:val="24"/>
        </w:rPr>
        <w:t>vo koordinuojamas Šiaulių m.</w:t>
      </w:r>
      <w:r w:rsidR="005D6D44" w:rsidRPr="001E3598">
        <w:rPr>
          <w:rFonts w:ascii="Times New Roman" w:hAnsi="Times New Roman"/>
          <w:sz w:val="24"/>
          <w:szCs w:val="24"/>
        </w:rPr>
        <w:t xml:space="preserve"> integruotos teritorijų vystymo programos (vad. „Urban“ programos) įgyvendinimas. </w:t>
      </w:r>
    </w:p>
    <w:p w14:paraId="47187A49" w14:textId="77777777" w:rsidR="00384E64" w:rsidRDefault="00384E64" w:rsidP="00D32F05">
      <w:pPr>
        <w:tabs>
          <w:tab w:val="left" w:pos="3645"/>
        </w:tabs>
        <w:jc w:val="center"/>
        <w:rPr>
          <w:b/>
          <w:lang w:val="lt-LT"/>
        </w:rPr>
      </w:pPr>
    </w:p>
    <w:p w14:paraId="47187A4A" w14:textId="77777777" w:rsidR="00E02EA0" w:rsidRPr="00D32F05" w:rsidRDefault="00C1655F" w:rsidP="00D32F05">
      <w:pPr>
        <w:tabs>
          <w:tab w:val="left" w:pos="3645"/>
        </w:tabs>
        <w:jc w:val="center"/>
        <w:rPr>
          <w:lang w:val="lt-LT"/>
        </w:rPr>
      </w:pPr>
      <w:r w:rsidRPr="00147198">
        <w:rPr>
          <w:b/>
          <w:lang w:val="lt-LT"/>
        </w:rPr>
        <w:t>STRATEGINĖS PLĖTROS IR EKONOMIKOS DEPARTAMENTAS</w:t>
      </w:r>
    </w:p>
    <w:p w14:paraId="47187A4B" w14:textId="77777777" w:rsidR="00984ECE" w:rsidRPr="00923DB1" w:rsidRDefault="00984ECE">
      <w:pPr>
        <w:ind w:firstLine="720"/>
        <w:jc w:val="both"/>
        <w:rPr>
          <w:b/>
          <w:lang w:val="lt-LT"/>
        </w:rPr>
      </w:pPr>
    </w:p>
    <w:p w14:paraId="47187A4C" w14:textId="77777777" w:rsidR="00393833" w:rsidRPr="00147198" w:rsidRDefault="00147198" w:rsidP="00147198">
      <w:pPr>
        <w:pStyle w:val="Betarp1"/>
        <w:jc w:val="both"/>
        <w:rPr>
          <w:rFonts w:ascii="Times New Roman" w:hAnsi="Times New Roman"/>
          <w:sz w:val="24"/>
          <w:szCs w:val="24"/>
        </w:rPr>
      </w:pPr>
      <w:r>
        <w:rPr>
          <w:rFonts w:ascii="Times New Roman" w:hAnsi="Times New Roman"/>
          <w:sz w:val="24"/>
          <w:szCs w:val="24"/>
        </w:rPr>
        <w:tab/>
      </w:r>
      <w:r w:rsidR="00C1655F" w:rsidRPr="00147198">
        <w:rPr>
          <w:rFonts w:ascii="Times New Roman" w:hAnsi="Times New Roman"/>
          <w:sz w:val="24"/>
          <w:szCs w:val="24"/>
        </w:rPr>
        <w:t xml:space="preserve">Departamento pagrindinės veiklos kryptys yra: 1) </w:t>
      </w:r>
      <w:r w:rsidR="00393833" w:rsidRPr="00147198">
        <w:rPr>
          <w:rFonts w:ascii="Times New Roman" w:hAnsi="Times New Roman"/>
          <w:sz w:val="24"/>
          <w:szCs w:val="24"/>
        </w:rPr>
        <w:t>vykdyti strateginio planavimo procesą, užtikrinti S</w:t>
      </w:r>
      <w:r w:rsidR="00C1655F" w:rsidRPr="00147198">
        <w:rPr>
          <w:rFonts w:ascii="Times New Roman" w:hAnsi="Times New Roman"/>
          <w:sz w:val="24"/>
          <w:szCs w:val="24"/>
        </w:rPr>
        <w:t xml:space="preserve">avivaldybės </w:t>
      </w:r>
      <w:r w:rsidR="00393833" w:rsidRPr="00147198">
        <w:rPr>
          <w:rFonts w:ascii="Times New Roman" w:hAnsi="Times New Roman"/>
          <w:sz w:val="24"/>
          <w:szCs w:val="24"/>
        </w:rPr>
        <w:t>finansų</w:t>
      </w:r>
      <w:r w:rsidR="00C1655F" w:rsidRPr="00147198">
        <w:rPr>
          <w:rFonts w:ascii="Times New Roman" w:hAnsi="Times New Roman"/>
          <w:sz w:val="24"/>
          <w:szCs w:val="24"/>
        </w:rPr>
        <w:t xml:space="preserve"> </w:t>
      </w:r>
      <w:r w:rsidR="00393833" w:rsidRPr="00147198">
        <w:rPr>
          <w:rFonts w:ascii="Times New Roman" w:hAnsi="Times New Roman"/>
          <w:sz w:val="24"/>
          <w:szCs w:val="24"/>
        </w:rPr>
        <w:t>(</w:t>
      </w:r>
      <w:r w:rsidR="00C1655F" w:rsidRPr="00147198">
        <w:rPr>
          <w:rFonts w:ascii="Times New Roman" w:hAnsi="Times New Roman"/>
          <w:sz w:val="24"/>
          <w:szCs w:val="24"/>
        </w:rPr>
        <w:t>biudžeto</w:t>
      </w:r>
      <w:r w:rsidR="00393833" w:rsidRPr="00147198">
        <w:rPr>
          <w:rFonts w:ascii="Times New Roman" w:hAnsi="Times New Roman"/>
          <w:sz w:val="24"/>
          <w:szCs w:val="24"/>
        </w:rPr>
        <w:t>) planavimą ir apskaitą, užtikrinti  savivaldybės, asignavimų valdytojų biudžeto vykdymo, finansinių ataskaitų rinkinio ir kitų ataskaitų rengimo teisingumo ir</w:t>
      </w:r>
      <w:r w:rsidR="007A6913" w:rsidRPr="00147198">
        <w:rPr>
          <w:rFonts w:ascii="Times New Roman" w:hAnsi="Times New Roman"/>
          <w:sz w:val="24"/>
          <w:szCs w:val="24"/>
        </w:rPr>
        <w:t xml:space="preserve"> pateikimą laiku; 2) organizuoti</w:t>
      </w:r>
      <w:r w:rsidR="00393833" w:rsidRPr="00147198">
        <w:rPr>
          <w:rFonts w:ascii="Times New Roman" w:hAnsi="Times New Roman"/>
          <w:sz w:val="24"/>
          <w:szCs w:val="24"/>
        </w:rPr>
        <w:t xml:space="preserve"> ir įgyvendinti verslą remiančias priemones, </w:t>
      </w:r>
      <w:r w:rsidR="007A6913" w:rsidRPr="00147198">
        <w:rPr>
          <w:rFonts w:ascii="Times New Roman" w:hAnsi="Times New Roman"/>
          <w:sz w:val="24"/>
          <w:szCs w:val="24"/>
        </w:rPr>
        <w:t xml:space="preserve">formuoti savivaldybės </w:t>
      </w:r>
      <w:r w:rsidR="00393833" w:rsidRPr="00147198">
        <w:rPr>
          <w:rFonts w:ascii="Times New Roman" w:hAnsi="Times New Roman"/>
          <w:sz w:val="24"/>
          <w:szCs w:val="24"/>
        </w:rPr>
        <w:t xml:space="preserve">investicijų pritraukimo politiką, </w:t>
      </w:r>
      <w:r w:rsidR="007A6913" w:rsidRPr="00147198">
        <w:rPr>
          <w:rFonts w:ascii="Times New Roman" w:hAnsi="Times New Roman"/>
          <w:sz w:val="24"/>
          <w:szCs w:val="24"/>
        </w:rPr>
        <w:t>ir įgyvendinti priskirtas priemones, taip pat ir „vieno langelio verslui“ principą; 3) formuoti ir įgyvendinti savivaldybės turto (išskyrus gyvenamųjų būstų) valdymo strategiją, organizuoti savivaldybės turto privatizavimo procesus.</w:t>
      </w:r>
      <w:r w:rsidR="00393833" w:rsidRPr="00147198">
        <w:rPr>
          <w:rFonts w:ascii="Times New Roman" w:hAnsi="Times New Roman"/>
          <w:sz w:val="24"/>
          <w:szCs w:val="24"/>
        </w:rPr>
        <w:t xml:space="preserve"> </w:t>
      </w:r>
    </w:p>
    <w:p w14:paraId="47187A4D" w14:textId="77777777" w:rsidR="001A60EA" w:rsidRPr="00147198" w:rsidRDefault="00147198" w:rsidP="00147198">
      <w:pPr>
        <w:pStyle w:val="Betarp1"/>
        <w:jc w:val="both"/>
        <w:rPr>
          <w:rFonts w:ascii="Times New Roman" w:hAnsi="Times New Roman"/>
          <w:sz w:val="24"/>
          <w:szCs w:val="24"/>
        </w:rPr>
      </w:pPr>
      <w:r>
        <w:rPr>
          <w:rFonts w:ascii="Times New Roman" w:hAnsi="Times New Roman"/>
          <w:sz w:val="24"/>
          <w:szCs w:val="24"/>
        </w:rPr>
        <w:tab/>
      </w:r>
      <w:r w:rsidR="00027C72" w:rsidRPr="00147198">
        <w:rPr>
          <w:rFonts w:ascii="Times New Roman" w:hAnsi="Times New Roman"/>
          <w:sz w:val="24"/>
          <w:szCs w:val="24"/>
        </w:rPr>
        <w:t>Strateginės plė</w:t>
      </w:r>
      <w:r w:rsidR="00B91E43" w:rsidRPr="00147198">
        <w:rPr>
          <w:rFonts w:ascii="Times New Roman" w:hAnsi="Times New Roman"/>
          <w:sz w:val="24"/>
          <w:szCs w:val="24"/>
        </w:rPr>
        <w:t>tros ir ekonomikos departamento Strateginio planavimo ir finansų bei Apskaitos skyrius</w:t>
      </w:r>
      <w:r w:rsidR="00027C72" w:rsidRPr="00147198">
        <w:rPr>
          <w:rFonts w:ascii="Times New Roman" w:hAnsi="Times New Roman"/>
          <w:sz w:val="24"/>
          <w:szCs w:val="24"/>
        </w:rPr>
        <w:t xml:space="preserve"> </w:t>
      </w:r>
      <w:r w:rsidR="00C1655F" w:rsidRPr="00147198">
        <w:rPr>
          <w:rFonts w:ascii="Times New Roman" w:hAnsi="Times New Roman"/>
          <w:sz w:val="24"/>
          <w:szCs w:val="24"/>
        </w:rPr>
        <w:t>dalyv</w:t>
      </w:r>
      <w:r w:rsidR="00027C72" w:rsidRPr="00147198">
        <w:rPr>
          <w:rFonts w:ascii="Times New Roman" w:hAnsi="Times New Roman"/>
          <w:sz w:val="24"/>
          <w:szCs w:val="24"/>
        </w:rPr>
        <w:t xml:space="preserve">avo įgyvendinant visas </w:t>
      </w:r>
      <w:r w:rsidR="00384E64" w:rsidRPr="00147198">
        <w:rPr>
          <w:rFonts w:ascii="Times New Roman" w:hAnsi="Times New Roman"/>
          <w:sz w:val="24"/>
          <w:szCs w:val="24"/>
        </w:rPr>
        <w:t>Šiaulių miesto savivaldybės 2018</w:t>
      </w:r>
      <w:r w:rsidR="0092565A" w:rsidRPr="00147198">
        <w:rPr>
          <w:rFonts w:ascii="Times New Roman" w:hAnsi="Times New Roman"/>
          <w:sz w:val="24"/>
          <w:szCs w:val="24"/>
        </w:rPr>
        <w:t>–</w:t>
      </w:r>
      <w:r w:rsidR="00384E64" w:rsidRPr="00147198">
        <w:rPr>
          <w:rFonts w:ascii="Times New Roman" w:hAnsi="Times New Roman"/>
          <w:sz w:val="24"/>
          <w:szCs w:val="24"/>
        </w:rPr>
        <w:t>2020</w:t>
      </w:r>
      <w:r w:rsidR="003C5AC2" w:rsidRPr="00147198">
        <w:rPr>
          <w:rFonts w:ascii="Times New Roman" w:hAnsi="Times New Roman"/>
          <w:sz w:val="24"/>
          <w:szCs w:val="24"/>
        </w:rPr>
        <w:t xml:space="preserve"> m.</w:t>
      </w:r>
      <w:r w:rsidR="00C1655F" w:rsidRPr="00147198">
        <w:rPr>
          <w:rFonts w:ascii="Times New Roman" w:hAnsi="Times New Roman"/>
          <w:sz w:val="24"/>
          <w:szCs w:val="24"/>
        </w:rPr>
        <w:t xml:space="preserve"> strateginio veiklos plano programas</w:t>
      </w:r>
      <w:r w:rsidR="00B91E43" w:rsidRPr="00147198">
        <w:rPr>
          <w:rFonts w:ascii="Times New Roman" w:hAnsi="Times New Roman"/>
          <w:sz w:val="24"/>
          <w:szCs w:val="24"/>
        </w:rPr>
        <w:t>, Ekonomikos ir investicijų skyrius įgyvendino 05 Ekonominės plėtros ir 06 Turto valdymo</w:t>
      </w:r>
      <w:r w:rsidR="00903FB2" w:rsidRPr="00147198">
        <w:rPr>
          <w:rFonts w:ascii="Times New Roman" w:hAnsi="Times New Roman"/>
          <w:sz w:val="24"/>
          <w:szCs w:val="24"/>
        </w:rPr>
        <w:t xml:space="preserve"> ir privatizavimo</w:t>
      </w:r>
      <w:r w:rsidR="00B91E43" w:rsidRPr="00147198">
        <w:rPr>
          <w:rFonts w:ascii="Times New Roman" w:hAnsi="Times New Roman"/>
          <w:sz w:val="24"/>
          <w:szCs w:val="24"/>
        </w:rPr>
        <w:t xml:space="preserve"> programas.</w:t>
      </w:r>
    </w:p>
    <w:p w14:paraId="47187A4E" w14:textId="77777777" w:rsidR="00645CDC" w:rsidRPr="00C15C61" w:rsidRDefault="00645901" w:rsidP="00C15C61">
      <w:pPr>
        <w:rPr>
          <w:bCs/>
          <w:lang w:val="lt-LT"/>
        </w:rPr>
      </w:pPr>
      <w:r w:rsidRPr="00923DB1">
        <w:rPr>
          <w:b/>
          <w:lang w:val="lt-LT"/>
        </w:rPr>
        <w:tab/>
      </w:r>
    </w:p>
    <w:p w14:paraId="47187A4F" w14:textId="77777777" w:rsidR="00F97963" w:rsidRDefault="00F97963" w:rsidP="00B00EE2">
      <w:pPr>
        <w:jc w:val="center"/>
        <w:rPr>
          <w:b/>
          <w:lang w:val="lt-LT"/>
        </w:rPr>
      </w:pPr>
    </w:p>
    <w:p w14:paraId="47187A50" w14:textId="77777777" w:rsidR="00F97963" w:rsidRDefault="00F97963" w:rsidP="00B00EE2">
      <w:pPr>
        <w:jc w:val="center"/>
        <w:rPr>
          <w:b/>
          <w:lang w:val="lt-LT"/>
        </w:rPr>
      </w:pPr>
    </w:p>
    <w:p w14:paraId="47187A51" w14:textId="77777777" w:rsidR="000B3FD5" w:rsidRDefault="000B3FD5" w:rsidP="00B00EE2">
      <w:pPr>
        <w:jc w:val="center"/>
        <w:rPr>
          <w:b/>
          <w:lang w:val="lt-LT"/>
        </w:rPr>
      </w:pPr>
    </w:p>
    <w:p w14:paraId="47187A52" w14:textId="77777777" w:rsidR="000B3FD5" w:rsidRDefault="000B3FD5" w:rsidP="00B00EE2">
      <w:pPr>
        <w:jc w:val="center"/>
        <w:rPr>
          <w:b/>
          <w:lang w:val="lt-LT"/>
        </w:rPr>
      </w:pPr>
    </w:p>
    <w:p w14:paraId="47187A53" w14:textId="77777777" w:rsidR="007D4775" w:rsidRDefault="00C1655F" w:rsidP="00B00EE2">
      <w:pPr>
        <w:jc w:val="center"/>
        <w:rPr>
          <w:b/>
          <w:lang w:val="lt-LT"/>
        </w:rPr>
      </w:pPr>
      <w:r w:rsidRPr="00147198">
        <w:rPr>
          <w:b/>
          <w:lang w:val="lt-LT"/>
        </w:rPr>
        <w:lastRenderedPageBreak/>
        <w:t>Savivaldybės biudžeto pajamų surinkimas</w:t>
      </w:r>
    </w:p>
    <w:p w14:paraId="47187A54" w14:textId="77777777" w:rsidR="00B00EE2" w:rsidRPr="00923DB1" w:rsidRDefault="00B00EE2" w:rsidP="000E38C6">
      <w:pPr>
        <w:ind w:firstLine="567"/>
        <w:jc w:val="center"/>
        <w:rPr>
          <w:b/>
          <w:lang w:val="lt-LT"/>
        </w:rPr>
      </w:pPr>
    </w:p>
    <w:p w14:paraId="47187A55" w14:textId="77777777" w:rsidR="00C15C61" w:rsidRDefault="00DA22E8" w:rsidP="00C15C61">
      <w:pPr>
        <w:tabs>
          <w:tab w:val="center" w:pos="600"/>
          <w:tab w:val="center" w:pos="4986"/>
          <w:tab w:val="right" w:pos="9972"/>
        </w:tabs>
        <w:ind w:firstLine="709"/>
        <w:jc w:val="both"/>
        <w:rPr>
          <w:lang w:eastAsia="lt-LT"/>
        </w:rPr>
      </w:pPr>
      <w:r>
        <w:rPr>
          <w:szCs w:val="20"/>
          <w:lang w:val="lt-LT"/>
        </w:rPr>
        <w:t>Š</w:t>
      </w:r>
      <w:r w:rsidR="001728E4">
        <w:rPr>
          <w:szCs w:val="20"/>
          <w:lang w:val="lt-LT"/>
        </w:rPr>
        <w:t>iaulių miesto savivaldybės 2018</w:t>
      </w:r>
      <w:r w:rsidR="00F23D52">
        <w:rPr>
          <w:szCs w:val="20"/>
          <w:lang w:val="lt-LT"/>
        </w:rPr>
        <w:t xml:space="preserve"> </w:t>
      </w:r>
      <w:r>
        <w:rPr>
          <w:szCs w:val="20"/>
          <w:lang w:val="lt-LT"/>
        </w:rPr>
        <w:t xml:space="preserve">m. </w:t>
      </w:r>
      <w:r w:rsidRPr="00DE7E8C">
        <w:rPr>
          <w:lang w:eastAsia="lt-LT"/>
        </w:rPr>
        <w:t>biudžeto pa</w:t>
      </w:r>
      <w:r w:rsidR="00B00EE2">
        <w:rPr>
          <w:lang w:eastAsia="lt-LT"/>
        </w:rPr>
        <w:t xml:space="preserve">tvirtintas pajamų planas sudarė </w:t>
      </w:r>
      <w:r w:rsidR="001728E4">
        <w:rPr>
          <w:lang w:eastAsia="lt-LT"/>
        </w:rPr>
        <w:t>143 585,9</w:t>
      </w:r>
      <w:r w:rsidR="00B00EE2">
        <w:rPr>
          <w:lang w:eastAsia="lt-LT"/>
        </w:rPr>
        <w:t xml:space="preserve"> </w:t>
      </w:r>
      <w:r>
        <w:rPr>
          <w:lang w:eastAsia="lt-LT"/>
        </w:rPr>
        <w:t xml:space="preserve">tūkst. Eur, </w:t>
      </w:r>
      <w:r w:rsidR="00F23D52">
        <w:rPr>
          <w:lang w:eastAsia="lt-LT"/>
        </w:rPr>
        <w:t xml:space="preserve">patikslintas planas – </w:t>
      </w:r>
      <w:r w:rsidRPr="00DE7E8C">
        <w:rPr>
          <w:lang w:eastAsia="lt-LT"/>
        </w:rPr>
        <w:t xml:space="preserve"> </w:t>
      </w:r>
      <w:r w:rsidR="001728E4">
        <w:rPr>
          <w:lang w:eastAsia="lt-LT"/>
        </w:rPr>
        <w:t>148 630,2</w:t>
      </w:r>
      <w:r w:rsidR="00B00EE2">
        <w:rPr>
          <w:lang w:eastAsia="lt-LT"/>
        </w:rPr>
        <w:t xml:space="preserve"> </w:t>
      </w:r>
      <w:r w:rsidRPr="00DE7E8C">
        <w:rPr>
          <w:lang w:eastAsia="lt-LT"/>
        </w:rPr>
        <w:t xml:space="preserve">tūkst. Eur. </w:t>
      </w:r>
    </w:p>
    <w:p w14:paraId="47187A56" w14:textId="77777777" w:rsidR="0075537E" w:rsidRDefault="0075537E" w:rsidP="00C15C61">
      <w:pPr>
        <w:tabs>
          <w:tab w:val="center" w:pos="600"/>
          <w:tab w:val="center" w:pos="4986"/>
          <w:tab w:val="right" w:pos="9972"/>
        </w:tabs>
        <w:ind w:firstLine="709"/>
        <w:jc w:val="both"/>
        <w:rPr>
          <w:lang w:eastAsia="lt-LT"/>
        </w:rPr>
      </w:pPr>
    </w:p>
    <w:p w14:paraId="47187A57" w14:textId="77777777" w:rsidR="00D409F9" w:rsidRDefault="00632375" w:rsidP="00C15C61">
      <w:pPr>
        <w:tabs>
          <w:tab w:val="center" w:pos="600"/>
          <w:tab w:val="center" w:pos="4986"/>
          <w:tab w:val="right" w:pos="9972"/>
        </w:tabs>
        <w:ind w:firstLine="709"/>
        <w:jc w:val="both"/>
        <w:rPr>
          <w:b/>
          <w:sz w:val="20"/>
          <w:szCs w:val="20"/>
          <w:lang w:eastAsia="lt-LT"/>
        </w:rPr>
      </w:pPr>
      <w:r>
        <w:rPr>
          <w:b/>
          <w:sz w:val="20"/>
          <w:szCs w:val="20"/>
          <w:lang w:eastAsia="lt-LT"/>
        </w:rPr>
        <w:t>4</w:t>
      </w:r>
      <w:r w:rsidR="00EB499A" w:rsidRPr="00A15CFB">
        <w:rPr>
          <w:b/>
          <w:sz w:val="20"/>
          <w:szCs w:val="20"/>
          <w:lang w:eastAsia="lt-LT"/>
        </w:rPr>
        <w:t xml:space="preserve"> paveikslas. 2016‒2018 m. Savivaldybės biudžeto palyginimas (tūkst. Eur)</w:t>
      </w:r>
    </w:p>
    <w:p w14:paraId="47187A58" w14:textId="77777777" w:rsidR="0075537E" w:rsidRPr="00D409F9" w:rsidRDefault="00D409F9" w:rsidP="00D409F9">
      <w:pPr>
        <w:tabs>
          <w:tab w:val="center" w:pos="600"/>
          <w:tab w:val="center" w:pos="4986"/>
          <w:tab w:val="right" w:pos="9972"/>
        </w:tabs>
        <w:ind w:firstLine="709"/>
        <w:rPr>
          <w:b/>
          <w:sz w:val="20"/>
          <w:szCs w:val="20"/>
          <w:lang w:eastAsia="lt-LT"/>
        </w:rPr>
      </w:pPr>
      <w:r>
        <w:rPr>
          <w:noProof/>
          <w:lang w:val="lt-LT" w:eastAsia="lt-LT"/>
        </w:rPr>
        <w:drawing>
          <wp:inline distT="0" distB="0" distL="0" distR="0" wp14:anchorId="47188CB0" wp14:editId="47188CB1">
            <wp:extent cx="5520055" cy="2279444"/>
            <wp:effectExtent l="0" t="0" r="4445" b="6985"/>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7187A59" w14:textId="77777777" w:rsidR="001162A8" w:rsidRDefault="00D409F9" w:rsidP="00D409F9">
      <w:pPr>
        <w:pStyle w:val="Betarp1"/>
        <w:jc w:val="both"/>
        <w:rPr>
          <w:rFonts w:ascii="Times New Roman" w:hAnsi="Times New Roman"/>
          <w:sz w:val="24"/>
          <w:szCs w:val="24"/>
        </w:rPr>
      </w:pPr>
      <w:r>
        <w:rPr>
          <w:rFonts w:ascii="Times New Roman" w:hAnsi="Times New Roman"/>
          <w:sz w:val="24"/>
          <w:szCs w:val="24"/>
        </w:rPr>
        <w:tab/>
      </w:r>
    </w:p>
    <w:p w14:paraId="47187A5A" w14:textId="77777777" w:rsidR="0075537E" w:rsidRPr="00D409F9" w:rsidRDefault="001162A8" w:rsidP="00D409F9">
      <w:pPr>
        <w:pStyle w:val="Betarp1"/>
        <w:jc w:val="both"/>
        <w:rPr>
          <w:rFonts w:ascii="Times New Roman" w:hAnsi="Times New Roman"/>
          <w:sz w:val="24"/>
          <w:szCs w:val="24"/>
        </w:rPr>
      </w:pPr>
      <w:r>
        <w:rPr>
          <w:rFonts w:ascii="Times New Roman" w:hAnsi="Times New Roman"/>
          <w:sz w:val="24"/>
          <w:szCs w:val="24"/>
        </w:rPr>
        <w:tab/>
      </w:r>
      <w:r w:rsidR="00CC6DF2" w:rsidRPr="00D409F9">
        <w:rPr>
          <w:rFonts w:ascii="Times New Roman" w:hAnsi="Times New Roman"/>
          <w:sz w:val="24"/>
          <w:szCs w:val="24"/>
        </w:rPr>
        <w:t>2016–</w:t>
      </w:r>
      <w:r w:rsidR="0075537E" w:rsidRPr="00D409F9">
        <w:rPr>
          <w:rFonts w:ascii="Times New Roman" w:hAnsi="Times New Roman"/>
          <w:sz w:val="24"/>
          <w:szCs w:val="24"/>
        </w:rPr>
        <w:t>2017 m.</w:t>
      </w:r>
      <w:r w:rsidR="00136DEF" w:rsidRPr="00D409F9">
        <w:rPr>
          <w:rFonts w:ascii="Times New Roman" w:hAnsi="Times New Roman"/>
          <w:sz w:val="24"/>
          <w:szCs w:val="24"/>
        </w:rPr>
        <w:t xml:space="preserve"> Šiaulių m.</w:t>
      </w:r>
      <w:r w:rsidR="0075537E" w:rsidRPr="00D409F9">
        <w:rPr>
          <w:rFonts w:ascii="Times New Roman" w:hAnsi="Times New Roman"/>
          <w:sz w:val="24"/>
          <w:szCs w:val="24"/>
        </w:rPr>
        <w:t xml:space="preserve"> savivaldybės biudžetas buvo vykdomas ir viršijamas</w:t>
      </w:r>
      <w:r w:rsidR="00BE4AB3" w:rsidRPr="00D409F9">
        <w:rPr>
          <w:rFonts w:ascii="Times New Roman" w:hAnsi="Times New Roman"/>
          <w:sz w:val="24"/>
          <w:szCs w:val="24"/>
        </w:rPr>
        <w:t>.</w:t>
      </w:r>
      <w:r w:rsidR="0075537E" w:rsidRPr="00D409F9">
        <w:rPr>
          <w:rFonts w:ascii="Times New Roman" w:hAnsi="Times New Roman"/>
          <w:sz w:val="24"/>
          <w:szCs w:val="24"/>
        </w:rPr>
        <w:t xml:space="preserve"> 2018 m.</w:t>
      </w:r>
      <w:r w:rsidR="00D409F9">
        <w:rPr>
          <w:rFonts w:ascii="Times New Roman" w:hAnsi="Times New Roman"/>
          <w:sz w:val="24"/>
          <w:szCs w:val="24"/>
        </w:rPr>
        <w:t xml:space="preserve"> Šiaulių m.</w:t>
      </w:r>
      <w:r w:rsidR="0075537E" w:rsidRPr="00D409F9">
        <w:rPr>
          <w:rFonts w:ascii="Times New Roman" w:hAnsi="Times New Roman"/>
          <w:sz w:val="24"/>
          <w:szCs w:val="24"/>
        </w:rPr>
        <w:t xml:space="preserve"> savivald</w:t>
      </w:r>
      <w:r w:rsidR="00D409F9">
        <w:rPr>
          <w:rFonts w:ascii="Times New Roman" w:hAnsi="Times New Roman"/>
          <w:sz w:val="24"/>
          <w:szCs w:val="24"/>
        </w:rPr>
        <w:t>ybės biudžetas buvo neįvykdytas</w:t>
      </w:r>
      <w:r w:rsidR="0075537E" w:rsidRPr="00D409F9">
        <w:rPr>
          <w:rFonts w:ascii="Times New Roman" w:hAnsi="Times New Roman"/>
          <w:sz w:val="24"/>
          <w:szCs w:val="24"/>
        </w:rPr>
        <w:t xml:space="preserve"> dėl Europos Sąjungos finansinės paramos lėšų, t. y. projekt</w:t>
      </w:r>
      <w:r w:rsidR="004B5F47" w:rsidRPr="00D409F9">
        <w:rPr>
          <w:rFonts w:ascii="Times New Roman" w:hAnsi="Times New Roman"/>
          <w:sz w:val="24"/>
          <w:szCs w:val="24"/>
        </w:rPr>
        <w:t>ų lėšų virš 15 000,0</w:t>
      </w:r>
      <w:r w:rsidR="009C3A1F" w:rsidRPr="00D409F9">
        <w:rPr>
          <w:rFonts w:ascii="Times New Roman" w:hAnsi="Times New Roman"/>
          <w:sz w:val="24"/>
          <w:szCs w:val="24"/>
        </w:rPr>
        <w:t xml:space="preserve"> tūkst.</w:t>
      </w:r>
      <w:r w:rsidR="0075537E" w:rsidRPr="00D409F9">
        <w:rPr>
          <w:rFonts w:ascii="Times New Roman" w:hAnsi="Times New Roman"/>
          <w:sz w:val="24"/>
          <w:szCs w:val="24"/>
        </w:rPr>
        <w:t xml:space="preserve"> Eur nepanaudojimo. Vertinant biudžetų augimą trijų metų bėgyje, didžiausias pokytis, lyginant su pirminiu biudžeto projektu buvo 2017 m. Tais metais biudžetas augo 21 procentu. </w:t>
      </w:r>
    </w:p>
    <w:p w14:paraId="47187A5B" w14:textId="77777777" w:rsidR="0075537E" w:rsidRPr="00D409F9" w:rsidRDefault="0075537E" w:rsidP="00D409F9">
      <w:pPr>
        <w:pStyle w:val="Betarp1"/>
        <w:jc w:val="both"/>
        <w:rPr>
          <w:rFonts w:ascii="Times New Roman" w:hAnsi="Times New Roman"/>
          <w:sz w:val="24"/>
          <w:szCs w:val="24"/>
        </w:rPr>
      </w:pPr>
      <w:r w:rsidRPr="00D409F9">
        <w:rPr>
          <w:rFonts w:ascii="Times New Roman" w:hAnsi="Times New Roman"/>
          <w:sz w:val="24"/>
          <w:szCs w:val="24"/>
        </w:rPr>
        <w:tab/>
        <w:t xml:space="preserve">2018 m. biudžetas 17,3 proc. didesnis nei 2017 m. </w:t>
      </w:r>
      <w:r w:rsidR="009C3A1F" w:rsidRPr="00D409F9">
        <w:rPr>
          <w:rFonts w:ascii="Times New Roman" w:hAnsi="Times New Roman"/>
          <w:sz w:val="24"/>
          <w:szCs w:val="24"/>
        </w:rPr>
        <w:t>2019 m. planinis biudžetas</w:t>
      </w:r>
      <w:r w:rsidR="00EB713A">
        <w:rPr>
          <w:rFonts w:ascii="Times New Roman" w:hAnsi="Times New Roman"/>
          <w:sz w:val="24"/>
          <w:szCs w:val="24"/>
        </w:rPr>
        <w:t xml:space="preserve"> (156 566,0 tūkst. Eur)</w:t>
      </w:r>
      <w:r w:rsidR="009C3A1F" w:rsidRPr="00D409F9">
        <w:rPr>
          <w:rFonts w:ascii="Times New Roman" w:hAnsi="Times New Roman"/>
          <w:sz w:val="24"/>
          <w:szCs w:val="24"/>
        </w:rPr>
        <w:t>16,4 proc. viršija 2018 m. faktinį biudžetą. Grafinis vaizdas atspindi 2016–2018 m. savivaldybės biudžetą ir 2019 m. planinį biudžetą</w:t>
      </w:r>
      <w:r w:rsidR="00732A7B">
        <w:rPr>
          <w:rFonts w:ascii="Times New Roman" w:hAnsi="Times New Roman"/>
          <w:sz w:val="24"/>
          <w:szCs w:val="24"/>
        </w:rPr>
        <w:t xml:space="preserve"> (5 paveikslas)</w:t>
      </w:r>
      <w:r w:rsidR="009C3A1F" w:rsidRPr="00D409F9">
        <w:rPr>
          <w:rFonts w:ascii="Times New Roman" w:hAnsi="Times New Roman"/>
          <w:sz w:val="24"/>
          <w:szCs w:val="24"/>
        </w:rPr>
        <w:t>.</w:t>
      </w:r>
    </w:p>
    <w:p w14:paraId="47187A5C" w14:textId="77777777" w:rsidR="0021601F" w:rsidRDefault="0021601F" w:rsidP="004D0D4C">
      <w:pPr>
        <w:ind w:firstLine="851"/>
        <w:jc w:val="both"/>
        <w:rPr>
          <w:b/>
          <w:sz w:val="20"/>
          <w:szCs w:val="20"/>
          <w:lang w:val="lt-LT"/>
        </w:rPr>
      </w:pPr>
    </w:p>
    <w:p w14:paraId="47187A5D" w14:textId="77777777" w:rsidR="00EB499A" w:rsidRDefault="001162A8" w:rsidP="004D0D4C">
      <w:pPr>
        <w:ind w:firstLine="851"/>
        <w:jc w:val="both"/>
        <w:rPr>
          <w:b/>
          <w:sz w:val="20"/>
          <w:szCs w:val="20"/>
          <w:lang w:val="lt-LT"/>
        </w:rPr>
      </w:pPr>
      <w:r>
        <w:rPr>
          <w:b/>
          <w:sz w:val="20"/>
          <w:szCs w:val="20"/>
          <w:lang w:val="lt-LT"/>
        </w:rPr>
        <w:t>5</w:t>
      </w:r>
      <w:r w:rsidR="00B47936" w:rsidRPr="00B47936">
        <w:rPr>
          <w:b/>
          <w:sz w:val="20"/>
          <w:szCs w:val="20"/>
          <w:lang w:val="lt-LT"/>
        </w:rPr>
        <w:t xml:space="preserve"> </w:t>
      </w:r>
      <w:r>
        <w:rPr>
          <w:b/>
          <w:sz w:val="20"/>
          <w:szCs w:val="20"/>
          <w:lang w:val="lt-LT"/>
        </w:rPr>
        <w:t>paveikslas</w:t>
      </w:r>
      <w:r w:rsidR="00B47936" w:rsidRPr="00B47936">
        <w:rPr>
          <w:b/>
          <w:sz w:val="20"/>
          <w:szCs w:val="20"/>
          <w:lang w:val="lt-LT"/>
        </w:rPr>
        <w:t>.</w:t>
      </w:r>
      <w:r>
        <w:rPr>
          <w:b/>
          <w:sz w:val="20"/>
          <w:szCs w:val="20"/>
          <w:lang w:val="lt-LT"/>
        </w:rPr>
        <w:t xml:space="preserve"> 2016–</w:t>
      </w:r>
      <w:r w:rsidR="00EB499A">
        <w:rPr>
          <w:b/>
          <w:sz w:val="20"/>
          <w:szCs w:val="20"/>
          <w:lang w:val="lt-LT"/>
        </w:rPr>
        <w:t>2018 m. biudžeto vykdymo ir planinio 2019 m. (tūkst. Eur) biudžeto palyginimas</w:t>
      </w:r>
    </w:p>
    <w:p w14:paraId="47187A5E" w14:textId="77777777" w:rsidR="00D409F9" w:rsidRDefault="00D409F9" w:rsidP="004D0D4C">
      <w:pPr>
        <w:ind w:firstLine="851"/>
        <w:jc w:val="both"/>
        <w:rPr>
          <w:b/>
          <w:sz w:val="20"/>
          <w:szCs w:val="20"/>
          <w:lang w:val="lt-LT"/>
        </w:rPr>
      </w:pPr>
    </w:p>
    <w:p w14:paraId="47187A5F" w14:textId="77777777" w:rsidR="009C3A1F" w:rsidRDefault="009C3A1F" w:rsidP="004D0D4C">
      <w:pPr>
        <w:ind w:firstLine="851"/>
        <w:jc w:val="both"/>
        <w:rPr>
          <w:b/>
          <w:sz w:val="20"/>
          <w:szCs w:val="20"/>
          <w:lang w:val="lt-LT"/>
        </w:rPr>
      </w:pPr>
      <w:r>
        <w:rPr>
          <w:noProof/>
          <w:lang w:val="lt-LT" w:eastAsia="lt-LT"/>
        </w:rPr>
        <w:drawing>
          <wp:inline distT="0" distB="0" distL="0" distR="0" wp14:anchorId="47188CB2" wp14:editId="47188CB3">
            <wp:extent cx="4625340" cy="1889760"/>
            <wp:effectExtent l="0" t="0" r="3810" b="15240"/>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187A60" w14:textId="77777777" w:rsidR="002D1508" w:rsidRPr="00B646FE" w:rsidRDefault="002D1508" w:rsidP="004D0D4C">
      <w:pPr>
        <w:ind w:firstLine="851"/>
        <w:jc w:val="both"/>
        <w:rPr>
          <w:b/>
          <w:sz w:val="20"/>
          <w:szCs w:val="20"/>
          <w:lang w:val="lt-LT"/>
        </w:rPr>
      </w:pPr>
    </w:p>
    <w:p w14:paraId="47187A61" w14:textId="77777777" w:rsidR="004D0D4C" w:rsidRDefault="0001394D" w:rsidP="00DA22E8">
      <w:pPr>
        <w:tabs>
          <w:tab w:val="center" w:pos="600"/>
          <w:tab w:val="center" w:pos="4986"/>
          <w:tab w:val="right" w:pos="9972"/>
        </w:tabs>
        <w:ind w:firstLine="709"/>
        <w:jc w:val="both"/>
        <w:rPr>
          <w:lang w:eastAsia="lt-LT"/>
        </w:rPr>
      </w:pPr>
      <w:r>
        <w:rPr>
          <w:szCs w:val="20"/>
          <w:lang w:val="lt-LT"/>
        </w:rPr>
        <w:t>Pagrindinė biudžeto augimo priežastis – savivaldybės biudžeto pajamų iš gyventojų pajamų mokesčio augimas ir pajamų iš dotacijų didėjimas. Detali informacija teikiama lentelėje.</w:t>
      </w:r>
    </w:p>
    <w:p w14:paraId="47187A62" w14:textId="77777777" w:rsidR="00F101EF" w:rsidRDefault="00F101EF" w:rsidP="00F101EF">
      <w:pPr>
        <w:ind w:firstLine="567"/>
        <w:rPr>
          <w:b/>
          <w:bCs/>
          <w:szCs w:val="20"/>
          <w:lang w:val="lt-LT"/>
        </w:rPr>
      </w:pPr>
    </w:p>
    <w:p w14:paraId="47187A63" w14:textId="77777777" w:rsidR="00FE335A" w:rsidRDefault="00DA134A" w:rsidP="00DA134A">
      <w:pPr>
        <w:rPr>
          <w:b/>
          <w:bCs/>
          <w:sz w:val="20"/>
          <w:szCs w:val="20"/>
          <w:lang w:val="lt-LT"/>
        </w:rPr>
      </w:pPr>
      <w:r>
        <w:rPr>
          <w:b/>
          <w:bCs/>
          <w:szCs w:val="20"/>
          <w:lang w:val="lt-LT"/>
        </w:rPr>
        <w:tab/>
      </w:r>
      <w:r w:rsidR="0021601F">
        <w:rPr>
          <w:b/>
          <w:bCs/>
          <w:sz w:val="20"/>
          <w:szCs w:val="20"/>
          <w:lang w:val="lt-LT"/>
        </w:rPr>
        <w:t>7</w:t>
      </w:r>
      <w:r w:rsidR="00F101EF" w:rsidRPr="00B47936">
        <w:rPr>
          <w:b/>
          <w:bCs/>
          <w:sz w:val="20"/>
          <w:szCs w:val="20"/>
          <w:lang w:val="lt-LT"/>
        </w:rPr>
        <w:t xml:space="preserve"> lentelė.</w:t>
      </w:r>
      <w:r w:rsidR="00AA01D6">
        <w:rPr>
          <w:b/>
          <w:bCs/>
          <w:sz w:val="20"/>
          <w:szCs w:val="20"/>
          <w:lang w:val="lt-LT"/>
        </w:rPr>
        <w:t xml:space="preserve"> </w:t>
      </w:r>
      <w:r w:rsidR="00FE335A">
        <w:rPr>
          <w:b/>
          <w:sz w:val="20"/>
          <w:szCs w:val="20"/>
          <w:lang w:val="en-US"/>
        </w:rPr>
        <w:t>2016</w:t>
      </w:r>
      <w:r w:rsidR="00AA01D6" w:rsidRPr="00AA01D6">
        <w:rPr>
          <w:sz w:val="20"/>
          <w:szCs w:val="20"/>
          <w:lang w:val="lt-LT" w:eastAsia="x-none"/>
        </w:rPr>
        <w:t>–</w:t>
      </w:r>
      <w:r w:rsidR="00FE335A">
        <w:rPr>
          <w:b/>
          <w:sz w:val="20"/>
          <w:szCs w:val="20"/>
          <w:lang w:val="lt-LT"/>
        </w:rPr>
        <w:t>2018</w:t>
      </w:r>
      <w:r w:rsidR="00AA01D6" w:rsidRPr="00AA01D6">
        <w:rPr>
          <w:b/>
          <w:sz w:val="20"/>
          <w:szCs w:val="20"/>
          <w:lang w:val="lt-LT"/>
        </w:rPr>
        <w:t xml:space="preserve"> </w:t>
      </w:r>
      <w:r w:rsidR="00FE335A">
        <w:rPr>
          <w:b/>
          <w:bCs/>
          <w:sz w:val="20"/>
          <w:szCs w:val="20"/>
          <w:lang w:val="lt-LT"/>
        </w:rPr>
        <w:t>m. S</w:t>
      </w:r>
      <w:r w:rsidR="00AA01D6" w:rsidRPr="00AA01D6">
        <w:rPr>
          <w:b/>
          <w:bCs/>
          <w:sz w:val="20"/>
          <w:szCs w:val="20"/>
          <w:lang w:val="lt-LT"/>
        </w:rPr>
        <w:t>avival</w:t>
      </w:r>
      <w:r w:rsidR="00AA01D6">
        <w:rPr>
          <w:b/>
          <w:bCs/>
          <w:sz w:val="20"/>
          <w:szCs w:val="20"/>
          <w:lang w:val="lt-LT"/>
        </w:rPr>
        <w:t>dybės biudžeto pajamų įvykdymas</w:t>
      </w:r>
    </w:p>
    <w:tbl>
      <w:tblPr>
        <w:tblW w:w="8959" w:type="dxa"/>
        <w:tblInd w:w="675" w:type="dxa"/>
        <w:tblLook w:val="04A0" w:firstRow="1" w:lastRow="0" w:firstColumn="1" w:lastColumn="0" w:noHBand="0" w:noVBand="1"/>
      </w:tblPr>
      <w:tblGrid>
        <w:gridCol w:w="3969"/>
        <w:gridCol w:w="1276"/>
        <w:gridCol w:w="1134"/>
        <w:gridCol w:w="1021"/>
        <w:gridCol w:w="1559"/>
      </w:tblGrid>
      <w:tr w:rsidR="00FE335A" w:rsidRPr="00FE335A" w14:paraId="47187A6A" w14:textId="77777777" w:rsidTr="00D43C1B">
        <w:trPr>
          <w:trHeight w:val="597"/>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A64" w14:textId="77777777" w:rsidR="00FE335A" w:rsidRPr="00A15CFB" w:rsidRDefault="00FE335A" w:rsidP="00FE335A">
            <w:pPr>
              <w:jc w:val="center"/>
              <w:rPr>
                <w:bCs/>
                <w:color w:val="000000"/>
                <w:sz w:val="20"/>
                <w:szCs w:val="20"/>
                <w:lang w:val="lt-LT" w:eastAsia="lt-LT"/>
              </w:rPr>
            </w:pPr>
            <w:r w:rsidRPr="00A15CFB">
              <w:rPr>
                <w:bCs/>
                <w:color w:val="000000"/>
                <w:sz w:val="20"/>
                <w:szCs w:val="20"/>
                <w:lang w:val="lt-LT" w:eastAsia="lt-LT"/>
              </w:rPr>
              <w:t>Pajamos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A65" w14:textId="77777777" w:rsidR="00FE335A" w:rsidRPr="00A15CFB" w:rsidRDefault="00FE335A" w:rsidP="00FE335A">
            <w:pPr>
              <w:jc w:val="center"/>
              <w:rPr>
                <w:bCs/>
                <w:color w:val="000000"/>
                <w:sz w:val="20"/>
                <w:szCs w:val="20"/>
                <w:lang w:val="lt-LT" w:eastAsia="lt-LT"/>
              </w:rPr>
            </w:pPr>
            <w:r w:rsidRPr="00A15CFB">
              <w:rPr>
                <w:bCs/>
                <w:color w:val="000000"/>
                <w:sz w:val="20"/>
                <w:szCs w:val="20"/>
                <w:lang w:val="lt-LT" w:eastAsia="lt-LT"/>
              </w:rPr>
              <w:t>2016 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A66" w14:textId="77777777" w:rsidR="00FE335A" w:rsidRPr="00A15CFB" w:rsidRDefault="00FE335A" w:rsidP="00FE335A">
            <w:pPr>
              <w:jc w:val="center"/>
              <w:rPr>
                <w:bCs/>
                <w:color w:val="000000"/>
                <w:sz w:val="20"/>
                <w:szCs w:val="20"/>
                <w:lang w:val="lt-LT" w:eastAsia="lt-LT"/>
              </w:rPr>
            </w:pPr>
            <w:r w:rsidRPr="00A15CFB">
              <w:rPr>
                <w:bCs/>
                <w:color w:val="000000"/>
                <w:sz w:val="20"/>
                <w:szCs w:val="20"/>
                <w:lang w:val="lt-LT" w:eastAsia="lt-LT"/>
              </w:rPr>
              <w:t>2017 m.</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A67" w14:textId="77777777" w:rsidR="00FE335A" w:rsidRPr="00A15CFB" w:rsidRDefault="00FE335A" w:rsidP="00FE335A">
            <w:pPr>
              <w:jc w:val="center"/>
              <w:rPr>
                <w:bCs/>
                <w:color w:val="000000"/>
                <w:sz w:val="20"/>
                <w:szCs w:val="20"/>
                <w:lang w:val="lt-LT" w:eastAsia="lt-LT"/>
              </w:rPr>
            </w:pPr>
            <w:r w:rsidRPr="00A15CFB">
              <w:rPr>
                <w:bCs/>
                <w:color w:val="000000"/>
                <w:sz w:val="20"/>
                <w:szCs w:val="20"/>
                <w:lang w:val="lt-LT" w:eastAsia="lt-LT"/>
              </w:rPr>
              <w:t>2018 m.</w:t>
            </w:r>
          </w:p>
        </w:tc>
        <w:tc>
          <w:tcPr>
            <w:tcW w:w="1559" w:type="dxa"/>
            <w:tcBorders>
              <w:top w:val="single" w:sz="4" w:space="0" w:color="auto"/>
              <w:left w:val="single" w:sz="4" w:space="0" w:color="auto"/>
              <w:bottom w:val="single" w:sz="4" w:space="0" w:color="auto"/>
              <w:right w:val="single" w:sz="4" w:space="0" w:color="auto"/>
            </w:tcBorders>
          </w:tcPr>
          <w:p w14:paraId="47187A68" w14:textId="77777777" w:rsidR="00FE335A" w:rsidRPr="00A15CFB" w:rsidRDefault="00FE335A" w:rsidP="00FE335A">
            <w:pPr>
              <w:rPr>
                <w:bCs/>
                <w:color w:val="000000"/>
                <w:sz w:val="20"/>
                <w:szCs w:val="20"/>
                <w:lang w:val="lt-LT" w:eastAsia="lt-LT"/>
              </w:rPr>
            </w:pPr>
          </w:p>
          <w:p w14:paraId="47187A69" w14:textId="77777777" w:rsidR="00FE335A" w:rsidRPr="00A15CFB" w:rsidRDefault="00A57F9C" w:rsidP="00FE335A">
            <w:pPr>
              <w:jc w:val="center"/>
              <w:rPr>
                <w:sz w:val="20"/>
                <w:szCs w:val="20"/>
              </w:rPr>
            </w:pPr>
            <w:r w:rsidRPr="00A15CFB">
              <w:rPr>
                <w:bCs/>
                <w:color w:val="000000"/>
                <w:sz w:val="20"/>
                <w:szCs w:val="20"/>
                <w:lang w:val="lt-LT" w:eastAsia="lt-LT"/>
              </w:rPr>
              <w:t>Pokytis, tūkst. Eur.</w:t>
            </w:r>
          </w:p>
        </w:tc>
      </w:tr>
      <w:tr w:rsidR="00FE335A" w:rsidRPr="00FE335A" w14:paraId="47187A70" w14:textId="77777777" w:rsidTr="00D43C1B">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187A6B" w14:textId="77777777" w:rsidR="00FE335A" w:rsidRPr="00A15CFB" w:rsidRDefault="00FE335A" w:rsidP="00FE335A">
            <w:pPr>
              <w:rPr>
                <w:b/>
                <w:bCs/>
                <w:color w:val="000000"/>
                <w:sz w:val="20"/>
                <w:szCs w:val="20"/>
                <w:lang w:val="lt-LT" w:eastAsia="lt-LT"/>
              </w:rPr>
            </w:pPr>
            <w:r w:rsidRPr="00A15CFB">
              <w:rPr>
                <w:b/>
                <w:bCs/>
                <w:color w:val="000000"/>
                <w:sz w:val="20"/>
                <w:szCs w:val="20"/>
                <w:lang w:val="lt-LT" w:eastAsia="lt-LT"/>
              </w:rPr>
              <w:t>Mokesčiai</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187A6C" w14:textId="77777777" w:rsidR="00FE335A" w:rsidRPr="00A15CFB" w:rsidRDefault="00FE335A" w:rsidP="00FE335A">
            <w:pPr>
              <w:jc w:val="center"/>
              <w:rPr>
                <w:b/>
                <w:bCs/>
                <w:color w:val="000000"/>
                <w:sz w:val="20"/>
                <w:szCs w:val="20"/>
                <w:lang w:val="lt-LT" w:eastAsia="lt-LT"/>
              </w:rPr>
            </w:pPr>
            <w:r w:rsidRPr="00A15CFB">
              <w:rPr>
                <w:b/>
                <w:bCs/>
                <w:sz w:val="20"/>
                <w:szCs w:val="20"/>
              </w:rPr>
              <w:t>50 578,6</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A6D"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55 326,3</w:t>
            </w:r>
          </w:p>
        </w:tc>
        <w:tc>
          <w:tcPr>
            <w:tcW w:w="10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A6E"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64 283,7</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tcPr>
          <w:p w14:paraId="47187A6F" w14:textId="77777777" w:rsidR="00FE335A" w:rsidRPr="00A15CFB" w:rsidRDefault="00F57624" w:rsidP="00FE335A">
            <w:pPr>
              <w:jc w:val="center"/>
              <w:rPr>
                <w:b/>
                <w:bCs/>
                <w:color w:val="000000"/>
                <w:sz w:val="20"/>
                <w:szCs w:val="20"/>
                <w:lang w:val="lt-LT" w:eastAsia="lt-LT"/>
              </w:rPr>
            </w:pPr>
            <w:r w:rsidRPr="00A15CFB">
              <w:rPr>
                <w:b/>
                <w:bCs/>
                <w:color w:val="000000"/>
                <w:sz w:val="20"/>
                <w:szCs w:val="20"/>
                <w:lang w:val="lt-LT" w:eastAsia="lt-LT"/>
              </w:rPr>
              <w:t>+ 8 957,4</w:t>
            </w:r>
          </w:p>
        </w:tc>
      </w:tr>
      <w:tr w:rsidR="00FE335A" w:rsidRPr="00FE335A" w14:paraId="47187A76" w14:textId="77777777" w:rsidTr="00D43C1B">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A71"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lastRenderedPageBreak/>
              <w:t>Gyventojų pajamų mokestis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187A72"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38 984,7</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187A73"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47 869,8</w:t>
            </w:r>
          </w:p>
        </w:tc>
        <w:tc>
          <w:tcPr>
            <w:tcW w:w="1021" w:type="dxa"/>
            <w:tcBorders>
              <w:top w:val="single" w:sz="4" w:space="0" w:color="auto"/>
              <w:left w:val="nil"/>
              <w:bottom w:val="single" w:sz="4" w:space="0" w:color="auto"/>
              <w:right w:val="single" w:sz="4" w:space="0" w:color="auto"/>
            </w:tcBorders>
            <w:shd w:val="clear" w:color="auto" w:fill="auto"/>
            <w:vAlign w:val="center"/>
          </w:tcPr>
          <w:p w14:paraId="47187A74"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56 797,7</w:t>
            </w:r>
          </w:p>
        </w:tc>
        <w:tc>
          <w:tcPr>
            <w:tcW w:w="1559" w:type="dxa"/>
            <w:tcBorders>
              <w:top w:val="single" w:sz="4" w:space="0" w:color="auto"/>
              <w:left w:val="nil"/>
              <w:bottom w:val="single" w:sz="4" w:space="0" w:color="auto"/>
              <w:right w:val="single" w:sz="4" w:space="0" w:color="auto"/>
            </w:tcBorders>
          </w:tcPr>
          <w:p w14:paraId="47187A75" w14:textId="77777777" w:rsidR="00FE335A" w:rsidRPr="00A15CFB" w:rsidRDefault="00F57624" w:rsidP="00FE335A">
            <w:pPr>
              <w:jc w:val="center"/>
              <w:rPr>
                <w:color w:val="000000"/>
                <w:sz w:val="20"/>
                <w:szCs w:val="20"/>
                <w:lang w:val="lt-LT" w:eastAsia="lt-LT"/>
              </w:rPr>
            </w:pPr>
            <w:r w:rsidRPr="00A15CFB">
              <w:rPr>
                <w:color w:val="000000"/>
                <w:sz w:val="20"/>
                <w:szCs w:val="20"/>
                <w:lang w:val="lt-LT" w:eastAsia="lt-LT"/>
              </w:rPr>
              <w:t>+ 8 927,9</w:t>
            </w:r>
          </w:p>
        </w:tc>
      </w:tr>
      <w:tr w:rsidR="00FE335A" w:rsidRPr="00FE335A" w14:paraId="47187A7D" w14:textId="77777777" w:rsidTr="00D43C1B">
        <w:trPr>
          <w:trHeight w:val="64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77"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Gyventojų pajamų mokestis savivaldybių  išlaidų struktūros skirtumams išlyginti</w:t>
            </w:r>
          </w:p>
        </w:tc>
        <w:tc>
          <w:tcPr>
            <w:tcW w:w="1276" w:type="dxa"/>
            <w:tcBorders>
              <w:top w:val="nil"/>
              <w:left w:val="nil"/>
              <w:bottom w:val="single" w:sz="4" w:space="0" w:color="auto"/>
              <w:right w:val="single" w:sz="4" w:space="0" w:color="auto"/>
            </w:tcBorders>
            <w:shd w:val="clear" w:color="auto" w:fill="auto"/>
            <w:vAlign w:val="center"/>
            <w:hideMark/>
          </w:tcPr>
          <w:p w14:paraId="47187A78"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4 663,4</w:t>
            </w:r>
          </w:p>
        </w:tc>
        <w:tc>
          <w:tcPr>
            <w:tcW w:w="1134" w:type="dxa"/>
            <w:tcBorders>
              <w:top w:val="nil"/>
              <w:left w:val="nil"/>
              <w:bottom w:val="single" w:sz="4" w:space="0" w:color="auto"/>
              <w:right w:val="single" w:sz="4" w:space="0" w:color="auto"/>
            </w:tcBorders>
            <w:shd w:val="clear" w:color="auto" w:fill="auto"/>
            <w:vAlign w:val="center"/>
          </w:tcPr>
          <w:p w14:paraId="47187A79"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x</w:t>
            </w:r>
          </w:p>
        </w:tc>
        <w:tc>
          <w:tcPr>
            <w:tcW w:w="1021" w:type="dxa"/>
            <w:tcBorders>
              <w:top w:val="nil"/>
              <w:left w:val="nil"/>
              <w:bottom w:val="single" w:sz="4" w:space="0" w:color="auto"/>
              <w:right w:val="single" w:sz="4" w:space="0" w:color="auto"/>
            </w:tcBorders>
            <w:shd w:val="clear" w:color="auto" w:fill="auto"/>
            <w:vAlign w:val="center"/>
          </w:tcPr>
          <w:p w14:paraId="47187A7A"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x</w:t>
            </w:r>
          </w:p>
        </w:tc>
        <w:tc>
          <w:tcPr>
            <w:tcW w:w="1559" w:type="dxa"/>
            <w:tcBorders>
              <w:top w:val="nil"/>
              <w:left w:val="nil"/>
              <w:bottom w:val="single" w:sz="4" w:space="0" w:color="auto"/>
              <w:right w:val="single" w:sz="4" w:space="0" w:color="auto"/>
            </w:tcBorders>
          </w:tcPr>
          <w:p w14:paraId="47187A7B" w14:textId="77777777" w:rsidR="00FE335A" w:rsidRPr="00A15CFB" w:rsidRDefault="00FE335A" w:rsidP="00FE335A">
            <w:pPr>
              <w:jc w:val="center"/>
              <w:rPr>
                <w:color w:val="000000"/>
                <w:sz w:val="20"/>
                <w:szCs w:val="20"/>
                <w:lang w:val="lt-LT" w:eastAsia="lt-LT"/>
              </w:rPr>
            </w:pPr>
          </w:p>
          <w:p w14:paraId="47187A7C"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x</w:t>
            </w:r>
          </w:p>
        </w:tc>
      </w:tr>
      <w:tr w:rsidR="00FE335A" w:rsidRPr="00FE335A" w14:paraId="47187A83"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7E"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 xml:space="preserve">Turto mokesčiai, </w:t>
            </w:r>
          </w:p>
        </w:tc>
        <w:tc>
          <w:tcPr>
            <w:tcW w:w="1276" w:type="dxa"/>
            <w:tcBorders>
              <w:top w:val="nil"/>
              <w:left w:val="nil"/>
              <w:bottom w:val="single" w:sz="4" w:space="0" w:color="auto"/>
              <w:right w:val="single" w:sz="4" w:space="0" w:color="auto"/>
            </w:tcBorders>
            <w:shd w:val="clear" w:color="auto" w:fill="auto"/>
            <w:vAlign w:val="center"/>
            <w:hideMark/>
          </w:tcPr>
          <w:p w14:paraId="47187A7F"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3 822,1</w:t>
            </w:r>
          </w:p>
        </w:tc>
        <w:tc>
          <w:tcPr>
            <w:tcW w:w="1134" w:type="dxa"/>
            <w:tcBorders>
              <w:top w:val="nil"/>
              <w:left w:val="nil"/>
              <w:bottom w:val="single" w:sz="4" w:space="0" w:color="auto"/>
              <w:right w:val="single" w:sz="4" w:space="0" w:color="auto"/>
            </w:tcBorders>
            <w:shd w:val="clear" w:color="auto" w:fill="auto"/>
            <w:vAlign w:val="center"/>
          </w:tcPr>
          <w:p w14:paraId="47187A80"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3 988,3</w:t>
            </w:r>
          </w:p>
        </w:tc>
        <w:tc>
          <w:tcPr>
            <w:tcW w:w="1021" w:type="dxa"/>
            <w:tcBorders>
              <w:top w:val="nil"/>
              <w:left w:val="nil"/>
              <w:bottom w:val="single" w:sz="4" w:space="0" w:color="auto"/>
              <w:right w:val="single" w:sz="4" w:space="0" w:color="auto"/>
            </w:tcBorders>
            <w:shd w:val="clear" w:color="auto" w:fill="auto"/>
            <w:vAlign w:val="center"/>
          </w:tcPr>
          <w:p w14:paraId="47187A81"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3 796,9</w:t>
            </w:r>
          </w:p>
        </w:tc>
        <w:tc>
          <w:tcPr>
            <w:tcW w:w="1559" w:type="dxa"/>
            <w:tcBorders>
              <w:top w:val="nil"/>
              <w:left w:val="nil"/>
              <w:bottom w:val="single" w:sz="4" w:space="0" w:color="auto"/>
              <w:right w:val="single" w:sz="4" w:space="0" w:color="auto"/>
            </w:tcBorders>
          </w:tcPr>
          <w:p w14:paraId="47187A82" w14:textId="77777777" w:rsidR="00FE335A" w:rsidRPr="00A15CFB" w:rsidRDefault="00F57624" w:rsidP="00FE335A">
            <w:pPr>
              <w:jc w:val="center"/>
              <w:rPr>
                <w:color w:val="000000"/>
                <w:sz w:val="20"/>
                <w:szCs w:val="20"/>
                <w:lang w:val="lt-LT" w:eastAsia="lt-LT"/>
              </w:rPr>
            </w:pPr>
            <w:r w:rsidRPr="00A15CFB">
              <w:rPr>
                <w:color w:val="000000"/>
                <w:sz w:val="20"/>
                <w:szCs w:val="20"/>
                <w:lang w:val="lt-LT" w:eastAsia="lt-LT"/>
              </w:rPr>
              <w:t>- 191,4</w:t>
            </w:r>
          </w:p>
        </w:tc>
      </w:tr>
      <w:tr w:rsidR="00FE335A" w:rsidRPr="00FE335A" w14:paraId="47187A89"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84" w14:textId="77777777" w:rsidR="00FE335A" w:rsidRPr="00A15CFB" w:rsidRDefault="00FE335A" w:rsidP="00FE335A">
            <w:pPr>
              <w:rPr>
                <w:iCs/>
                <w:color w:val="000000"/>
                <w:sz w:val="20"/>
                <w:szCs w:val="20"/>
                <w:lang w:val="lt-LT" w:eastAsia="lt-LT"/>
              </w:rPr>
            </w:pPr>
            <w:r w:rsidRPr="00A15CFB">
              <w:rPr>
                <w:iCs/>
                <w:color w:val="000000"/>
                <w:sz w:val="20"/>
                <w:szCs w:val="20"/>
                <w:lang w:val="lt-LT" w:eastAsia="lt-LT"/>
              </w:rPr>
              <w:t>iš jų: žemės mokestis</w:t>
            </w:r>
          </w:p>
        </w:tc>
        <w:tc>
          <w:tcPr>
            <w:tcW w:w="1276" w:type="dxa"/>
            <w:tcBorders>
              <w:top w:val="nil"/>
              <w:left w:val="nil"/>
              <w:bottom w:val="single" w:sz="4" w:space="0" w:color="auto"/>
              <w:right w:val="single" w:sz="4" w:space="0" w:color="auto"/>
            </w:tcBorders>
            <w:shd w:val="clear" w:color="auto" w:fill="auto"/>
            <w:vAlign w:val="center"/>
            <w:hideMark/>
          </w:tcPr>
          <w:p w14:paraId="47187A85" w14:textId="77777777" w:rsidR="00FE335A" w:rsidRPr="00A15CFB" w:rsidRDefault="00FE335A" w:rsidP="00FE335A">
            <w:pPr>
              <w:jc w:val="center"/>
              <w:rPr>
                <w:iCs/>
                <w:color w:val="000000"/>
                <w:sz w:val="20"/>
                <w:szCs w:val="20"/>
                <w:lang w:val="lt-LT" w:eastAsia="lt-LT"/>
              </w:rPr>
            </w:pPr>
            <w:r w:rsidRPr="00A15CFB">
              <w:rPr>
                <w:iCs/>
                <w:color w:val="000000"/>
                <w:sz w:val="20"/>
                <w:szCs w:val="20"/>
                <w:lang w:val="lt-LT" w:eastAsia="lt-LT"/>
              </w:rPr>
              <w:t>385,4</w:t>
            </w:r>
          </w:p>
        </w:tc>
        <w:tc>
          <w:tcPr>
            <w:tcW w:w="1134" w:type="dxa"/>
            <w:tcBorders>
              <w:top w:val="nil"/>
              <w:left w:val="nil"/>
              <w:bottom w:val="single" w:sz="4" w:space="0" w:color="auto"/>
              <w:right w:val="single" w:sz="4" w:space="0" w:color="auto"/>
            </w:tcBorders>
            <w:shd w:val="clear" w:color="auto" w:fill="auto"/>
            <w:vAlign w:val="center"/>
          </w:tcPr>
          <w:p w14:paraId="47187A86"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361,8</w:t>
            </w:r>
          </w:p>
        </w:tc>
        <w:tc>
          <w:tcPr>
            <w:tcW w:w="1021" w:type="dxa"/>
            <w:tcBorders>
              <w:top w:val="nil"/>
              <w:left w:val="nil"/>
              <w:bottom w:val="single" w:sz="4" w:space="0" w:color="auto"/>
              <w:right w:val="single" w:sz="4" w:space="0" w:color="auto"/>
            </w:tcBorders>
            <w:shd w:val="clear" w:color="auto" w:fill="auto"/>
            <w:vAlign w:val="center"/>
          </w:tcPr>
          <w:p w14:paraId="47187A87"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333,1</w:t>
            </w:r>
          </w:p>
        </w:tc>
        <w:tc>
          <w:tcPr>
            <w:tcW w:w="1559" w:type="dxa"/>
            <w:tcBorders>
              <w:top w:val="nil"/>
              <w:left w:val="nil"/>
              <w:bottom w:val="single" w:sz="4" w:space="0" w:color="auto"/>
              <w:right w:val="single" w:sz="4" w:space="0" w:color="auto"/>
            </w:tcBorders>
          </w:tcPr>
          <w:p w14:paraId="47187A88" w14:textId="77777777" w:rsidR="00FE335A" w:rsidRPr="00A15CFB" w:rsidRDefault="00F57624" w:rsidP="00FE335A">
            <w:pPr>
              <w:jc w:val="center"/>
              <w:rPr>
                <w:color w:val="000000"/>
                <w:sz w:val="20"/>
                <w:szCs w:val="20"/>
                <w:lang w:val="lt-LT" w:eastAsia="lt-LT"/>
              </w:rPr>
            </w:pPr>
            <w:r w:rsidRPr="00A15CFB">
              <w:rPr>
                <w:color w:val="000000"/>
                <w:sz w:val="20"/>
                <w:szCs w:val="20"/>
                <w:lang w:val="lt-LT" w:eastAsia="lt-LT"/>
              </w:rPr>
              <w:t>- 28,7</w:t>
            </w:r>
          </w:p>
        </w:tc>
      </w:tr>
      <w:tr w:rsidR="00FE335A" w:rsidRPr="00FE335A" w14:paraId="47187A8F"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8A" w14:textId="77777777" w:rsidR="00FE335A" w:rsidRPr="00A15CFB" w:rsidRDefault="00FE335A" w:rsidP="00FE335A">
            <w:pPr>
              <w:rPr>
                <w:iCs/>
                <w:color w:val="000000"/>
                <w:sz w:val="20"/>
                <w:szCs w:val="20"/>
                <w:lang w:val="lt-LT" w:eastAsia="lt-LT"/>
              </w:rPr>
            </w:pPr>
            <w:r w:rsidRPr="00A15CFB">
              <w:rPr>
                <w:iCs/>
                <w:color w:val="000000"/>
                <w:sz w:val="20"/>
                <w:szCs w:val="20"/>
                <w:lang w:val="lt-LT" w:eastAsia="lt-LT"/>
              </w:rPr>
              <w:t xml:space="preserve">         paveldimo turto mokestis</w:t>
            </w:r>
          </w:p>
        </w:tc>
        <w:tc>
          <w:tcPr>
            <w:tcW w:w="1276" w:type="dxa"/>
            <w:tcBorders>
              <w:top w:val="nil"/>
              <w:left w:val="nil"/>
              <w:bottom w:val="single" w:sz="4" w:space="0" w:color="auto"/>
              <w:right w:val="single" w:sz="4" w:space="0" w:color="auto"/>
            </w:tcBorders>
            <w:shd w:val="clear" w:color="auto" w:fill="auto"/>
            <w:vAlign w:val="center"/>
            <w:hideMark/>
          </w:tcPr>
          <w:p w14:paraId="47187A8B" w14:textId="77777777" w:rsidR="00FE335A" w:rsidRPr="00A15CFB" w:rsidRDefault="00FE335A" w:rsidP="00FE335A">
            <w:pPr>
              <w:jc w:val="center"/>
              <w:rPr>
                <w:iCs/>
                <w:color w:val="000000"/>
                <w:sz w:val="20"/>
                <w:szCs w:val="20"/>
                <w:lang w:val="lt-LT" w:eastAsia="lt-LT"/>
              </w:rPr>
            </w:pPr>
            <w:r w:rsidRPr="00A15CFB">
              <w:rPr>
                <w:iCs/>
                <w:color w:val="000000"/>
                <w:sz w:val="20"/>
                <w:szCs w:val="20"/>
                <w:lang w:val="lt-LT" w:eastAsia="lt-LT"/>
              </w:rPr>
              <w:t>56,5</w:t>
            </w:r>
          </w:p>
        </w:tc>
        <w:tc>
          <w:tcPr>
            <w:tcW w:w="1134" w:type="dxa"/>
            <w:tcBorders>
              <w:top w:val="nil"/>
              <w:left w:val="nil"/>
              <w:bottom w:val="single" w:sz="4" w:space="0" w:color="auto"/>
              <w:right w:val="single" w:sz="4" w:space="0" w:color="auto"/>
            </w:tcBorders>
            <w:shd w:val="clear" w:color="auto" w:fill="auto"/>
            <w:vAlign w:val="center"/>
          </w:tcPr>
          <w:p w14:paraId="47187A8C"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89,6</w:t>
            </w:r>
          </w:p>
        </w:tc>
        <w:tc>
          <w:tcPr>
            <w:tcW w:w="1021" w:type="dxa"/>
            <w:tcBorders>
              <w:top w:val="nil"/>
              <w:left w:val="nil"/>
              <w:bottom w:val="single" w:sz="4" w:space="0" w:color="auto"/>
              <w:right w:val="single" w:sz="4" w:space="0" w:color="auto"/>
            </w:tcBorders>
            <w:shd w:val="clear" w:color="auto" w:fill="auto"/>
            <w:vAlign w:val="center"/>
          </w:tcPr>
          <w:p w14:paraId="47187A8D"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56,3</w:t>
            </w:r>
          </w:p>
        </w:tc>
        <w:tc>
          <w:tcPr>
            <w:tcW w:w="1559" w:type="dxa"/>
            <w:tcBorders>
              <w:top w:val="nil"/>
              <w:left w:val="nil"/>
              <w:bottom w:val="single" w:sz="4" w:space="0" w:color="auto"/>
              <w:right w:val="single" w:sz="4" w:space="0" w:color="auto"/>
            </w:tcBorders>
          </w:tcPr>
          <w:p w14:paraId="47187A8E" w14:textId="77777777" w:rsidR="00FE335A" w:rsidRPr="00A15CFB" w:rsidRDefault="00F57624" w:rsidP="00FE335A">
            <w:pPr>
              <w:jc w:val="center"/>
              <w:rPr>
                <w:color w:val="000000"/>
                <w:sz w:val="20"/>
                <w:szCs w:val="20"/>
                <w:lang w:val="lt-LT" w:eastAsia="lt-LT"/>
              </w:rPr>
            </w:pPr>
            <w:r w:rsidRPr="00A15CFB">
              <w:rPr>
                <w:color w:val="000000"/>
                <w:sz w:val="20"/>
                <w:szCs w:val="20"/>
                <w:lang w:val="lt-LT" w:eastAsia="lt-LT"/>
              </w:rPr>
              <w:t>- 33,3</w:t>
            </w:r>
          </w:p>
        </w:tc>
      </w:tr>
      <w:tr w:rsidR="00FE335A" w:rsidRPr="00FE335A" w14:paraId="47187A95"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90" w14:textId="77777777" w:rsidR="00FE335A" w:rsidRPr="00A15CFB" w:rsidRDefault="00FE335A" w:rsidP="00FE335A">
            <w:pPr>
              <w:rPr>
                <w:iCs/>
                <w:color w:val="000000"/>
                <w:sz w:val="20"/>
                <w:szCs w:val="20"/>
                <w:lang w:val="lt-LT" w:eastAsia="lt-LT"/>
              </w:rPr>
            </w:pPr>
            <w:r w:rsidRPr="00A15CFB">
              <w:rPr>
                <w:iCs/>
                <w:color w:val="000000"/>
                <w:sz w:val="20"/>
                <w:szCs w:val="20"/>
                <w:lang w:val="lt-LT" w:eastAsia="lt-LT"/>
              </w:rPr>
              <w:t xml:space="preserve">        nekilnojamojo turto mokestis</w:t>
            </w:r>
          </w:p>
        </w:tc>
        <w:tc>
          <w:tcPr>
            <w:tcW w:w="1276" w:type="dxa"/>
            <w:tcBorders>
              <w:top w:val="nil"/>
              <w:left w:val="nil"/>
              <w:bottom w:val="single" w:sz="4" w:space="0" w:color="auto"/>
              <w:right w:val="single" w:sz="4" w:space="0" w:color="auto"/>
            </w:tcBorders>
            <w:shd w:val="clear" w:color="auto" w:fill="auto"/>
            <w:vAlign w:val="center"/>
            <w:hideMark/>
          </w:tcPr>
          <w:p w14:paraId="47187A91" w14:textId="77777777" w:rsidR="00FE335A" w:rsidRPr="00A15CFB" w:rsidRDefault="00FE335A" w:rsidP="00FE335A">
            <w:pPr>
              <w:jc w:val="center"/>
              <w:rPr>
                <w:iCs/>
                <w:color w:val="000000"/>
                <w:sz w:val="20"/>
                <w:szCs w:val="20"/>
                <w:lang w:val="lt-LT" w:eastAsia="lt-LT"/>
              </w:rPr>
            </w:pPr>
            <w:r w:rsidRPr="00A15CFB">
              <w:rPr>
                <w:iCs/>
                <w:color w:val="000000"/>
                <w:sz w:val="20"/>
                <w:szCs w:val="20"/>
                <w:lang w:val="lt-LT" w:eastAsia="lt-LT"/>
              </w:rPr>
              <w:t>3 380,2</w:t>
            </w:r>
          </w:p>
        </w:tc>
        <w:tc>
          <w:tcPr>
            <w:tcW w:w="1134" w:type="dxa"/>
            <w:tcBorders>
              <w:top w:val="nil"/>
              <w:left w:val="nil"/>
              <w:bottom w:val="single" w:sz="4" w:space="0" w:color="auto"/>
              <w:right w:val="single" w:sz="4" w:space="0" w:color="auto"/>
            </w:tcBorders>
            <w:shd w:val="clear" w:color="auto" w:fill="auto"/>
            <w:vAlign w:val="center"/>
          </w:tcPr>
          <w:p w14:paraId="47187A92"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3 536,9</w:t>
            </w:r>
          </w:p>
        </w:tc>
        <w:tc>
          <w:tcPr>
            <w:tcW w:w="1021" w:type="dxa"/>
            <w:tcBorders>
              <w:top w:val="nil"/>
              <w:left w:val="nil"/>
              <w:bottom w:val="single" w:sz="4" w:space="0" w:color="auto"/>
              <w:right w:val="single" w:sz="4" w:space="0" w:color="auto"/>
            </w:tcBorders>
            <w:shd w:val="clear" w:color="auto" w:fill="auto"/>
            <w:vAlign w:val="center"/>
          </w:tcPr>
          <w:p w14:paraId="47187A93"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3 407,5</w:t>
            </w:r>
          </w:p>
        </w:tc>
        <w:tc>
          <w:tcPr>
            <w:tcW w:w="1559" w:type="dxa"/>
            <w:tcBorders>
              <w:top w:val="nil"/>
              <w:left w:val="nil"/>
              <w:bottom w:val="single" w:sz="4" w:space="0" w:color="auto"/>
              <w:right w:val="single" w:sz="4" w:space="0" w:color="auto"/>
            </w:tcBorders>
          </w:tcPr>
          <w:p w14:paraId="47187A94" w14:textId="77777777" w:rsidR="00FE335A" w:rsidRPr="00A15CFB" w:rsidRDefault="00F57624" w:rsidP="00FE335A">
            <w:pPr>
              <w:jc w:val="center"/>
              <w:rPr>
                <w:color w:val="000000"/>
                <w:sz w:val="20"/>
                <w:szCs w:val="20"/>
                <w:lang w:val="lt-LT" w:eastAsia="lt-LT"/>
              </w:rPr>
            </w:pPr>
            <w:r w:rsidRPr="00A15CFB">
              <w:rPr>
                <w:color w:val="000000"/>
                <w:sz w:val="20"/>
                <w:szCs w:val="20"/>
                <w:lang w:val="lt-LT" w:eastAsia="lt-LT"/>
              </w:rPr>
              <w:t>- 129,4</w:t>
            </w:r>
          </w:p>
        </w:tc>
      </w:tr>
      <w:tr w:rsidR="00FE335A" w:rsidRPr="00FE335A" w14:paraId="47187A9B"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96"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Mokestis už aplinkos teršimą</w:t>
            </w:r>
          </w:p>
        </w:tc>
        <w:tc>
          <w:tcPr>
            <w:tcW w:w="1276" w:type="dxa"/>
            <w:tcBorders>
              <w:top w:val="nil"/>
              <w:left w:val="nil"/>
              <w:bottom w:val="single" w:sz="4" w:space="0" w:color="auto"/>
              <w:right w:val="single" w:sz="4" w:space="0" w:color="auto"/>
            </w:tcBorders>
            <w:shd w:val="clear" w:color="auto" w:fill="auto"/>
            <w:vAlign w:val="center"/>
            <w:hideMark/>
          </w:tcPr>
          <w:p w14:paraId="47187A97"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176,5</w:t>
            </w:r>
          </w:p>
        </w:tc>
        <w:tc>
          <w:tcPr>
            <w:tcW w:w="1134" w:type="dxa"/>
            <w:tcBorders>
              <w:top w:val="nil"/>
              <w:left w:val="nil"/>
              <w:bottom w:val="single" w:sz="4" w:space="0" w:color="auto"/>
              <w:right w:val="single" w:sz="4" w:space="0" w:color="auto"/>
            </w:tcBorders>
            <w:shd w:val="clear" w:color="auto" w:fill="auto"/>
            <w:vAlign w:val="center"/>
          </w:tcPr>
          <w:p w14:paraId="47187A98"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155,5</w:t>
            </w:r>
          </w:p>
        </w:tc>
        <w:tc>
          <w:tcPr>
            <w:tcW w:w="1021" w:type="dxa"/>
            <w:tcBorders>
              <w:top w:val="nil"/>
              <w:left w:val="nil"/>
              <w:bottom w:val="single" w:sz="4" w:space="0" w:color="auto"/>
              <w:right w:val="single" w:sz="4" w:space="0" w:color="auto"/>
            </w:tcBorders>
            <w:shd w:val="clear" w:color="auto" w:fill="auto"/>
            <w:vAlign w:val="center"/>
          </w:tcPr>
          <w:p w14:paraId="47187A99"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171,0</w:t>
            </w:r>
          </w:p>
        </w:tc>
        <w:tc>
          <w:tcPr>
            <w:tcW w:w="1559" w:type="dxa"/>
            <w:tcBorders>
              <w:top w:val="nil"/>
              <w:left w:val="nil"/>
              <w:bottom w:val="single" w:sz="4" w:space="0" w:color="auto"/>
              <w:right w:val="single" w:sz="4" w:space="0" w:color="auto"/>
            </w:tcBorders>
          </w:tcPr>
          <w:p w14:paraId="47187A9A" w14:textId="77777777" w:rsidR="00FE335A" w:rsidRPr="00A15CFB" w:rsidRDefault="00F57624" w:rsidP="00FE335A">
            <w:pPr>
              <w:jc w:val="center"/>
              <w:rPr>
                <w:color w:val="000000"/>
                <w:sz w:val="20"/>
                <w:szCs w:val="20"/>
                <w:lang w:val="lt-LT" w:eastAsia="lt-LT"/>
              </w:rPr>
            </w:pPr>
            <w:r w:rsidRPr="00A15CFB">
              <w:rPr>
                <w:color w:val="000000"/>
                <w:sz w:val="20"/>
                <w:szCs w:val="20"/>
                <w:lang w:val="lt-LT" w:eastAsia="lt-LT"/>
              </w:rPr>
              <w:t>+ 15,5</w:t>
            </w:r>
          </w:p>
        </w:tc>
      </w:tr>
      <w:tr w:rsidR="00FE335A" w:rsidRPr="00FE335A" w14:paraId="47187AA1"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9C"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Valstybės rinkliavos</w:t>
            </w:r>
          </w:p>
        </w:tc>
        <w:tc>
          <w:tcPr>
            <w:tcW w:w="1276" w:type="dxa"/>
            <w:tcBorders>
              <w:top w:val="nil"/>
              <w:left w:val="nil"/>
              <w:bottom w:val="single" w:sz="4" w:space="0" w:color="auto"/>
              <w:right w:val="single" w:sz="4" w:space="0" w:color="auto"/>
            </w:tcBorders>
            <w:shd w:val="clear" w:color="auto" w:fill="auto"/>
            <w:vAlign w:val="center"/>
            <w:hideMark/>
          </w:tcPr>
          <w:p w14:paraId="47187A9D"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92,6</w:t>
            </w:r>
          </w:p>
        </w:tc>
        <w:tc>
          <w:tcPr>
            <w:tcW w:w="1134" w:type="dxa"/>
            <w:tcBorders>
              <w:top w:val="nil"/>
              <w:left w:val="nil"/>
              <w:bottom w:val="single" w:sz="4" w:space="0" w:color="auto"/>
              <w:right w:val="single" w:sz="4" w:space="0" w:color="auto"/>
            </w:tcBorders>
            <w:shd w:val="clear" w:color="auto" w:fill="auto"/>
            <w:vAlign w:val="center"/>
          </w:tcPr>
          <w:p w14:paraId="47187A9E"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76,4</w:t>
            </w:r>
          </w:p>
        </w:tc>
        <w:tc>
          <w:tcPr>
            <w:tcW w:w="1021" w:type="dxa"/>
            <w:tcBorders>
              <w:top w:val="nil"/>
              <w:left w:val="nil"/>
              <w:bottom w:val="single" w:sz="4" w:space="0" w:color="auto"/>
              <w:right w:val="single" w:sz="4" w:space="0" w:color="auto"/>
            </w:tcBorders>
            <w:shd w:val="clear" w:color="auto" w:fill="auto"/>
            <w:vAlign w:val="center"/>
          </w:tcPr>
          <w:p w14:paraId="47187A9F"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71,6</w:t>
            </w:r>
          </w:p>
        </w:tc>
        <w:tc>
          <w:tcPr>
            <w:tcW w:w="1559" w:type="dxa"/>
            <w:tcBorders>
              <w:top w:val="nil"/>
              <w:left w:val="nil"/>
              <w:bottom w:val="single" w:sz="4" w:space="0" w:color="auto"/>
              <w:right w:val="single" w:sz="4" w:space="0" w:color="auto"/>
            </w:tcBorders>
          </w:tcPr>
          <w:p w14:paraId="47187AA0" w14:textId="77777777" w:rsidR="00FE335A" w:rsidRPr="00A15CFB" w:rsidRDefault="00F57624" w:rsidP="00FE335A">
            <w:pPr>
              <w:jc w:val="center"/>
              <w:rPr>
                <w:color w:val="000000"/>
                <w:sz w:val="20"/>
                <w:szCs w:val="20"/>
                <w:lang w:val="lt-LT" w:eastAsia="lt-LT"/>
              </w:rPr>
            </w:pPr>
            <w:r w:rsidRPr="00A15CFB">
              <w:rPr>
                <w:color w:val="000000"/>
                <w:sz w:val="20"/>
                <w:szCs w:val="20"/>
                <w:lang w:val="lt-LT" w:eastAsia="lt-LT"/>
              </w:rPr>
              <w:t>- 4,8</w:t>
            </w:r>
          </w:p>
        </w:tc>
      </w:tr>
      <w:tr w:rsidR="00FE335A" w:rsidRPr="00FE335A" w14:paraId="47187AA7"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A2"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Vietinės rinkliavos</w:t>
            </w:r>
          </w:p>
        </w:tc>
        <w:tc>
          <w:tcPr>
            <w:tcW w:w="1276" w:type="dxa"/>
            <w:tcBorders>
              <w:top w:val="nil"/>
              <w:left w:val="nil"/>
              <w:bottom w:val="single" w:sz="4" w:space="0" w:color="auto"/>
              <w:right w:val="single" w:sz="4" w:space="0" w:color="auto"/>
            </w:tcBorders>
            <w:shd w:val="clear" w:color="auto" w:fill="auto"/>
            <w:vAlign w:val="center"/>
            <w:hideMark/>
          </w:tcPr>
          <w:p w14:paraId="47187AA3"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2 839,3</w:t>
            </w:r>
          </w:p>
        </w:tc>
        <w:tc>
          <w:tcPr>
            <w:tcW w:w="1134" w:type="dxa"/>
            <w:tcBorders>
              <w:top w:val="nil"/>
              <w:left w:val="nil"/>
              <w:bottom w:val="single" w:sz="4" w:space="0" w:color="auto"/>
              <w:right w:val="single" w:sz="4" w:space="0" w:color="auto"/>
            </w:tcBorders>
            <w:shd w:val="clear" w:color="auto" w:fill="auto"/>
            <w:vAlign w:val="center"/>
          </w:tcPr>
          <w:p w14:paraId="47187AA4"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3 236,3</w:t>
            </w:r>
          </w:p>
        </w:tc>
        <w:tc>
          <w:tcPr>
            <w:tcW w:w="1021" w:type="dxa"/>
            <w:tcBorders>
              <w:top w:val="nil"/>
              <w:left w:val="nil"/>
              <w:bottom w:val="single" w:sz="4" w:space="0" w:color="auto"/>
              <w:right w:val="single" w:sz="4" w:space="0" w:color="auto"/>
            </w:tcBorders>
            <w:shd w:val="clear" w:color="auto" w:fill="auto"/>
            <w:vAlign w:val="center"/>
          </w:tcPr>
          <w:p w14:paraId="47187AA5"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3 446,5</w:t>
            </w:r>
          </w:p>
        </w:tc>
        <w:tc>
          <w:tcPr>
            <w:tcW w:w="1559" w:type="dxa"/>
            <w:tcBorders>
              <w:top w:val="nil"/>
              <w:left w:val="nil"/>
              <w:bottom w:val="single" w:sz="4" w:space="0" w:color="auto"/>
              <w:right w:val="single" w:sz="4" w:space="0" w:color="auto"/>
            </w:tcBorders>
          </w:tcPr>
          <w:p w14:paraId="47187AA6" w14:textId="77777777" w:rsidR="00FE335A" w:rsidRPr="00A15CFB" w:rsidRDefault="00F57624" w:rsidP="00FE335A">
            <w:pPr>
              <w:jc w:val="center"/>
              <w:rPr>
                <w:color w:val="000000"/>
                <w:sz w:val="20"/>
                <w:szCs w:val="20"/>
                <w:lang w:val="lt-LT" w:eastAsia="lt-LT"/>
              </w:rPr>
            </w:pPr>
            <w:r w:rsidRPr="00A15CFB">
              <w:rPr>
                <w:color w:val="000000"/>
                <w:sz w:val="20"/>
                <w:szCs w:val="20"/>
                <w:lang w:val="lt-LT" w:eastAsia="lt-LT"/>
              </w:rPr>
              <w:t>+ 210,2</w:t>
            </w:r>
          </w:p>
        </w:tc>
      </w:tr>
      <w:tr w:rsidR="00FE335A" w:rsidRPr="00FE335A" w14:paraId="47187AAD" w14:textId="77777777" w:rsidTr="00D43C1B">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187AA8" w14:textId="77777777" w:rsidR="00FE335A" w:rsidRPr="00A15CFB" w:rsidRDefault="00FE335A" w:rsidP="00FE335A">
            <w:pPr>
              <w:rPr>
                <w:b/>
                <w:bCs/>
                <w:color w:val="000000"/>
                <w:sz w:val="20"/>
                <w:szCs w:val="20"/>
                <w:lang w:val="lt-LT" w:eastAsia="lt-LT"/>
              </w:rPr>
            </w:pPr>
            <w:r w:rsidRPr="00A15CFB">
              <w:rPr>
                <w:b/>
                <w:bCs/>
                <w:color w:val="000000"/>
                <w:sz w:val="20"/>
                <w:szCs w:val="20"/>
                <w:lang w:val="lt-LT" w:eastAsia="lt-LT"/>
              </w:rPr>
              <w:t>Dotacijos</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187AA9"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35 251,0</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AAA"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38 717,7</w:t>
            </w:r>
          </w:p>
        </w:tc>
        <w:tc>
          <w:tcPr>
            <w:tcW w:w="10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AAB" w14:textId="77777777" w:rsidR="00FE335A" w:rsidRPr="00A15CFB" w:rsidRDefault="00FE335A" w:rsidP="00FE335A">
            <w:pPr>
              <w:jc w:val="center"/>
              <w:rPr>
                <w:b/>
                <w:color w:val="000000"/>
                <w:sz w:val="20"/>
                <w:szCs w:val="20"/>
                <w:lang w:val="lt-LT" w:eastAsia="lt-LT"/>
              </w:rPr>
            </w:pPr>
            <w:r w:rsidRPr="00A15CFB">
              <w:rPr>
                <w:b/>
                <w:color w:val="000000"/>
                <w:sz w:val="20"/>
                <w:szCs w:val="20"/>
                <w:lang w:val="lt-LT" w:eastAsia="lt-LT"/>
              </w:rPr>
              <w:t>42 828,7</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tcPr>
          <w:p w14:paraId="47187AAC" w14:textId="77777777" w:rsidR="00FE335A" w:rsidRPr="00A15CFB" w:rsidRDefault="00F57624" w:rsidP="00FE335A">
            <w:pPr>
              <w:jc w:val="center"/>
              <w:rPr>
                <w:b/>
                <w:color w:val="000000"/>
                <w:sz w:val="20"/>
                <w:szCs w:val="20"/>
                <w:lang w:val="lt-LT" w:eastAsia="lt-LT"/>
              </w:rPr>
            </w:pPr>
            <w:r w:rsidRPr="00A15CFB">
              <w:rPr>
                <w:b/>
                <w:color w:val="000000"/>
                <w:sz w:val="20"/>
                <w:szCs w:val="20"/>
                <w:lang w:val="lt-LT" w:eastAsia="lt-LT"/>
              </w:rPr>
              <w:t>+ 4111,0</w:t>
            </w:r>
          </w:p>
        </w:tc>
      </w:tr>
      <w:tr w:rsidR="00FE335A" w:rsidRPr="00FE335A" w14:paraId="47187AB3" w14:textId="77777777" w:rsidTr="00D43C1B">
        <w:trPr>
          <w:trHeight w:val="579"/>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AE" w14:textId="77777777" w:rsidR="00FE335A" w:rsidRPr="00A15CFB" w:rsidRDefault="00FE335A" w:rsidP="00FE335A">
            <w:pPr>
              <w:rPr>
                <w:iCs/>
                <w:color w:val="000000"/>
                <w:sz w:val="20"/>
                <w:szCs w:val="20"/>
                <w:lang w:val="lt-LT" w:eastAsia="lt-LT"/>
              </w:rPr>
            </w:pPr>
            <w:r w:rsidRPr="00A15CFB">
              <w:rPr>
                <w:iCs/>
                <w:color w:val="000000"/>
                <w:sz w:val="20"/>
                <w:szCs w:val="20"/>
                <w:lang w:val="lt-LT" w:eastAsia="lt-LT"/>
              </w:rPr>
              <w:t>Valstybinėms (perduotoms savivaldybėms) funkcijoms atlikti</w:t>
            </w:r>
          </w:p>
        </w:tc>
        <w:tc>
          <w:tcPr>
            <w:tcW w:w="1276" w:type="dxa"/>
            <w:tcBorders>
              <w:top w:val="nil"/>
              <w:left w:val="nil"/>
              <w:bottom w:val="single" w:sz="4" w:space="0" w:color="auto"/>
              <w:right w:val="single" w:sz="4" w:space="0" w:color="auto"/>
            </w:tcBorders>
            <w:shd w:val="clear" w:color="auto" w:fill="auto"/>
            <w:vAlign w:val="center"/>
            <w:hideMark/>
          </w:tcPr>
          <w:p w14:paraId="47187AAF" w14:textId="77777777" w:rsidR="00FE335A" w:rsidRPr="00A15CFB" w:rsidRDefault="00FE335A" w:rsidP="00FE335A">
            <w:pPr>
              <w:jc w:val="center"/>
              <w:rPr>
                <w:i/>
                <w:iCs/>
                <w:color w:val="000000"/>
                <w:sz w:val="20"/>
                <w:szCs w:val="20"/>
                <w:lang w:val="lt-LT" w:eastAsia="lt-LT"/>
              </w:rPr>
            </w:pPr>
            <w:r w:rsidRPr="00A15CFB">
              <w:rPr>
                <w:i/>
                <w:iCs/>
                <w:color w:val="000000"/>
                <w:sz w:val="20"/>
                <w:szCs w:val="20"/>
                <w:lang w:val="lt-LT" w:eastAsia="lt-LT"/>
              </w:rPr>
              <w:t>2 562,1</w:t>
            </w:r>
          </w:p>
        </w:tc>
        <w:tc>
          <w:tcPr>
            <w:tcW w:w="1134" w:type="dxa"/>
            <w:tcBorders>
              <w:top w:val="nil"/>
              <w:left w:val="nil"/>
              <w:bottom w:val="single" w:sz="4" w:space="0" w:color="auto"/>
              <w:right w:val="single" w:sz="4" w:space="0" w:color="auto"/>
            </w:tcBorders>
            <w:shd w:val="clear" w:color="auto" w:fill="auto"/>
            <w:vAlign w:val="center"/>
          </w:tcPr>
          <w:p w14:paraId="47187AB0" w14:textId="77777777" w:rsidR="00FE335A" w:rsidRPr="00A15CFB" w:rsidRDefault="00FE335A" w:rsidP="00FE335A">
            <w:pPr>
              <w:jc w:val="center"/>
              <w:rPr>
                <w:sz w:val="20"/>
                <w:szCs w:val="20"/>
              </w:rPr>
            </w:pPr>
            <w:r w:rsidRPr="00A15CFB">
              <w:rPr>
                <w:sz w:val="20"/>
                <w:szCs w:val="20"/>
              </w:rPr>
              <w:t>2 727,4</w:t>
            </w:r>
          </w:p>
        </w:tc>
        <w:tc>
          <w:tcPr>
            <w:tcW w:w="1021" w:type="dxa"/>
            <w:tcBorders>
              <w:top w:val="nil"/>
              <w:left w:val="nil"/>
              <w:bottom w:val="single" w:sz="4" w:space="0" w:color="auto"/>
              <w:right w:val="single" w:sz="4" w:space="0" w:color="auto"/>
            </w:tcBorders>
            <w:shd w:val="clear" w:color="auto" w:fill="auto"/>
            <w:vAlign w:val="center"/>
          </w:tcPr>
          <w:p w14:paraId="47187AB1"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3 142,5</w:t>
            </w:r>
          </w:p>
        </w:tc>
        <w:tc>
          <w:tcPr>
            <w:tcW w:w="1559" w:type="dxa"/>
            <w:tcBorders>
              <w:top w:val="nil"/>
              <w:left w:val="nil"/>
              <w:bottom w:val="single" w:sz="4" w:space="0" w:color="auto"/>
              <w:right w:val="single" w:sz="4" w:space="0" w:color="auto"/>
            </w:tcBorders>
            <w:vAlign w:val="center"/>
          </w:tcPr>
          <w:p w14:paraId="47187AB2" w14:textId="77777777" w:rsidR="00FE335A" w:rsidRPr="00A15CFB" w:rsidRDefault="00B42F72" w:rsidP="00FE335A">
            <w:pPr>
              <w:jc w:val="center"/>
              <w:rPr>
                <w:color w:val="000000"/>
                <w:sz w:val="20"/>
                <w:szCs w:val="20"/>
                <w:lang w:val="lt-LT" w:eastAsia="lt-LT"/>
              </w:rPr>
            </w:pPr>
            <w:r w:rsidRPr="00A15CFB">
              <w:rPr>
                <w:color w:val="000000"/>
                <w:sz w:val="20"/>
                <w:szCs w:val="20"/>
                <w:lang w:val="lt-LT" w:eastAsia="lt-LT"/>
              </w:rPr>
              <w:t>+ 415,1</w:t>
            </w:r>
          </w:p>
        </w:tc>
      </w:tr>
      <w:tr w:rsidR="00FE335A" w:rsidRPr="00FE335A" w14:paraId="47187AB9"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B4" w14:textId="77777777" w:rsidR="00FE335A" w:rsidRPr="00A15CFB" w:rsidRDefault="00FE335A" w:rsidP="00FE335A">
            <w:pPr>
              <w:rPr>
                <w:iCs/>
                <w:color w:val="000000"/>
                <w:sz w:val="20"/>
                <w:szCs w:val="20"/>
                <w:lang w:val="lt-LT" w:eastAsia="lt-LT"/>
              </w:rPr>
            </w:pPr>
            <w:r w:rsidRPr="00A15CFB">
              <w:rPr>
                <w:iCs/>
                <w:color w:val="000000"/>
                <w:sz w:val="20"/>
                <w:szCs w:val="20"/>
                <w:lang w:val="lt-LT" w:eastAsia="lt-LT"/>
              </w:rPr>
              <w:t>Speciali tikslinė dotacija ugdymo reikmėms finansuoti</w:t>
            </w:r>
          </w:p>
        </w:tc>
        <w:tc>
          <w:tcPr>
            <w:tcW w:w="1276" w:type="dxa"/>
            <w:tcBorders>
              <w:top w:val="nil"/>
              <w:left w:val="nil"/>
              <w:bottom w:val="single" w:sz="4" w:space="0" w:color="auto"/>
              <w:right w:val="single" w:sz="4" w:space="0" w:color="auto"/>
            </w:tcBorders>
            <w:shd w:val="clear" w:color="auto" w:fill="auto"/>
            <w:vAlign w:val="center"/>
            <w:hideMark/>
          </w:tcPr>
          <w:p w14:paraId="47187AB5" w14:textId="77777777" w:rsidR="00FE335A" w:rsidRPr="00A15CFB" w:rsidRDefault="00FE335A" w:rsidP="00FE335A">
            <w:pPr>
              <w:jc w:val="center"/>
              <w:rPr>
                <w:iCs/>
                <w:color w:val="000000"/>
                <w:sz w:val="20"/>
                <w:szCs w:val="20"/>
                <w:lang w:val="lt-LT" w:eastAsia="lt-LT"/>
              </w:rPr>
            </w:pPr>
            <w:r w:rsidRPr="00A15CFB">
              <w:rPr>
                <w:iCs/>
                <w:color w:val="000000"/>
                <w:sz w:val="20"/>
                <w:szCs w:val="20"/>
                <w:lang w:val="lt-LT" w:eastAsia="lt-LT"/>
              </w:rPr>
              <w:t>22 945,4</w:t>
            </w:r>
          </w:p>
        </w:tc>
        <w:tc>
          <w:tcPr>
            <w:tcW w:w="1134" w:type="dxa"/>
            <w:tcBorders>
              <w:top w:val="nil"/>
              <w:left w:val="nil"/>
              <w:bottom w:val="single" w:sz="4" w:space="0" w:color="auto"/>
              <w:right w:val="single" w:sz="4" w:space="0" w:color="auto"/>
            </w:tcBorders>
            <w:shd w:val="clear" w:color="auto" w:fill="auto"/>
            <w:vAlign w:val="center"/>
          </w:tcPr>
          <w:p w14:paraId="47187AB6" w14:textId="77777777" w:rsidR="00FE335A" w:rsidRPr="00A15CFB" w:rsidRDefault="00FE335A" w:rsidP="00FE335A">
            <w:pPr>
              <w:jc w:val="center"/>
              <w:rPr>
                <w:sz w:val="20"/>
                <w:szCs w:val="20"/>
              </w:rPr>
            </w:pPr>
            <w:r w:rsidRPr="00A15CFB">
              <w:rPr>
                <w:sz w:val="20"/>
                <w:szCs w:val="20"/>
              </w:rPr>
              <w:t>23 702,5</w:t>
            </w:r>
          </w:p>
        </w:tc>
        <w:tc>
          <w:tcPr>
            <w:tcW w:w="1021" w:type="dxa"/>
            <w:tcBorders>
              <w:top w:val="nil"/>
              <w:left w:val="nil"/>
              <w:bottom w:val="single" w:sz="4" w:space="0" w:color="auto"/>
              <w:right w:val="single" w:sz="4" w:space="0" w:color="auto"/>
            </w:tcBorders>
            <w:shd w:val="clear" w:color="auto" w:fill="auto"/>
            <w:vAlign w:val="center"/>
          </w:tcPr>
          <w:p w14:paraId="47187AB7"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25 309,3</w:t>
            </w:r>
          </w:p>
        </w:tc>
        <w:tc>
          <w:tcPr>
            <w:tcW w:w="1559" w:type="dxa"/>
            <w:tcBorders>
              <w:top w:val="nil"/>
              <w:left w:val="nil"/>
              <w:bottom w:val="single" w:sz="4" w:space="0" w:color="auto"/>
              <w:right w:val="single" w:sz="4" w:space="0" w:color="auto"/>
            </w:tcBorders>
            <w:vAlign w:val="center"/>
          </w:tcPr>
          <w:p w14:paraId="47187AB8" w14:textId="77777777" w:rsidR="00072442" w:rsidRPr="00A15CFB" w:rsidRDefault="00072442" w:rsidP="00FE335A">
            <w:pPr>
              <w:jc w:val="center"/>
              <w:rPr>
                <w:color w:val="000000"/>
                <w:sz w:val="20"/>
                <w:szCs w:val="20"/>
                <w:lang w:val="lt-LT" w:eastAsia="lt-LT"/>
              </w:rPr>
            </w:pPr>
            <w:r w:rsidRPr="00A15CFB">
              <w:rPr>
                <w:color w:val="000000"/>
                <w:sz w:val="20"/>
                <w:szCs w:val="20"/>
                <w:lang w:val="lt-LT" w:eastAsia="lt-LT"/>
              </w:rPr>
              <w:t>1 606,8</w:t>
            </w:r>
          </w:p>
        </w:tc>
      </w:tr>
      <w:tr w:rsidR="00FE335A" w:rsidRPr="00FE335A" w14:paraId="47187ABF"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BA" w14:textId="77777777" w:rsidR="00FE335A" w:rsidRPr="00A15CFB" w:rsidRDefault="00FE335A" w:rsidP="00FE335A">
            <w:pPr>
              <w:rPr>
                <w:iCs/>
                <w:color w:val="000000"/>
                <w:sz w:val="20"/>
                <w:szCs w:val="20"/>
                <w:lang w:val="lt-LT" w:eastAsia="lt-LT"/>
              </w:rPr>
            </w:pPr>
            <w:r w:rsidRPr="00A15CFB">
              <w:rPr>
                <w:iCs/>
                <w:color w:val="000000"/>
                <w:sz w:val="20"/>
                <w:szCs w:val="20"/>
                <w:lang w:val="lt-LT" w:eastAsia="lt-LT"/>
              </w:rPr>
              <w:t>Kita tikslinė dotacija</w:t>
            </w:r>
          </w:p>
        </w:tc>
        <w:tc>
          <w:tcPr>
            <w:tcW w:w="1276" w:type="dxa"/>
            <w:tcBorders>
              <w:top w:val="nil"/>
              <w:left w:val="nil"/>
              <w:bottom w:val="single" w:sz="4" w:space="0" w:color="auto"/>
              <w:right w:val="single" w:sz="4" w:space="0" w:color="auto"/>
            </w:tcBorders>
            <w:shd w:val="clear" w:color="auto" w:fill="auto"/>
            <w:vAlign w:val="center"/>
            <w:hideMark/>
          </w:tcPr>
          <w:p w14:paraId="47187ABB" w14:textId="77777777" w:rsidR="00FE335A" w:rsidRPr="00A15CFB" w:rsidRDefault="00FE335A" w:rsidP="00FE335A">
            <w:pPr>
              <w:jc w:val="center"/>
              <w:rPr>
                <w:iCs/>
                <w:color w:val="000000"/>
                <w:sz w:val="20"/>
                <w:szCs w:val="20"/>
                <w:lang w:val="lt-LT" w:eastAsia="lt-LT"/>
              </w:rPr>
            </w:pPr>
            <w:r w:rsidRPr="00A15CFB">
              <w:rPr>
                <w:iCs/>
                <w:color w:val="000000"/>
                <w:sz w:val="20"/>
                <w:szCs w:val="20"/>
                <w:lang w:val="lt-LT" w:eastAsia="lt-LT"/>
              </w:rPr>
              <w:t>7826,8</w:t>
            </w:r>
          </w:p>
        </w:tc>
        <w:tc>
          <w:tcPr>
            <w:tcW w:w="1134" w:type="dxa"/>
            <w:tcBorders>
              <w:top w:val="nil"/>
              <w:left w:val="nil"/>
              <w:bottom w:val="single" w:sz="4" w:space="0" w:color="auto"/>
              <w:right w:val="single" w:sz="4" w:space="0" w:color="auto"/>
            </w:tcBorders>
            <w:shd w:val="clear" w:color="auto" w:fill="auto"/>
            <w:vAlign w:val="center"/>
          </w:tcPr>
          <w:p w14:paraId="47187ABC" w14:textId="77777777" w:rsidR="00FE335A" w:rsidRPr="00A15CFB" w:rsidRDefault="00FE335A" w:rsidP="00FE335A">
            <w:pPr>
              <w:jc w:val="center"/>
              <w:rPr>
                <w:sz w:val="20"/>
                <w:szCs w:val="20"/>
              </w:rPr>
            </w:pPr>
            <w:r w:rsidRPr="00A15CFB">
              <w:rPr>
                <w:sz w:val="20"/>
                <w:szCs w:val="20"/>
              </w:rPr>
              <w:t>8 329,9</w:t>
            </w:r>
          </w:p>
        </w:tc>
        <w:tc>
          <w:tcPr>
            <w:tcW w:w="1021" w:type="dxa"/>
            <w:tcBorders>
              <w:top w:val="nil"/>
              <w:left w:val="nil"/>
              <w:bottom w:val="single" w:sz="4" w:space="0" w:color="auto"/>
              <w:right w:val="single" w:sz="4" w:space="0" w:color="auto"/>
            </w:tcBorders>
            <w:shd w:val="clear" w:color="auto" w:fill="auto"/>
            <w:vAlign w:val="center"/>
          </w:tcPr>
          <w:p w14:paraId="47187ABD"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8 826,9</w:t>
            </w:r>
          </w:p>
        </w:tc>
        <w:tc>
          <w:tcPr>
            <w:tcW w:w="1559" w:type="dxa"/>
            <w:tcBorders>
              <w:top w:val="nil"/>
              <w:left w:val="nil"/>
              <w:bottom w:val="single" w:sz="4" w:space="0" w:color="auto"/>
              <w:right w:val="single" w:sz="4" w:space="0" w:color="auto"/>
            </w:tcBorders>
          </w:tcPr>
          <w:p w14:paraId="47187ABE" w14:textId="77777777" w:rsidR="00FE335A" w:rsidRPr="00A15CFB" w:rsidRDefault="00C47440" w:rsidP="00FE335A">
            <w:pPr>
              <w:jc w:val="center"/>
              <w:rPr>
                <w:color w:val="000000"/>
                <w:sz w:val="20"/>
                <w:szCs w:val="20"/>
                <w:lang w:val="lt-LT" w:eastAsia="lt-LT"/>
              </w:rPr>
            </w:pPr>
            <w:r w:rsidRPr="00A15CFB">
              <w:rPr>
                <w:color w:val="000000"/>
                <w:sz w:val="20"/>
                <w:szCs w:val="20"/>
                <w:lang w:val="lt-LT" w:eastAsia="lt-LT"/>
              </w:rPr>
              <w:t>+ 497,0</w:t>
            </w:r>
          </w:p>
        </w:tc>
      </w:tr>
      <w:tr w:rsidR="00FE335A" w:rsidRPr="00FE335A" w14:paraId="47187AC5" w14:textId="77777777" w:rsidTr="00D43C1B">
        <w:trPr>
          <w:trHeight w:val="837"/>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C0"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Europos Sąjungos finansinės paramos lėšos, kitos tarptautinės finansinės paramos lėšos, Valstybės investicijos programoje numatytiems projektams vykdyti</w:t>
            </w:r>
          </w:p>
        </w:tc>
        <w:tc>
          <w:tcPr>
            <w:tcW w:w="1276" w:type="dxa"/>
            <w:tcBorders>
              <w:top w:val="nil"/>
              <w:left w:val="nil"/>
              <w:bottom w:val="single" w:sz="4" w:space="0" w:color="auto"/>
              <w:right w:val="single" w:sz="4" w:space="0" w:color="auto"/>
            </w:tcBorders>
            <w:shd w:val="clear" w:color="auto" w:fill="auto"/>
            <w:vAlign w:val="center"/>
            <w:hideMark/>
          </w:tcPr>
          <w:p w14:paraId="47187AC1"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1 916,7</w:t>
            </w:r>
          </w:p>
        </w:tc>
        <w:tc>
          <w:tcPr>
            <w:tcW w:w="1134" w:type="dxa"/>
            <w:tcBorders>
              <w:top w:val="nil"/>
              <w:left w:val="nil"/>
              <w:bottom w:val="single" w:sz="4" w:space="0" w:color="auto"/>
              <w:right w:val="single" w:sz="4" w:space="0" w:color="auto"/>
            </w:tcBorders>
            <w:shd w:val="clear" w:color="auto" w:fill="auto"/>
            <w:vAlign w:val="center"/>
          </w:tcPr>
          <w:p w14:paraId="47187AC2"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3 957,9</w:t>
            </w:r>
          </w:p>
        </w:tc>
        <w:tc>
          <w:tcPr>
            <w:tcW w:w="1021" w:type="dxa"/>
            <w:tcBorders>
              <w:top w:val="nil"/>
              <w:left w:val="nil"/>
              <w:bottom w:val="single" w:sz="4" w:space="0" w:color="auto"/>
              <w:right w:val="single" w:sz="4" w:space="0" w:color="auto"/>
            </w:tcBorders>
            <w:shd w:val="clear" w:color="auto" w:fill="auto"/>
            <w:vAlign w:val="center"/>
          </w:tcPr>
          <w:p w14:paraId="47187AC3"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5 550,0</w:t>
            </w:r>
          </w:p>
        </w:tc>
        <w:tc>
          <w:tcPr>
            <w:tcW w:w="1559" w:type="dxa"/>
            <w:tcBorders>
              <w:top w:val="nil"/>
              <w:left w:val="nil"/>
              <w:bottom w:val="single" w:sz="4" w:space="0" w:color="auto"/>
              <w:right w:val="single" w:sz="4" w:space="0" w:color="auto"/>
            </w:tcBorders>
            <w:vAlign w:val="center"/>
          </w:tcPr>
          <w:p w14:paraId="47187AC4" w14:textId="77777777" w:rsidR="00C47440" w:rsidRPr="00A15CFB" w:rsidRDefault="00C47440" w:rsidP="00FE335A">
            <w:pPr>
              <w:jc w:val="center"/>
              <w:rPr>
                <w:color w:val="000000"/>
                <w:sz w:val="20"/>
                <w:szCs w:val="20"/>
                <w:lang w:val="lt-LT" w:eastAsia="lt-LT"/>
              </w:rPr>
            </w:pPr>
            <w:r w:rsidRPr="00A15CFB">
              <w:rPr>
                <w:color w:val="000000"/>
                <w:sz w:val="20"/>
                <w:szCs w:val="20"/>
                <w:lang w:val="lt-LT" w:eastAsia="lt-LT"/>
              </w:rPr>
              <w:t>+ 1 592,1</w:t>
            </w:r>
          </w:p>
        </w:tc>
      </w:tr>
      <w:tr w:rsidR="00FE335A" w:rsidRPr="00FE335A" w14:paraId="47187ACB" w14:textId="77777777" w:rsidTr="00D43C1B">
        <w:trPr>
          <w:trHeight w:val="300"/>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187AC6" w14:textId="77777777" w:rsidR="00FE335A" w:rsidRPr="00A15CFB" w:rsidRDefault="00FE335A" w:rsidP="00FE335A">
            <w:pPr>
              <w:rPr>
                <w:b/>
                <w:bCs/>
                <w:color w:val="000000"/>
                <w:sz w:val="20"/>
                <w:szCs w:val="20"/>
                <w:lang w:val="lt-LT" w:eastAsia="lt-LT"/>
              </w:rPr>
            </w:pPr>
            <w:r w:rsidRPr="00A15CFB">
              <w:rPr>
                <w:b/>
                <w:bCs/>
                <w:color w:val="000000"/>
                <w:sz w:val="20"/>
                <w:szCs w:val="20"/>
                <w:lang w:val="lt-LT" w:eastAsia="lt-LT"/>
              </w:rPr>
              <w:t>Kitos pajamos</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187AC7" w14:textId="77777777" w:rsidR="00FE335A" w:rsidRPr="00A15CFB" w:rsidRDefault="00FE335A" w:rsidP="00FE335A">
            <w:pPr>
              <w:jc w:val="center"/>
              <w:rPr>
                <w:b/>
                <w:bCs/>
                <w:color w:val="000000"/>
                <w:sz w:val="20"/>
                <w:szCs w:val="20"/>
                <w:lang w:val="lt-LT" w:eastAsia="lt-LT"/>
              </w:rPr>
            </w:pPr>
            <w:r w:rsidRPr="00A15CFB">
              <w:rPr>
                <w:b/>
                <w:bCs/>
                <w:sz w:val="20"/>
                <w:szCs w:val="20"/>
              </w:rPr>
              <w:t>6 923,2</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AC8"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7 278,0</w:t>
            </w:r>
          </w:p>
        </w:tc>
        <w:tc>
          <w:tcPr>
            <w:tcW w:w="10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AC9" w14:textId="77777777" w:rsidR="00FE335A" w:rsidRPr="00A15CFB" w:rsidRDefault="00FE335A" w:rsidP="00FE335A">
            <w:pPr>
              <w:jc w:val="center"/>
              <w:rPr>
                <w:b/>
                <w:color w:val="000000"/>
                <w:sz w:val="20"/>
                <w:szCs w:val="20"/>
                <w:lang w:val="lt-LT" w:eastAsia="lt-LT"/>
              </w:rPr>
            </w:pPr>
            <w:r w:rsidRPr="00A15CFB">
              <w:rPr>
                <w:b/>
                <w:color w:val="000000"/>
                <w:sz w:val="20"/>
                <w:szCs w:val="20"/>
                <w:lang w:val="lt-LT" w:eastAsia="lt-LT"/>
              </w:rPr>
              <w:t>7 802,5</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tcPr>
          <w:p w14:paraId="47187ACA" w14:textId="77777777" w:rsidR="00FE335A" w:rsidRPr="00A15CFB" w:rsidRDefault="00C95952" w:rsidP="00FE335A">
            <w:pPr>
              <w:jc w:val="center"/>
              <w:rPr>
                <w:b/>
                <w:color w:val="000000"/>
                <w:sz w:val="20"/>
                <w:szCs w:val="20"/>
                <w:lang w:val="lt-LT" w:eastAsia="lt-LT"/>
              </w:rPr>
            </w:pPr>
            <w:r w:rsidRPr="00A15CFB">
              <w:rPr>
                <w:b/>
                <w:color w:val="000000"/>
                <w:sz w:val="20"/>
                <w:szCs w:val="20"/>
                <w:lang w:val="lt-LT" w:eastAsia="lt-LT"/>
              </w:rPr>
              <w:t>+ 524,5</w:t>
            </w:r>
          </w:p>
        </w:tc>
      </w:tr>
      <w:tr w:rsidR="00FE335A" w:rsidRPr="00FE335A" w14:paraId="47187AD1"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CC"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Dividendai, palūkanos</w:t>
            </w:r>
          </w:p>
        </w:tc>
        <w:tc>
          <w:tcPr>
            <w:tcW w:w="1276" w:type="dxa"/>
            <w:tcBorders>
              <w:top w:val="nil"/>
              <w:left w:val="nil"/>
              <w:bottom w:val="single" w:sz="4" w:space="0" w:color="auto"/>
              <w:right w:val="single" w:sz="4" w:space="0" w:color="auto"/>
            </w:tcBorders>
            <w:shd w:val="clear" w:color="auto" w:fill="auto"/>
            <w:vAlign w:val="center"/>
            <w:hideMark/>
          </w:tcPr>
          <w:p w14:paraId="47187ACD"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776,0</w:t>
            </w:r>
          </w:p>
        </w:tc>
        <w:tc>
          <w:tcPr>
            <w:tcW w:w="1134" w:type="dxa"/>
            <w:tcBorders>
              <w:top w:val="nil"/>
              <w:left w:val="nil"/>
              <w:bottom w:val="single" w:sz="4" w:space="0" w:color="auto"/>
              <w:right w:val="single" w:sz="4" w:space="0" w:color="auto"/>
            </w:tcBorders>
            <w:shd w:val="clear" w:color="auto" w:fill="auto"/>
            <w:vAlign w:val="center"/>
          </w:tcPr>
          <w:p w14:paraId="47187ACE"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781,3</w:t>
            </w:r>
          </w:p>
        </w:tc>
        <w:tc>
          <w:tcPr>
            <w:tcW w:w="1021" w:type="dxa"/>
            <w:tcBorders>
              <w:top w:val="nil"/>
              <w:left w:val="nil"/>
              <w:bottom w:val="single" w:sz="4" w:space="0" w:color="auto"/>
              <w:right w:val="single" w:sz="4" w:space="0" w:color="auto"/>
            </w:tcBorders>
            <w:shd w:val="clear" w:color="auto" w:fill="auto"/>
            <w:vAlign w:val="center"/>
          </w:tcPr>
          <w:p w14:paraId="47187ACF"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712,3</w:t>
            </w:r>
          </w:p>
        </w:tc>
        <w:tc>
          <w:tcPr>
            <w:tcW w:w="1559" w:type="dxa"/>
            <w:tcBorders>
              <w:top w:val="nil"/>
              <w:left w:val="nil"/>
              <w:bottom w:val="single" w:sz="4" w:space="0" w:color="auto"/>
              <w:right w:val="single" w:sz="4" w:space="0" w:color="auto"/>
            </w:tcBorders>
          </w:tcPr>
          <w:p w14:paraId="47187AD0" w14:textId="77777777" w:rsidR="00FE335A" w:rsidRPr="00A15CFB" w:rsidRDefault="004800A9" w:rsidP="00FE335A">
            <w:pPr>
              <w:jc w:val="center"/>
              <w:rPr>
                <w:color w:val="000000"/>
                <w:sz w:val="20"/>
                <w:szCs w:val="20"/>
                <w:lang w:val="lt-LT" w:eastAsia="lt-LT"/>
              </w:rPr>
            </w:pPr>
            <w:r w:rsidRPr="00A15CFB">
              <w:rPr>
                <w:color w:val="000000"/>
                <w:sz w:val="20"/>
                <w:szCs w:val="20"/>
                <w:lang w:val="lt-LT" w:eastAsia="lt-LT"/>
              </w:rPr>
              <w:t>- 69,0</w:t>
            </w:r>
          </w:p>
        </w:tc>
      </w:tr>
      <w:tr w:rsidR="00FE335A" w:rsidRPr="00FE335A" w14:paraId="47187AD8" w14:textId="77777777" w:rsidTr="00D43C1B">
        <w:trPr>
          <w:trHeight w:val="824"/>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D2"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Nuomos mokestis už valstybinę žemę ir valstybinio vidaus vandenų fondo vandens telkinius</w:t>
            </w:r>
          </w:p>
        </w:tc>
        <w:tc>
          <w:tcPr>
            <w:tcW w:w="1276" w:type="dxa"/>
            <w:tcBorders>
              <w:top w:val="nil"/>
              <w:left w:val="nil"/>
              <w:bottom w:val="single" w:sz="4" w:space="0" w:color="auto"/>
              <w:right w:val="single" w:sz="4" w:space="0" w:color="auto"/>
            </w:tcBorders>
            <w:shd w:val="clear" w:color="auto" w:fill="auto"/>
            <w:vAlign w:val="center"/>
            <w:hideMark/>
          </w:tcPr>
          <w:p w14:paraId="47187AD3"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1 135,4</w:t>
            </w:r>
          </w:p>
        </w:tc>
        <w:tc>
          <w:tcPr>
            <w:tcW w:w="1134" w:type="dxa"/>
            <w:tcBorders>
              <w:top w:val="nil"/>
              <w:left w:val="nil"/>
              <w:bottom w:val="single" w:sz="4" w:space="0" w:color="auto"/>
              <w:right w:val="single" w:sz="4" w:space="0" w:color="auto"/>
            </w:tcBorders>
            <w:shd w:val="clear" w:color="auto" w:fill="auto"/>
            <w:vAlign w:val="center"/>
          </w:tcPr>
          <w:p w14:paraId="47187AD4"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1 118,7</w:t>
            </w:r>
          </w:p>
        </w:tc>
        <w:tc>
          <w:tcPr>
            <w:tcW w:w="1021" w:type="dxa"/>
            <w:tcBorders>
              <w:top w:val="nil"/>
              <w:left w:val="nil"/>
              <w:bottom w:val="single" w:sz="4" w:space="0" w:color="auto"/>
              <w:right w:val="single" w:sz="4" w:space="0" w:color="auto"/>
            </w:tcBorders>
            <w:shd w:val="clear" w:color="auto" w:fill="auto"/>
            <w:vAlign w:val="center"/>
          </w:tcPr>
          <w:p w14:paraId="47187AD5"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992,6</w:t>
            </w:r>
          </w:p>
        </w:tc>
        <w:tc>
          <w:tcPr>
            <w:tcW w:w="1559" w:type="dxa"/>
            <w:tcBorders>
              <w:top w:val="nil"/>
              <w:left w:val="nil"/>
              <w:bottom w:val="single" w:sz="4" w:space="0" w:color="auto"/>
              <w:right w:val="single" w:sz="4" w:space="0" w:color="auto"/>
            </w:tcBorders>
          </w:tcPr>
          <w:p w14:paraId="47187AD6" w14:textId="77777777" w:rsidR="00FE335A" w:rsidRPr="00A15CFB" w:rsidRDefault="00FE335A" w:rsidP="00FE335A">
            <w:pPr>
              <w:jc w:val="center"/>
              <w:rPr>
                <w:color w:val="000000"/>
                <w:sz w:val="20"/>
                <w:szCs w:val="20"/>
                <w:lang w:val="lt-LT" w:eastAsia="lt-LT"/>
              </w:rPr>
            </w:pPr>
          </w:p>
          <w:p w14:paraId="47187AD7" w14:textId="77777777" w:rsidR="004800A9" w:rsidRPr="00A15CFB" w:rsidRDefault="004800A9" w:rsidP="00FE335A">
            <w:pPr>
              <w:jc w:val="center"/>
              <w:rPr>
                <w:color w:val="000000"/>
                <w:sz w:val="20"/>
                <w:szCs w:val="20"/>
                <w:lang w:val="lt-LT" w:eastAsia="lt-LT"/>
              </w:rPr>
            </w:pPr>
            <w:r w:rsidRPr="00A15CFB">
              <w:rPr>
                <w:color w:val="000000"/>
                <w:sz w:val="20"/>
                <w:szCs w:val="20"/>
                <w:lang w:val="lt-LT" w:eastAsia="lt-LT"/>
              </w:rPr>
              <w:t>- 126,1</w:t>
            </w:r>
          </w:p>
        </w:tc>
      </w:tr>
      <w:tr w:rsidR="00FE335A" w:rsidRPr="00FE335A" w14:paraId="47187ADE" w14:textId="77777777" w:rsidTr="00D43C1B">
        <w:trPr>
          <w:trHeight w:val="39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AD9"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Mokesčiai už valstybinius gamtos išteklius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187ADA"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87,8</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187ADB"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108,5</w:t>
            </w:r>
          </w:p>
        </w:tc>
        <w:tc>
          <w:tcPr>
            <w:tcW w:w="1021" w:type="dxa"/>
            <w:tcBorders>
              <w:top w:val="single" w:sz="4" w:space="0" w:color="auto"/>
              <w:left w:val="nil"/>
              <w:bottom w:val="single" w:sz="4" w:space="0" w:color="auto"/>
              <w:right w:val="single" w:sz="4" w:space="0" w:color="auto"/>
            </w:tcBorders>
            <w:shd w:val="clear" w:color="auto" w:fill="auto"/>
            <w:vAlign w:val="center"/>
          </w:tcPr>
          <w:p w14:paraId="47187ADC"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94,5</w:t>
            </w:r>
          </w:p>
        </w:tc>
        <w:tc>
          <w:tcPr>
            <w:tcW w:w="1559" w:type="dxa"/>
            <w:tcBorders>
              <w:top w:val="single" w:sz="4" w:space="0" w:color="auto"/>
              <w:left w:val="nil"/>
              <w:bottom w:val="single" w:sz="4" w:space="0" w:color="auto"/>
              <w:right w:val="single" w:sz="4" w:space="0" w:color="auto"/>
            </w:tcBorders>
            <w:vAlign w:val="center"/>
          </w:tcPr>
          <w:p w14:paraId="47187ADD" w14:textId="77777777" w:rsidR="004800A9" w:rsidRPr="00A15CFB" w:rsidRDefault="004800A9" w:rsidP="00FE335A">
            <w:pPr>
              <w:jc w:val="center"/>
              <w:rPr>
                <w:color w:val="000000"/>
                <w:sz w:val="20"/>
                <w:szCs w:val="20"/>
                <w:lang w:val="lt-LT" w:eastAsia="lt-LT"/>
              </w:rPr>
            </w:pPr>
            <w:r w:rsidRPr="00A15CFB">
              <w:rPr>
                <w:color w:val="000000"/>
                <w:sz w:val="20"/>
                <w:szCs w:val="20"/>
                <w:lang w:val="lt-LT" w:eastAsia="lt-LT"/>
              </w:rPr>
              <w:t>-14,0</w:t>
            </w:r>
          </w:p>
        </w:tc>
      </w:tr>
      <w:tr w:rsidR="00FE335A" w:rsidRPr="00FE335A" w14:paraId="47187AE4" w14:textId="77777777" w:rsidTr="00D43C1B">
        <w:trPr>
          <w:trHeight w:val="37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DF"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Pajamos iš patalpų nuomos</w:t>
            </w:r>
          </w:p>
        </w:tc>
        <w:tc>
          <w:tcPr>
            <w:tcW w:w="1276" w:type="dxa"/>
            <w:tcBorders>
              <w:top w:val="nil"/>
              <w:left w:val="nil"/>
              <w:bottom w:val="single" w:sz="4" w:space="0" w:color="auto"/>
              <w:right w:val="single" w:sz="4" w:space="0" w:color="auto"/>
            </w:tcBorders>
            <w:shd w:val="clear" w:color="auto" w:fill="auto"/>
            <w:vAlign w:val="center"/>
            <w:hideMark/>
          </w:tcPr>
          <w:p w14:paraId="47187AE0"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245,3</w:t>
            </w:r>
          </w:p>
        </w:tc>
        <w:tc>
          <w:tcPr>
            <w:tcW w:w="1134" w:type="dxa"/>
            <w:tcBorders>
              <w:top w:val="nil"/>
              <w:left w:val="nil"/>
              <w:bottom w:val="single" w:sz="4" w:space="0" w:color="auto"/>
              <w:right w:val="single" w:sz="4" w:space="0" w:color="auto"/>
            </w:tcBorders>
            <w:shd w:val="clear" w:color="auto" w:fill="auto"/>
            <w:vAlign w:val="center"/>
          </w:tcPr>
          <w:p w14:paraId="47187AE1"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308,5</w:t>
            </w:r>
          </w:p>
        </w:tc>
        <w:tc>
          <w:tcPr>
            <w:tcW w:w="1021" w:type="dxa"/>
            <w:tcBorders>
              <w:top w:val="nil"/>
              <w:left w:val="nil"/>
              <w:bottom w:val="single" w:sz="4" w:space="0" w:color="auto"/>
              <w:right w:val="single" w:sz="4" w:space="0" w:color="auto"/>
            </w:tcBorders>
            <w:shd w:val="clear" w:color="auto" w:fill="auto"/>
            <w:vAlign w:val="center"/>
          </w:tcPr>
          <w:p w14:paraId="47187AE2"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381,1</w:t>
            </w:r>
          </w:p>
        </w:tc>
        <w:tc>
          <w:tcPr>
            <w:tcW w:w="1559" w:type="dxa"/>
            <w:tcBorders>
              <w:top w:val="nil"/>
              <w:left w:val="nil"/>
              <w:bottom w:val="single" w:sz="4" w:space="0" w:color="auto"/>
              <w:right w:val="single" w:sz="4" w:space="0" w:color="auto"/>
            </w:tcBorders>
            <w:vAlign w:val="center"/>
          </w:tcPr>
          <w:p w14:paraId="47187AE3" w14:textId="77777777" w:rsidR="00FE335A" w:rsidRPr="00A15CFB" w:rsidRDefault="00CA169A" w:rsidP="00FE335A">
            <w:pPr>
              <w:jc w:val="center"/>
              <w:rPr>
                <w:color w:val="000000"/>
                <w:sz w:val="20"/>
                <w:szCs w:val="20"/>
                <w:lang w:val="lt-LT" w:eastAsia="lt-LT"/>
              </w:rPr>
            </w:pPr>
            <w:r w:rsidRPr="00A15CFB">
              <w:rPr>
                <w:color w:val="000000"/>
                <w:sz w:val="20"/>
                <w:szCs w:val="20"/>
                <w:lang w:val="lt-LT" w:eastAsia="lt-LT"/>
              </w:rPr>
              <w:t>+ 72,6</w:t>
            </w:r>
          </w:p>
        </w:tc>
      </w:tr>
      <w:tr w:rsidR="00FE335A" w:rsidRPr="00FE335A" w14:paraId="47187AEA" w14:textId="77777777" w:rsidTr="00D43C1B">
        <w:trPr>
          <w:trHeight w:val="58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E5"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Biudžetinių įstaigų pajamos už atsitiktines paslaugas</w:t>
            </w:r>
          </w:p>
        </w:tc>
        <w:tc>
          <w:tcPr>
            <w:tcW w:w="1276" w:type="dxa"/>
            <w:tcBorders>
              <w:top w:val="nil"/>
              <w:left w:val="nil"/>
              <w:bottom w:val="single" w:sz="4" w:space="0" w:color="auto"/>
              <w:right w:val="single" w:sz="4" w:space="0" w:color="auto"/>
            </w:tcBorders>
            <w:shd w:val="clear" w:color="auto" w:fill="auto"/>
            <w:vAlign w:val="center"/>
            <w:hideMark/>
          </w:tcPr>
          <w:p w14:paraId="47187AE6"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1 225,7</w:t>
            </w:r>
          </w:p>
        </w:tc>
        <w:tc>
          <w:tcPr>
            <w:tcW w:w="1134" w:type="dxa"/>
            <w:tcBorders>
              <w:top w:val="nil"/>
              <w:left w:val="nil"/>
              <w:bottom w:val="single" w:sz="4" w:space="0" w:color="auto"/>
              <w:right w:val="single" w:sz="4" w:space="0" w:color="auto"/>
            </w:tcBorders>
            <w:shd w:val="clear" w:color="auto" w:fill="auto"/>
            <w:vAlign w:val="center"/>
          </w:tcPr>
          <w:p w14:paraId="47187AE7"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1 368,8</w:t>
            </w:r>
          </w:p>
        </w:tc>
        <w:tc>
          <w:tcPr>
            <w:tcW w:w="1021" w:type="dxa"/>
            <w:tcBorders>
              <w:top w:val="nil"/>
              <w:left w:val="nil"/>
              <w:bottom w:val="single" w:sz="4" w:space="0" w:color="auto"/>
              <w:right w:val="single" w:sz="4" w:space="0" w:color="auto"/>
            </w:tcBorders>
            <w:shd w:val="clear" w:color="auto" w:fill="auto"/>
            <w:vAlign w:val="center"/>
          </w:tcPr>
          <w:p w14:paraId="47187AE8"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1 450,2</w:t>
            </w:r>
          </w:p>
        </w:tc>
        <w:tc>
          <w:tcPr>
            <w:tcW w:w="1559" w:type="dxa"/>
            <w:tcBorders>
              <w:top w:val="nil"/>
              <w:left w:val="nil"/>
              <w:bottom w:val="single" w:sz="4" w:space="0" w:color="auto"/>
              <w:right w:val="single" w:sz="4" w:space="0" w:color="auto"/>
            </w:tcBorders>
            <w:vAlign w:val="center"/>
          </w:tcPr>
          <w:p w14:paraId="47187AE9" w14:textId="77777777" w:rsidR="00CA169A" w:rsidRPr="00A15CFB" w:rsidRDefault="00CA169A" w:rsidP="00FE335A">
            <w:pPr>
              <w:jc w:val="center"/>
              <w:rPr>
                <w:color w:val="000000"/>
                <w:sz w:val="20"/>
                <w:szCs w:val="20"/>
                <w:lang w:val="lt-LT" w:eastAsia="lt-LT"/>
              </w:rPr>
            </w:pPr>
            <w:r w:rsidRPr="00A15CFB">
              <w:rPr>
                <w:color w:val="000000"/>
                <w:sz w:val="20"/>
                <w:szCs w:val="20"/>
                <w:lang w:val="lt-LT" w:eastAsia="lt-LT"/>
              </w:rPr>
              <w:t>+ 81,4</w:t>
            </w:r>
          </w:p>
        </w:tc>
      </w:tr>
      <w:tr w:rsidR="00FE335A" w:rsidRPr="00FE335A" w14:paraId="47187AF0" w14:textId="77777777" w:rsidTr="00D43C1B">
        <w:trPr>
          <w:trHeight w:val="574"/>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EB"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Įmokos už išlaikymą švietimo, socialinės apsaugos ir kitose įstaigose</w:t>
            </w:r>
          </w:p>
        </w:tc>
        <w:tc>
          <w:tcPr>
            <w:tcW w:w="1276" w:type="dxa"/>
            <w:tcBorders>
              <w:top w:val="nil"/>
              <w:left w:val="nil"/>
              <w:bottom w:val="single" w:sz="4" w:space="0" w:color="auto"/>
              <w:right w:val="single" w:sz="4" w:space="0" w:color="auto"/>
            </w:tcBorders>
            <w:shd w:val="clear" w:color="auto" w:fill="auto"/>
            <w:vAlign w:val="center"/>
            <w:hideMark/>
          </w:tcPr>
          <w:p w14:paraId="47187AEC"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3 054,0</w:t>
            </w:r>
          </w:p>
        </w:tc>
        <w:tc>
          <w:tcPr>
            <w:tcW w:w="1134" w:type="dxa"/>
            <w:tcBorders>
              <w:top w:val="nil"/>
              <w:left w:val="nil"/>
              <w:bottom w:val="single" w:sz="4" w:space="0" w:color="auto"/>
              <w:right w:val="single" w:sz="4" w:space="0" w:color="auto"/>
            </w:tcBorders>
            <w:shd w:val="clear" w:color="auto" w:fill="auto"/>
            <w:vAlign w:val="center"/>
          </w:tcPr>
          <w:p w14:paraId="47187AED"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3 154,6</w:t>
            </w:r>
          </w:p>
        </w:tc>
        <w:tc>
          <w:tcPr>
            <w:tcW w:w="1021" w:type="dxa"/>
            <w:tcBorders>
              <w:top w:val="nil"/>
              <w:left w:val="nil"/>
              <w:bottom w:val="single" w:sz="4" w:space="0" w:color="auto"/>
              <w:right w:val="single" w:sz="4" w:space="0" w:color="auto"/>
            </w:tcBorders>
            <w:shd w:val="clear" w:color="auto" w:fill="auto"/>
            <w:vAlign w:val="center"/>
          </w:tcPr>
          <w:p w14:paraId="47187AEE"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3 206,1</w:t>
            </w:r>
          </w:p>
        </w:tc>
        <w:tc>
          <w:tcPr>
            <w:tcW w:w="1559" w:type="dxa"/>
            <w:tcBorders>
              <w:top w:val="nil"/>
              <w:left w:val="nil"/>
              <w:bottom w:val="single" w:sz="4" w:space="0" w:color="auto"/>
              <w:right w:val="single" w:sz="4" w:space="0" w:color="auto"/>
            </w:tcBorders>
            <w:vAlign w:val="center"/>
          </w:tcPr>
          <w:p w14:paraId="47187AEF" w14:textId="77777777" w:rsidR="00FE335A" w:rsidRPr="00A15CFB" w:rsidRDefault="00BA2ABE" w:rsidP="00FE335A">
            <w:pPr>
              <w:jc w:val="center"/>
              <w:rPr>
                <w:color w:val="000000"/>
                <w:sz w:val="20"/>
                <w:szCs w:val="20"/>
                <w:lang w:val="lt-LT" w:eastAsia="lt-LT"/>
              </w:rPr>
            </w:pPr>
            <w:r w:rsidRPr="00A15CFB">
              <w:rPr>
                <w:color w:val="000000"/>
                <w:sz w:val="20"/>
                <w:szCs w:val="20"/>
                <w:lang w:val="lt-LT" w:eastAsia="lt-LT"/>
              </w:rPr>
              <w:t>+ 51,5</w:t>
            </w:r>
          </w:p>
        </w:tc>
      </w:tr>
      <w:tr w:rsidR="00FE335A" w:rsidRPr="00FE335A" w14:paraId="47187AF6" w14:textId="77777777" w:rsidTr="00D43C1B">
        <w:trPr>
          <w:trHeight w:val="450"/>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AF1"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Pajamos iš baudų ir konfiskacijos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187AF2"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233,70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7187AF3"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245,1</w:t>
            </w:r>
          </w:p>
        </w:tc>
        <w:tc>
          <w:tcPr>
            <w:tcW w:w="1021" w:type="dxa"/>
            <w:tcBorders>
              <w:top w:val="single" w:sz="4" w:space="0" w:color="auto"/>
              <w:left w:val="nil"/>
              <w:bottom w:val="single" w:sz="4" w:space="0" w:color="auto"/>
              <w:right w:val="single" w:sz="4" w:space="0" w:color="auto"/>
            </w:tcBorders>
            <w:shd w:val="clear" w:color="auto" w:fill="auto"/>
            <w:vAlign w:val="center"/>
          </w:tcPr>
          <w:p w14:paraId="47187AF4"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263,1</w:t>
            </w:r>
          </w:p>
        </w:tc>
        <w:tc>
          <w:tcPr>
            <w:tcW w:w="1559" w:type="dxa"/>
            <w:tcBorders>
              <w:top w:val="single" w:sz="4" w:space="0" w:color="auto"/>
              <w:left w:val="nil"/>
              <w:bottom w:val="single" w:sz="4" w:space="0" w:color="auto"/>
              <w:right w:val="single" w:sz="4" w:space="0" w:color="auto"/>
            </w:tcBorders>
            <w:vAlign w:val="center"/>
          </w:tcPr>
          <w:p w14:paraId="47187AF5" w14:textId="77777777" w:rsidR="00FE335A" w:rsidRPr="00A15CFB" w:rsidRDefault="00BA2ABE" w:rsidP="00FE335A">
            <w:pPr>
              <w:jc w:val="center"/>
              <w:rPr>
                <w:color w:val="000000"/>
                <w:sz w:val="20"/>
                <w:szCs w:val="20"/>
                <w:lang w:val="lt-LT" w:eastAsia="lt-LT"/>
              </w:rPr>
            </w:pPr>
            <w:r w:rsidRPr="00A15CFB">
              <w:rPr>
                <w:color w:val="000000"/>
                <w:sz w:val="20"/>
                <w:szCs w:val="20"/>
                <w:lang w:val="lt-LT" w:eastAsia="lt-LT"/>
              </w:rPr>
              <w:t>+ 18,0</w:t>
            </w:r>
          </w:p>
        </w:tc>
      </w:tr>
      <w:tr w:rsidR="00FE335A" w:rsidRPr="00FE335A" w14:paraId="47187AFC" w14:textId="77777777" w:rsidTr="00D43C1B">
        <w:trPr>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AF7" w14:textId="77777777" w:rsidR="00FE335A" w:rsidRPr="00A15CFB" w:rsidRDefault="00FE335A" w:rsidP="00FE335A">
            <w:pPr>
              <w:rPr>
                <w:color w:val="000000"/>
                <w:sz w:val="20"/>
                <w:szCs w:val="20"/>
                <w:lang w:val="lt-LT" w:eastAsia="lt-LT"/>
              </w:rPr>
            </w:pPr>
            <w:r w:rsidRPr="00A15CFB">
              <w:rPr>
                <w:color w:val="000000"/>
                <w:sz w:val="20"/>
                <w:szCs w:val="20"/>
                <w:lang w:val="lt-LT" w:eastAsia="lt-LT"/>
              </w:rPr>
              <w:t>Kitos neišvardytos pajamos</w:t>
            </w:r>
          </w:p>
        </w:tc>
        <w:tc>
          <w:tcPr>
            <w:tcW w:w="1276" w:type="dxa"/>
            <w:tcBorders>
              <w:top w:val="nil"/>
              <w:left w:val="nil"/>
              <w:bottom w:val="single" w:sz="4" w:space="0" w:color="auto"/>
              <w:right w:val="single" w:sz="4" w:space="0" w:color="auto"/>
            </w:tcBorders>
            <w:shd w:val="clear" w:color="auto" w:fill="auto"/>
            <w:vAlign w:val="center"/>
            <w:hideMark/>
          </w:tcPr>
          <w:p w14:paraId="47187AF8"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165,30</w:t>
            </w:r>
          </w:p>
        </w:tc>
        <w:tc>
          <w:tcPr>
            <w:tcW w:w="1134" w:type="dxa"/>
            <w:tcBorders>
              <w:top w:val="nil"/>
              <w:left w:val="nil"/>
              <w:bottom w:val="single" w:sz="4" w:space="0" w:color="auto"/>
              <w:right w:val="single" w:sz="4" w:space="0" w:color="auto"/>
            </w:tcBorders>
            <w:shd w:val="clear" w:color="auto" w:fill="auto"/>
            <w:vAlign w:val="center"/>
          </w:tcPr>
          <w:p w14:paraId="47187AF9"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192,5</w:t>
            </w:r>
          </w:p>
        </w:tc>
        <w:tc>
          <w:tcPr>
            <w:tcW w:w="1021" w:type="dxa"/>
            <w:tcBorders>
              <w:top w:val="nil"/>
              <w:left w:val="nil"/>
              <w:bottom w:val="single" w:sz="4" w:space="0" w:color="auto"/>
              <w:right w:val="single" w:sz="4" w:space="0" w:color="auto"/>
            </w:tcBorders>
            <w:shd w:val="clear" w:color="auto" w:fill="auto"/>
            <w:vAlign w:val="center"/>
          </w:tcPr>
          <w:p w14:paraId="47187AFA" w14:textId="77777777" w:rsidR="00FE335A" w:rsidRPr="00A15CFB" w:rsidRDefault="00FE335A" w:rsidP="00FE335A">
            <w:pPr>
              <w:jc w:val="center"/>
              <w:rPr>
                <w:color w:val="000000"/>
                <w:sz w:val="20"/>
                <w:szCs w:val="20"/>
                <w:lang w:val="lt-LT" w:eastAsia="lt-LT"/>
              </w:rPr>
            </w:pPr>
            <w:r w:rsidRPr="00A15CFB">
              <w:rPr>
                <w:color w:val="000000"/>
                <w:sz w:val="20"/>
                <w:szCs w:val="20"/>
                <w:lang w:val="lt-LT" w:eastAsia="lt-LT"/>
              </w:rPr>
              <w:t>702,6</w:t>
            </w:r>
          </w:p>
        </w:tc>
        <w:tc>
          <w:tcPr>
            <w:tcW w:w="1559" w:type="dxa"/>
            <w:tcBorders>
              <w:top w:val="nil"/>
              <w:left w:val="nil"/>
              <w:bottom w:val="single" w:sz="4" w:space="0" w:color="auto"/>
              <w:right w:val="single" w:sz="4" w:space="0" w:color="auto"/>
            </w:tcBorders>
          </w:tcPr>
          <w:p w14:paraId="47187AFB" w14:textId="77777777" w:rsidR="00FE335A" w:rsidRPr="00A15CFB" w:rsidRDefault="00BA2ABE" w:rsidP="00FE335A">
            <w:pPr>
              <w:jc w:val="center"/>
              <w:rPr>
                <w:color w:val="000000"/>
                <w:sz w:val="20"/>
                <w:szCs w:val="20"/>
                <w:lang w:val="lt-LT" w:eastAsia="lt-LT"/>
              </w:rPr>
            </w:pPr>
            <w:r w:rsidRPr="00A15CFB">
              <w:rPr>
                <w:color w:val="000000"/>
                <w:sz w:val="20"/>
                <w:szCs w:val="20"/>
                <w:lang w:val="lt-LT" w:eastAsia="lt-LT"/>
              </w:rPr>
              <w:t>+ 510,1</w:t>
            </w:r>
          </w:p>
        </w:tc>
      </w:tr>
      <w:tr w:rsidR="00FE335A" w:rsidRPr="00FE335A" w14:paraId="47187B02" w14:textId="77777777" w:rsidTr="00D43C1B">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187AFD" w14:textId="77777777" w:rsidR="00FE335A" w:rsidRPr="00A15CFB" w:rsidRDefault="00FE335A" w:rsidP="00FE335A">
            <w:pPr>
              <w:rPr>
                <w:b/>
                <w:bCs/>
                <w:color w:val="000000"/>
                <w:sz w:val="20"/>
                <w:szCs w:val="20"/>
                <w:lang w:val="lt-LT" w:eastAsia="lt-LT"/>
              </w:rPr>
            </w:pPr>
            <w:r w:rsidRPr="00A15CFB">
              <w:rPr>
                <w:b/>
                <w:bCs/>
                <w:color w:val="000000"/>
                <w:sz w:val="20"/>
                <w:szCs w:val="20"/>
                <w:lang w:val="lt-LT" w:eastAsia="lt-LT"/>
              </w:rPr>
              <w:t>Materialiojo ir nematerialiojo turto realizavimo pajamos</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187AFE"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330,4</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AFF" w14:textId="77777777" w:rsidR="00FE335A" w:rsidRPr="00A15CFB" w:rsidRDefault="00FE335A" w:rsidP="00FE335A">
            <w:pPr>
              <w:jc w:val="center"/>
              <w:rPr>
                <w:b/>
                <w:color w:val="000000"/>
                <w:sz w:val="20"/>
                <w:szCs w:val="20"/>
                <w:lang w:val="lt-LT" w:eastAsia="lt-LT"/>
              </w:rPr>
            </w:pPr>
            <w:r w:rsidRPr="00A15CFB">
              <w:rPr>
                <w:b/>
                <w:color w:val="000000"/>
                <w:sz w:val="20"/>
                <w:szCs w:val="20"/>
                <w:lang w:val="lt-LT" w:eastAsia="lt-LT"/>
              </w:rPr>
              <w:t>185,7</w:t>
            </w:r>
          </w:p>
        </w:tc>
        <w:tc>
          <w:tcPr>
            <w:tcW w:w="10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B00"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282,0</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B01" w14:textId="77777777" w:rsidR="00FE335A" w:rsidRPr="00A15CFB" w:rsidRDefault="004A522C" w:rsidP="00FE335A">
            <w:pPr>
              <w:jc w:val="center"/>
              <w:rPr>
                <w:b/>
                <w:bCs/>
                <w:color w:val="000000"/>
                <w:sz w:val="20"/>
                <w:szCs w:val="20"/>
                <w:lang w:val="lt-LT" w:eastAsia="lt-LT"/>
              </w:rPr>
            </w:pPr>
            <w:r w:rsidRPr="00A15CFB">
              <w:rPr>
                <w:b/>
                <w:bCs/>
                <w:color w:val="000000"/>
                <w:sz w:val="20"/>
                <w:szCs w:val="20"/>
                <w:lang w:val="lt-LT" w:eastAsia="lt-LT"/>
              </w:rPr>
              <w:t>+96,3</w:t>
            </w:r>
          </w:p>
        </w:tc>
      </w:tr>
      <w:tr w:rsidR="00FE335A" w:rsidRPr="00FE335A" w14:paraId="47187B08" w14:textId="77777777" w:rsidTr="00D43C1B">
        <w:trPr>
          <w:trHeight w:val="45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7187B03" w14:textId="77777777" w:rsidR="00FE335A" w:rsidRPr="00A15CFB" w:rsidRDefault="00FE335A" w:rsidP="00FE335A">
            <w:pPr>
              <w:rPr>
                <w:b/>
                <w:bCs/>
                <w:color w:val="000000"/>
                <w:sz w:val="20"/>
                <w:szCs w:val="20"/>
                <w:lang w:val="lt-LT" w:eastAsia="lt-LT"/>
              </w:rPr>
            </w:pPr>
            <w:r w:rsidRPr="00A15CFB">
              <w:rPr>
                <w:b/>
                <w:bCs/>
                <w:color w:val="000000"/>
                <w:sz w:val="20"/>
                <w:szCs w:val="20"/>
                <w:lang w:val="lt-LT" w:eastAsia="lt-LT"/>
              </w:rPr>
              <w:t>Iš viso pajamų: mokesčiai, dotacijos ir kitos pajamos</w:t>
            </w:r>
          </w:p>
        </w:tc>
        <w:tc>
          <w:tcPr>
            <w:tcW w:w="1276" w:type="dxa"/>
            <w:tcBorders>
              <w:top w:val="nil"/>
              <w:left w:val="nil"/>
              <w:bottom w:val="single" w:sz="4" w:space="0" w:color="auto"/>
              <w:right w:val="single" w:sz="4" w:space="0" w:color="auto"/>
            </w:tcBorders>
            <w:shd w:val="clear" w:color="auto" w:fill="auto"/>
            <w:vAlign w:val="center"/>
            <w:hideMark/>
          </w:tcPr>
          <w:p w14:paraId="47187B04"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93 083,2</w:t>
            </w:r>
          </w:p>
        </w:tc>
        <w:tc>
          <w:tcPr>
            <w:tcW w:w="1134" w:type="dxa"/>
            <w:tcBorders>
              <w:top w:val="nil"/>
              <w:left w:val="nil"/>
              <w:bottom w:val="single" w:sz="4" w:space="0" w:color="auto"/>
              <w:right w:val="single" w:sz="4" w:space="0" w:color="auto"/>
            </w:tcBorders>
            <w:shd w:val="clear" w:color="auto" w:fill="auto"/>
            <w:vAlign w:val="center"/>
          </w:tcPr>
          <w:p w14:paraId="47187B05"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101 507,7</w:t>
            </w:r>
          </w:p>
        </w:tc>
        <w:tc>
          <w:tcPr>
            <w:tcW w:w="1021" w:type="dxa"/>
            <w:tcBorders>
              <w:top w:val="nil"/>
              <w:left w:val="nil"/>
              <w:bottom w:val="single" w:sz="4" w:space="0" w:color="auto"/>
              <w:right w:val="single" w:sz="4" w:space="0" w:color="auto"/>
            </w:tcBorders>
            <w:shd w:val="clear" w:color="auto" w:fill="auto"/>
            <w:vAlign w:val="center"/>
          </w:tcPr>
          <w:p w14:paraId="47187B06"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115 196,9</w:t>
            </w:r>
          </w:p>
        </w:tc>
        <w:tc>
          <w:tcPr>
            <w:tcW w:w="1559" w:type="dxa"/>
            <w:tcBorders>
              <w:top w:val="nil"/>
              <w:left w:val="nil"/>
              <w:bottom w:val="single" w:sz="4" w:space="0" w:color="auto"/>
              <w:right w:val="single" w:sz="4" w:space="0" w:color="auto"/>
            </w:tcBorders>
            <w:vAlign w:val="center"/>
          </w:tcPr>
          <w:p w14:paraId="47187B07" w14:textId="77777777" w:rsidR="004A522C" w:rsidRPr="00A15CFB" w:rsidRDefault="004A522C" w:rsidP="00FE335A">
            <w:pPr>
              <w:rPr>
                <w:b/>
                <w:bCs/>
                <w:color w:val="000000"/>
                <w:sz w:val="20"/>
                <w:szCs w:val="20"/>
                <w:lang w:val="lt-LT" w:eastAsia="lt-LT"/>
              </w:rPr>
            </w:pPr>
            <w:r w:rsidRPr="00A15CFB">
              <w:rPr>
                <w:b/>
                <w:bCs/>
                <w:color w:val="000000"/>
                <w:sz w:val="20"/>
                <w:szCs w:val="20"/>
                <w:lang w:val="lt-LT" w:eastAsia="lt-LT"/>
              </w:rPr>
              <w:t>+13 689,2</w:t>
            </w:r>
          </w:p>
        </w:tc>
      </w:tr>
      <w:tr w:rsidR="00FE335A" w:rsidRPr="00FE335A" w14:paraId="47187B0E" w14:textId="77777777" w:rsidTr="00D43C1B">
        <w:trPr>
          <w:trHeight w:val="435"/>
        </w:trPr>
        <w:tc>
          <w:tcPr>
            <w:tcW w:w="3969" w:type="dxa"/>
            <w:tcBorders>
              <w:top w:val="nil"/>
              <w:left w:val="single" w:sz="4" w:space="0" w:color="auto"/>
              <w:bottom w:val="single" w:sz="4" w:space="0" w:color="auto"/>
              <w:right w:val="single" w:sz="4" w:space="0" w:color="auto"/>
            </w:tcBorders>
            <w:shd w:val="clear" w:color="auto" w:fill="auto"/>
            <w:vAlign w:val="center"/>
          </w:tcPr>
          <w:p w14:paraId="47187B09" w14:textId="77777777" w:rsidR="00FE335A" w:rsidRPr="00A15CFB" w:rsidRDefault="00FE335A" w:rsidP="00FE335A">
            <w:pPr>
              <w:rPr>
                <w:b/>
                <w:bCs/>
                <w:color w:val="000000"/>
                <w:sz w:val="20"/>
                <w:szCs w:val="20"/>
                <w:lang w:val="lt-LT" w:eastAsia="lt-LT"/>
              </w:rPr>
            </w:pPr>
            <w:r w:rsidRPr="00A15CFB">
              <w:rPr>
                <w:b/>
                <w:bCs/>
                <w:color w:val="000000"/>
                <w:sz w:val="20"/>
                <w:szCs w:val="20"/>
                <w:lang w:val="lt-LT" w:eastAsia="lt-LT"/>
              </w:rPr>
              <w:t>Akcijos (parduotos) ir kitas nuosavas kapitalas</w:t>
            </w:r>
          </w:p>
        </w:tc>
        <w:tc>
          <w:tcPr>
            <w:tcW w:w="1276" w:type="dxa"/>
            <w:tcBorders>
              <w:top w:val="nil"/>
              <w:left w:val="nil"/>
              <w:bottom w:val="single" w:sz="4" w:space="0" w:color="auto"/>
              <w:right w:val="single" w:sz="4" w:space="0" w:color="auto"/>
            </w:tcBorders>
            <w:shd w:val="clear" w:color="auto" w:fill="auto"/>
            <w:vAlign w:val="center"/>
          </w:tcPr>
          <w:p w14:paraId="47187B0A"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x</w:t>
            </w:r>
          </w:p>
        </w:tc>
        <w:tc>
          <w:tcPr>
            <w:tcW w:w="1134" w:type="dxa"/>
            <w:tcBorders>
              <w:top w:val="nil"/>
              <w:left w:val="nil"/>
              <w:bottom w:val="single" w:sz="4" w:space="0" w:color="auto"/>
              <w:right w:val="single" w:sz="4" w:space="0" w:color="auto"/>
            </w:tcBorders>
            <w:shd w:val="clear" w:color="auto" w:fill="auto"/>
            <w:vAlign w:val="center"/>
          </w:tcPr>
          <w:p w14:paraId="47187B0B" w14:textId="77777777" w:rsidR="00FE335A" w:rsidRPr="00A15CFB" w:rsidRDefault="00FE335A" w:rsidP="00FE335A">
            <w:pPr>
              <w:jc w:val="center"/>
              <w:rPr>
                <w:b/>
                <w:color w:val="000000"/>
                <w:sz w:val="20"/>
                <w:szCs w:val="20"/>
                <w:lang w:val="lt-LT" w:eastAsia="lt-LT"/>
              </w:rPr>
            </w:pPr>
            <w:r w:rsidRPr="00A15CFB">
              <w:rPr>
                <w:b/>
                <w:color w:val="000000"/>
                <w:sz w:val="20"/>
                <w:szCs w:val="20"/>
                <w:lang w:val="lt-LT" w:eastAsia="lt-LT"/>
              </w:rPr>
              <w:t>x</w:t>
            </w:r>
          </w:p>
        </w:tc>
        <w:tc>
          <w:tcPr>
            <w:tcW w:w="1021" w:type="dxa"/>
            <w:tcBorders>
              <w:top w:val="nil"/>
              <w:left w:val="nil"/>
              <w:bottom w:val="single" w:sz="4" w:space="0" w:color="auto"/>
              <w:right w:val="single" w:sz="4" w:space="0" w:color="auto"/>
            </w:tcBorders>
            <w:shd w:val="clear" w:color="auto" w:fill="auto"/>
            <w:vAlign w:val="center"/>
          </w:tcPr>
          <w:p w14:paraId="47187B0C"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x</w:t>
            </w:r>
          </w:p>
        </w:tc>
        <w:tc>
          <w:tcPr>
            <w:tcW w:w="1559" w:type="dxa"/>
            <w:tcBorders>
              <w:top w:val="nil"/>
              <w:left w:val="nil"/>
              <w:bottom w:val="single" w:sz="4" w:space="0" w:color="auto"/>
              <w:right w:val="single" w:sz="4" w:space="0" w:color="auto"/>
            </w:tcBorders>
            <w:vAlign w:val="center"/>
          </w:tcPr>
          <w:p w14:paraId="47187B0D" w14:textId="77777777" w:rsidR="004A522C" w:rsidRPr="00A15CFB" w:rsidRDefault="004A522C" w:rsidP="00FE335A">
            <w:pPr>
              <w:jc w:val="center"/>
              <w:rPr>
                <w:b/>
                <w:bCs/>
                <w:color w:val="000000"/>
                <w:sz w:val="20"/>
                <w:szCs w:val="20"/>
                <w:lang w:val="lt-LT" w:eastAsia="lt-LT"/>
              </w:rPr>
            </w:pPr>
            <w:r w:rsidRPr="00A15CFB">
              <w:rPr>
                <w:b/>
                <w:bCs/>
                <w:color w:val="000000"/>
                <w:sz w:val="20"/>
                <w:szCs w:val="20"/>
                <w:lang w:val="lt-LT" w:eastAsia="lt-LT"/>
              </w:rPr>
              <w:t>x</w:t>
            </w:r>
          </w:p>
        </w:tc>
      </w:tr>
      <w:tr w:rsidR="00FE335A" w:rsidRPr="00FE335A" w14:paraId="47187B14" w14:textId="77777777" w:rsidTr="00D43C1B">
        <w:trPr>
          <w:trHeight w:val="419"/>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187B0F" w14:textId="77777777" w:rsidR="00FE335A" w:rsidRPr="00A15CFB" w:rsidRDefault="00FE335A" w:rsidP="00FE335A">
            <w:pPr>
              <w:rPr>
                <w:b/>
                <w:bCs/>
                <w:color w:val="000000"/>
                <w:sz w:val="20"/>
                <w:szCs w:val="20"/>
                <w:lang w:val="lt-LT" w:eastAsia="lt-LT"/>
              </w:rPr>
            </w:pPr>
            <w:r w:rsidRPr="00A15CFB">
              <w:rPr>
                <w:b/>
                <w:bCs/>
                <w:color w:val="000000"/>
                <w:sz w:val="20"/>
                <w:szCs w:val="20"/>
                <w:lang w:val="lt-LT" w:eastAsia="lt-LT"/>
              </w:rPr>
              <w:t>Metų pradžios likutis</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187B10"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7 415,5</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B11" w14:textId="77777777" w:rsidR="00FE335A" w:rsidRPr="00A15CFB" w:rsidRDefault="00FE335A" w:rsidP="00FE335A">
            <w:pPr>
              <w:jc w:val="center"/>
              <w:rPr>
                <w:b/>
                <w:color w:val="000000"/>
                <w:sz w:val="20"/>
                <w:szCs w:val="20"/>
                <w:lang w:val="lt-LT" w:eastAsia="lt-LT"/>
              </w:rPr>
            </w:pPr>
            <w:r w:rsidRPr="00A15CFB">
              <w:rPr>
                <w:b/>
                <w:color w:val="000000"/>
                <w:sz w:val="20"/>
                <w:szCs w:val="20"/>
                <w:lang w:val="lt-LT" w:eastAsia="lt-LT"/>
              </w:rPr>
              <w:t>11 091,8</w:t>
            </w:r>
          </w:p>
        </w:tc>
        <w:tc>
          <w:tcPr>
            <w:tcW w:w="10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B12"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16 541,1</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B13" w14:textId="77777777" w:rsidR="00FE335A" w:rsidRPr="00A15CFB" w:rsidRDefault="00BD4ED1" w:rsidP="00FE335A">
            <w:pPr>
              <w:jc w:val="center"/>
              <w:rPr>
                <w:b/>
                <w:bCs/>
                <w:color w:val="000000"/>
                <w:sz w:val="20"/>
                <w:szCs w:val="20"/>
                <w:lang w:val="lt-LT" w:eastAsia="lt-LT"/>
              </w:rPr>
            </w:pPr>
            <w:r w:rsidRPr="00A15CFB">
              <w:rPr>
                <w:b/>
                <w:bCs/>
                <w:color w:val="000000"/>
                <w:sz w:val="20"/>
                <w:szCs w:val="20"/>
                <w:lang w:val="lt-LT" w:eastAsia="lt-LT"/>
              </w:rPr>
              <w:t>+5 449,3</w:t>
            </w:r>
          </w:p>
        </w:tc>
      </w:tr>
      <w:tr w:rsidR="00FE335A" w:rsidRPr="00FE335A" w14:paraId="47187B1A" w14:textId="77777777" w:rsidTr="00D43C1B">
        <w:trPr>
          <w:trHeight w:val="435"/>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7B15" w14:textId="77777777" w:rsidR="00FE335A" w:rsidRPr="00A15CFB" w:rsidRDefault="00FE335A" w:rsidP="00FE335A">
            <w:pPr>
              <w:rPr>
                <w:b/>
                <w:bCs/>
                <w:color w:val="000000"/>
                <w:sz w:val="20"/>
                <w:szCs w:val="20"/>
                <w:lang w:val="lt-LT" w:eastAsia="lt-LT"/>
              </w:rPr>
            </w:pPr>
            <w:r w:rsidRPr="00A15CFB">
              <w:rPr>
                <w:rFonts w:ascii="Times New Roman Baltic" w:hAnsi="Times New Roman Baltic" w:cs="Calibri"/>
                <w:b/>
                <w:bCs/>
                <w:sz w:val="20"/>
                <w:szCs w:val="20"/>
              </w:rPr>
              <w:t>Paskol</w:t>
            </w:r>
            <w:r w:rsidRPr="00A15CFB">
              <w:rPr>
                <w:rFonts w:ascii="Times New Roman Baltic" w:hAnsi="Times New Roman Baltic" w:cs="Calibri"/>
                <w:b/>
                <w:bCs/>
                <w:sz w:val="20"/>
                <w:szCs w:val="20"/>
                <w:lang w:val="lt-LT"/>
              </w:rPr>
              <w:t>ų</w:t>
            </w:r>
            <w:r w:rsidRPr="00A15CFB">
              <w:rPr>
                <w:rFonts w:ascii="Times New Roman Baltic" w:hAnsi="Times New Roman Baltic" w:cs="Calibri"/>
                <w:b/>
                <w:bCs/>
                <w:sz w:val="20"/>
                <w:szCs w:val="20"/>
              </w:rPr>
              <w:t xml:space="preserve"> lėšos investiciniams projektams </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B16"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x</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B17" w14:textId="77777777" w:rsidR="00FE335A" w:rsidRPr="00A15CFB" w:rsidRDefault="00FE335A" w:rsidP="00FE335A">
            <w:pPr>
              <w:jc w:val="center"/>
              <w:rPr>
                <w:b/>
                <w:color w:val="000000"/>
                <w:sz w:val="20"/>
                <w:szCs w:val="20"/>
                <w:lang w:val="lt-LT" w:eastAsia="lt-LT"/>
              </w:rPr>
            </w:pPr>
            <w:r w:rsidRPr="00A15CFB">
              <w:rPr>
                <w:b/>
                <w:color w:val="000000"/>
                <w:sz w:val="20"/>
                <w:szCs w:val="20"/>
                <w:lang w:val="lt-LT" w:eastAsia="lt-LT"/>
              </w:rPr>
              <w:t>1803,1</w:t>
            </w:r>
          </w:p>
        </w:tc>
        <w:tc>
          <w:tcPr>
            <w:tcW w:w="10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B18"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2 500,0</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tcPr>
          <w:p w14:paraId="47187B19" w14:textId="77777777" w:rsidR="00FE335A" w:rsidRPr="00A15CFB" w:rsidRDefault="00FE335A" w:rsidP="00FE335A">
            <w:pPr>
              <w:jc w:val="center"/>
              <w:rPr>
                <w:b/>
                <w:bCs/>
                <w:color w:val="000000"/>
                <w:sz w:val="20"/>
                <w:szCs w:val="20"/>
                <w:lang w:val="lt-LT" w:eastAsia="lt-LT"/>
              </w:rPr>
            </w:pPr>
          </w:p>
        </w:tc>
      </w:tr>
      <w:tr w:rsidR="00FE335A" w:rsidRPr="00FE335A" w14:paraId="47187B20" w14:textId="77777777" w:rsidTr="00D43C1B">
        <w:trPr>
          <w:trHeight w:val="315"/>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187B1B"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IŠ VISO:</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7187B1C" w14:textId="77777777" w:rsidR="00FE335A" w:rsidRPr="00A15CFB" w:rsidRDefault="00FE335A" w:rsidP="00FE335A">
            <w:pPr>
              <w:jc w:val="center"/>
              <w:rPr>
                <w:b/>
                <w:bCs/>
                <w:color w:val="000000"/>
                <w:sz w:val="20"/>
                <w:szCs w:val="20"/>
                <w:lang w:val="lt-LT" w:eastAsia="lt-LT"/>
              </w:rPr>
            </w:pPr>
            <w:r w:rsidRPr="00A15CFB">
              <w:rPr>
                <w:b/>
                <w:bCs/>
                <w:color w:val="000000"/>
                <w:sz w:val="20"/>
                <w:szCs w:val="20"/>
                <w:lang w:val="lt-LT" w:eastAsia="lt-LT"/>
              </w:rPr>
              <w:t>100 498,7</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B1D" w14:textId="77777777" w:rsidR="00FE335A" w:rsidRPr="00A15CFB" w:rsidRDefault="00FE335A" w:rsidP="00FE335A">
            <w:pPr>
              <w:jc w:val="center"/>
              <w:rPr>
                <w:b/>
                <w:bCs/>
                <w:color w:val="000000"/>
                <w:sz w:val="20"/>
                <w:szCs w:val="20"/>
                <w:lang w:val="en-US" w:eastAsia="lt-LT"/>
              </w:rPr>
            </w:pPr>
            <w:r w:rsidRPr="00A15CFB">
              <w:rPr>
                <w:b/>
                <w:bCs/>
                <w:color w:val="000000"/>
                <w:sz w:val="20"/>
                <w:szCs w:val="20"/>
                <w:lang w:val="lt-LT" w:eastAsia="lt-LT"/>
              </w:rPr>
              <w:t>11</w:t>
            </w:r>
            <w:r w:rsidRPr="00A15CFB">
              <w:rPr>
                <w:b/>
                <w:bCs/>
                <w:color w:val="000000"/>
                <w:sz w:val="20"/>
                <w:szCs w:val="20"/>
                <w:lang w:val="en-US" w:eastAsia="lt-LT"/>
              </w:rPr>
              <w:t>4 402,6</w:t>
            </w:r>
          </w:p>
        </w:tc>
        <w:tc>
          <w:tcPr>
            <w:tcW w:w="102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7B1E" w14:textId="77777777" w:rsidR="00FE335A" w:rsidRPr="00A15CFB" w:rsidRDefault="00FE335A" w:rsidP="00FE335A">
            <w:pPr>
              <w:jc w:val="center"/>
              <w:rPr>
                <w:b/>
                <w:color w:val="000000"/>
                <w:sz w:val="20"/>
                <w:szCs w:val="20"/>
                <w:lang w:val="lt-LT" w:eastAsia="lt-LT"/>
              </w:rPr>
            </w:pPr>
            <w:r w:rsidRPr="00A15CFB">
              <w:rPr>
                <w:b/>
                <w:color w:val="000000"/>
                <w:sz w:val="20"/>
                <w:szCs w:val="20"/>
                <w:lang w:val="lt-LT" w:eastAsia="lt-LT"/>
              </w:rPr>
              <w:t>134 238,0</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tcPr>
          <w:p w14:paraId="47187B1F" w14:textId="77777777" w:rsidR="00FE335A" w:rsidRPr="00A15CFB" w:rsidRDefault="00827201" w:rsidP="00827201">
            <w:pPr>
              <w:rPr>
                <w:b/>
                <w:color w:val="000000"/>
                <w:sz w:val="20"/>
                <w:szCs w:val="20"/>
                <w:lang w:val="lt-LT" w:eastAsia="lt-LT"/>
              </w:rPr>
            </w:pPr>
            <w:r w:rsidRPr="00A15CFB">
              <w:rPr>
                <w:b/>
                <w:color w:val="000000"/>
                <w:sz w:val="20"/>
                <w:szCs w:val="20"/>
                <w:lang w:val="lt-LT" w:eastAsia="lt-LT"/>
              </w:rPr>
              <w:t>+ 19 835,4</w:t>
            </w:r>
          </w:p>
        </w:tc>
      </w:tr>
    </w:tbl>
    <w:p w14:paraId="47187B21" w14:textId="77777777" w:rsidR="00186EA6" w:rsidRDefault="00186EA6" w:rsidP="00186EA6">
      <w:pPr>
        <w:ind w:firstLine="567"/>
        <w:rPr>
          <w:b/>
          <w:bCs/>
          <w:sz w:val="20"/>
          <w:szCs w:val="20"/>
          <w:lang w:val="lt-LT"/>
        </w:rPr>
      </w:pPr>
    </w:p>
    <w:p w14:paraId="47187B22" w14:textId="77777777" w:rsidR="00A31861" w:rsidRDefault="00A31861" w:rsidP="00F20BC5">
      <w:pPr>
        <w:jc w:val="center"/>
        <w:rPr>
          <w:b/>
          <w:bCs/>
          <w:szCs w:val="20"/>
          <w:lang w:val="lt-LT"/>
        </w:rPr>
      </w:pPr>
    </w:p>
    <w:p w14:paraId="47187B23" w14:textId="77777777" w:rsidR="00A31861" w:rsidRDefault="00A31861" w:rsidP="00F20BC5">
      <w:pPr>
        <w:jc w:val="center"/>
        <w:rPr>
          <w:b/>
          <w:bCs/>
          <w:szCs w:val="20"/>
          <w:lang w:val="lt-LT"/>
        </w:rPr>
      </w:pPr>
    </w:p>
    <w:p w14:paraId="47187B24" w14:textId="77777777" w:rsidR="00A31861" w:rsidRDefault="00A31861" w:rsidP="00F20BC5">
      <w:pPr>
        <w:jc w:val="center"/>
        <w:rPr>
          <w:b/>
          <w:bCs/>
          <w:szCs w:val="20"/>
          <w:lang w:val="lt-LT"/>
        </w:rPr>
      </w:pPr>
    </w:p>
    <w:p w14:paraId="47187B25" w14:textId="77777777" w:rsidR="00186EA6" w:rsidRPr="009C1921" w:rsidRDefault="00567578" w:rsidP="00F20BC5">
      <w:pPr>
        <w:jc w:val="center"/>
        <w:rPr>
          <w:b/>
          <w:bCs/>
          <w:szCs w:val="20"/>
          <w:lang w:val="lt-LT"/>
        </w:rPr>
      </w:pPr>
      <w:r w:rsidRPr="009C1921">
        <w:rPr>
          <w:b/>
          <w:bCs/>
          <w:szCs w:val="20"/>
          <w:lang w:val="lt-LT"/>
        </w:rPr>
        <w:lastRenderedPageBreak/>
        <w:t>2018</w:t>
      </w:r>
      <w:r w:rsidR="00186EA6" w:rsidRPr="009C1921">
        <w:rPr>
          <w:b/>
          <w:bCs/>
          <w:szCs w:val="20"/>
          <w:lang w:val="lt-LT"/>
        </w:rPr>
        <w:t xml:space="preserve"> m.</w:t>
      </w:r>
      <w:r w:rsidRPr="009C1921">
        <w:rPr>
          <w:b/>
          <w:bCs/>
          <w:szCs w:val="20"/>
          <w:lang w:val="lt-LT"/>
        </w:rPr>
        <w:t xml:space="preserve"> savivaldybės kreditinis įsiskolinimas ir paskolos.</w:t>
      </w:r>
    </w:p>
    <w:p w14:paraId="47187B26" w14:textId="77777777" w:rsidR="00F20BC5" w:rsidRPr="00186EA6" w:rsidRDefault="00F20BC5" w:rsidP="00F20BC5">
      <w:pPr>
        <w:jc w:val="center"/>
        <w:rPr>
          <w:bCs/>
          <w:szCs w:val="20"/>
          <w:lang w:val="lt-LT"/>
        </w:rPr>
      </w:pPr>
    </w:p>
    <w:p w14:paraId="47187B27" w14:textId="77777777" w:rsidR="00186EA6" w:rsidRPr="00F81567" w:rsidRDefault="00186EA6" w:rsidP="00F81567">
      <w:pPr>
        <w:contextualSpacing/>
        <w:jc w:val="both"/>
        <w:rPr>
          <w:szCs w:val="20"/>
        </w:rPr>
      </w:pPr>
      <w:r>
        <w:tab/>
      </w:r>
      <w:r w:rsidR="009353BB" w:rsidRPr="00B97677">
        <w:t>Šiaulių m.</w:t>
      </w:r>
      <w:r w:rsidR="00567578" w:rsidRPr="00B97677">
        <w:t xml:space="preserve"> savivaldybės biudžeto kreditinis įsiskolinimas </w:t>
      </w:r>
      <w:r w:rsidR="00B97677" w:rsidRPr="00B97677">
        <w:t>2018</w:t>
      </w:r>
      <w:r w:rsidRPr="00B97677">
        <w:t xml:space="preserve"> m. gruodžio 31 d. sudarė </w:t>
      </w:r>
      <w:r w:rsidR="00B97677" w:rsidRPr="00B97677">
        <w:rPr>
          <w:szCs w:val="20"/>
        </w:rPr>
        <w:t xml:space="preserve"> 10</w:t>
      </w:r>
      <w:r w:rsidR="00F81567">
        <w:rPr>
          <w:szCs w:val="20"/>
        </w:rPr>
        <w:t xml:space="preserve"> </w:t>
      </w:r>
      <w:r w:rsidR="00B97677" w:rsidRPr="00B97677">
        <w:rPr>
          <w:szCs w:val="20"/>
        </w:rPr>
        <w:t>353,5 tūkst. Eur, iš jų: paskolos – 8</w:t>
      </w:r>
      <w:r w:rsidR="00F81567">
        <w:rPr>
          <w:szCs w:val="20"/>
        </w:rPr>
        <w:t xml:space="preserve"> </w:t>
      </w:r>
      <w:r w:rsidR="00B97677" w:rsidRPr="00B97677">
        <w:rPr>
          <w:szCs w:val="20"/>
        </w:rPr>
        <w:t>707,0 tūkst. Eur, darbo užmokesčio ir socialinio draudimo skolos – 155,8 tūkst. Eur (t. sk. 108,6 tūkst. Eur įsiskolinimas vykdant teisės aktų nuostatas dėl darbo užmokesčio valstybės tarnautojams kompensavimo), įsiskolinimas už prekes ir paslaugas – 439,9 tūkst. Eur, įsiskolinimas už socialines išmokas – 469,2 tūkst. Eur, įsiskolinimas už turto įsigijimo išlaidas – 581,6 tūkst. Eur. Š</w:t>
      </w:r>
      <w:r w:rsidR="00F81567">
        <w:rPr>
          <w:szCs w:val="20"/>
        </w:rPr>
        <w:t>iaulių m.</w:t>
      </w:r>
      <w:r w:rsidR="00B97677" w:rsidRPr="00B97677">
        <w:rPr>
          <w:szCs w:val="20"/>
        </w:rPr>
        <w:t xml:space="preserve"> savivaldybės biudžeto kreditinis įsiskolinimas 2018 m. gruodžio 31 d., palyginus su 2017 m. gruodžio 31 d. padidėjo 365,2 tūkst. Eur. Padidėjimo priežastis – sulaikytų 10 proc. sąskaitų faktūrų sumos iki rangos darbų užbaigimo. Trumpalaikės skolos (be paskolų) lyginant su 2017 m. gruodžio 31 d. duomenimis padidėjo 363,9 tūkst. Eur. Pradelsto įsiskolinimo (kurio įvykdymo terminas praleistas daugiau kaip 45 dienos) 2018 m. gruodžio 31 d. – nebuvo.</w:t>
      </w:r>
    </w:p>
    <w:p w14:paraId="47187B28" w14:textId="77777777" w:rsidR="00567578" w:rsidRPr="00D409F9" w:rsidRDefault="00186EA6" w:rsidP="00D409F9">
      <w:pPr>
        <w:pStyle w:val="Betarp1"/>
        <w:jc w:val="both"/>
        <w:rPr>
          <w:rFonts w:ascii="Times New Roman" w:hAnsi="Times New Roman"/>
          <w:sz w:val="24"/>
          <w:szCs w:val="24"/>
          <w:lang w:eastAsia="x-none"/>
        </w:rPr>
      </w:pPr>
      <w:r w:rsidRPr="00D409F9">
        <w:rPr>
          <w:rFonts w:ascii="Times New Roman" w:hAnsi="Times New Roman"/>
          <w:sz w:val="24"/>
          <w:szCs w:val="24"/>
          <w:lang w:eastAsia="x-none"/>
        </w:rPr>
        <w:tab/>
      </w:r>
      <w:r w:rsidR="00567578" w:rsidRPr="00D409F9">
        <w:rPr>
          <w:rFonts w:ascii="Times New Roman" w:hAnsi="Times New Roman"/>
          <w:sz w:val="24"/>
          <w:szCs w:val="24"/>
          <w:lang w:eastAsia="x-none"/>
        </w:rPr>
        <w:t xml:space="preserve">2018 m. </w:t>
      </w:r>
      <w:r w:rsidRPr="00D409F9">
        <w:rPr>
          <w:rFonts w:ascii="Times New Roman" w:hAnsi="Times New Roman"/>
          <w:sz w:val="24"/>
          <w:szCs w:val="24"/>
          <w:lang w:eastAsia="x-none"/>
        </w:rPr>
        <w:t>S</w:t>
      </w:r>
      <w:r w:rsidR="00567578" w:rsidRPr="00D409F9">
        <w:rPr>
          <w:rFonts w:ascii="Times New Roman" w:hAnsi="Times New Roman"/>
          <w:sz w:val="24"/>
          <w:szCs w:val="24"/>
          <w:lang w:eastAsia="x-none"/>
        </w:rPr>
        <w:t>avivaldybė skolinosi 2 500</w:t>
      </w:r>
      <w:r w:rsidRPr="00D409F9">
        <w:rPr>
          <w:rFonts w:ascii="Times New Roman" w:hAnsi="Times New Roman"/>
          <w:sz w:val="24"/>
          <w:szCs w:val="24"/>
          <w:lang w:eastAsia="x-none"/>
        </w:rPr>
        <w:t>,00</w:t>
      </w:r>
      <w:r w:rsidR="00567578" w:rsidRPr="00D409F9">
        <w:rPr>
          <w:rFonts w:ascii="Times New Roman" w:hAnsi="Times New Roman"/>
          <w:sz w:val="24"/>
          <w:szCs w:val="24"/>
          <w:lang w:eastAsia="x-none"/>
        </w:rPr>
        <w:t xml:space="preserve"> tūkst. Eur investicinių p</w:t>
      </w:r>
      <w:r w:rsidR="004B5F47" w:rsidRPr="00D409F9">
        <w:rPr>
          <w:rFonts w:ascii="Times New Roman" w:hAnsi="Times New Roman"/>
          <w:sz w:val="24"/>
          <w:szCs w:val="24"/>
          <w:lang w:eastAsia="x-none"/>
        </w:rPr>
        <w:t>rojektų vykdymui ir visą paskolą</w:t>
      </w:r>
      <w:r w:rsidR="00567578" w:rsidRPr="00D409F9">
        <w:rPr>
          <w:rFonts w:ascii="Times New Roman" w:hAnsi="Times New Roman"/>
          <w:sz w:val="24"/>
          <w:szCs w:val="24"/>
          <w:lang w:eastAsia="x-none"/>
        </w:rPr>
        <w:t xml:space="preserve"> panaudojo 100 proc. 2018 m. gruodžio 31 d. savivaldybė turėjo 4-ias paskolų sutartis,</w:t>
      </w:r>
      <w:r w:rsidR="004B5F47" w:rsidRPr="00D409F9">
        <w:rPr>
          <w:rFonts w:ascii="Times New Roman" w:hAnsi="Times New Roman"/>
          <w:sz w:val="24"/>
          <w:szCs w:val="24"/>
          <w:lang w:eastAsia="x-none"/>
        </w:rPr>
        <w:t xml:space="preserve"> kurių</w:t>
      </w:r>
      <w:r w:rsidR="00567578" w:rsidRPr="00D409F9">
        <w:rPr>
          <w:rFonts w:ascii="Times New Roman" w:hAnsi="Times New Roman"/>
          <w:sz w:val="24"/>
          <w:szCs w:val="24"/>
          <w:lang w:eastAsia="x-none"/>
        </w:rPr>
        <w:t xml:space="preserve"> likutis sudaro – 8</w:t>
      </w:r>
      <w:r w:rsidR="004B5F47" w:rsidRPr="00D409F9">
        <w:rPr>
          <w:rFonts w:ascii="Times New Roman" w:hAnsi="Times New Roman"/>
          <w:sz w:val="24"/>
          <w:szCs w:val="24"/>
          <w:lang w:eastAsia="x-none"/>
        </w:rPr>
        <w:t xml:space="preserve"> </w:t>
      </w:r>
      <w:r w:rsidR="00567578" w:rsidRPr="00D409F9">
        <w:rPr>
          <w:rFonts w:ascii="Times New Roman" w:hAnsi="Times New Roman"/>
          <w:sz w:val="24"/>
          <w:szCs w:val="24"/>
          <w:lang w:eastAsia="x-none"/>
        </w:rPr>
        <w:t xml:space="preserve">707,0 tūkst. Eur.  2017 m. gruodžio 31 d. savivaldybė turėjo įsipareigojimų pagal 5-ias paskolų sutartis, </w:t>
      </w:r>
      <w:r w:rsidR="002E6B85" w:rsidRPr="00D409F9">
        <w:rPr>
          <w:rFonts w:ascii="Times New Roman" w:hAnsi="Times New Roman"/>
          <w:sz w:val="24"/>
          <w:szCs w:val="24"/>
          <w:lang w:eastAsia="x-none"/>
        </w:rPr>
        <w:t xml:space="preserve">kurių </w:t>
      </w:r>
      <w:r w:rsidR="00567578" w:rsidRPr="00D409F9">
        <w:rPr>
          <w:rFonts w:ascii="Times New Roman" w:hAnsi="Times New Roman"/>
          <w:sz w:val="24"/>
          <w:szCs w:val="24"/>
          <w:lang w:eastAsia="x-none"/>
        </w:rPr>
        <w:t>likutis sudarė – 8</w:t>
      </w:r>
      <w:r w:rsidR="002E6B85" w:rsidRPr="00D409F9">
        <w:rPr>
          <w:rFonts w:ascii="Times New Roman" w:hAnsi="Times New Roman"/>
          <w:sz w:val="24"/>
          <w:szCs w:val="24"/>
          <w:lang w:eastAsia="x-none"/>
        </w:rPr>
        <w:t xml:space="preserve"> </w:t>
      </w:r>
      <w:r w:rsidR="00567578" w:rsidRPr="00D409F9">
        <w:rPr>
          <w:rFonts w:ascii="Times New Roman" w:hAnsi="Times New Roman"/>
          <w:sz w:val="24"/>
          <w:szCs w:val="24"/>
          <w:lang w:eastAsia="x-none"/>
        </w:rPr>
        <w:t xml:space="preserve">705,7 tūkst. Eur. Paskolos pagal nustatytus grafikus bus grąžinamos iki 2025-09-30. Palūkanų sumokėta: 2016 m. – 170,3 tūkst. Eur, 2017 m. – 60,2 tūkst. Eur, 2018 m. – 52,6 tūkst. Eur. </w:t>
      </w:r>
    </w:p>
    <w:p w14:paraId="47187B29" w14:textId="77777777" w:rsidR="00FE335A" w:rsidRPr="00D409F9" w:rsidRDefault="00FE335A" w:rsidP="00D409F9">
      <w:pPr>
        <w:pStyle w:val="Betarp1"/>
        <w:jc w:val="both"/>
        <w:rPr>
          <w:rFonts w:ascii="Times New Roman" w:hAnsi="Times New Roman"/>
          <w:b/>
          <w:bCs/>
          <w:sz w:val="24"/>
          <w:szCs w:val="24"/>
        </w:rPr>
      </w:pPr>
    </w:p>
    <w:p w14:paraId="47187B2A" w14:textId="77777777" w:rsidR="00D409F9" w:rsidRPr="00A15CFB" w:rsidRDefault="00B37E9E" w:rsidP="00AA01D6">
      <w:pPr>
        <w:rPr>
          <w:b/>
          <w:bCs/>
          <w:sz w:val="20"/>
          <w:szCs w:val="20"/>
          <w:lang w:val="lt-LT"/>
        </w:rPr>
      </w:pPr>
      <w:r>
        <w:rPr>
          <w:b/>
          <w:bCs/>
          <w:szCs w:val="20"/>
          <w:lang w:val="lt-LT"/>
        </w:rPr>
        <w:tab/>
      </w:r>
      <w:r w:rsidR="002510CC">
        <w:rPr>
          <w:b/>
          <w:bCs/>
          <w:sz w:val="20"/>
          <w:szCs w:val="20"/>
          <w:lang w:val="lt-LT"/>
        </w:rPr>
        <w:t>6 paveikslas</w:t>
      </w:r>
      <w:r w:rsidR="00DA134A">
        <w:rPr>
          <w:b/>
          <w:bCs/>
          <w:sz w:val="20"/>
          <w:szCs w:val="20"/>
          <w:lang w:val="lt-LT"/>
        </w:rPr>
        <w:t>. Mokėtinos 2016–</w:t>
      </w:r>
      <w:r w:rsidRPr="00A15CFB">
        <w:rPr>
          <w:b/>
          <w:bCs/>
          <w:sz w:val="20"/>
          <w:szCs w:val="20"/>
          <w:lang w:val="lt-LT"/>
        </w:rPr>
        <w:t>2018 m. sumos (tūkst. Eur)</w:t>
      </w:r>
    </w:p>
    <w:p w14:paraId="47187B2B" w14:textId="77777777" w:rsidR="00B47936" w:rsidRDefault="00A53F21" w:rsidP="00B37E9E">
      <w:pPr>
        <w:jc w:val="center"/>
        <w:rPr>
          <w:lang w:eastAsia="lt-LT"/>
        </w:rPr>
      </w:pPr>
      <w:r>
        <w:rPr>
          <w:noProof/>
          <w:lang w:val="lt-LT" w:eastAsia="lt-LT"/>
        </w:rPr>
        <w:drawing>
          <wp:inline distT="0" distB="0" distL="0" distR="0" wp14:anchorId="47188CB4" wp14:editId="47188CB5">
            <wp:extent cx="5111115" cy="1940560"/>
            <wp:effectExtent l="0" t="0" r="13335" b="2540"/>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187B2C" w14:textId="77777777" w:rsidR="00531AA3" w:rsidRDefault="00531AA3" w:rsidP="000E38C6">
      <w:pPr>
        <w:jc w:val="center"/>
        <w:rPr>
          <w:b/>
          <w:szCs w:val="20"/>
          <w:lang w:val="en-US"/>
        </w:rPr>
      </w:pPr>
    </w:p>
    <w:p w14:paraId="47187B2D" w14:textId="77777777" w:rsidR="00921BC4" w:rsidRPr="007C21D6" w:rsidRDefault="00921BC4" w:rsidP="007C21D6">
      <w:pPr>
        <w:jc w:val="both"/>
        <w:rPr>
          <w:noProof/>
          <w:lang w:val="lt-LT" w:eastAsia="lt-LT"/>
        </w:rPr>
      </w:pPr>
    </w:p>
    <w:p w14:paraId="47187B2E" w14:textId="77777777" w:rsidR="007C21D6" w:rsidRPr="00A15CFB" w:rsidRDefault="00693ED2" w:rsidP="00A15CFB">
      <w:pPr>
        <w:rPr>
          <w:b/>
          <w:sz w:val="20"/>
          <w:szCs w:val="20"/>
          <w:lang w:val="lt-LT"/>
        </w:rPr>
      </w:pPr>
      <w:r>
        <w:rPr>
          <w:b/>
          <w:sz w:val="22"/>
          <w:szCs w:val="22"/>
          <w:lang w:val="lt-LT"/>
        </w:rPr>
        <w:tab/>
      </w:r>
      <w:r w:rsidR="00E20CCC">
        <w:rPr>
          <w:b/>
          <w:sz w:val="20"/>
          <w:szCs w:val="20"/>
          <w:lang w:val="lt-LT"/>
        </w:rPr>
        <w:t>8</w:t>
      </w:r>
      <w:r w:rsidR="00921BC4" w:rsidRPr="00A15CFB">
        <w:rPr>
          <w:b/>
          <w:sz w:val="20"/>
          <w:szCs w:val="20"/>
          <w:lang w:val="lt-LT"/>
        </w:rPr>
        <w:t xml:space="preserve"> lentelė. </w:t>
      </w:r>
      <w:r w:rsidR="000D1188" w:rsidRPr="00A15CFB">
        <w:rPr>
          <w:b/>
          <w:sz w:val="20"/>
          <w:szCs w:val="20"/>
          <w:lang w:val="lt-LT"/>
        </w:rPr>
        <w:t>Savivaldybės</w:t>
      </w:r>
      <w:r w:rsidR="00B02EF0">
        <w:rPr>
          <w:b/>
          <w:sz w:val="20"/>
          <w:szCs w:val="20"/>
          <w:lang w:val="lt-LT"/>
        </w:rPr>
        <w:t xml:space="preserve"> 2016-2018</w:t>
      </w:r>
      <w:r w:rsidR="0058646C" w:rsidRPr="00A15CFB">
        <w:rPr>
          <w:b/>
          <w:sz w:val="20"/>
          <w:szCs w:val="20"/>
          <w:lang w:val="lt-LT"/>
        </w:rPr>
        <w:t xml:space="preserve"> m. biudžeto asignavimai</w:t>
      </w:r>
      <w:r w:rsidR="000D1188" w:rsidRPr="00A15CFB">
        <w:rPr>
          <w:b/>
          <w:sz w:val="20"/>
          <w:szCs w:val="20"/>
          <w:lang w:val="lt-LT"/>
        </w:rPr>
        <w:t xml:space="preserve"> pagal struktūrą ir valstybės funkcijas</w:t>
      </w:r>
    </w:p>
    <w:tbl>
      <w:tblPr>
        <w:tblW w:w="10444" w:type="dxa"/>
        <w:tblInd w:w="-668" w:type="dxa"/>
        <w:tblLayout w:type="fixed"/>
        <w:tblLook w:val="04A0" w:firstRow="1" w:lastRow="0" w:firstColumn="1" w:lastColumn="0" w:noHBand="0" w:noVBand="1"/>
      </w:tblPr>
      <w:tblGrid>
        <w:gridCol w:w="1372"/>
        <w:gridCol w:w="851"/>
        <w:gridCol w:w="708"/>
        <w:gridCol w:w="851"/>
        <w:gridCol w:w="709"/>
        <w:gridCol w:w="708"/>
        <w:gridCol w:w="709"/>
        <w:gridCol w:w="851"/>
        <w:gridCol w:w="567"/>
        <w:gridCol w:w="850"/>
        <w:gridCol w:w="709"/>
        <w:gridCol w:w="850"/>
        <w:gridCol w:w="709"/>
      </w:tblGrid>
      <w:tr w:rsidR="007C21D6" w:rsidRPr="007C21D6" w14:paraId="47187B33" w14:textId="77777777" w:rsidTr="009353BB">
        <w:trPr>
          <w:trHeight w:val="300"/>
        </w:trPr>
        <w:tc>
          <w:tcPr>
            <w:tcW w:w="13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7187B2F"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Valstybės funkcija</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B30" w14:textId="77777777" w:rsidR="007C21D6" w:rsidRPr="007C21D6" w:rsidRDefault="007C21D6" w:rsidP="007C21D6">
            <w:pPr>
              <w:jc w:val="center"/>
              <w:rPr>
                <w:color w:val="000000"/>
                <w:sz w:val="20"/>
                <w:szCs w:val="20"/>
                <w:lang w:val="lt-LT" w:eastAsia="lt-LT"/>
              </w:rPr>
            </w:pPr>
            <w:r w:rsidRPr="007C21D6">
              <w:rPr>
                <w:color w:val="000000"/>
                <w:sz w:val="20"/>
                <w:szCs w:val="20"/>
                <w:lang w:val="lt-LT" w:eastAsia="lt-LT"/>
              </w:rPr>
              <w:t>2016 metai</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7187B31" w14:textId="77777777" w:rsidR="007C21D6" w:rsidRPr="007C21D6" w:rsidRDefault="007C21D6" w:rsidP="007C21D6">
            <w:pPr>
              <w:jc w:val="center"/>
              <w:rPr>
                <w:color w:val="000000"/>
                <w:sz w:val="20"/>
                <w:szCs w:val="20"/>
                <w:lang w:val="lt-LT" w:eastAsia="lt-LT"/>
              </w:rPr>
            </w:pPr>
            <w:r w:rsidRPr="007C21D6">
              <w:rPr>
                <w:color w:val="000000"/>
                <w:sz w:val="20"/>
                <w:szCs w:val="20"/>
                <w:lang w:val="lt-LT" w:eastAsia="lt-LT"/>
              </w:rPr>
              <w:t>2017 metai</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47187B32" w14:textId="77777777" w:rsidR="007C21D6" w:rsidRPr="007C21D6" w:rsidRDefault="007C21D6" w:rsidP="007C21D6">
            <w:pPr>
              <w:jc w:val="center"/>
              <w:rPr>
                <w:color w:val="000000"/>
                <w:sz w:val="20"/>
                <w:szCs w:val="20"/>
                <w:lang w:val="lt-LT" w:eastAsia="lt-LT"/>
              </w:rPr>
            </w:pPr>
            <w:r w:rsidRPr="007C21D6">
              <w:rPr>
                <w:color w:val="000000"/>
                <w:sz w:val="20"/>
                <w:szCs w:val="20"/>
                <w:lang w:val="lt-LT" w:eastAsia="lt-LT"/>
              </w:rPr>
              <w:t>2018 metai</w:t>
            </w:r>
          </w:p>
        </w:tc>
      </w:tr>
      <w:tr w:rsidR="00CF67E3" w:rsidRPr="007C21D6" w14:paraId="47187B41" w14:textId="77777777" w:rsidTr="009353BB">
        <w:trPr>
          <w:trHeight w:val="570"/>
        </w:trPr>
        <w:tc>
          <w:tcPr>
            <w:tcW w:w="1372" w:type="dxa"/>
            <w:vMerge/>
            <w:tcBorders>
              <w:top w:val="single" w:sz="4" w:space="0" w:color="auto"/>
              <w:left w:val="single" w:sz="4" w:space="0" w:color="auto"/>
              <w:bottom w:val="single" w:sz="4" w:space="0" w:color="auto"/>
              <w:right w:val="single" w:sz="4" w:space="0" w:color="auto"/>
            </w:tcBorders>
            <w:vAlign w:val="center"/>
            <w:hideMark/>
          </w:tcPr>
          <w:p w14:paraId="47187B34" w14:textId="77777777" w:rsidR="007C21D6" w:rsidRPr="007C21D6" w:rsidRDefault="007C21D6" w:rsidP="007C21D6">
            <w:pPr>
              <w:rPr>
                <w:color w:val="000000"/>
                <w:sz w:val="20"/>
                <w:szCs w:val="20"/>
                <w:lang w:val="lt-LT" w:eastAsia="lt-LT"/>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187B35" w14:textId="77777777" w:rsidR="007C21D6" w:rsidRPr="007C21D6" w:rsidRDefault="007C21D6" w:rsidP="007C21D6">
            <w:pPr>
              <w:rPr>
                <w:color w:val="000000"/>
                <w:sz w:val="18"/>
                <w:szCs w:val="18"/>
                <w:lang w:val="lt-LT" w:eastAsia="lt-LT"/>
              </w:rPr>
            </w:pPr>
            <w:r w:rsidRPr="007C21D6">
              <w:rPr>
                <w:color w:val="000000"/>
                <w:sz w:val="18"/>
                <w:szCs w:val="18"/>
                <w:lang w:val="lt-LT" w:eastAsia="lt-LT"/>
              </w:rPr>
              <w:t>planas</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7187B36" w14:textId="77777777" w:rsidR="007C21D6" w:rsidRPr="007C21D6" w:rsidRDefault="007C21D6" w:rsidP="007C21D6">
            <w:pPr>
              <w:rPr>
                <w:color w:val="000000"/>
                <w:sz w:val="18"/>
                <w:szCs w:val="18"/>
                <w:lang w:val="lt-LT" w:eastAsia="lt-LT"/>
              </w:rPr>
            </w:pPr>
            <w:r w:rsidRPr="007C21D6">
              <w:rPr>
                <w:color w:val="000000"/>
                <w:sz w:val="18"/>
                <w:szCs w:val="18"/>
                <w:lang w:val="lt-LT" w:eastAsia="lt-LT"/>
              </w:rPr>
              <w:t>struktūra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187B37" w14:textId="77777777" w:rsidR="007C21D6" w:rsidRPr="007C21D6" w:rsidRDefault="007C21D6" w:rsidP="007C21D6">
            <w:pPr>
              <w:rPr>
                <w:color w:val="000000"/>
                <w:sz w:val="18"/>
                <w:szCs w:val="18"/>
                <w:lang w:val="lt-LT" w:eastAsia="lt-LT"/>
              </w:rPr>
            </w:pPr>
            <w:r w:rsidRPr="007C21D6">
              <w:rPr>
                <w:color w:val="000000"/>
                <w:sz w:val="18"/>
                <w:szCs w:val="18"/>
                <w:lang w:val="lt-LT" w:eastAsia="lt-LT"/>
              </w:rPr>
              <w:t>faktas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7187B38" w14:textId="77777777" w:rsidR="007C21D6" w:rsidRPr="007C21D6" w:rsidRDefault="007C21D6" w:rsidP="007C21D6">
            <w:pPr>
              <w:rPr>
                <w:color w:val="000000"/>
                <w:sz w:val="18"/>
                <w:szCs w:val="18"/>
                <w:lang w:val="lt-LT" w:eastAsia="lt-LT"/>
              </w:rPr>
            </w:pPr>
            <w:r w:rsidRPr="007C21D6">
              <w:rPr>
                <w:color w:val="000000"/>
                <w:sz w:val="18"/>
                <w:szCs w:val="18"/>
                <w:lang w:val="lt-LT" w:eastAsia="lt-LT"/>
              </w:rPr>
              <w:t>plano vyk dymas, %</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7187B39" w14:textId="77777777" w:rsidR="007C21D6" w:rsidRPr="007C21D6" w:rsidRDefault="007C21D6" w:rsidP="007C21D6">
            <w:pPr>
              <w:rPr>
                <w:color w:val="000000"/>
                <w:sz w:val="18"/>
                <w:szCs w:val="18"/>
                <w:lang w:val="lt-LT" w:eastAsia="lt-LT"/>
              </w:rPr>
            </w:pPr>
            <w:r w:rsidRPr="007C21D6">
              <w:rPr>
                <w:color w:val="000000"/>
                <w:sz w:val="18"/>
                <w:szCs w:val="18"/>
                <w:lang w:val="lt-LT" w:eastAsia="lt-LT"/>
              </w:rPr>
              <w:t>planas</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7187B3A" w14:textId="77777777" w:rsidR="007C21D6" w:rsidRPr="007C21D6" w:rsidRDefault="007C21D6" w:rsidP="007C21D6">
            <w:pPr>
              <w:rPr>
                <w:color w:val="000000"/>
                <w:sz w:val="18"/>
                <w:szCs w:val="18"/>
                <w:lang w:val="lt-LT" w:eastAsia="lt-LT"/>
              </w:rPr>
            </w:pPr>
            <w:r w:rsidRPr="007C21D6">
              <w:rPr>
                <w:color w:val="000000"/>
                <w:sz w:val="18"/>
                <w:szCs w:val="18"/>
                <w:lang w:val="lt-LT" w:eastAsia="lt-LT"/>
              </w:rPr>
              <w:t>struktūra</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7187B3B"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faktas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187B3C" w14:textId="77777777" w:rsidR="007C21D6" w:rsidRPr="007C21D6" w:rsidRDefault="007C21D6" w:rsidP="007C21D6">
            <w:pPr>
              <w:rPr>
                <w:color w:val="000000"/>
                <w:sz w:val="18"/>
                <w:szCs w:val="18"/>
                <w:lang w:val="lt-LT" w:eastAsia="lt-LT"/>
              </w:rPr>
            </w:pPr>
            <w:r w:rsidRPr="007C21D6">
              <w:rPr>
                <w:color w:val="000000"/>
                <w:sz w:val="18"/>
                <w:szCs w:val="18"/>
                <w:lang w:val="lt-LT" w:eastAsia="lt-LT"/>
              </w:rPr>
              <w:t>plano vyk dymas,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7187B3D" w14:textId="77777777" w:rsidR="007C21D6" w:rsidRPr="007C21D6" w:rsidRDefault="007C21D6" w:rsidP="007C21D6">
            <w:pPr>
              <w:rPr>
                <w:color w:val="000000"/>
                <w:sz w:val="18"/>
                <w:szCs w:val="18"/>
                <w:lang w:val="lt-LT" w:eastAsia="lt-LT"/>
              </w:rPr>
            </w:pPr>
            <w:r w:rsidRPr="007C21D6">
              <w:rPr>
                <w:color w:val="000000"/>
                <w:sz w:val="18"/>
                <w:szCs w:val="18"/>
                <w:lang w:val="lt-LT" w:eastAsia="lt-LT"/>
              </w:rPr>
              <w:t>planas</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7187B3E" w14:textId="77777777" w:rsidR="007C21D6" w:rsidRPr="007C21D6" w:rsidRDefault="007C21D6" w:rsidP="007C21D6">
            <w:pPr>
              <w:rPr>
                <w:color w:val="000000"/>
                <w:sz w:val="18"/>
                <w:szCs w:val="18"/>
                <w:lang w:val="lt-LT" w:eastAsia="lt-LT"/>
              </w:rPr>
            </w:pPr>
            <w:r w:rsidRPr="007C21D6">
              <w:rPr>
                <w:color w:val="000000"/>
                <w:sz w:val="18"/>
                <w:szCs w:val="18"/>
                <w:lang w:val="lt-LT" w:eastAsia="lt-LT"/>
              </w:rPr>
              <w:t>struktūra</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7187B3F"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faktas</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7187B40" w14:textId="77777777" w:rsidR="007C21D6" w:rsidRPr="007C21D6" w:rsidRDefault="007C21D6" w:rsidP="007C21D6">
            <w:pPr>
              <w:rPr>
                <w:color w:val="000000"/>
                <w:sz w:val="18"/>
                <w:szCs w:val="18"/>
                <w:lang w:val="lt-LT" w:eastAsia="lt-LT"/>
              </w:rPr>
            </w:pPr>
            <w:r w:rsidRPr="007C21D6">
              <w:rPr>
                <w:color w:val="000000"/>
                <w:sz w:val="18"/>
                <w:szCs w:val="18"/>
                <w:lang w:val="lt-LT" w:eastAsia="lt-LT"/>
              </w:rPr>
              <w:t>plano vyk dymas, %</w:t>
            </w:r>
          </w:p>
        </w:tc>
      </w:tr>
      <w:tr w:rsidR="00CF67E3" w:rsidRPr="007C21D6" w14:paraId="47187B4F" w14:textId="77777777" w:rsidTr="009353BB">
        <w:trPr>
          <w:trHeight w:val="300"/>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B42"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Bendros valstybės paslaugos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5074,7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4137,8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-18,5</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7"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5353,7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8"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9"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4423,7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A"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B"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5753,9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C"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3,9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D"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4765,4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187B4E"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-17,2</w:t>
            </w:r>
          </w:p>
        </w:tc>
      </w:tr>
      <w:tr w:rsidR="00CF67E3" w:rsidRPr="007C21D6" w14:paraId="47187B5D" w14:textId="77777777" w:rsidTr="009353BB">
        <w:trPr>
          <w:trHeight w:val="300"/>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B50"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Gynyba</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187B51"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53,9</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7187B52"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0,1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187B5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53,9</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5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0,0</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7187B5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53,3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5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0,0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187B57"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53,3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187B58"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187B59"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49,7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5A"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187B5B"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49,7</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5C"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0,0</w:t>
            </w:r>
          </w:p>
        </w:tc>
      </w:tr>
      <w:tr w:rsidR="00CF67E3" w:rsidRPr="007C21D6" w14:paraId="47187B6B" w14:textId="77777777" w:rsidTr="0067273F">
        <w:trPr>
          <w:trHeight w:val="300"/>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47187B5E"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Viešoji tvarka ir visuomenės apsauga</w:t>
            </w:r>
          </w:p>
        </w:tc>
        <w:tc>
          <w:tcPr>
            <w:tcW w:w="851" w:type="dxa"/>
            <w:tcBorders>
              <w:top w:val="nil"/>
              <w:left w:val="nil"/>
              <w:bottom w:val="single" w:sz="4" w:space="0" w:color="auto"/>
              <w:right w:val="single" w:sz="4" w:space="0" w:color="auto"/>
            </w:tcBorders>
            <w:shd w:val="clear" w:color="auto" w:fill="auto"/>
            <w:noWrap/>
            <w:vAlign w:val="center"/>
          </w:tcPr>
          <w:p w14:paraId="47187B5F"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85,7</w:t>
            </w:r>
          </w:p>
        </w:tc>
        <w:tc>
          <w:tcPr>
            <w:tcW w:w="708" w:type="dxa"/>
            <w:tcBorders>
              <w:top w:val="nil"/>
              <w:left w:val="nil"/>
              <w:bottom w:val="single" w:sz="4" w:space="0" w:color="auto"/>
              <w:right w:val="single" w:sz="4" w:space="0" w:color="auto"/>
            </w:tcBorders>
            <w:shd w:val="clear" w:color="auto" w:fill="auto"/>
            <w:noWrap/>
            <w:vAlign w:val="center"/>
          </w:tcPr>
          <w:p w14:paraId="47187B60"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0,1</w:t>
            </w:r>
          </w:p>
        </w:tc>
        <w:tc>
          <w:tcPr>
            <w:tcW w:w="851" w:type="dxa"/>
            <w:tcBorders>
              <w:top w:val="nil"/>
              <w:left w:val="nil"/>
              <w:bottom w:val="single" w:sz="4" w:space="0" w:color="auto"/>
              <w:right w:val="single" w:sz="4" w:space="0" w:color="auto"/>
            </w:tcBorders>
            <w:shd w:val="clear" w:color="auto" w:fill="auto"/>
            <w:noWrap/>
            <w:vAlign w:val="center"/>
          </w:tcPr>
          <w:p w14:paraId="47187B61"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83,2</w:t>
            </w:r>
          </w:p>
        </w:tc>
        <w:tc>
          <w:tcPr>
            <w:tcW w:w="709" w:type="dxa"/>
            <w:tcBorders>
              <w:top w:val="nil"/>
              <w:left w:val="nil"/>
              <w:bottom w:val="single" w:sz="4" w:space="0" w:color="auto"/>
              <w:right w:val="single" w:sz="4" w:space="0" w:color="auto"/>
            </w:tcBorders>
            <w:shd w:val="clear" w:color="auto" w:fill="auto"/>
            <w:noWrap/>
            <w:vAlign w:val="center"/>
          </w:tcPr>
          <w:p w14:paraId="47187B62"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-2,9</w:t>
            </w:r>
          </w:p>
        </w:tc>
        <w:tc>
          <w:tcPr>
            <w:tcW w:w="708" w:type="dxa"/>
            <w:tcBorders>
              <w:top w:val="nil"/>
              <w:left w:val="nil"/>
              <w:bottom w:val="single" w:sz="4" w:space="0" w:color="auto"/>
              <w:right w:val="single" w:sz="4" w:space="0" w:color="auto"/>
            </w:tcBorders>
            <w:shd w:val="clear" w:color="auto" w:fill="auto"/>
            <w:noWrap/>
            <w:vAlign w:val="center"/>
          </w:tcPr>
          <w:p w14:paraId="47187B6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50</w:t>
            </w:r>
          </w:p>
        </w:tc>
        <w:tc>
          <w:tcPr>
            <w:tcW w:w="709" w:type="dxa"/>
            <w:tcBorders>
              <w:top w:val="nil"/>
              <w:left w:val="nil"/>
              <w:bottom w:val="single" w:sz="4" w:space="0" w:color="auto"/>
              <w:right w:val="single" w:sz="4" w:space="0" w:color="auto"/>
            </w:tcBorders>
            <w:shd w:val="clear" w:color="auto" w:fill="auto"/>
            <w:noWrap/>
            <w:vAlign w:val="center"/>
          </w:tcPr>
          <w:p w14:paraId="47187B6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0,0</w:t>
            </w:r>
          </w:p>
        </w:tc>
        <w:tc>
          <w:tcPr>
            <w:tcW w:w="851" w:type="dxa"/>
            <w:tcBorders>
              <w:top w:val="nil"/>
              <w:left w:val="nil"/>
              <w:bottom w:val="single" w:sz="4" w:space="0" w:color="auto"/>
              <w:right w:val="single" w:sz="4" w:space="0" w:color="auto"/>
            </w:tcBorders>
            <w:shd w:val="clear" w:color="auto" w:fill="auto"/>
            <w:noWrap/>
            <w:vAlign w:val="center"/>
          </w:tcPr>
          <w:p w14:paraId="47187B6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46,4</w:t>
            </w:r>
          </w:p>
        </w:tc>
        <w:tc>
          <w:tcPr>
            <w:tcW w:w="567" w:type="dxa"/>
            <w:tcBorders>
              <w:top w:val="nil"/>
              <w:left w:val="nil"/>
              <w:bottom w:val="single" w:sz="4" w:space="0" w:color="auto"/>
              <w:right w:val="single" w:sz="4" w:space="0" w:color="auto"/>
            </w:tcBorders>
            <w:shd w:val="clear" w:color="auto" w:fill="auto"/>
            <w:noWrap/>
            <w:vAlign w:val="center"/>
          </w:tcPr>
          <w:p w14:paraId="47187B6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-7,2</w:t>
            </w:r>
          </w:p>
        </w:tc>
        <w:tc>
          <w:tcPr>
            <w:tcW w:w="850" w:type="dxa"/>
            <w:tcBorders>
              <w:top w:val="nil"/>
              <w:left w:val="nil"/>
              <w:bottom w:val="single" w:sz="4" w:space="0" w:color="auto"/>
              <w:right w:val="single" w:sz="4" w:space="0" w:color="auto"/>
            </w:tcBorders>
            <w:shd w:val="clear" w:color="auto" w:fill="auto"/>
            <w:noWrap/>
            <w:vAlign w:val="center"/>
          </w:tcPr>
          <w:p w14:paraId="47187B67"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70,8</w:t>
            </w:r>
          </w:p>
        </w:tc>
        <w:tc>
          <w:tcPr>
            <w:tcW w:w="709" w:type="dxa"/>
            <w:tcBorders>
              <w:top w:val="nil"/>
              <w:left w:val="nil"/>
              <w:bottom w:val="single" w:sz="4" w:space="0" w:color="auto"/>
              <w:right w:val="single" w:sz="4" w:space="0" w:color="auto"/>
            </w:tcBorders>
            <w:shd w:val="clear" w:color="auto" w:fill="auto"/>
            <w:noWrap/>
            <w:vAlign w:val="center"/>
          </w:tcPr>
          <w:p w14:paraId="47187B68"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0,0</w:t>
            </w:r>
          </w:p>
        </w:tc>
        <w:tc>
          <w:tcPr>
            <w:tcW w:w="850" w:type="dxa"/>
            <w:tcBorders>
              <w:top w:val="nil"/>
              <w:left w:val="nil"/>
              <w:bottom w:val="single" w:sz="4" w:space="0" w:color="auto"/>
              <w:right w:val="single" w:sz="4" w:space="0" w:color="auto"/>
            </w:tcBorders>
            <w:shd w:val="clear" w:color="auto" w:fill="auto"/>
            <w:noWrap/>
            <w:vAlign w:val="center"/>
          </w:tcPr>
          <w:p w14:paraId="47187B69"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65,2</w:t>
            </w:r>
          </w:p>
        </w:tc>
        <w:tc>
          <w:tcPr>
            <w:tcW w:w="709" w:type="dxa"/>
            <w:tcBorders>
              <w:top w:val="nil"/>
              <w:left w:val="nil"/>
              <w:bottom w:val="single" w:sz="4" w:space="0" w:color="auto"/>
              <w:right w:val="single" w:sz="4" w:space="0" w:color="auto"/>
            </w:tcBorders>
            <w:shd w:val="clear" w:color="auto" w:fill="auto"/>
            <w:noWrap/>
            <w:vAlign w:val="center"/>
          </w:tcPr>
          <w:p w14:paraId="47187B6A"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-7,9</w:t>
            </w:r>
          </w:p>
        </w:tc>
      </w:tr>
      <w:tr w:rsidR="00CF67E3" w:rsidRPr="007C21D6" w14:paraId="47187B79" w14:textId="77777777" w:rsidTr="0067273F">
        <w:trPr>
          <w:trHeight w:val="300"/>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47187B6C"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Ekonomika</w:t>
            </w:r>
          </w:p>
        </w:tc>
        <w:tc>
          <w:tcPr>
            <w:tcW w:w="851" w:type="dxa"/>
            <w:tcBorders>
              <w:top w:val="nil"/>
              <w:left w:val="nil"/>
              <w:bottom w:val="single" w:sz="4" w:space="0" w:color="auto"/>
              <w:right w:val="single" w:sz="4" w:space="0" w:color="auto"/>
            </w:tcBorders>
            <w:shd w:val="clear" w:color="auto" w:fill="auto"/>
            <w:noWrap/>
            <w:vAlign w:val="center"/>
          </w:tcPr>
          <w:p w14:paraId="47187B6D"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5711,5</w:t>
            </w:r>
          </w:p>
        </w:tc>
        <w:tc>
          <w:tcPr>
            <w:tcW w:w="708" w:type="dxa"/>
            <w:tcBorders>
              <w:top w:val="nil"/>
              <w:left w:val="nil"/>
              <w:bottom w:val="single" w:sz="4" w:space="0" w:color="auto"/>
              <w:right w:val="single" w:sz="4" w:space="0" w:color="auto"/>
            </w:tcBorders>
            <w:shd w:val="clear" w:color="auto" w:fill="auto"/>
            <w:noWrap/>
            <w:vAlign w:val="center"/>
          </w:tcPr>
          <w:p w14:paraId="47187B6E"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5,8</w:t>
            </w:r>
          </w:p>
        </w:tc>
        <w:tc>
          <w:tcPr>
            <w:tcW w:w="851" w:type="dxa"/>
            <w:tcBorders>
              <w:top w:val="nil"/>
              <w:left w:val="nil"/>
              <w:bottom w:val="single" w:sz="4" w:space="0" w:color="auto"/>
              <w:right w:val="single" w:sz="4" w:space="0" w:color="auto"/>
            </w:tcBorders>
            <w:shd w:val="clear" w:color="auto" w:fill="auto"/>
            <w:noWrap/>
            <w:vAlign w:val="center"/>
          </w:tcPr>
          <w:p w14:paraId="47187B6F"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4301,9</w:t>
            </w:r>
          </w:p>
        </w:tc>
        <w:tc>
          <w:tcPr>
            <w:tcW w:w="709" w:type="dxa"/>
            <w:tcBorders>
              <w:top w:val="nil"/>
              <w:left w:val="nil"/>
              <w:bottom w:val="single" w:sz="4" w:space="0" w:color="auto"/>
              <w:right w:val="single" w:sz="4" w:space="0" w:color="auto"/>
            </w:tcBorders>
            <w:shd w:val="clear" w:color="auto" w:fill="auto"/>
            <w:noWrap/>
            <w:vAlign w:val="center"/>
          </w:tcPr>
          <w:p w14:paraId="47187B70"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-24,7</w:t>
            </w:r>
          </w:p>
        </w:tc>
        <w:tc>
          <w:tcPr>
            <w:tcW w:w="708" w:type="dxa"/>
            <w:tcBorders>
              <w:top w:val="nil"/>
              <w:left w:val="nil"/>
              <w:bottom w:val="single" w:sz="4" w:space="0" w:color="auto"/>
              <w:right w:val="single" w:sz="4" w:space="0" w:color="auto"/>
            </w:tcBorders>
            <w:shd w:val="clear" w:color="auto" w:fill="auto"/>
            <w:noWrap/>
            <w:vAlign w:val="center"/>
          </w:tcPr>
          <w:p w14:paraId="47187B71"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7477</w:t>
            </w:r>
          </w:p>
        </w:tc>
        <w:tc>
          <w:tcPr>
            <w:tcW w:w="709" w:type="dxa"/>
            <w:tcBorders>
              <w:top w:val="nil"/>
              <w:left w:val="nil"/>
              <w:bottom w:val="single" w:sz="4" w:space="0" w:color="auto"/>
              <w:right w:val="single" w:sz="4" w:space="0" w:color="auto"/>
            </w:tcBorders>
            <w:shd w:val="clear" w:color="auto" w:fill="auto"/>
            <w:noWrap/>
            <w:vAlign w:val="center"/>
          </w:tcPr>
          <w:p w14:paraId="47187B72"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6,7</w:t>
            </w:r>
          </w:p>
        </w:tc>
        <w:tc>
          <w:tcPr>
            <w:tcW w:w="851" w:type="dxa"/>
            <w:tcBorders>
              <w:top w:val="nil"/>
              <w:left w:val="nil"/>
              <w:bottom w:val="single" w:sz="4" w:space="0" w:color="auto"/>
              <w:right w:val="single" w:sz="4" w:space="0" w:color="auto"/>
            </w:tcBorders>
            <w:shd w:val="clear" w:color="auto" w:fill="auto"/>
            <w:noWrap/>
            <w:vAlign w:val="center"/>
          </w:tcPr>
          <w:p w14:paraId="47187B7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4862,6</w:t>
            </w:r>
          </w:p>
        </w:tc>
        <w:tc>
          <w:tcPr>
            <w:tcW w:w="567" w:type="dxa"/>
            <w:tcBorders>
              <w:top w:val="nil"/>
              <w:left w:val="nil"/>
              <w:bottom w:val="single" w:sz="4" w:space="0" w:color="auto"/>
              <w:right w:val="single" w:sz="4" w:space="0" w:color="auto"/>
            </w:tcBorders>
            <w:shd w:val="clear" w:color="auto" w:fill="auto"/>
            <w:noWrap/>
            <w:vAlign w:val="center"/>
          </w:tcPr>
          <w:p w14:paraId="47187B7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-35,0</w:t>
            </w:r>
          </w:p>
        </w:tc>
        <w:tc>
          <w:tcPr>
            <w:tcW w:w="850" w:type="dxa"/>
            <w:tcBorders>
              <w:top w:val="nil"/>
              <w:left w:val="nil"/>
              <w:bottom w:val="single" w:sz="4" w:space="0" w:color="auto"/>
              <w:right w:val="single" w:sz="4" w:space="0" w:color="auto"/>
            </w:tcBorders>
            <w:shd w:val="clear" w:color="auto" w:fill="auto"/>
            <w:noWrap/>
            <w:vAlign w:val="center"/>
          </w:tcPr>
          <w:p w14:paraId="47187B7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13218,7</w:t>
            </w:r>
          </w:p>
        </w:tc>
        <w:tc>
          <w:tcPr>
            <w:tcW w:w="709" w:type="dxa"/>
            <w:tcBorders>
              <w:top w:val="nil"/>
              <w:left w:val="nil"/>
              <w:bottom w:val="single" w:sz="4" w:space="0" w:color="auto"/>
              <w:right w:val="single" w:sz="4" w:space="0" w:color="auto"/>
            </w:tcBorders>
            <w:shd w:val="clear" w:color="auto" w:fill="auto"/>
            <w:noWrap/>
            <w:vAlign w:val="center"/>
          </w:tcPr>
          <w:p w14:paraId="47187B7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9,1</w:t>
            </w:r>
          </w:p>
        </w:tc>
        <w:tc>
          <w:tcPr>
            <w:tcW w:w="850" w:type="dxa"/>
            <w:tcBorders>
              <w:top w:val="nil"/>
              <w:left w:val="nil"/>
              <w:bottom w:val="single" w:sz="4" w:space="0" w:color="auto"/>
              <w:right w:val="single" w:sz="4" w:space="0" w:color="auto"/>
            </w:tcBorders>
            <w:shd w:val="clear" w:color="auto" w:fill="auto"/>
            <w:noWrap/>
            <w:vAlign w:val="center"/>
          </w:tcPr>
          <w:p w14:paraId="47187B77"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9256,1</w:t>
            </w:r>
          </w:p>
        </w:tc>
        <w:tc>
          <w:tcPr>
            <w:tcW w:w="709" w:type="dxa"/>
            <w:tcBorders>
              <w:top w:val="nil"/>
              <w:left w:val="nil"/>
              <w:bottom w:val="single" w:sz="4" w:space="0" w:color="auto"/>
              <w:right w:val="single" w:sz="4" w:space="0" w:color="auto"/>
            </w:tcBorders>
            <w:shd w:val="clear" w:color="auto" w:fill="auto"/>
            <w:noWrap/>
            <w:vAlign w:val="center"/>
          </w:tcPr>
          <w:p w14:paraId="47187B78"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-30,0</w:t>
            </w:r>
          </w:p>
        </w:tc>
      </w:tr>
      <w:tr w:rsidR="00CF67E3" w:rsidRPr="007C21D6" w14:paraId="47187B87" w14:textId="77777777" w:rsidTr="00A31861">
        <w:trPr>
          <w:trHeight w:val="300"/>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47187B7A"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Aplinkos apsauga</w:t>
            </w:r>
          </w:p>
        </w:tc>
        <w:tc>
          <w:tcPr>
            <w:tcW w:w="851" w:type="dxa"/>
            <w:tcBorders>
              <w:top w:val="nil"/>
              <w:left w:val="nil"/>
              <w:bottom w:val="single" w:sz="4" w:space="0" w:color="auto"/>
              <w:right w:val="single" w:sz="4" w:space="0" w:color="auto"/>
            </w:tcBorders>
            <w:shd w:val="clear" w:color="auto" w:fill="auto"/>
            <w:noWrap/>
            <w:vAlign w:val="center"/>
          </w:tcPr>
          <w:p w14:paraId="47187B7B"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5143,1</w:t>
            </w:r>
          </w:p>
        </w:tc>
        <w:tc>
          <w:tcPr>
            <w:tcW w:w="708" w:type="dxa"/>
            <w:tcBorders>
              <w:top w:val="nil"/>
              <w:left w:val="nil"/>
              <w:bottom w:val="single" w:sz="4" w:space="0" w:color="auto"/>
              <w:right w:val="single" w:sz="4" w:space="0" w:color="auto"/>
            </w:tcBorders>
            <w:shd w:val="clear" w:color="auto" w:fill="auto"/>
            <w:noWrap/>
            <w:vAlign w:val="center"/>
          </w:tcPr>
          <w:p w14:paraId="47187B7C"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5,2</w:t>
            </w:r>
          </w:p>
        </w:tc>
        <w:tc>
          <w:tcPr>
            <w:tcW w:w="851" w:type="dxa"/>
            <w:tcBorders>
              <w:top w:val="nil"/>
              <w:left w:val="nil"/>
              <w:bottom w:val="single" w:sz="4" w:space="0" w:color="auto"/>
              <w:right w:val="single" w:sz="4" w:space="0" w:color="auto"/>
            </w:tcBorders>
            <w:shd w:val="clear" w:color="auto" w:fill="auto"/>
            <w:noWrap/>
            <w:vAlign w:val="center"/>
          </w:tcPr>
          <w:p w14:paraId="47187B7D"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4309,6</w:t>
            </w:r>
          </w:p>
        </w:tc>
        <w:tc>
          <w:tcPr>
            <w:tcW w:w="709" w:type="dxa"/>
            <w:tcBorders>
              <w:top w:val="nil"/>
              <w:left w:val="nil"/>
              <w:bottom w:val="single" w:sz="4" w:space="0" w:color="auto"/>
              <w:right w:val="single" w:sz="4" w:space="0" w:color="auto"/>
            </w:tcBorders>
            <w:shd w:val="clear" w:color="auto" w:fill="auto"/>
            <w:noWrap/>
            <w:vAlign w:val="center"/>
          </w:tcPr>
          <w:p w14:paraId="47187B7E"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-16,2</w:t>
            </w:r>
          </w:p>
        </w:tc>
        <w:tc>
          <w:tcPr>
            <w:tcW w:w="708" w:type="dxa"/>
            <w:tcBorders>
              <w:top w:val="nil"/>
              <w:left w:val="nil"/>
              <w:bottom w:val="single" w:sz="4" w:space="0" w:color="auto"/>
              <w:right w:val="single" w:sz="4" w:space="0" w:color="auto"/>
            </w:tcBorders>
            <w:shd w:val="clear" w:color="auto" w:fill="auto"/>
            <w:noWrap/>
            <w:vAlign w:val="center"/>
          </w:tcPr>
          <w:p w14:paraId="47187B7F"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6520,5</w:t>
            </w:r>
          </w:p>
        </w:tc>
        <w:tc>
          <w:tcPr>
            <w:tcW w:w="709" w:type="dxa"/>
            <w:tcBorders>
              <w:top w:val="nil"/>
              <w:left w:val="nil"/>
              <w:bottom w:val="single" w:sz="4" w:space="0" w:color="auto"/>
              <w:right w:val="single" w:sz="4" w:space="0" w:color="auto"/>
            </w:tcBorders>
            <w:shd w:val="clear" w:color="auto" w:fill="auto"/>
            <w:noWrap/>
            <w:vAlign w:val="center"/>
          </w:tcPr>
          <w:p w14:paraId="47187B80"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5,9</w:t>
            </w:r>
          </w:p>
        </w:tc>
        <w:tc>
          <w:tcPr>
            <w:tcW w:w="851" w:type="dxa"/>
            <w:tcBorders>
              <w:top w:val="nil"/>
              <w:left w:val="nil"/>
              <w:bottom w:val="single" w:sz="4" w:space="0" w:color="auto"/>
              <w:right w:val="single" w:sz="4" w:space="0" w:color="auto"/>
            </w:tcBorders>
            <w:shd w:val="clear" w:color="auto" w:fill="auto"/>
            <w:noWrap/>
            <w:vAlign w:val="center"/>
          </w:tcPr>
          <w:p w14:paraId="47187B81"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5322,7</w:t>
            </w:r>
          </w:p>
        </w:tc>
        <w:tc>
          <w:tcPr>
            <w:tcW w:w="567" w:type="dxa"/>
            <w:tcBorders>
              <w:top w:val="nil"/>
              <w:left w:val="nil"/>
              <w:bottom w:val="single" w:sz="4" w:space="0" w:color="auto"/>
              <w:right w:val="single" w:sz="4" w:space="0" w:color="auto"/>
            </w:tcBorders>
            <w:shd w:val="clear" w:color="auto" w:fill="auto"/>
            <w:noWrap/>
            <w:vAlign w:val="center"/>
          </w:tcPr>
          <w:p w14:paraId="47187B82"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-18,4</w:t>
            </w:r>
          </w:p>
        </w:tc>
        <w:tc>
          <w:tcPr>
            <w:tcW w:w="850" w:type="dxa"/>
            <w:tcBorders>
              <w:top w:val="nil"/>
              <w:left w:val="nil"/>
              <w:bottom w:val="single" w:sz="4" w:space="0" w:color="auto"/>
              <w:right w:val="single" w:sz="4" w:space="0" w:color="auto"/>
            </w:tcBorders>
            <w:shd w:val="clear" w:color="auto" w:fill="auto"/>
            <w:noWrap/>
            <w:vAlign w:val="center"/>
          </w:tcPr>
          <w:p w14:paraId="47187B8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8058,0</w:t>
            </w:r>
          </w:p>
        </w:tc>
        <w:tc>
          <w:tcPr>
            <w:tcW w:w="709" w:type="dxa"/>
            <w:tcBorders>
              <w:top w:val="nil"/>
              <w:left w:val="nil"/>
              <w:bottom w:val="single" w:sz="4" w:space="0" w:color="auto"/>
              <w:right w:val="single" w:sz="4" w:space="0" w:color="auto"/>
            </w:tcBorders>
            <w:shd w:val="clear" w:color="auto" w:fill="auto"/>
            <w:noWrap/>
            <w:vAlign w:val="center"/>
          </w:tcPr>
          <w:p w14:paraId="47187B8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5,5</w:t>
            </w:r>
          </w:p>
        </w:tc>
        <w:tc>
          <w:tcPr>
            <w:tcW w:w="850" w:type="dxa"/>
            <w:tcBorders>
              <w:top w:val="nil"/>
              <w:left w:val="nil"/>
              <w:bottom w:val="single" w:sz="4" w:space="0" w:color="auto"/>
              <w:right w:val="single" w:sz="4" w:space="0" w:color="auto"/>
            </w:tcBorders>
            <w:shd w:val="clear" w:color="auto" w:fill="auto"/>
            <w:noWrap/>
            <w:vAlign w:val="center"/>
          </w:tcPr>
          <w:p w14:paraId="47187B8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6837,2</w:t>
            </w:r>
          </w:p>
        </w:tc>
        <w:tc>
          <w:tcPr>
            <w:tcW w:w="709" w:type="dxa"/>
            <w:tcBorders>
              <w:top w:val="nil"/>
              <w:left w:val="nil"/>
              <w:bottom w:val="single" w:sz="4" w:space="0" w:color="auto"/>
              <w:right w:val="single" w:sz="4" w:space="0" w:color="auto"/>
            </w:tcBorders>
            <w:shd w:val="clear" w:color="auto" w:fill="auto"/>
            <w:noWrap/>
            <w:vAlign w:val="center"/>
          </w:tcPr>
          <w:p w14:paraId="47187B8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-15,2</w:t>
            </w:r>
          </w:p>
        </w:tc>
      </w:tr>
      <w:tr w:rsidR="00CF67E3" w:rsidRPr="007C21D6" w14:paraId="47187B95" w14:textId="77777777" w:rsidTr="00A31861">
        <w:trPr>
          <w:trHeight w:val="404"/>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B88"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lastRenderedPageBreak/>
              <w:t>Būstas ir komunalinis ūkis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187B89"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7421,3</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7187B8A"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7,6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187B8B"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5449,5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8C"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-26,6</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7187B8D"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5418,5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8E"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187B8F"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3847,6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187B90"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-29,0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187B91"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20840,3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92"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14,3</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187B9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9099,2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9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-56,3</w:t>
            </w:r>
          </w:p>
        </w:tc>
      </w:tr>
      <w:tr w:rsidR="00CF67E3" w:rsidRPr="007C21D6" w14:paraId="47187BA3" w14:textId="77777777" w:rsidTr="006F3B1E">
        <w:trPr>
          <w:trHeight w:val="256"/>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47187B96"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Sveikatos apsauga</w:t>
            </w:r>
          </w:p>
        </w:tc>
        <w:tc>
          <w:tcPr>
            <w:tcW w:w="851" w:type="dxa"/>
            <w:tcBorders>
              <w:top w:val="nil"/>
              <w:left w:val="nil"/>
              <w:bottom w:val="single" w:sz="4" w:space="0" w:color="auto"/>
              <w:right w:val="single" w:sz="4" w:space="0" w:color="auto"/>
            </w:tcBorders>
            <w:shd w:val="clear" w:color="auto" w:fill="auto"/>
            <w:noWrap/>
            <w:vAlign w:val="center"/>
          </w:tcPr>
          <w:p w14:paraId="47187B97"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1425</w:t>
            </w:r>
          </w:p>
        </w:tc>
        <w:tc>
          <w:tcPr>
            <w:tcW w:w="708" w:type="dxa"/>
            <w:tcBorders>
              <w:top w:val="nil"/>
              <w:left w:val="nil"/>
              <w:bottom w:val="single" w:sz="4" w:space="0" w:color="auto"/>
              <w:right w:val="single" w:sz="4" w:space="0" w:color="auto"/>
            </w:tcBorders>
            <w:shd w:val="clear" w:color="auto" w:fill="auto"/>
            <w:noWrap/>
            <w:vAlign w:val="center"/>
          </w:tcPr>
          <w:p w14:paraId="47187B98"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1,5</w:t>
            </w:r>
          </w:p>
        </w:tc>
        <w:tc>
          <w:tcPr>
            <w:tcW w:w="851" w:type="dxa"/>
            <w:tcBorders>
              <w:top w:val="nil"/>
              <w:left w:val="nil"/>
              <w:bottom w:val="single" w:sz="4" w:space="0" w:color="auto"/>
              <w:right w:val="single" w:sz="4" w:space="0" w:color="auto"/>
            </w:tcBorders>
            <w:shd w:val="clear" w:color="auto" w:fill="auto"/>
            <w:noWrap/>
            <w:vAlign w:val="center"/>
          </w:tcPr>
          <w:p w14:paraId="47187B99"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1357</w:t>
            </w:r>
          </w:p>
        </w:tc>
        <w:tc>
          <w:tcPr>
            <w:tcW w:w="709" w:type="dxa"/>
            <w:tcBorders>
              <w:top w:val="nil"/>
              <w:left w:val="nil"/>
              <w:bottom w:val="single" w:sz="4" w:space="0" w:color="auto"/>
              <w:right w:val="single" w:sz="4" w:space="0" w:color="auto"/>
            </w:tcBorders>
            <w:shd w:val="clear" w:color="auto" w:fill="auto"/>
            <w:noWrap/>
            <w:vAlign w:val="center"/>
          </w:tcPr>
          <w:p w14:paraId="47187B9A"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-4,8</w:t>
            </w:r>
          </w:p>
        </w:tc>
        <w:tc>
          <w:tcPr>
            <w:tcW w:w="708" w:type="dxa"/>
            <w:tcBorders>
              <w:top w:val="nil"/>
              <w:left w:val="nil"/>
              <w:bottom w:val="single" w:sz="4" w:space="0" w:color="auto"/>
              <w:right w:val="single" w:sz="4" w:space="0" w:color="auto"/>
            </w:tcBorders>
            <w:shd w:val="clear" w:color="auto" w:fill="auto"/>
            <w:noWrap/>
            <w:vAlign w:val="center"/>
          </w:tcPr>
          <w:p w14:paraId="47187B9B"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1720</w:t>
            </w:r>
          </w:p>
        </w:tc>
        <w:tc>
          <w:tcPr>
            <w:tcW w:w="709" w:type="dxa"/>
            <w:tcBorders>
              <w:top w:val="nil"/>
              <w:left w:val="nil"/>
              <w:bottom w:val="single" w:sz="4" w:space="0" w:color="auto"/>
              <w:right w:val="single" w:sz="4" w:space="0" w:color="auto"/>
            </w:tcBorders>
            <w:shd w:val="clear" w:color="auto" w:fill="auto"/>
            <w:noWrap/>
            <w:vAlign w:val="center"/>
          </w:tcPr>
          <w:p w14:paraId="47187B9C"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1,5</w:t>
            </w:r>
          </w:p>
        </w:tc>
        <w:tc>
          <w:tcPr>
            <w:tcW w:w="851" w:type="dxa"/>
            <w:tcBorders>
              <w:top w:val="nil"/>
              <w:left w:val="nil"/>
              <w:bottom w:val="single" w:sz="4" w:space="0" w:color="auto"/>
              <w:right w:val="single" w:sz="4" w:space="0" w:color="auto"/>
            </w:tcBorders>
            <w:shd w:val="clear" w:color="auto" w:fill="auto"/>
            <w:noWrap/>
            <w:vAlign w:val="center"/>
          </w:tcPr>
          <w:p w14:paraId="47187B9D"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1696,6</w:t>
            </w:r>
          </w:p>
        </w:tc>
        <w:tc>
          <w:tcPr>
            <w:tcW w:w="567" w:type="dxa"/>
            <w:tcBorders>
              <w:top w:val="nil"/>
              <w:left w:val="nil"/>
              <w:bottom w:val="single" w:sz="4" w:space="0" w:color="auto"/>
              <w:right w:val="single" w:sz="4" w:space="0" w:color="auto"/>
            </w:tcBorders>
            <w:shd w:val="clear" w:color="auto" w:fill="auto"/>
            <w:noWrap/>
            <w:vAlign w:val="center"/>
          </w:tcPr>
          <w:p w14:paraId="47187B9E"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-1,4</w:t>
            </w:r>
          </w:p>
        </w:tc>
        <w:tc>
          <w:tcPr>
            <w:tcW w:w="850" w:type="dxa"/>
            <w:tcBorders>
              <w:top w:val="nil"/>
              <w:left w:val="nil"/>
              <w:bottom w:val="single" w:sz="4" w:space="0" w:color="auto"/>
              <w:right w:val="single" w:sz="4" w:space="0" w:color="auto"/>
            </w:tcBorders>
            <w:shd w:val="clear" w:color="auto" w:fill="auto"/>
            <w:noWrap/>
            <w:vAlign w:val="center"/>
          </w:tcPr>
          <w:p w14:paraId="47187B9F"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2030,7</w:t>
            </w:r>
          </w:p>
        </w:tc>
        <w:tc>
          <w:tcPr>
            <w:tcW w:w="709" w:type="dxa"/>
            <w:tcBorders>
              <w:top w:val="nil"/>
              <w:left w:val="nil"/>
              <w:bottom w:val="single" w:sz="4" w:space="0" w:color="auto"/>
              <w:right w:val="single" w:sz="4" w:space="0" w:color="auto"/>
            </w:tcBorders>
            <w:shd w:val="clear" w:color="auto" w:fill="auto"/>
            <w:noWrap/>
            <w:vAlign w:val="center"/>
          </w:tcPr>
          <w:p w14:paraId="47187BA0"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1,4</w:t>
            </w:r>
          </w:p>
        </w:tc>
        <w:tc>
          <w:tcPr>
            <w:tcW w:w="850" w:type="dxa"/>
            <w:tcBorders>
              <w:top w:val="nil"/>
              <w:left w:val="nil"/>
              <w:bottom w:val="single" w:sz="4" w:space="0" w:color="auto"/>
              <w:right w:val="single" w:sz="4" w:space="0" w:color="auto"/>
            </w:tcBorders>
            <w:shd w:val="clear" w:color="auto" w:fill="auto"/>
            <w:noWrap/>
            <w:vAlign w:val="center"/>
          </w:tcPr>
          <w:p w14:paraId="47187BA1"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1952,0</w:t>
            </w:r>
          </w:p>
        </w:tc>
        <w:tc>
          <w:tcPr>
            <w:tcW w:w="709" w:type="dxa"/>
            <w:tcBorders>
              <w:top w:val="nil"/>
              <w:left w:val="nil"/>
              <w:bottom w:val="single" w:sz="4" w:space="0" w:color="auto"/>
              <w:right w:val="single" w:sz="4" w:space="0" w:color="auto"/>
            </w:tcBorders>
            <w:shd w:val="clear" w:color="auto" w:fill="auto"/>
            <w:noWrap/>
            <w:vAlign w:val="center"/>
          </w:tcPr>
          <w:p w14:paraId="47187BA2"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-3,9</w:t>
            </w:r>
          </w:p>
        </w:tc>
      </w:tr>
      <w:tr w:rsidR="00CF67E3" w:rsidRPr="007C21D6" w14:paraId="47187BB1" w14:textId="77777777" w:rsidTr="006F3B1E">
        <w:trPr>
          <w:trHeight w:val="300"/>
        </w:trPr>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BA4"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Poilsis, kultūra ir religija</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187BA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3916,1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7187BA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4,0</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187BA7"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3514,8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A8"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-10,2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7187BA9"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6161,4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AA"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187BAB"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4761,2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187BAC"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-22,7</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187BAD"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10339,2</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AE"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7,1</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187BAF"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7923,8</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B0"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-23,4</w:t>
            </w:r>
          </w:p>
        </w:tc>
      </w:tr>
      <w:tr w:rsidR="00CF67E3" w:rsidRPr="007C21D6" w14:paraId="47187BBF" w14:textId="77777777" w:rsidTr="0067273F">
        <w:trPr>
          <w:trHeight w:val="300"/>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47187BB2"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Švietimas</w:t>
            </w:r>
          </w:p>
        </w:tc>
        <w:tc>
          <w:tcPr>
            <w:tcW w:w="851" w:type="dxa"/>
            <w:tcBorders>
              <w:top w:val="nil"/>
              <w:left w:val="nil"/>
              <w:bottom w:val="single" w:sz="4" w:space="0" w:color="auto"/>
              <w:right w:val="single" w:sz="4" w:space="0" w:color="auto"/>
            </w:tcBorders>
            <w:shd w:val="clear" w:color="auto" w:fill="auto"/>
            <w:noWrap/>
            <w:vAlign w:val="center"/>
          </w:tcPr>
          <w:p w14:paraId="47187BB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52112,5</w:t>
            </w:r>
          </w:p>
        </w:tc>
        <w:tc>
          <w:tcPr>
            <w:tcW w:w="708" w:type="dxa"/>
            <w:tcBorders>
              <w:top w:val="nil"/>
              <w:left w:val="nil"/>
              <w:bottom w:val="single" w:sz="4" w:space="0" w:color="auto"/>
              <w:right w:val="single" w:sz="4" w:space="0" w:color="auto"/>
            </w:tcBorders>
            <w:shd w:val="clear" w:color="auto" w:fill="auto"/>
            <w:noWrap/>
            <w:vAlign w:val="center"/>
          </w:tcPr>
          <w:p w14:paraId="47187BB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53,1</w:t>
            </w:r>
          </w:p>
        </w:tc>
        <w:tc>
          <w:tcPr>
            <w:tcW w:w="851" w:type="dxa"/>
            <w:tcBorders>
              <w:top w:val="nil"/>
              <w:left w:val="nil"/>
              <w:bottom w:val="single" w:sz="4" w:space="0" w:color="auto"/>
              <w:right w:val="single" w:sz="4" w:space="0" w:color="auto"/>
            </w:tcBorders>
            <w:shd w:val="clear" w:color="auto" w:fill="auto"/>
            <w:noWrap/>
            <w:vAlign w:val="center"/>
          </w:tcPr>
          <w:p w14:paraId="47187BB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51203,4</w:t>
            </w:r>
          </w:p>
        </w:tc>
        <w:tc>
          <w:tcPr>
            <w:tcW w:w="709" w:type="dxa"/>
            <w:tcBorders>
              <w:top w:val="nil"/>
              <w:left w:val="nil"/>
              <w:bottom w:val="single" w:sz="4" w:space="0" w:color="auto"/>
              <w:right w:val="single" w:sz="4" w:space="0" w:color="auto"/>
            </w:tcBorders>
            <w:shd w:val="clear" w:color="auto" w:fill="auto"/>
            <w:noWrap/>
            <w:vAlign w:val="center"/>
          </w:tcPr>
          <w:p w14:paraId="47187BB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-1,7</w:t>
            </w:r>
          </w:p>
        </w:tc>
        <w:tc>
          <w:tcPr>
            <w:tcW w:w="708" w:type="dxa"/>
            <w:tcBorders>
              <w:top w:val="nil"/>
              <w:left w:val="nil"/>
              <w:bottom w:val="single" w:sz="4" w:space="0" w:color="auto"/>
              <w:right w:val="single" w:sz="4" w:space="0" w:color="auto"/>
            </w:tcBorders>
            <w:shd w:val="clear" w:color="auto" w:fill="auto"/>
            <w:noWrap/>
            <w:vAlign w:val="center"/>
          </w:tcPr>
          <w:p w14:paraId="47187BB7"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61477</w:t>
            </w:r>
          </w:p>
        </w:tc>
        <w:tc>
          <w:tcPr>
            <w:tcW w:w="709" w:type="dxa"/>
            <w:tcBorders>
              <w:top w:val="nil"/>
              <w:left w:val="nil"/>
              <w:bottom w:val="single" w:sz="4" w:space="0" w:color="auto"/>
              <w:right w:val="single" w:sz="4" w:space="0" w:color="auto"/>
            </w:tcBorders>
            <w:shd w:val="clear" w:color="auto" w:fill="auto"/>
            <w:noWrap/>
            <w:vAlign w:val="center"/>
          </w:tcPr>
          <w:p w14:paraId="47187BB8"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55,3</w:t>
            </w:r>
          </w:p>
        </w:tc>
        <w:tc>
          <w:tcPr>
            <w:tcW w:w="851" w:type="dxa"/>
            <w:tcBorders>
              <w:top w:val="nil"/>
              <w:left w:val="nil"/>
              <w:bottom w:val="single" w:sz="4" w:space="0" w:color="auto"/>
              <w:right w:val="single" w:sz="4" w:space="0" w:color="auto"/>
            </w:tcBorders>
            <w:shd w:val="clear" w:color="auto" w:fill="auto"/>
            <w:noWrap/>
            <w:vAlign w:val="center"/>
          </w:tcPr>
          <w:p w14:paraId="47187BB9"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59957</w:t>
            </w:r>
          </w:p>
        </w:tc>
        <w:tc>
          <w:tcPr>
            <w:tcW w:w="567" w:type="dxa"/>
            <w:tcBorders>
              <w:top w:val="nil"/>
              <w:left w:val="nil"/>
              <w:bottom w:val="single" w:sz="4" w:space="0" w:color="auto"/>
              <w:right w:val="single" w:sz="4" w:space="0" w:color="auto"/>
            </w:tcBorders>
            <w:shd w:val="clear" w:color="auto" w:fill="auto"/>
            <w:noWrap/>
            <w:vAlign w:val="center"/>
          </w:tcPr>
          <w:p w14:paraId="47187BBA"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-2,5</w:t>
            </w:r>
          </w:p>
        </w:tc>
        <w:tc>
          <w:tcPr>
            <w:tcW w:w="850" w:type="dxa"/>
            <w:tcBorders>
              <w:top w:val="nil"/>
              <w:left w:val="nil"/>
              <w:bottom w:val="single" w:sz="4" w:space="0" w:color="auto"/>
              <w:right w:val="single" w:sz="4" w:space="0" w:color="auto"/>
            </w:tcBorders>
            <w:shd w:val="clear" w:color="auto" w:fill="auto"/>
            <w:noWrap/>
            <w:vAlign w:val="center"/>
          </w:tcPr>
          <w:p w14:paraId="47187BBB"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67111,3</w:t>
            </w:r>
          </w:p>
        </w:tc>
        <w:tc>
          <w:tcPr>
            <w:tcW w:w="709" w:type="dxa"/>
            <w:tcBorders>
              <w:top w:val="nil"/>
              <w:left w:val="nil"/>
              <w:bottom w:val="single" w:sz="4" w:space="0" w:color="auto"/>
              <w:right w:val="single" w:sz="4" w:space="0" w:color="auto"/>
            </w:tcBorders>
            <w:shd w:val="clear" w:color="auto" w:fill="auto"/>
            <w:noWrap/>
            <w:vAlign w:val="center"/>
          </w:tcPr>
          <w:p w14:paraId="47187BBC"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45,9</w:t>
            </w:r>
          </w:p>
        </w:tc>
        <w:tc>
          <w:tcPr>
            <w:tcW w:w="850" w:type="dxa"/>
            <w:tcBorders>
              <w:top w:val="nil"/>
              <w:left w:val="nil"/>
              <w:bottom w:val="single" w:sz="4" w:space="0" w:color="auto"/>
              <w:right w:val="single" w:sz="4" w:space="0" w:color="auto"/>
            </w:tcBorders>
            <w:shd w:val="clear" w:color="auto" w:fill="auto"/>
            <w:noWrap/>
            <w:vAlign w:val="center"/>
          </w:tcPr>
          <w:p w14:paraId="47187BBD"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63135,4</w:t>
            </w:r>
          </w:p>
        </w:tc>
        <w:tc>
          <w:tcPr>
            <w:tcW w:w="709" w:type="dxa"/>
            <w:tcBorders>
              <w:top w:val="nil"/>
              <w:left w:val="nil"/>
              <w:bottom w:val="single" w:sz="4" w:space="0" w:color="auto"/>
              <w:right w:val="single" w:sz="4" w:space="0" w:color="auto"/>
            </w:tcBorders>
            <w:shd w:val="clear" w:color="auto" w:fill="auto"/>
            <w:noWrap/>
            <w:vAlign w:val="center"/>
          </w:tcPr>
          <w:p w14:paraId="47187BBE"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-5,9</w:t>
            </w:r>
          </w:p>
        </w:tc>
      </w:tr>
      <w:tr w:rsidR="00CF67E3" w:rsidRPr="007C21D6" w14:paraId="47187BCD" w14:textId="77777777" w:rsidTr="0067273F">
        <w:trPr>
          <w:trHeight w:val="300"/>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47187BC0"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Socialinė apsauga</w:t>
            </w:r>
          </w:p>
        </w:tc>
        <w:tc>
          <w:tcPr>
            <w:tcW w:w="851" w:type="dxa"/>
            <w:tcBorders>
              <w:top w:val="nil"/>
              <w:left w:val="nil"/>
              <w:bottom w:val="single" w:sz="4" w:space="0" w:color="auto"/>
              <w:right w:val="single" w:sz="4" w:space="0" w:color="auto"/>
            </w:tcBorders>
            <w:shd w:val="clear" w:color="auto" w:fill="auto"/>
            <w:noWrap/>
            <w:vAlign w:val="center"/>
          </w:tcPr>
          <w:p w14:paraId="47187BC1"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11362,3</w:t>
            </w:r>
          </w:p>
        </w:tc>
        <w:tc>
          <w:tcPr>
            <w:tcW w:w="708" w:type="dxa"/>
            <w:tcBorders>
              <w:top w:val="nil"/>
              <w:left w:val="nil"/>
              <w:bottom w:val="single" w:sz="4" w:space="0" w:color="auto"/>
              <w:right w:val="single" w:sz="4" w:space="0" w:color="auto"/>
            </w:tcBorders>
            <w:shd w:val="clear" w:color="auto" w:fill="auto"/>
            <w:noWrap/>
            <w:vAlign w:val="center"/>
          </w:tcPr>
          <w:p w14:paraId="47187BC2"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11,6</w:t>
            </w:r>
          </w:p>
        </w:tc>
        <w:tc>
          <w:tcPr>
            <w:tcW w:w="851" w:type="dxa"/>
            <w:tcBorders>
              <w:top w:val="nil"/>
              <w:left w:val="nil"/>
              <w:bottom w:val="single" w:sz="4" w:space="0" w:color="auto"/>
              <w:right w:val="single" w:sz="4" w:space="0" w:color="auto"/>
            </w:tcBorders>
            <w:shd w:val="clear" w:color="auto" w:fill="auto"/>
            <w:noWrap/>
            <w:vAlign w:val="center"/>
          </w:tcPr>
          <w:p w14:paraId="47187BC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9918,1</w:t>
            </w:r>
          </w:p>
        </w:tc>
        <w:tc>
          <w:tcPr>
            <w:tcW w:w="709" w:type="dxa"/>
            <w:tcBorders>
              <w:top w:val="nil"/>
              <w:left w:val="nil"/>
              <w:bottom w:val="single" w:sz="4" w:space="0" w:color="auto"/>
              <w:right w:val="single" w:sz="4" w:space="0" w:color="auto"/>
            </w:tcBorders>
            <w:shd w:val="clear" w:color="auto" w:fill="auto"/>
            <w:noWrap/>
            <w:vAlign w:val="center"/>
          </w:tcPr>
          <w:p w14:paraId="47187BC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-12,7</w:t>
            </w:r>
          </w:p>
        </w:tc>
        <w:tc>
          <w:tcPr>
            <w:tcW w:w="708" w:type="dxa"/>
            <w:tcBorders>
              <w:top w:val="nil"/>
              <w:left w:val="nil"/>
              <w:bottom w:val="single" w:sz="4" w:space="0" w:color="auto"/>
              <w:right w:val="single" w:sz="4" w:space="0" w:color="auto"/>
            </w:tcBorders>
            <w:shd w:val="clear" w:color="auto" w:fill="auto"/>
            <w:noWrap/>
            <w:vAlign w:val="center"/>
          </w:tcPr>
          <w:p w14:paraId="47187BC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14344</w:t>
            </w:r>
          </w:p>
        </w:tc>
        <w:tc>
          <w:tcPr>
            <w:tcW w:w="709" w:type="dxa"/>
            <w:tcBorders>
              <w:top w:val="nil"/>
              <w:left w:val="nil"/>
              <w:bottom w:val="single" w:sz="4" w:space="0" w:color="auto"/>
              <w:right w:val="single" w:sz="4" w:space="0" w:color="auto"/>
            </w:tcBorders>
            <w:shd w:val="clear" w:color="auto" w:fill="auto"/>
            <w:noWrap/>
            <w:vAlign w:val="center"/>
          </w:tcPr>
          <w:p w14:paraId="47187BC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12,9</w:t>
            </w:r>
          </w:p>
        </w:tc>
        <w:tc>
          <w:tcPr>
            <w:tcW w:w="851" w:type="dxa"/>
            <w:tcBorders>
              <w:top w:val="nil"/>
              <w:left w:val="nil"/>
              <w:bottom w:val="single" w:sz="4" w:space="0" w:color="auto"/>
              <w:right w:val="single" w:sz="4" w:space="0" w:color="auto"/>
            </w:tcBorders>
            <w:shd w:val="clear" w:color="auto" w:fill="auto"/>
            <w:noWrap/>
            <w:vAlign w:val="center"/>
          </w:tcPr>
          <w:p w14:paraId="47187BC7"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10483,8</w:t>
            </w:r>
          </w:p>
        </w:tc>
        <w:tc>
          <w:tcPr>
            <w:tcW w:w="567" w:type="dxa"/>
            <w:tcBorders>
              <w:top w:val="nil"/>
              <w:left w:val="nil"/>
              <w:bottom w:val="single" w:sz="4" w:space="0" w:color="auto"/>
              <w:right w:val="single" w:sz="4" w:space="0" w:color="auto"/>
            </w:tcBorders>
            <w:shd w:val="clear" w:color="auto" w:fill="auto"/>
            <w:noWrap/>
            <w:vAlign w:val="center"/>
          </w:tcPr>
          <w:p w14:paraId="47187BC8"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-26,9</w:t>
            </w:r>
          </w:p>
        </w:tc>
        <w:tc>
          <w:tcPr>
            <w:tcW w:w="850" w:type="dxa"/>
            <w:tcBorders>
              <w:top w:val="nil"/>
              <w:left w:val="nil"/>
              <w:bottom w:val="single" w:sz="4" w:space="0" w:color="auto"/>
              <w:right w:val="single" w:sz="4" w:space="0" w:color="auto"/>
            </w:tcBorders>
            <w:shd w:val="clear" w:color="auto" w:fill="auto"/>
            <w:noWrap/>
            <w:vAlign w:val="center"/>
          </w:tcPr>
          <w:p w14:paraId="47187BC9"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16081,5</w:t>
            </w:r>
          </w:p>
        </w:tc>
        <w:tc>
          <w:tcPr>
            <w:tcW w:w="709" w:type="dxa"/>
            <w:tcBorders>
              <w:top w:val="nil"/>
              <w:left w:val="nil"/>
              <w:bottom w:val="single" w:sz="4" w:space="0" w:color="auto"/>
              <w:right w:val="single" w:sz="4" w:space="0" w:color="auto"/>
            </w:tcBorders>
            <w:shd w:val="clear" w:color="auto" w:fill="auto"/>
            <w:noWrap/>
            <w:vAlign w:val="center"/>
          </w:tcPr>
          <w:p w14:paraId="47187BCA"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11,0</w:t>
            </w:r>
          </w:p>
        </w:tc>
        <w:tc>
          <w:tcPr>
            <w:tcW w:w="850" w:type="dxa"/>
            <w:tcBorders>
              <w:top w:val="nil"/>
              <w:left w:val="nil"/>
              <w:bottom w:val="single" w:sz="4" w:space="0" w:color="auto"/>
              <w:right w:val="single" w:sz="4" w:space="0" w:color="auto"/>
            </w:tcBorders>
            <w:shd w:val="clear" w:color="auto" w:fill="auto"/>
            <w:noWrap/>
            <w:vAlign w:val="center"/>
          </w:tcPr>
          <w:p w14:paraId="47187BCB"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13632,7</w:t>
            </w:r>
          </w:p>
        </w:tc>
        <w:tc>
          <w:tcPr>
            <w:tcW w:w="709" w:type="dxa"/>
            <w:tcBorders>
              <w:top w:val="nil"/>
              <w:left w:val="nil"/>
              <w:bottom w:val="single" w:sz="4" w:space="0" w:color="auto"/>
              <w:right w:val="single" w:sz="4" w:space="0" w:color="auto"/>
            </w:tcBorders>
            <w:shd w:val="clear" w:color="auto" w:fill="auto"/>
            <w:noWrap/>
            <w:vAlign w:val="center"/>
          </w:tcPr>
          <w:p w14:paraId="47187BCC"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-15,2</w:t>
            </w:r>
          </w:p>
        </w:tc>
      </w:tr>
      <w:tr w:rsidR="00CF67E3" w:rsidRPr="007C21D6" w14:paraId="47187BDB" w14:textId="77777777" w:rsidTr="00E20CCC">
        <w:trPr>
          <w:trHeight w:val="300"/>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47187BCE"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Iš viso išlaidų</w:t>
            </w:r>
          </w:p>
        </w:tc>
        <w:tc>
          <w:tcPr>
            <w:tcW w:w="851" w:type="dxa"/>
            <w:tcBorders>
              <w:top w:val="nil"/>
              <w:left w:val="nil"/>
              <w:bottom w:val="single" w:sz="4" w:space="0" w:color="auto"/>
              <w:right w:val="single" w:sz="4" w:space="0" w:color="auto"/>
            </w:tcBorders>
            <w:shd w:val="clear" w:color="auto" w:fill="auto"/>
            <w:noWrap/>
            <w:vAlign w:val="center"/>
          </w:tcPr>
          <w:p w14:paraId="47187BCF"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92306,1</w:t>
            </w:r>
          </w:p>
        </w:tc>
        <w:tc>
          <w:tcPr>
            <w:tcW w:w="708" w:type="dxa"/>
            <w:tcBorders>
              <w:top w:val="nil"/>
              <w:left w:val="nil"/>
              <w:bottom w:val="single" w:sz="4" w:space="0" w:color="auto"/>
              <w:right w:val="single" w:sz="4" w:space="0" w:color="auto"/>
            </w:tcBorders>
            <w:shd w:val="clear" w:color="auto" w:fill="auto"/>
            <w:noWrap/>
            <w:vAlign w:val="center"/>
          </w:tcPr>
          <w:p w14:paraId="47187BD0"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x</w:t>
            </w:r>
          </w:p>
        </w:tc>
        <w:tc>
          <w:tcPr>
            <w:tcW w:w="851" w:type="dxa"/>
            <w:tcBorders>
              <w:top w:val="nil"/>
              <w:left w:val="nil"/>
              <w:bottom w:val="single" w:sz="4" w:space="0" w:color="auto"/>
              <w:right w:val="single" w:sz="4" w:space="0" w:color="auto"/>
            </w:tcBorders>
            <w:shd w:val="clear" w:color="auto" w:fill="auto"/>
            <w:noWrap/>
            <w:vAlign w:val="center"/>
          </w:tcPr>
          <w:p w14:paraId="47187BD1"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84329,2</w:t>
            </w:r>
          </w:p>
        </w:tc>
        <w:tc>
          <w:tcPr>
            <w:tcW w:w="709" w:type="dxa"/>
            <w:tcBorders>
              <w:top w:val="nil"/>
              <w:left w:val="nil"/>
              <w:bottom w:val="single" w:sz="4" w:space="0" w:color="auto"/>
              <w:right w:val="single" w:sz="4" w:space="0" w:color="auto"/>
            </w:tcBorders>
            <w:shd w:val="clear" w:color="auto" w:fill="auto"/>
            <w:noWrap/>
            <w:vAlign w:val="center"/>
          </w:tcPr>
          <w:p w14:paraId="47187BD2"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-8,6</w:t>
            </w:r>
          </w:p>
        </w:tc>
        <w:tc>
          <w:tcPr>
            <w:tcW w:w="708" w:type="dxa"/>
            <w:tcBorders>
              <w:top w:val="nil"/>
              <w:left w:val="nil"/>
              <w:bottom w:val="single" w:sz="4" w:space="0" w:color="auto"/>
              <w:right w:val="single" w:sz="4" w:space="0" w:color="auto"/>
            </w:tcBorders>
            <w:shd w:val="clear" w:color="auto" w:fill="auto"/>
            <w:noWrap/>
            <w:vAlign w:val="center"/>
          </w:tcPr>
          <w:p w14:paraId="47187BD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108574</w:t>
            </w:r>
          </w:p>
        </w:tc>
        <w:tc>
          <w:tcPr>
            <w:tcW w:w="709" w:type="dxa"/>
            <w:tcBorders>
              <w:top w:val="nil"/>
              <w:left w:val="nil"/>
              <w:bottom w:val="single" w:sz="4" w:space="0" w:color="auto"/>
              <w:right w:val="single" w:sz="4" w:space="0" w:color="auto"/>
            </w:tcBorders>
            <w:shd w:val="clear" w:color="auto" w:fill="auto"/>
            <w:noWrap/>
            <w:vAlign w:val="center"/>
          </w:tcPr>
          <w:p w14:paraId="47187BD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97,7</w:t>
            </w:r>
          </w:p>
        </w:tc>
        <w:tc>
          <w:tcPr>
            <w:tcW w:w="851" w:type="dxa"/>
            <w:tcBorders>
              <w:top w:val="nil"/>
              <w:left w:val="nil"/>
              <w:bottom w:val="single" w:sz="4" w:space="0" w:color="auto"/>
              <w:right w:val="single" w:sz="4" w:space="0" w:color="auto"/>
            </w:tcBorders>
            <w:shd w:val="clear" w:color="auto" w:fill="auto"/>
            <w:noWrap/>
            <w:vAlign w:val="center"/>
          </w:tcPr>
          <w:p w14:paraId="47187BD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95454,9</w:t>
            </w:r>
          </w:p>
        </w:tc>
        <w:tc>
          <w:tcPr>
            <w:tcW w:w="567" w:type="dxa"/>
            <w:tcBorders>
              <w:top w:val="nil"/>
              <w:left w:val="nil"/>
              <w:bottom w:val="single" w:sz="4" w:space="0" w:color="auto"/>
              <w:right w:val="single" w:sz="4" w:space="0" w:color="auto"/>
            </w:tcBorders>
            <w:shd w:val="clear" w:color="auto" w:fill="auto"/>
            <w:noWrap/>
            <w:vAlign w:val="center"/>
          </w:tcPr>
          <w:p w14:paraId="47187BD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-12,1</w:t>
            </w:r>
          </w:p>
        </w:tc>
        <w:tc>
          <w:tcPr>
            <w:tcW w:w="850" w:type="dxa"/>
            <w:tcBorders>
              <w:top w:val="nil"/>
              <w:left w:val="nil"/>
              <w:bottom w:val="single" w:sz="4" w:space="0" w:color="auto"/>
              <w:right w:val="single" w:sz="4" w:space="0" w:color="auto"/>
            </w:tcBorders>
            <w:shd w:val="clear" w:color="auto" w:fill="auto"/>
            <w:noWrap/>
            <w:vAlign w:val="center"/>
          </w:tcPr>
          <w:p w14:paraId="47187BD7"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143554,1</w:t>
            </w:r>
          </w:p>
        </w:tc>
        <w:tc>
          <w:tcPr>
            <w:tcW w:w="709" w:type="dxa"/>
            <w:tcBorders>
              <w:top w:val="nil"/>
              <w:left w:val="nil"/>
              <w:bottom w:val="single" w:sz="4" w:space="0" w:color="auto"/>
              <w:right w:val="single" w:sz="4" w:space="0" w:color="auto"/>
            </w:tcBorders>
            <w:shd w:val="clear" w:color="auto" w:fill="auto"/>
            <w:noWrap/>
            <w:vAlign w:val="center"/>
          </w:tcPr>
          <w:p w14:paraId="47187BD8"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98,2</w:t>
            </w:r>
          </w:p>
        </w:tc>
        <w:tc>
          <w:tcPr>
            <w:tcW w:w="850" w:type="dxa"/>
            <w:tcBorders>
              <w:top w:val="nil"/>
              <w:left w:val="nil"/>
              <w:bottom w:val="single" w:sz="4" w:space="0" w:color="auto"/>
              <w:right w:val="single" w:sz="4" w:space="0" w:color="auto"/>
            </w:tcBorders>
            <w:shd w:val="clear" w:color="auto" w:fill="auto"/>
            <w:noWrap/>
            <w:vAlign w:val="center"/>
          </w:tcPr>
          <w:p w14:paraId="47187BD9"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116716,7</w:t>
            </w:r>
          </w:p>
        </w:tc>
        <w:tc>
          <w:tcPr>
            <w:tcW w:w="709" w:type="dxa"/>
            <w:tcBorders>
              <w:top w:val="nil"/>
              <w:left w:val="nil"/>
              <w:bottom w:val="single" w:sz="4" w:space="0" w:color="auto"/>
              <w:right w:val="single" w:sz="4" w:space="0" w:color="auto"/>
            </w:tcBorders>
            <w:shd w:val="clear" w:color="auto" w:fill="auto"/>
            <w:noWrap/>
            <w:vAlign w:val="center"/>
          </w:tcPr>
          <w:p w14:paraId="47187BDA"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-18,7</w:t>
            </w:r>
          </w:p>
        </w:tc>
      </w:tr>
      <w:tr w:rsidR="00CF67E3" w:rsidRPr="007C21D6" w14:paraId="47187BE9" w14:textId="77777777" w:rsidTr="00E20CCC">
        <w:trPr>
          <w:trHeight w:val="525"/>
        </w:trPr>
        <w:tc>
          <w:tcPr>
            <w:tcW w:w="13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87BDC"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Finansinių įsipareigojimų vykdymas (paskolų grąžinimas)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7187BDD"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5750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7187BDE"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7187BDF"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5075,2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7187BE0"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-11,7</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7187BE1"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2589,5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E2"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7187BE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2539,3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187BE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187BE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2575,4</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E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7187BE7"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2551,3</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7187BE8"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-0,9</w:t>
            </w:r>
          </w:p>
        </w:tc>
      </w:tr>
      <w:tr w:rsidR="00CF67E3" w:rsidRPr="007C21D6" w14:paraId="47187BF7" w14:textId="77777777" w:rsidTr="0067273F">
        <w:trPr>
          <w:trHeight w:val="300"/>
        </w:trPr>
        <w:tc>
          <w:tcPr>
            <w:tcW w:w="1372" w:type="dxa"/>
            <w:tcBorders>
              <w:top w:val="nil"/>
              <w:left w:val="single" w:sz="4" w:space="0" w:color="auto"/>
              <w:bottom w:val="single" w:sz="4" w:space="0" w:color="auto"/>
              <w:right w:val="single" w:sz="4" w:space="0" w:color="auto"/>
            </w:tcBorders>
            <w:shd w:val="clear" w:color="auto" w:fill="auto"/>
            <w:noWrap/>
            <w:vAlign w:val="bottom"/>
            <w:hideMark/>
          </w:tcPr>
          <w:p w14:paraId="47187BEA" w14:textId="77777777" w:rsidR="007C21D6" w:rsidRPr="007C21D6" w:rsidRDefault="007C21D6" w:rsidP="007C21D6">
            <w:pPr>
              <w:rPr>
                <w:color w:val="000000"/>
                <w:sz w:val="20"/>
                <w:szCs w:val="20"/>
                <w:lang w:val="lt-LT" w:eastAsia="lt-LT"/>
              </w:rPr>
            </w:pPr>
            <w:r w:rsidRPr="007C21D6">
              <w:rPr>
                <w:color w:val="000000"/>
                <w:sz w:val="20"/>
                <w:szCs w:val="20"/>
                <w:lang w:val="lt-LT" w:eastAsia="lt-LT"/>
              </w:rPr>
              <w:t>Iš viso išlaidų</w:t>
            </w:r>
          </w:p>
        </w:tc>
        <w:tc>
          <w:tcPr>
            <w:tcW w:w="851" w:type="dxa"/>
            <w:tcBorders>
              <w:top w:val="nil"/>
              <w:left w:val="nil"/>
              <w:bottom w:val="single" w:sz="4" w:space="0" w:color="auto"/>
              <w:right w:val="single" w:sz="4" w:space="0" w:color="auto"/>
            </w:tcBorders>
            <w:shd w:val="clear" w:color="auto" w:fill="auto"/>
            <w:noWrap/>
            <w:vAlign w:val="center"/>
            <w:hideMark/>
          </w:tcPr>
          <w:p w14:paraId="47187BEB"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98056,1</w:t>
            </w:r>
          </w:p>
        </w:tc>
        <w:tc>
          <w:tcPr>
            <w:tcW w:w="708" w:type="dxa"/>
            <w:tcBorders>
              <w:top w:val="nil"/>
              <w:left w:val="nil"/>
              <w:bottom w:val="single" w:sz="4" w:space="0" w:color="auto"/>
              <w:right w:val="single" w:sz="4" w:space="0" w:color="auto"/>
            </w:tcBorders>
            <w:shd w:val="clear" w:color="auto" w:fill="auto"/>
            <w:noWrap/>
            <w:vAlign w:val="center"/>
            <w:hideMark/>
          </w:tcPr>
          <w:p w14:paraId="47187BEC"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47187BED"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89404,4</w:t>
            </w:r>
          </w:p>
        </w:tc>
        <w:tc>
          <w:tcPr>
            <w:tcW w:w="709" w:type="dxa"/>
            <w:tcBorders>
              <w:top w:val="nil"/>
              <w:left w:val="nil"/>
              <w:bottom w:val="single" w:sz="4" w:space="0" w:color="auto"/>
              <w:right w:val="single" w:sz="4" w:space="0" w:color="auto"/>
            </w:tcBorders>
            <w:shd w:val="clear" w:color="auto" w:fill="auto"/>
            <w:noWrap/>
            <w:vAlign w:val="center"/>
            <w:hideMark/>
          </w:tcPr>
          <w:p w14:paraId="47187BEE"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-8,8</w:t>
            </w:r>
          </w:p>
        </w:tc>
        <w:tc>
          <w:tcPr>
            <w:tcW w:w="708" w:type="dxa"/>
            <w:tcBorders>
              <w:top w:val="nil"/>
              <w:left w:val="nil"/>
              <w:bottom w:val="single" w:sz="4" w:space="0" w:color="auto"/>
              <w:right w:val="single" w:sz="4" w:space="0" w:color="auto"/>
            </w:tcBorders>
            <w:shd w:val="clear" w:color="auto" w:fill="auto"/>
            <w:noWrap/>
            <w:vAlign w:val="center"/>
          </w:tcPr>
          <w:p w14:paraId="47187BEF"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111164</w:t>
            </w:r>
          </w:p>
        </w:tc>
        <w:tc>
          <w:tcPr>
            <w:tcW w:w="709" w:type="dxa"/>
            <w:tcBorders>
              <w:top w:val="nil"/>
              <w:left w:val="nil"/>
              <w:bottom w:val="single" w:sz="4" w:space="0" w:color="auto"/>
              <w:right w:val="single" w:sz="4" w:space="0" w:color="auto"/>
            </w:tcBorders>
            <w:shd w:val="clear" w:color="auto" w:fill="auto"/>
            <w:noWrap/>
            <w:vAlign w:val="center"/>
          </w:tcPr>
          <w:p w14:paraId="47187BF0"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100,0</w:t>
            </w:r>
          </w:p>
        </w:tc>
        <w:tc>
          <w:tcPr>
            <w:tcW w:w="851" w:type="dxa"/>
            <w:tcBorders>
              <w:top w:val="nil"/>
              <w:left w:val="nil"/>
              <w:bottom w:val="single" w:sz="4" w:space="0" w:color="auto"/>
              <w:right w:val="single" w:sz="4" w:space="0" w:color="auto"/>
            </w:tcBorders>
            <w:shd w:val="clear" w:color="auto" w:fill="auto"/>
            <w:noWrap/>
            <w:vAlign w:val="center"/>
          </w:tcPr>
          <w:p w14:paraId="47187BF1"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97994,2</w:t>
            </w:r>
          </w:p>
        </w:tc>
        <w:tc>
          <w:tcPr>
            <w:tcW w:w="567" w:type="dxa"/>
            <w:tcBorders>
              <w:top w:val="nil"/>
              <w:left w:val="nil"/>
              <w:bottom w:val="single" w:sz="4" w:space="0" w:color="auto"/>
              <w:right w:val="single" w:sz="4" w:space="0" w:color="auto"/>
            </w:tcBorders>
            <w:shd w:val="clear" w:color="auto" w:fill="auto"/>
            <w:noWrap/>
            <w:vAlign w:val="center"/>
          </w:tcPr>
          <w:p w14:paraId="47187BF2"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-11,8</w:t>
            </w:r>
          </w:p>
        </w:tc>
        <w:tc>
          <w:tcPr>
            <w:tcW w:w="850" w:type="dxa"/>
            <w:tcBorders>
              <w:top w:val="nil"/>
              <w:left w:val="nil"/>
              <w:bottom w:val="single" w:sz="4" w:space="0" w:color="auto"/>
              <w:right w:val="single" w:sz="4" w:space="0" w:color="auto"/>
            </w:tcBorders>
            <w:shd w:val="clear" w:color="auto" w:fill="auto"/>
            <w:noWrap/>
            <w:vAlign w:val="center"/>
          </w:tcPr>
          <w:p w14:paraId="47187BF3"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146129,5</w:t>
            </w:r>
          </w:p>
        </w:tc>
        <w:tc>
          <w:tcPr>
            <w:tcW w:w="709" w:type="dxa"/>
            <w:tcBorders>
              <w:top w:val="nil"/>
              <w:left w:val="nil"/>
              <w:bottom w:val="single" w:sz="4" w:space="0" w:color="auto"/>
              <w:right w:val="single" w:sz="4" w:space="0" w:color="auto"/>
            </w:tcBorders>
            <w:shd w:val="clear" w:color="auto" w:fill="auto"/>
            <w:noWrap/>
            <w:vAlign w:val="center"/>
          </w:tcPr>
          <w:p w14:paraId="47187BF4"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100,0</w:t>
            </w:r>
          </w:p>
        </w:tc>
        <w:tc>
          <w:tcPr>
            <w:tcW w:w="850" w:type="dxa"/>
            <w:tcBorders>
              <w:top w:val="nil"/>
              <w:left w:val="nil"/>
              <w:bottom w:val="single" w:sz="4" w:space="0" w:color="auto"/>
              <w:right w:val="single" w:sz="4" w:space="0" w:color="auto"/>
            </w:tcBorders>
            <w:shd w:val="clear" w:color="auto" w:fill="auto"/>
            <w:noWrap/>
            <w:vAlign w:val="center"/>
          </w:tcPr>
          <w:p w14:paraId="47187BF5"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119268,0</w:t>
            </w:r>
          </w:p>
        </w:tc>
        <w:tc>
          <w:tcPr>
            <w:tcW w:w="709" w:type="dxa"/>
            <w:tcBorders>
              <w:top w:val="nil"/>
              <w:left w:val="nil"/>
              <w:bottom w:val="single" w:sz="4" w:space="0" w:color="auto"/>
              <w:right w:val="single" w:sz="4" w:space="0" w:color="auto"/>
            </w:tcBorders>
            <w:shd w:val="clear" w:color="auto" w:fill="auto"/>
            <w:noWrap/>
            <w:vAlign w:val="center"/>
          </w:tcPr>
          <w:p w14:paraId="47187BF6" w14:textId="77777777" w:rsidR="007C21D6" w:rsidRPr="007C21D6" w:rsidRDefault="007C21D6" w:rsidP="007C21D6">
            <w:pPr>
              <w:jc w:val="center"/>
              <w:rPr>
                <w:color w:val="000000"/>
                <w:sz w:val="16"/>
                <w:szCs w:val="16"/>
                <w:lang w:val="lt-LT" w:eastAsia="lt-LT"/>
              </w:rPr>
            </w:pPr>
            <w:r w:rsidRPr="007C21D6">
              <w:rPr>
                <w:color w:val="000000"/>
                <w:sz w:val="16"/>
                <w:szCs w:val="16"/>
                <w:lang w:val="lt-LT" w:eastAsia="lt-LT"/>
              </w:rPr>
              <w:t>-18,4</w:t>
            </w:r>
          </w:p>
        </w:tc>
      </w:tr>
    </w:tbl>
    <w:p w14:paraId="47187BF8" w14:textId="77777777" w:rsidR="003C2848" w:rsidRPr="003C2848" w:rsidRDefault="003C2848" w:rsidP="003C2848">
      <w:pPr>
        <w:rPr>
          <w:bCs/>
          <w:sz w:val="22"/>
          <w:szCs w:val="22"/>
          <w:lang w:val="lt-LT"/>
        </w:rPr>
      </w:pPr>
    </w:p>
    <w:p w14:paraId="47187BF9" w14:textId="77777777" w:rsidR="00634CAA" w:rsidRDefault="00634CAA" w:rsidP="000E38C6">
      <w:pPr>
        <w:jc w:val="center"/>
        <w:rPr>
          <w:b/>
          <w:bCs/>
          <w:szCs w:val="20"/>
          <w:lang w:val="lt-LT"/>
        </w:rPr>
      </w:pPr>
      <w:r w:rsidRPr="005B7AA6">
        <w:rPr>
          <w:b/>
          <w:bCs/>
          <w:szCs w:val="20"/>
          <w:lang w:val="lt-LT"/>
        </w:rPr>
        <w:t xml:space="preserve">Mokesčių </w:t>
      </w:r>
      <w:r w:rsidR="00DA6C82" w:rsidRPr="005B7AA6">
        <w:rPr>
          <w:b/>
          <w:bCs/>
          <w:szCs w:val="20"/>
          <w:lang w:val="lt-LT"/>
        </w:rPr>
        <w:t>lengvatos</w:t>
      </w:r>
      <w:r w:rsidR="00DA6C82">
        <w:rPr>
          <w:b/>
          <w:bCs/>
          <w:szCs w:val="20"/>
          <w:lang w:val="lt-LT"/>
        </w:rPr>
        <w:t xml:space="preserve"> </w:t>
      </w:r>
    </w:p>
    <w:p w14:paraId="47187BFA" w14:textId="77777777" w:rsidR="00634CAA" w:rsidRPr="00DE7E8C" w:rsidRDefault="00634CAA" w:rsidP="00634CAA">
      <w:pPr>
        <w:pStyle w:val="Sraopastraipa"/>
        <w:spacing w:after="0" w:line="240" w:lineRule="auto"/>
        <w:ind w:left="0"/>
        <w:jc w:val="center"/>
        <w:rPr>
          <w:rFonts w:ascii="Times New Roman" w:hAnsi="Times New Roman"/>
          <w:b/>
          <w:sz w:val="24"/>
          <w:szCs w:val="24"/>
        </w:rPr>
      </w:pPr>
    </w:p>
    <w:p w14:paraId="47187BFB" w14:textId="77777777" w:rsidR="006832DA" w:rsidRPr="00D409F9" w:rsidRDefault="00F20BC5" w:rsidP="00D409F9">
      <w:pPr>
        <w:pStyle w:val="Betarp1"/>
        <w:jc w:val="both"/>
        <w:rPr>
          <w:rFonts w:ascii="Times New Roman" w:hAnsi="Times New Roman"/>
          <w:sz w:val="24"/>
          <w:szCs w:val="24"/>
        </w:rPr>
      </w:pPr>
      <w:r>
        <w:tab/>
      </w:r>
      <w:r w:rsidR="006832DA" w:rsidRPr="00D409F9">
        <w:rPr>
          <w:rFonts w:ascii="Times New Roman" w:hAnsi="Times New Roman"/>
          <w:sz w:val="24"/>
          <w:szCs w:val="24"/>
        </w:rPr>
        <w:t>Savivaldybės kompetenciją mokesčių administravimo srityje sudaro žemės, valstybinės žemės nuomos ir nekilnojamojo turto mokesčių tarifų nustatymas, mokesčių lengvatų suteikimas, taip pat mokesčio dydžių, taikomų įsigyjant verslo liudijimus, nustatymas.</w:t>
      </w:r>
    </w:p>
    <w:p w14:paraId="47187BFC" w14:textId="77777777" w:rsidR="004C7C1F" w:rsidRPr="00D409F9" w:rsidRDefault="00F20BC5" w:rsidP="00D409F9">
      <w:pPr>
        <w:pStyle w:val="Betarp1"/>
        <w:jc w:val="both"/>
        <w:rPr>
          <w:rFonts w:ascii="Times New Roman" w:hAnsi="Times New Roman"/>
          <w:sz w:val="24"/>
          <w:szCs w:val="24"/>
        </w:rPr>
      </w:pPr>
      <w:r w:rsidRPr="00D409F9">
        <w:rPr>
          <w:rFonts w:ascii="Times New Roman" w:hAnsi="Times New Roman"/>
          <w:sz w:val="24"/>
          <w:szCs w:val="24"/>
        </w:rPr>
        <w:tab/>
        <w:t>Administ</w:t>
      </w:r>
      <w:r w:rsidR="00C956CF" w:rsidRPr="00D409F9">
        <w:rPr>
          <w:rFonts w:ascii="Times New Roman" w:hAnsi="Times New Roman"/>
          <w:sz w:val="24"/>
          <w:szCs w:val="24"/>
        </w:rPr>
        <w:t>ruojant</w:t>
      </w:r>
      <w:r w:rsidRPr="00D409F9">
        <w:rPr>
          <w:rFonts w:ascii="Times New Roman" w:hAnsi="Times New Roman"/>
          <w:sz w:val="24"/>
          <w:szCs w:val="24"/>
        </w:rPr>
        <w:t xml:space="preserve"> nuomos mokestį už valstybinę žemę, </w:t>
      </w:r>
      <w:r w:rsidR="00571055" w:rsidRPr="00D409F9">
        <w:rPr>
          <w:rFonts w:ascii="Times New Roman" w:hAnsi="Times New Roman"/>
          <w:sz w:val="24"/>
          <w:szCs w:val="24"/>
        </w:rPr>
        <w:t xml:space="preserve">2018 m. </w:t>
      </w:r>
      <w:r w:rsidRPr="00D409F9">
        <w:rPr>
          <w:rFonts w:ascii="Times New Roman" w:hAnsi="Times New Roman"/>
          <w:sz w:val="24"/>
          <w:szCs w:val="24"/>
        </w:rPr>
        <w:t>mokesčio mokėtojams buvo pateikta 2 105 pranešimai apie valstybinės žemės nuomos mokestį (2017 m. buvo pateikta 2</w:t>
      </w:r>
      <w:r w:rsidR="00C956CF" w:rsidRPr="00D409F9">
        <w:rPr>
          <w:rFonts w:ascii="Times New Roman" w:hAnsi="Times New Roman"/>
          <w:sz w:val="24"/>
          <w:szCs w:val="24"/>
        </w:rPr>
        <w:t xml:space="preserve"> </w:t>
      </w:r>
      <w:r w:rsidRPr="00D409F9">
        <w:rPr>
          <w:rFonts w:ascii="Times New Roman" w:hAnsi="Times New Roman"/>
          <w:sz w:val="24"/>
          <w:szCs w:val="24"/>
        </w:rPr>
        <w:t xml:space="preserve">160), iš mokesčių mokėtojų </w:t>
      </w:r>
      <w:r w:rsidR="00C956CF" w:rsidRPr="00D409F9">
        <w:rPr>
          <w:rFonts w:ascii="Times New Roman" w:hAnsi="Times New Roman"/>
          <w:sz w:val="24"/>
          <w:szCs w:val="24"/>
        </w:rPr>
        <w:t>buvo gauta</w:t>
      </w:r>
      <w:r w:rsidRPr="00D409F9">
        <w:rPr>
          <w:rFonts w:ascii="Times New Roman" w:hAnsi="Times New Roman"/>
          <w:sz w:val="24"/>
          <w:szCs w:val="24"/>
        </w:rPr>
        <w:t xml:space="preserve"> 176 valstybinės žemės nuom</w:t>
      </w:r>
      <w:r w:rsidR="00C956CF" w:rsidRPr="00D409F9">
        <w:rPr>
          <w:rFonts w:ascii="Times New Roman" w:hAnsi="Times New Roman"/>
          <w:sz w:val="24"/>
          <w:szCs w:val="24"/>
        </w:rPr>
        <w:t>os mokesčio mokėtojų deklaracijos</w:t>
      </w:r>
      <w:r w:rsidRPr="00D409F9">
        <w:rPr>
          <w:rFonts w:ascii="Times New Roman" w:hAnsi="Times New Roman"/>
          <w:sz w:val="24"/>
          <w:szCs w:val="24"/>
        </w:rPr>
        <w:t xml:space="preserve"> (</w:t>
      </w:r>
      <w:r w:rsidR="00C956CF" w:rsidRPr="00D409F9">
        <w:rPr>
          <w:rFonts w:ascii="Times New Roman" w:hAnsi="Times New Roman"/>
          <w:sz w:val="24"/>
          <w:szCs w:val="24"/>
        </w:rPr>
        <w:t>2017 m. gauta</w:t>
      </w:r>
      <w:r w:rsidRPr="00D409F9">
        <w:rPr>
          <w:rFonts w:ascii="Times New Roman" w:hAnsi="Times New Roman"/>
          <w:sz w:val="24"/>
          <w:szCs w:val="24"/>
        </w:rPr>
        <w:t xml:space="preserve"> 195), mokesčių mokėtojams pagal jų prašymus </w:t>
      </w:r>
      <w:r w:rsidR="00C956CF" w:rsidRPr="00D409F9">
        <w:rPr>
          <w:rFonts w:ascii="Times New Roman" w:hAnsi="Times New Roman"/>
          <w:sz w:val="24"/>
          <w:szCs w:val="24"/>
        </w:rPr>
        <w:t>buvo išduotos 87 pažymos dėl žemės mokesč</w:t>
      </w:r>
      <w:r w:rsidRPr="00D409F9">
        <w:rPr>
          <w:rFonts w:ascii="Times New Roman" w:hAnsi="Times New Roman"/>
          <w:sz w:val="24"/>
          <w:szCs w:val="24"/>
        </w:rPr>
        <w:t xml:space="preserve">io sumokėjimo (2017 m. išduotos 93 pažymos). </w:t>
      </w:r>
      <w:r w:rsidR="00C956CF" w:rsidRPr="00D409F9">
        <w:rPr>
          <w:rFonts w:ascii="Times New Roman" w:hAnsi="Times New Roman"/>
          <w:sz w:val="24"/>
          <w:szCs w:val="24"/>
        </w:rPr>
        <w:t xml:space="preserve">2018 m. </w:t>
      </w:r>
      <w:r w:rsidRPr="00D409F9">
        <w:rPr>
          <w:rFonts w:ascii="Times New Roman" w:hAnsi="Times New Roman"/>
          <w:sz w:val="24"/>
          <w:szCs w:val="24"/>
        </w:rPr>
        <w:t>24 mokėtojams papildomai apskaičiuotas nuomos mokestis už valstybinę žemę.</w:t>
      </w:r>
    </w:p>
    <w:p w14:paraId="47187BFD" w14:textId="77777777" w:rsidR="00F20BC5" w:rsidRPr="00D409F9" w:rsidRDefault="00F20BC5" w:rsidP="00D409F9">
      <w:pPr>
        <w:pStyle w:val="Betarp1"/>
        <w:jc w:val="both"/>
        <w:rPr>
          <w:rFonts w:ascii="Times New Roman" w:hAnsi="Times New Roman"/>
          <w:sz w:val="24"/>
          <w:szCs w:val="24"/>
        </w:rPr>
      </w:pPr>
      <w:r w:rsidRPr="00D409F9">
        <w:rPr>
          <w:rFonts w:ascii="Times New Roman" w:hAnsi="Times New Roman"/>
          <w:sz w:val="24"/>
          <w:szCs w:val="24"/>
        </w:rPr>
        <w:tab/>
        <w:t xml:space="preserve">2018 m. planuota </w:t>
      </w:r>
      <w:r w:rsidR="00A6670A">
        <w:rPr>
          <w:rFonts w:ascii="Times New Roman" w:hAnsi="Times New Roman"/>
          <w:sz w:val="24"/>
          <w:szCs w:val="24"/>
        </w:rPr>
        <w:t xml:space="preserve">surinkti </w:t>
      </w:r>
      <w:r w:rsidRPr="00D409F9">
        <w:rPr>
          <w:rFonts w:ascii="Times New Roman" w:hAnsi="Times New Roman"/>
          <w:sz w:val="24"/>
          <w:szCs w:val="24"/>
        </w:rPr>
        <w:t>valstybinės ž</w:t>
      </w:r>
      <w:r w:rsidR="00571055" w:rsidRPr="00D409F9">
        <w:rPr>
          <w:rFonts w:ascii="Times New Roman" w:hAnsi="Times New Roman"/>
          <w:sz w:val="24"/>
          <w:szCs w:val="24"/>
        </w:rPr>
        <w:t>emės mokesčio 900,0 tūkst. Eur,</w:t>
      </w:r>
      <w:r w:rsidR="0010180E" w:rsidRPr="00D409F9">
        <w:rPr>
          <w:rFonts w:ascii="Times New Roman" w:hAnsi="Times New Roman"/>
          <w:sz w:val="24"/>
          <w:szCs w:val="24"/>
        </w:rPr>
        <w:t xml:space="preserve"> į S</w:t>
      </w:r>
      <w:r w:rsidRPr="00D409F9">
        <w:rPr>
          <w:rFonts w:ascii="Times New Roman" w:hAnsi="Times New Roman"/>
          <w:sz w:val="24"/>
          <w:szCs w:val="24"/>
        </w:rPr>
        <w:t>avivaldybės biudžetą surinkta 1 162,0 tūkst. Eur.</w:t>
      </w:r>
    </w:p>
    <w:p w14:paraId="47187BFE" w14:textId="77777777" w:rsidR="004C7C1F" w:rsidRPr="00D409F9" w:rsidRDefault="00F20BC5" w:rsidP="00D409F9">
      <w:pPr>
        <w:pStyle w:val="Betarp1"/>
        <w:jc w:val="both"/>
        <w:rPr>
          <w:rFonts w:ascii="Times New Roman" w:hAnsi="Times New Roman"/>
          <w:sz w:val="24"/>
          <w:szCs w:val="24"/>
        </w:rPr>
      </w:pPr>
      <w:r w:rsidRPr="00D409F9">
        <w:rPr>
          <w:rFonts w:ascii="Times New Roman" w:hAnsi="Times New Roman"/>
          <w:sz w:val="24"/>
          <w:szCs w:val="24"/>
        </w:rPr>
        <w:tab/>
        <w:t xml:space="preserve">Nuo valstybinės žemės nuomos mokesčio 2018 m, buvo atleistos 28 įmonės </w:t>
      </w:r>
      <w:r w:rsidR="007752DA" w:rsidRPr="00D409F9">
        <w:rPr>
          <w:rFonts w:ascii="Times New Roman" w:hAnsi="Times New Roman"/>
          <w:sz w:val="24"/>
          <w:szCs w:val="24"/>
        </w:rPr>
        <w:t>(atleidimo suma – 215,3</w:t>
      </w:r>
      <w:r w:rsidR="00A6670A">
        <w:rPr>
          <w:rFonts w:ascii="Times New Roman" w:hAnsi="Times New Roman"/>
          <w:sz w:val="24"/>
          <w:szCs w:val="24"/>
        </w:rPr>
        <w:t xml:space="preserve"> tūkst. Eur), iš jų 14 įmonių,</w:t>
      </w:r>
      <w:r w:rsidR="009C1921" w:rsidRPr="00D409F9">
        <w:rPr>
          <w:rFonts w:ascii="Times New Roman" w:hAnsi="Times New Roman"/>
          <w:sz w:val="24"/>
          <w:szCs w:val="24"/>
        </w:rPr>
        <w:t xml:space="preserve"> vykdančių</w:t>
      </w:r>
      <w:r w:rsidR="007752DA" w:rsidRPr="00D409F9">
        <w:rPr>
          <w:rFonts w:ascii="Times New Roman" w:hAnsi="Times New Roman"/>
          <w:sz w:val="24"/>
          <w:szCs w:val="24"/>
        </w:rPr>
        <w:t xml:space="preserve"> veiklą Šiaulių pramoniniame parke</w:t>
      </w:r>
      <w:r w:rsidR="00A6670A">
        <w:rPr>
          <w:rFonts w:ascii="Times New Roman" w:hAnsi="Times New Roman"/>
          <w:sz w:val="24"/>
          <w:szCs w:val="24"/>
        </w:rPr>
        <w:t xml:space="preserve"> ( atleidimo suma14,47 tūkst. Eur)</w:t>
      </w:r>
      <w:r w:rsidR="007752DA" w:rsidRPr="00D409F9">
        <w:rPr>
          <w:rFonts w:ascii="Times New Roman" w:hAnsi="Times New Roman"/>
          <w:sz w:val="24"/>
          <w:szCs w:val="24"/>
        </w:rPr>
        <w:t xml:space="preserve"> ir 14 kitų įmonių (atleidimo suma 199,8 tūkst. Eur)</w:t>
      </w:r>
      <w:r w:rsidR="009C1921" w:rsidRPr="00D409F9">
        <w:rPr>
          <w:rFonts w:ascii="Times New Roman" w:hAnsi="Times New Roman"/>
          <w:sz w:val="24"/>
          <w:szCs w:val="24"/>
        </w:rPr>
        <w:t>.</w:t>
      </w:r>
    </w:p>
    <w:p w14:paraId="47187BFF" w14:textId="77777777" w:rsidR="004C7C1F" w:rsidRPr="00D409F9" w:rsidRDefault="00FB0271" w:rsidP="00D409F9">
      <w:pPr>
        <w:pStyle w:val="Betarp1"/>
        <w:jc w:val="both"/>
        <w:rPr>
          <w:rFonts w:ascii="Times New Roman" w:hAnsi="Times New Roman"/>
          <w:sz w:val="24"/>
          <w:szCs w:val="24"/>
        </w:rPr>
      </w:pPr>
      <w:r>
        <w:rPr>
          <w:rFonts w:ascii="Times New Roman" w:hAnsi="Times New Roman"/>
          <w:sz w:val="24"/>
          <w:szCs w:val="24"/>
        </w:rPr>
        <w:tab/>
      </w:r>
      <w:r w:rsidR="009C1921" w:rsidRPr="00D409F9">
        <w:rPr>
          <w:rFonts w:ascii="Times New Roman" w:hAnsi="Times New Roman"/>
          <w:sz w:val="24"/>
          <w:szCs w:val="24"/>
        </w:rPr>
        <w:t>2018 m. buvo a</w:t>
      </w:r>
      <w:r w:rsidR="00D85C2C" w:rsidRPr="00D409F9">
        <w:rPr>
          <w:rFonts w:ascii="Times New Roman" w:hAnsi="Times New Roman"/>
          <w:sz w:val="24"/>
          <w:szCs w:val="24"/>
        </w:rPr>
        <w:t xml:space="preserve">tlikta verslui taikomų mokesčių, t. y. nekilnojamojo turto mokesčio, žemės mokesčio ir nuomos mokesčio už valstybinę žemę, lyginamoji analizė, siekiant nustatyti pagrįstus šių mokesčių tarifus. </w:t>
      </w:r>
      <w:r w:rsidR="004C7C1F" w:rsidRPr="00D409F9">
        <w:rPr>
          <w:rFonts w:ascii="Times New Roman" w:hAnsi="Times New Roman"/>
          <w:sz w:val="24"/>
          <w:szCs w:val="24"/>
        </w:rPr>
        <w:t>Žemės mokesčių tarifai</w:t>
      </w:r>
      <w:r w:rsidR="00D85C2C" w:rsidRPr="00D409F9">
        <w:rPr>
          <w:rFonts w:ascii="Times New Roman" w:hAnsi="Times New Roman"/>
          <w:sz w:val="24"/>
          <w:szCs w:val="24"/>
        </w:rPr>
        <w:t xml:space="preserve"> 2019 m. nustatyti tokie pat </w:t>
      </w:r>
      <w:r w:rsidR="004C7C1F" w:rsidRPr="00D409F9">
        <w:rPr>
          <w:rFonts w:ascii="Times New Roman" w:hAnsi="Times New Roman"/>
          <w:sz w:val="24"/>
          <w:szCs w:val="24"/>
        </w:rPr>
        <w:t>kaip 2018 m.</w:t>
      </w:r>
      <w:r w:rsidR="00D85C2C" w:rsidRPr="00D409F9">
        <w:rPr>
          <w:rFonts w:ascii="Times New Roman" w:hAnsi="Times New Roman"/>
          <w:sz w:val="24"/>
          <w:szCs w:val="24"/>
        </w:rPr>
        <w:t xml:space="preserve"> </w:t>
      </w:r>
      <w:r w:rsidR="004C7C1F" w:rsidRPr="00D409F9">
        <w:rPr>
          <w:rFonts w:ascii="Times New Roman" w:hAnsi="Times New Roman"/>
          <w:sz w:val="24"/>
          <w:szCs w:val="24"/>
        </w:rPr>
        <w:t>Nekilnojamojo turto mokesčių  visam turtui nustatytas</w:t>
      </w:r>
      <w:r w:rsidR="00D85C2C" w:rsidRPr="00D409F9">
        <w:rPr>
          <w:rFonts w:ascii="Times New Roman" w:hAnsi="Times New Roman"/>
          <w:sz w:val="24"/>
          <w:szCs w:val="24"/>
        </w:rPr>
        <w:t xml:space="preserve"> 0,7 </w:t>
      </w:r>
      <w:r w:rsidR="004C7C1F" w:rsidRPr="00D409F9">
        <w:rPr>
          <w:rFonts w:ascii="Times New Roman" w:hAnsi="Times New Roman"/>
          <w:sz w:val="24"/>
          <w:szCs w:val="24"/>
        </w:rPr>
        <w:t xml:space="preserve">proc., išskyrus apleistą turtą, </w:t>
      </w:r>
      <w:r w:rsidR="00D85C2C" w:rsidRPr="00D409F9">
        <w:rPr>
          <w:rFonts w:ascii="Times New Roman" w:hAnsi="Times New Roman"/>
          <w:sz w:val="24"/>
          <w:szCs w:val="24"/>
        </w:rPr>
        <w:t>kuriam 201</w:t>
      </w:r>
      <w:r w:rsidR="004C7C1F" w:rsidRPr="00D409F9">
        <w:rPr>
          <w:rFonts w:ascii="Times New Roman" w:hAnsi="Times New Roman"/>
          <w:sz w:val="24"/>
          <w:szCs w:val="24"/>
        </w:rPr>
        <w:t>9 m. nustatytas 3 proc. tarifas. Nuomos mokesčio už valstybinę žemę tarifai nebuvo keičiami.</w:t>
      </w:r>
    </w:p>
    <w:p w14:paraId="47187C00" w14:textId="77777777" w:rsidR="00D85C2C" w:rsidRPr="00D409F9" w:rsidRDefault="00FB0271" w:rsidP="00D409F9">
      <w:pPr>
        <w:pStyle w:val="Betarp1"/>
        <w:jc w:val="both"/>
        <w:rPr>
          <w:rFonts w:ascii="Times New Roman" w:hAnsi="Times New Roman"/>
          <w:sz w:val="24"/>
          <w:szCs w:val="24"/>
        </w:rPr>
      </w:pPr>
      <w:r>
        <w:rPr>
          <w:rFonts w:ascii="Times New Roman" w:hAnsi="Times New Roman"/>
          <w:sz w:val="24"/>
          <w:szCs w:val="24"/>
        </w:rPr>
        <w:tab/>
      </w:r>
      <w:r w:rsidR="004C7C1F" w:rsidRPr="00D409F9">
        <w:rPr>
          <w:rFonts w:ascii="Times New Roman" w:hAnsi="Times New Roman"/>
          <w:sz w:val="24"/>
          <w:szCs w:val="24"/>
        </w:rPr>
        <w:t xml:space="preserve">2019 m. buvo </w:t>
      </w:r>
      <w:r w:rsidR="00D85C2C" w:rsidRPr="00D409F9">
        <w:rPr>
          <w:rFonts w:ascii="Times New Roman" w:hAnsi="Times New Roman"/>
          <w:sz w:val="24"/>
          <w:szCs w:val="24"/>
        </w:rPr>
        <w:t xml:space="preserve">nustatyti tokie pat fiksuotų pajamų mokesčio dydžiai ir tokios pat lengvatos bei jų dydžiai, įsigyjant </w:t>
      </w:r>
      <w:r w:rsidR="004C7C1F" w:rsidRPr="00D409F9">
        <w:rPr>
          <w:rFonts w:ascii="Times New Roman" w:hAnsi="Times New Roman"/>
          <w:sz w:val="24"/>
          <w:szCs w:val="24"/>
        </w:rPr>
        <w:t>verslo liudijimus, kaip 2018 m.</w:t>
      </w:r>
    </w:p>
    <w:p w14:paraId="47187C01" w14:textId="77777777" w:rsidR="00D85C2C" w:rsidRPr="009C1921" w:rsidRDefault="00D85C2C" w:rsidP="00D85C2C">
      <w:pPr>
        <w:ind w:firstLine="851"/>
        <w:jc w:val="center"/>
        <w:rPr>
          <w:b/>
          <w:lang w:val="lt-LT" w:eastAsia="ar-SA"/>
        </w:rPr>
      </w:pPr>
    </w:p>
    <w:p w14:paraId="47187C02" w14:textId="77777777" w:rsidR="00D409F9" w:rsidRPr="009353BB" w:rsidRDefault="00DD745F" w:rsidP="009353BB">
      <w:pPr>
        <w:ind w:firstLine="851"/>
        <w:rPr>
          <w:b/>
          <w:sz w:val="20"/>
          <w:szCs w:val="20"/>
          <w:lang w:val="lt-LT" w:eastAsia="ar-SA"/>
        </w:rPr>
      </w:pPr>
      <w:r>
        <w:rPr>
          <w:b/>
          <w:sz w:val="20"/>
          <w:szCs w:val="20"/>
          <w:lang w:val="lt-LT" w:eastAsia="ar-SA"/>
        </w:rPr>
        <w:t>9</w:t>
      </w:r>
      <w:r w:rsidR="003848CA">
        <w:rPr>
          <w:b/>
          <w:sz w:val="20"/>
          <w:szCs w:val="20"/>
          <w:lang w:val="lt-LT" w:eastAsia="ar-SA"/>
        </w:rPr>
        <w:t xml:space="preserve"> lentelė</w:t>
      </w:r>
      <w:r w:rsidR="009353BB" w:rsidRPr="009353BB">
        <w:rPr>
          <w:b/>
          <w:sz w:val="20"/>
          <w:szCs w:val="20"/>
          <w:lang w:val="lt-LT" w:eastAsia="ar-SA"/>
        </w:rPr>
        <w:t>. Mokesčių lengvatų taikymas</w:t>
      </w:r>
    </w:p>
    <w:tbl>
      <w:tblPr>
        <w:tblStyle w:val="Lentelstinklelis1"/>
        <w:tblW w:w="9634" w:type="dxa"/>
        <w:tblLook w:val="04A0" w:firstRow="1" w:lastRow="0" w:firstColumn="1" w:lastColumn="0" w:noHBand="0" w:noVBand="1"/>
      </w:tblPr>
      <w:tblGrid>
        <w:gridCol w:w="1676"/>
        <w:gridCol w:w="1407"/>
        <w:gridCol w:w="1638"/>
        <w:gridCol w:w="1746"/>
        <w:gridCol w:w="1547"/>
        <w:gridCol w:w="1620"/>
      </w:tblGrid>
      <w:tr w:rsidR="009929D4" w:rsidRPr="009929D4" w14:paraId="47187C06" w14:textId="77777777" w:rsidTr="009929D4">
        <w:tc>
          <w:tcPr>
            <w:tcW w:w="1676" w:type="dxa"/>
            <w:vMerge w:val="restart"/>
          </w:tcPr>
          <w:p w14:paraId="47187C03"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Asmenys, kuriems suteikta mokesčių lengvata</w:t>
            </w:r>
          </w:p>
        </w:tc>
        <w:tc>
          <w:tcPr>
            <w:tcW w:w="6338" w:type="dxa"/>
            <w:gridSpan w:val="4"/>
          </w:tcPr>
          <w:p w14:paraId="47187C04"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Suteiktų mokesčių lengvatų dydžiai Eur / (asmenų kiekis)</w:t>
            </w:r>
          </w:p>
        </w:tc>
        <w:tc>
          <w:tcPr>
            <w:tcW w:w="1620" w:type="dxa"/>
            <w:vMerge w:val="restart"/>
          </w:tcPr>
          <w:p w14:paraId="47187C05"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Iš viso suteiktų mokesčių lengvatų dydis Eur</w:t>
            </w:r>
          </w:p>
        </w:tc>
      </w:tr>
      <w:tr w:rsidR="009929D4" w:rsidRPr="009929D4" w14:paraId="47187C0D" w14:textId="77777777" w:rsidTr="009929D4">
        <w:tc>
          <w:tcPr>
            <w:tcW w:w="1676" w:type="dxa"/>
            <w:vMerge/>
          </w:tcPr>
          <w:p w14:paraId="47187C07" w14:textId="77777777" w:rsidR="009929D4" w:rsidRPr="00A15CFB" w:rsidRDefault="009929D4" w:rsidP="009929D4">
            <w:pPr>
              <w:jc w:val="both"/>
              <w:rPr>
                <w:rFonts w:ascii="Times New Roman" w:hAnsi="Times New Roman"/>
                <w:sz w:val="22"/>
                <w:szCs w:val="22"/>
                <w:lang w:val="lt-LT" w:eastAsia="ar-SA"/>
              </w:rPr>
            </w:pPr>
          </w:p>
        </w:tc>
        <w:tc>
          <w:tcPr>
            <w:tcW w:w="1407" w:type="dxa"/>
          </w:tcPr>
          <w:p w14:paraId="47187C08"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Žemės mokesčio</w:t>
            </w:r>
          </w:p>
        </w:tc>
        <w:tc>
          <w:tcPr>
            <w:tcW w:w="1638" w:type="dxa"/>
          </w:tcPr>
          <w:p w14:paraId="47187C09"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Valstybinės žemės nuomos mokesčio</w:t>
            </w:r>
          </w:p>
        </w:tc>
        <w:tc>
          <w:tcPr>
            <w:tcW w:w="1746" w:type="dxa"/>
          </w:tcPr>
          <w:p w14:paraId="47187C0A"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Nekilnojamojo turto mokesčio</w:t>
            </w:r>
          </w:p>
        </w:tc>
        <w:tc>
          <w:tcPr>
            <w:tcW w:w="1547" w:type="dxa"/>
          </w:tcPr>
          <w:p w14:paraId="47187C0B"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Paveldimo turto mokesčio</w:t>
            </w:r>
          </w:p>
        </w:tc>
        <w:tc>
          <w:tcPr>
            <w:tcW w:w="1620" w:type="dxa"/>
            <w:vMerge/>
          </w:tcPr>
          <w:p w14:paraId="47187C0C" w14:textId="77777777" w:rsidR="009929D4" w:rsidRPr="00A15CFB" w:rsidRDefault="009929D4" w:rsidP="009929D4">
            <w:pPr>
              <w:jc w:val="both"/>
              <w:rPr>
                <w:rFonts w:ascii="Times New Roman" w:hAnsi="Times New Roman"/>
                <w:sz w:val="22"/>
                <w:szCs w:val="22"/>
                <w:lang w:val="lt-LT" w:eastAsia="ar-SA"/>
              </w:rPr>
            </w:pPr>
          </w:p>
        </w:tc>
      </w:tr>
      <w:tr w:rsidR="009929D4" w:rsidRPr="009929D4" w14:paraId="47187C0F" w14:textId="77777777" w:rsidTr="00A57C5F">
        <w:tc>
          <w:tcPr>
            <w:tcW w:w="9634" w:type="dxa"/>
            <w:gridSpan w:val="6"/>
          </w:tcPr>
          <w:p w14:paraId="47187C0E" w14:textId="77777777" w:rsidR="009929D4" w:rsidRPr="00A15CFB" w:rsidRDefault="00605B98" w:rsidP="009929D4">
            <w:pPr>
              <w:jc w:val="center"/>
              <w:rPr>
                <w:rFonts w:ascii="Times New Roman" w:hAnsi="Times New Roman"/>
                <w:b/>
                <w:sz w:val="22"/>
                <w:szCs w:val="22"/>
                <w:lang w:val="lt-LT" w:eastAsia="ar-SA"/>
              </w:rPr>
            </w:pPr>
            <w:r w:rsidRPr="00A15CFB">
              <w:rPr>
                <w:rFonts w:ascii="Times New Roman" w:hAnsi="Times New Roman"/>
                <w:b/>
                <w:sz w:val="22"/>
                <w:szCs w:val="22"/>
                <w:lang w:val="lt-LT" w:eastAsia="ar-SA"/>
              </w:rPr>
              <w:t>2017 m.</w:t>
            </w:r>
          </w:p>
        </w:tc>
      </w:tr>
      <w:tr w:rsidR="009929D4" w:rsidRPr="009929D4" w14:paraId="47187C16" w14:textId="77777777" w:rsidTr="009929D4">
        <w:tc>
          <w:tcPr>
            <w:tcW w:w="1676" w:type="dxa"/>
          </w:tcPr>
          <w:p w14:paraId="47187C10" w14:textId="77777777" w:rsidR="009929D4" w:rsidRPr="00A15CFB" w:rsidRDefault="009929D4" w:rsidP="009929D4">
            <w:pPr>
              <w:jc w:val="both"/>
              <w:rPr>
                <w:rFonts w:ascii="Times New Roman" w:hAnsi="Times New Roman"/>
                <w:sz w:val="22"/>
                <w:szCs w:val="22"/>
                <w:lang w:val="lt-LT" w:eastAsia="ar-SA"/>
              </w:rPr>
            </w:pPr>
            <w:r w:rsidRPr="00A15CFB">
              <w:rPr>
                <w:rFonts w:ascii="Times New Roman" w:hAnsi="Times New Roman"/>
                <w:sz w:val="22"/>
                <w:szCs w:val="22"/>
                <w:lang w:val="lt-LT" w:eastAsia="ar-SA"/>
              </w:rPr>
              <w:t>Fiziniai</w:t>
            </w:r>
          </w:p>
        </w:tc>
        <w:tc>
          <w:tcPr>
            <w:tcW w:w="1407" w:type="dxa"/>
          </w:tcPr>
          <w:p w14:paraId="47187C11"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3153,83/(54)</w:t>
            </w:r>
          </w:p>
        </w:tc>
        <w:tc>
          <w:tcPr>
            <w:tcW w:w="1638" w:type="dxa"/>
          </w:tcPr>
          <w:p w14:paraId="47187C12"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121,59/ (1)</w:t>
            </w:r>
          </w:p>
        </w:tc>
        <w:tc>
          <w:tcPr>
            <w:tcW w:w="1746" w:type="dxa"/>
          </w:tcPr>
          <w:p w14:paraId="47187C13"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w:t>
            </w:r>
          </w:p>
        </w:tc>
        <w:tc>
          <w:tcPr>
            <w:tcW w:w="1547" w:type="dxa"/>
          </w:tcPr>
          <w:p w14:paraId="47187C14"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w:t>
            </w:r>
          </w:p>
        </w:tc>
        <w:tc>
          <w:tcPr>
            <w:tcW w:w="1620" w:type="dxa"/>
          </w:tcPr>
          <w:p w14:paraId="47187C15"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3275,42/ (55)</w:t>
            </w:r>
          </w:p>
        </w:tc>
      </w:tr>
      <w:tr w:rsidR="009929D4" w:rsidRPr="009929D4" w14:paraId="47187C1D" w14:textId="77777777" w:rsidTr="009929D4">
        <w:tc>
          <w:tcPr>
            <w:tcW w:w="1676" w:type="dxa"/>
          </w:tcPr>
          <w:p w14:paraId="47187C17" w14:textId="77777777" w:rsidR="009929D4" w:rsidRPr="00A15CFB" w:rsidRDefault="009929D4" w:rsidP="009929D4">
            <w:pPr>
              <w:jc w:val="both"/>
              <w:rPr>
                <w:rFonts w:ascii="Times New Roman" w:hAnsi="Times New Roman"/>
                <w:sz w:val="22"/>
                <w:szCs w:val="22"/>
                <w:lang w:val="lt-LT" w:eastAsia="ar-SA"/>
              </w:rPr>
            </w:pPr>
            <w:r w:rsidRPr="00A15CFB">
              <w:rPr>
                <w:rFonts w:ascii="Times New Roman" w:hAnsi="Times New Roman"/>
                <w:sz w:val="22"/>
                <w:szCs w:val="22"/>
                <w:lang w:val="lt-LT" w:eastAsia="ar-SA"/>
              </w:rPr>
              <w:t>Juridiniai</w:t>
            </w:r>
          </w:p>
        </w:tc>
        <w:tc>
          <w:tcPr>
            <w:tcW w:w="1407" w:type="dxa"/>
          </w:tcPr>
          <w:p w14:paraId="47187C18"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w:t>
            </w:r>
          </w:p>
        </w:tc>
        <w:tc>
          <w:tcPr>
            <w:tcW w:w="1638" w:type="dxa"/>
          </w:tcPr>
          <w:p w14:paraId="47187C19"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21511,26/ (11)</w:t>
            </w:r>
          </w:p>
        </w:tc>
        <w:tc>
          <w:tcPr>
            <w:tcW w:w="1746" w:type="dxa"/>
          </w:tcPr>
          <w:p w14:paraId="47187C1A"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61553/ (3)</w:t>
            </w:r>
          </w:p>
        </w:tc>
        <w:tc>
          <w:tcPr>
            <w:tcW w:w="1547" w:type="dxa"/>
          </w:tcPr>
          <w:p w14:paraId="47187C1B"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w:t>
            </w:r>
          </w:p>
        </w:tc>
        <w:tc>
          <w:tcPr>
            <w:tcW w:w="1620" w:type="dxa"/>
          </w:tcPr>
          <w:p w14:paraId="47187C1C"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83064,26/ (14)</w:t>
            </w:r>
          </w:p>
        </w:tc>
      </w:tr>
      <w:tr w:rsidR="009929D4" w:rsidRPr="009929D4" w14:paraId="47187C24" w14:textId="77777777" w:rsidTr="009929D4">
        <w:tc>
          <w:tcPr>
            <w:tcW w:w="1676" w:type="dxa"/>
          </w:tcPr>
          <w:p w14:paraId="47187C1E" w14:textId="77777777" w:rsidR="009929D4" w:rsidRPr="00A15CFB" w:rsidRDefault="009929D4" w:rsidP="009929D4">
            <w:pPr>
              <w:jc w:val="right"/>
              <w:rPr>
                <w:rFonts w:ascii="Times New Roman" w:hAnsi="Times New Roman"/>
                <w:b/>
                <w:sz w:val="22"/>
                <w:szCs w:val="22"/>
                <w:lang w:val="lt-LT" w:eastAsia="ar-SA"/>
              </w:rPr>
            </w:pPr>
            <w:r w:rsidRPr="00A15CFB">
              <w:rPr>
                <w:rFonts w:ascii="Times New Roman" w:hAnsi="Times New Roman"/>
                <w:b/>
                <w:sz w:val="22"/>
                <w:szCs w:val="22"/>
                <w:lang w:val="lt-LT" w:eastAsia="ar-SA"/>
              </w:rPr>
              <w:t>Iš viso:</w:t>
            </w:r>
          </w:p>
        </w:tc>
        <w:tc>
          <w:tcPr>
            <w:tcW w:w="1407" w:type="dxa"/>
          </w:tcPr>
          <w:p w14:paraId="47187C1F" w14:textId="77777777" w:rsidR="009929D4" w:rsidRPr="00A15CFB" w:rsidRDefault="007E0859" w:rsidP="007E0859">
            <w:pPr>
              <w:rPr>
                <w:rFonts w:ascii="Times New Roman" w:hAnsi="Times New Roman"/>
                <w:sz w:val="22"/>
                <w:szCs w:val="22"/>
                <w:lang w:val="lt-LT" w:eastAsia="ar-SA"/>
              </w:rPr>
            </w:pPr>
            <w:r>
              <w:rPr>
                <w:rFonts w:ascii="Times New Roman" w:hAnsi="Times New Roman"/>
                <w:sz w:val="22"/>
                <w:szCs w:val="22"/>
                <w:lang w:val="lt-LT" w:eastAsia="ar-SA"/>
              </w:rPr>
              <w:t>3153,83/</w:t>
            </w:r>
            <w:r w:rsidR="009929D4" w:rsidRPr="00A15CFB">
              <w:rPr>
                <w:rFonts w:ascii="Times New Roman" w:hAnsi="Times New Roman"/>
                <w:sz w:val="22"/>
                <w:szCs w:val="22"/>
                <w:lang w:val="lt-LT" w:eastAsia="ar-SA"/>
              </w:rPr>
              <w:t>(54)</w:t>
            </w:r>
          </w:p>
        </w:tc>
        <w:tc>
          <w:tcPr>
            <w:tcW w:w="1638" w:type="dxa"/>
          </w:tcPr>
          <w:p w14:paraId="47187C20"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21632,85/ (12)</w:t>
            </w:r>
          </w:p>
        </w:tc>
        <w:tc>
          <w:tcPr>
            <w:tcW w:w="1746" w:type="dxa"/>
          </w:tcPr>
          <w:p w14:paraId="47187C21"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61553/ (3)</w:t>
            </w:r>
          </w:p>
        </w:tc>
        <w:tc>
          <w:tcPr>
            <w:tcW w:w="1547" w:type="dxa"/>
          </w:tcPr>
          <w:p w14:paraId="47187C22"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w:t>
            </w:r>
          </w:p>
        </w:tc>
        <w:tc>
          <w:tcPr>
            <w:tcW w:w="1620" w:type="dxa"/>
          </w:tcPr>
          <w:p w14:paraId="47187C23"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86339,68/ (69)</w:t>
            </w:r>
          </w:p>
        </w:tc>
      </w:tr>
      <w:tr w:rsidR="009929D4" w:rsidRPr="009929D4" w14:paraId="47187C26" w14:textId="77777777" w:rsidTr="00A57C5F">
        <w:tc>
          <w:tcPr>
            <w:tcW w:w="9634" w:type="dxa"/>
            <w:gridSpan w:val="6"/>
          </w:tcPr>
          <w:p w14:paraId="47187C25" w14:textId="77777777" w:rsidR="009929D4" w:rsidRPr="00A15CFB" w:rsidRDefault="00605B98" w:rsidP="009929D4">
            <w:pPr>
              <w:jc w:val="center"/>
              <w:rPr>
                <w:rFonts w:ascii="Times New Roman" w:hAnsi="Times New Roman"/>
                <w:b/>
                <w:sz w:val="22"/>
                <w:szCs w:val="22"/>
                <w:lang w:val="lt-LT" w:eastAsia="ar-SA"/>
              </w:rPr>
            </w:pPr>
            <w:r w:rsidRPr="00A15CFB">
              <w:rPr>
                <w:rFonts w:ascii="Times New Roman" w:hAnsi="Times New Roman"/>
                <w:b/>
                <w:sz w:val="22"/>
                <w:szCs w:val="22"/>
                <w:lang w:val="lt-LT" w:eastAsia="ar-SA"/>
              </w:rPr>
              <w:t>2018 m.</w:t>
            </w:r>
          </w:p>
        </w:tc>
      </w:tr>
      <w:tr w:rsidR="009929D4" w:rsidRPr="009929D4" w14:paraId="47187C2D" w14:textId="77777777" w:rsidTr="009929D4">
        <w:tc>
          <w:tcPr>
            <w:tcW w:w="1676" w:type="dxa"/>
          </w:tcPr>
          <w:p w14:paraId="47187C27" w14:textId="77777777" w:rsidR="009929D4" w:rsidRPr="00A15CFB" w:rsidRDefault="009929D4" w:rsidP="009929D4">
            <w:pPr>
              <w:jc w:val="both"/>
              <w:rPr>
                <w:rFonts w:ascii="Times New Roman" w:hAnsi="Times New Roman"/>
                <w:sz w:val="22"/>
                <w:szCs w:val="22"/>
                <w:lang w:val="lt-LT" w:eastAsia="ar-SA"/>
              </w:rPr>
            </w:pPr>
            <w:r w:rsidRPr="00A15CFB">
              <w:rPr>
                <w:rFonts w:ascii="Times New Roman" w:hAnsi="Times New Roman"/>
                <w:sz w:val="22"/>
                <w:szCs w:val="22"/>
                <w:lang w:val="lt-LT" w:eastAsia="ar-SA"/>
              </w:rPr>
              <w:lastRenderedPageBreak/>
              <w:t>Fiziniai</w:t>
            </w:r>
          </w:p>
        </w:tc>
        <w:tc>
          <w:tcPr>
            <w:tcW w:w="1407" w:type="dxa"/>
          </w:tcPr>
          <w:p w14:paraId="47187C28" w14:textId="77777777" w:rsidR="009929D4" w:rsidRPr="00A15CFB" w:rsidRDefault="007E0859" w:rsidP="009929D4">
            <w:pPr>
              <w:jc w:val="center"/>
              <w:rPr>
                <w:rFonts w:ascii="Times New Roman" w:hAnsi="Times New Roman"/>
                <w:sz w:val="22"/>
                <w:szCs w:val="22"/>
                <w:lang w:val="lt-LT" w:eastAsia="ar-SA"/>
              </w:rPr>
            </w:pPr>
            <w:r>
              <w:rPr>
                <w:rFonts w:ascii="Times New Roman" w:hAnsi="Times New Roman"/>
                <w:sz w:val="22"/>
                <w:szCs w:val="22"/>
                <w:lang w:val="lt-LT" w:eastAsia="ar-SA"/>
              </w:rPr>
              <w:t>2532,41/</w:t>
            </w:r>
            <w:r w:rsidR="009929D4" w:rsidRPr="00A15CFB">
              <w:rPr>
                <w:rFonts w:ascii="Times New Roman" w:hAnsi="Times New Roman"/>
                <w:sz w:val="22"/>
                <w:szCs w:val="22"/>
                <w:lang w:val="lt-LT" w:eastAsia="ar-SA"/>
              </w:rPr>
              <w:t>(45)</w:t>
            </w:r>
          </w:p>
        </w:tc>
        <w:tc>
          <w:tcPr>
            <w:tcW w:w="1638" w:type="dxa"/>
          </w:tcPr>
          <w:p w14:paraId="47187C29"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83,34/ (1)</w:t>
            </w:r>
          </w:p>
        </w:tc>
        <w:tc>
          <w:tcPr>
            <w:tcW w:w="1746" w:type="dxa"/>
          </w:tcPr>
          <w:p w14:paraId="47187C2A"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w:t>
            </w:r>
          </w:p>
        </w:tc>
        <w:tc>
          <w:tcPr>
            <w:tcW w:w="1547" w:type="dxa"/>
          </w:tcPr>
          <w:p w14:paraId="47187C2B"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1415/ (2)</w:t>
            </w:r>
          </w:p>
        </w:tc>
        <w:tc>
          <w:tcPr>
            <w:tcW w:w="1620" w:type="dxa"/>
          </w:tcPr>
          <w:p w14:paraId="47187C2C"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4030,75/ (48)</w:t>
            </w:r>
          </w:p>
        </w:tc>
      </w:tr>
      <w:tr w:rsidR="009929D4" w:rsidRPr="009929D4" w14:paraId="47187C34" w14:textId="77777777" w:rsidTr="00A15CFB">
        <w:tc>
          <w:tcPr>
            <w:tcW w:w="1676" w:type="dxa"/>
            <w:tcBorders>
              <w:bottom w:val="single" w:sz="4" w:space="0" w:color="auto"/>
            </w:tcBorders>
          </w:tcPr>
          <w:p w14:paraId="47187C2E" w14:textId="77777777" w:rsidR="009929D4" w:rsidRPr="00A15CFB" w:rsidRDefault="009929D4" w:rsidP="009929D4">
            <w:pPr>
              <w:jc w:val="both"/>
              <w:rPr>
                <w:rFonts w:ascii="Times New Roman" w:hAnsi="Times New Roman"/>
                <w:sz w:val="22"/>
                <w:szCs w:val="22"/>
                <w:lang w:val="lt-LT" w:eastAsia="ar-SA"/>
              </w:rPr>
            </w:pPr>
            <w:r w:rsidRPr="00A15CFB">
              <w:rPr>
                <w:rFonts w:ascii="Times New Roman" w:hAnsi="Times New Roman"/>
                <w:sz w:val="22"/>
                <w:szCs w:val="22"/>
                <w:lang w:val="lt-LT" w:eastAsia="ar-SA"/>
              </w:rPr>
              <w:t>Juridiniai</w:t>
            </w:r>
          </w:p>
        </w:tc>
        <w:tc>
          <w:tcPr>
            <w:tcW w:w="1407" w:type="dxa"/>
            <w:tcBorders>
              <w:bottom w:val="single" w:sz="4" w:space="0" w:color="auto"/>
            </w:tcBorders>
          </w:tcPr>
          <w:p w14:paraId="47187C2F"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476/ (1)</w:t>
            </w:r>
          </w:p>
        </w:tc>
        <w:tc>
          <w:tcPr>
            <w:tcW w:w="1638" w:type="dxa"/>
            <w:tcBorders>
              <w:bottom w:val="single" w:sz="4" w:space="0" w:color="auto"/>
            </w:tcBorders>
          </w:tcPr>
          <w:p w14:paraId="47187C30"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60565,76/ (25)</w:t>
            </w:r>
          </w:p>
        </w:tc>
        <w:tc>
          <w:tcPr>
            <w:tcW w:w="1746" w:type="dxa"/>
            <w:tcBorders>
              <w:bottom w:val="single" w:sz="4" w:space="0" w:color="auto"/>
            </w:tcBorders>
          </w:tcPr>
          <w:p w14:paraId="47187C31"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118179,74/ (18)</w:t>
            </w:r>
          </w:p>
        </w:tc>
        <w:tc>
          <w:tcPr>
            <w:tcW w:w="1547" w:type="dxa"/>
            <w:tcBorders>
              <w:bottom w:val="single" w:sz="4" w:space="0" w:color="auto"/>
            </w:tcBorders>
          </w:tcPr>
          <w:p w14:paraId="47187C32"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w:t>
            </w:r>
          </w:p>
        </w:tc>
        <w:tc>
          <w:tcPr>
            <w:tcW w:w="1620" w:type="dxa"/>
            <w:tcBorders>
              <w:bottom w:val="single" w:sz="4" w:space="0" w:color="auto"/>
            </w:tcBorders>
          </w:tcPr>
          <w:p w14:paraId="47187C33"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179221,5/ (44)</w:t>
            </w:r>
          </w:p>
        </w:tc>
      </w:tr>
      <w:tr w:rsidR="009929D4" w:rsidRPr="009929D4" w14:paraId="47187C3B" w14:textId="77777777" w:rsidTr="00A15CFB">
        <w:tc>
          <w:tcPr>
            <w:tcW w:w="1676" w:type="dxa"/>
            <w:shd w:val="clear" w:color="auto" w:fill="F2F2F2" w:themeFill="background1" w:themeFillShade="F2"/>
          </w:tcPr>
          <w:p w14:paraId="47187C35" w14:textId="77777777" w:rsidR="009929D4" w:rsidRPr="00A15CFB" w:rsidRDefault="009929D4" w:rsidP="009929D4">
            <w:pPr>
              <w:jc w:val="right"/>
              <w:rPr>
                <w:rFonts w:ascii="Times New Roman" w:hAnsi="Times New Roman"/>
                <w:b/>
                <w:sz w:val="22"/>
                <w:szCs w:val="22"/>
                <w:lang w:val="lt-LT" w:eastAsia="ar-SA"/>
              </w:rPr>
            </w:pPr>
            <w:r w:rsidRPr="00A15CFB">
              <w:rPr>
                <w:rFonts w:ascii="Times New Roman" w:hAnsi="Times New Roman"/>
                <w:b/>
                <w:sz w:val="22"/>
                <w:szCs w:val="22"/>
                <w:lang w:val="lt-LT" w:eastAsia="ar-SA"/>
              </w:rPr>
              <w:t>Iš viso:</w:t>
            </w:r>
          </w:p>
        </w:tc>
        <w:tc>
          <w:tcPr>
            <w:tcW w:w="1407" w:type="dxa"/>
            <w:shd w:val="clear" w:color="auto" w:fill="F2F2F2" w:themeFill="background1" w:themeFillShade="F2"/>
          </w:tcPr>
          <w:p w14:paraId="47187C36" w14:textId="77777777" w:rsidR="009929D4" w:rsidRPr="00A15CFB" w:rsidRDefault="008C36F7" w:rsidP="009929D4">
            <w:pPr>
              <w:jc w:val="center"/>
              <w:rPr>
                <w:rFonts w:ascii="Times New Roman" w:hAnsi="Times New Roman"/>
                <w:sz w:val="22"/>
                <w:szCs w:val="22"/>
                <w:lang w:val="lt-LT" w:eastAsia="ar-SA"/>
              </w:rPr>
            </w:pPr>
            <w:r>
              <w:rPr>
                <w:rFonts w:ascii="Times New Roman" w:hAnsi="Times New Roman"/>
                <w:sz w:val="22"/>
                <w:szCs w:val="22"/>
                <w:lang w:val="lt-LT" w:eastAsia="ar-SA"/>
              </w:rPr>
              <w:t>3008,41/</w:t>
            </w:r>
            <w:r w:rsidR="009929D4" w:rsidRPr="00A15CFB">
              <w:rPr>
                <w:rFonts w:ascii="Times New Roman" w:hAnsi="Times New Roman"/>
                <w:sz w:val="22"/>
                <w:szCs w:val="22"/>
                <w:lang w:val="lt-LT" w:eastAsia="ar-SA"/>
              </w:rPr>
              <w:t>(46)</w:t>
            </w:r>
          </w:p>
        </w:tc>
        <w:tc>
          <w:tcPr>
            <w:tcW w:w="1638" w:type="dxa"/>
            <w:shd w:val="clear" w:color="auto" w:fill="F2F2F2" w:themeFill="background1" w:themeFillShade="F2"/>
          </w:tcPr>
          <w:p w14:paraId="47187C37"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60649,1/ (26)</w:t>
            </w:r>
          </w:p>
        </w:tc>
        <w:tc>
          <w:tcPr>
            <w:tcW w:w="1746" w:type="dxa"/>
            <w:shd w:val="clear" w:color="auto" w:fill="F2F2F2" w:themeFill="background1" w:themeFillShade="F2"/>
          </w:tcPr>
          <w:p w14:paraId="47187C38"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118179,74/ (18)</w:t>
            </w:r>
          </w:p>
        </w:tc>
        <w:tc>
          <w:tcPr>
            <w:tcW w:w="1547" w:type="dxa"/>
            <w:shd w:val="clear" w:color="auto" w:fill="F2F2F2" w:themeFill="background1" w:themeFillShade="F2"/>
          </w:tcPr>
          <w:p w14:paraId="47187C39"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1415/ (2)</w:t>
            </w:r>
          </w:p>
        </w:tc>
        <w:tc>
          <w:tcPr>
            <w:tcW w:w="1620" w:type="dxa"/>
            <w:shd w:val="clear" w:color="auto" w:fill="F2F2F2" w:themeFill="background1" w:themeFillShade="F2"/>
          </w:tcPr>
          <w:p w14:paraId="47187C3A" w14:textId="77777777" w:rsidR="009929D4" w:rsidRPr="00A15CFB" w:rsidRDefault="009929D4" w:rsidP="009929D4">
            <w:pPr>
              <w:jc w:val="center"/>
              <w:rPr>
                <w:rFonts w:ascii="Times New Roman" w:hAnsi="Times New Roman"/>
                <w:sz w:val="22"/>
                <w:szCs w:val="22"/>
                <w:lang w:val="lt-LT" w:eastAsia="ar-SA"/>
              </w:rPr>
            </w:pPr>
            <w:r w:rsidRPr="00A15CFB">
              <w:rPr>
                <w:rFonts w:ascii="Times New Roman" w:hAnsi="Times New Roman"/>
                <w:sz w:val="22"/>
                <w:szCs w:val="22"/>
                <w:lang w:val="lt-LT" w:eastAsia="ar-SA"/>
              </w:rPr>
              <w:t>183252,25/(92)</w:t>
            </w:r>
          </w:p>
        </w:tc>
      </w:tr>
    </w:tbl>
    <w:p w14:paraId="47187C3C" w14:textId="77777777" w:rsidR="002B4A69" w:rsidRPr="00D409F9" w:rsidRDefault="002B4A69" w:rsidP="00D409F9">
      <w:pPr>
        <w:pStyle w:val="Betarp1"/>
        <w:jc w:val="both"/>
        <w:rPr>
          <w:rFonts w:ascii="Times New Roman" w:hAnsi="Times New Roman"/>
          <w:sz w:val="24"/>
          <w:szCs w:val="24"/>
        </w:rPr>
      </w:pPr>
    </w:p>
    <w:p w14:paraId="47187C3D" w14:textId="77777777" w:rsidR="009929D4" w:rsidRPr="00D409F9" w:rsidRDefault="00D409F9" w:rsidP="00D409F9">
      <w:pPr>
        <w:pStyle w:val="Betarp1"/>
        <w:jc w:val="both"/>
        <w:rPr>
          <w:rFonts w:ascii="Times New Roman" w:hAnsi="Times New Roman"/>
          <w:sz w:val="24"/>
          <w:szCs w:val="24"/>
        </w:rPr>
      </w:pPr>
      <w:r>
        <w:rPr>
          <w:rFonts w:ascii="Times New Roman" w:hAnsi="Times New Roman"/>
          <w:sz w:val="24"/>
          <w:szCs w:val="24"/>
        </w:rPr>
        <w:tab/>
      </w:r>
      <w:r w:rsidR="002B4A69" w:rsidRPr="00D409F9">
        <w:rPr>
          <w:rFonts w:ascii="Times New Roman" w:hAnsi="Times New Roman"/>
          <w:sz w:val="24"/>
          <w:szCs w:val="24"/>
        </w:rPr>
        <w:t>2018 m.</w:t>
      </w:r>
      <w:r w:rsidR="009929D4" w:rsidRPr="00D409F9">
        <w:rPr>
          <w:rFonts w:ascii="Times New Roman" w:hAnsi="Times New Roman"/>
          <w:sz w:val="24"/>
          <w:szCs w:val="24"/>
        </w:rPr>
        <w:t xml:space="preserve"> 48 fiziniams asmenims suteikta žemės, valstybinės žemės nuomos ir paveldimo turto mokesčių lengvatų už 4</w:t>
      </w:r>
      <w:r w:rsidR="002B4A69" w:rsidRPr="00D409F9">
        <w:rPr>
          <w:rFonts w:ascii="Times New Roman" w:hAnsi="Times New Roman"/>
          <w:sz w:val="24"/>
          <w:szCs w:val="24"/>
        </w:rPr>
        <w:t>,</w:t>
      </w:r>
      <w:r w:rsidR="009929D4" w:rsidRPr="00D409F9">
        <w:rPr>
          <w:rFonts w:ascii="Times New Roman" w:hAnsi="Times New Roman"/>
          <w:sz w:val="24"/>
          <w:szCs w:val="24"/>
        </w:rPr>
        <w:t>0</w:t>
      </w:r>
      <w:r w:rsidR="002B4A69" w:rsidRPr="00D409F9">
        <w:rPr>
          <w:rFonts w:ascii="Times New Roman" w:hAnsi="Times New Roman"/>
          <w:sz w:val="24"/>
          <w:szCs w:val="24"/>
        </w:rPr>
        <w:t xml:space="preserve"> tūkst.</w:t>
      </w:r>
      <w:r w:rsidR="009929D4" w:rsidRPr="00D409F9">
        <w:rPr>
          <w:rFonts w:ascii="Times New Roman" w:hAnsi="Times New Roman"/>
          <w:sz w:val="24"/>
          <w:szCs w:val="24"/>
        </w:rPr>
        <w:t xml:space="preserve"> Eur (2017 m. – 55 asmenims už 3</w:t>
      </w:r>
      <w:r w:rsidR="002B4A69" w:rsidRPr="00D409F9">
        <w:rPr>
          <w:rFonts w:ascii="Times New Roman" w:hAnsi="Times New Roman"/>
          <w:sz w:val="24"/>
          <w:szCs w:val="24"/>
        </w:rPr>
        <w:t>,3 tūkst.</w:t>
      </w:r>
      <w:r w:rsidR="009929D4" w:rsidRPr="00D409F9">
        <w:rPr>
          <w:rFonts w:ascii="Times New Roman" w:hAnsi="Times New Roman"/>
          <w:sz w:val="24"/>
          <w:szCs w:val="24"/>
        </w:rPr>
        <w:t xml:space="preserve"> Eur), 44 juridiniams asmenims suteikta mokesčių lengvatų už 179</w:t>
      </w:r>
      <w:r w:rsidR="002B4A69" w:rsidRPr="00D409F9">
        <w:rPr>
          <w:rFonts w:ascii="Times New Roman" w:hAnsi="Times New Roman"/>
          <w:sz w:val="24"/>
          <w:szCs w:val="24"/>
        </w:rPr>
        <w:t>,</w:t>
      </w:r>
      <w:r w:rsidR="009929D4" w:rsidRPr="00D409F9">
        <w:rPr>
          <w:rFonts w:ascii="Times New Roman" w:hAnsi="Times New Roman"/>
          <w:sz w:val="24"/>
          <w:szCs w:val="24"/>
        </w:rPr>
        <w:t>2</w:t>
      </w:r>
      <w:r w:rsidR="002B4A69" w:rsidRPr="00D409F9">
        <w:rPr>
          <w:rFonts w:ascii="Times New Roman" w:hAnsi="Times New Roman"/>
          <w:sz w:val="24"/>
          <w:szCs w:val="24"/>
        </w:rPr>
        <w:t xml:space="preserve"> tūkst. </w:t>
      </w:r>
      <w:r w:rsidR="009929D4" w:rsidRPr="00D409F9">
        <w:rPr>
          <w:rFonts w:ascii="Times New Roman" w:hAnsi="Times New Roman"/>
          <w:sz w:val="24"/>
          <w:szCs w:val="24"/>
        </w:rPr>
        <w:t>Eur (2017 m. – 14 jurid. asmenų už 83</w:t>
      </w:r>
      <w:r w:rsidR="002B4A69" w:rsidRPr="00D409F9">
        <w:rPr>
          <w:rFonts w:ascii="Times New Roman" w:hAnsi="Times New Roman"/>
          <w:sz w:val="24"/>
          <w:szCs w:val="24"/>
        </w:rPr>
        <w:t>,1tūkst.</w:t>
      </w:r>
      <w:r>
        <w:rPr>
          <w:rFonts w:ascii="Times New Roman" w:hAnsi="Times New Roman"/>
          <w:sz w:val="24"/>
          <w:szCs w:val="24"/>
        </w:rPr>
        <w:t xml:space="preserve"> Eur). </w:t>
      </w:r>
      <w:r w:rsidR="009929D4" w:rsidRPr="00D409F9">
        <w:rPr>
          <w:rFonts w:ascii="Times New Roman" w:hAnsi="Times New Roman"/>
          <w:sz w:val="24"/>
          <w:szCs w:val="24"/>
        </w:rPr>
        <w:t>19 juridinių asmenų, parėmusių sporto projektus Šiaulių mieste suteikta žemės, valstybinės žemės nuomos ir nekilnojamojo turto mokesčių lengvatų už</w:t>
      </w:r>
      <w:r w:rsidR="009929D4" w:rsidRPr="00D409F9">
        <w:rPr>
          <w:rFonts w:ascii="Times New Roman" w:hAnsi="Times New Roman"/>
          <w:i/>
          <w:sz w:val="24"/>
          <w:szCs w:val="24"/>
        </w:rPr>
        <w:t xml:space="preserve"> </w:t>
      </w:r>
      <w:r w:rsidR="009929D4" w:rsidRPr="00D409F9">
        <w:rPr>
          <w:rFonts w:ascii="Times New Roman" w:hAnsi="Times New Roman"/>
          <w:sz w:val="24"/>
          <w:szCs w:val="24"/>
        </w:rPr>
        <w:t>102</w:t>
      </w:r>
      <w:r w:rsidR="002B4A69" w:rsidRPr="00D409F9">
        <w:rPr>
          <w:rFonts w:ascii="Times New Roman" w:hAnsi="Times New Roman"/>
          <w:sz w:val="24"/>
          <w:szCs w:val="24"/>
        </w:rPr>
        <w:t>,</w:t>
      </w:r>
      <w:r w:rsidR="009929D4" w:rsidRPr="00D409F9">
        <w:rPr>
          <w:rFonts w:ascii="Times New Roman" w:hAnsi="Times New Roman"/>
          <w:sz w:val="24"/>
          <w:szCs w:val="24"/>
        </w:rPr>
        <w:t>2</w:t>
      </w:r>
      <w:r w:rsidR="002B4A69" w:rsidRPr="00D409F9">
        <w:rPr>
          <w:rFonts w:ascii="Times New Roman" w:hAnsi="Times New Roman"/>
          <w:sz w:val="24"/>
          <w:szCs w:val="24"/>
        </w:rPr>
        <w:t xml:space="preserve"> tūkst.</w:t>
      </w:r>
      <w:r w:rsidR="009929D4" w:rsidRPr="00D409F9">
        <w:rPr>
          <w:rFonts w:ascii="Times New Roman" w:hAnsi="Times New Roman"/>
          <w:sz w:val="24"/>
          <w:szCs w:val="24"/>
        </w:rPr>
        <w:t xml:space="preserve"> Eur.</w:t>
      </w:r>
      <w:r>
        <w:rPr>
          <w:rFonts w:ascii="Times New Roman" w:hAnsi="Times New Roman"/>
          <w:sz w:val="24"/>
          <w:szCs w:val="24"/>
        </w:rPr>
        <w:t xml:space="preserve"> </w:t>
      </w:r>
      <w:r w:rsidR="009929D4" w:rsidRPr="00D409F9">
        <w:rPr>
          <w:rFonts w:ascii="Times New Roman" w:hAnsi="Times New Roman"/>
          <w:sz w:val="24"/>
          <w:szCs w:val="24"/>
        </w:rPr>
        <w:t>12 juridinių asmenų, vykdančių veiklą Šiaulių pramoniname parke, suteikta valstybinės žemės nuomos ir nekilnojamojo turto mokesčių lengvatų už 77</w:t>
      </w:r>
      <w:r w:rsidR="002B4A69" w:rsidRPr="00D409F9">
        <w:rPr>
          <w:rFonts w:ascii="Times New Roman" w:hAnsi="Times New Roman"/>
          <w:sz w:val="24"/>
          <w:szCs w:val="24"/>
        </w:rPr>
        <w:t>,</w:t>
      </w:r>
      <w:r w:rsidR="009929D4" w:rsidRPr="00D409F9">
        <w:rPr>
          <w:rFonts w:ascii="Times New Roman" w:hAnsi="Times New Roman"/>
          <w:sz w:val="24"/>
          <w:szCs w:val="24"/>
        </w:rPr>
        <w:t>0</w:t>
      </w:r>
      <w:r w:rsidR="002B4A69" w:rsidRPr="00D409F9">
        <w:rPr>
          <w:rFonts w:ascii="Times New Roman" w:hAnsi="Times New Roman"/>
          <w:sz w:val="24"/>
          <w:szCs w:val="24"/>
        </w:rPr>
        <w:t xml:space="preserve"> tūkst.</w:t>
      </w:r>
      <w:r w:rsidR="009929D4" w:rsidRPr="00D409F9">
        <w:rPr>
          <w:rFonts w:ascii="Times New Roman" w:hAnsi="Times New Roman"/>
          <w:sz w:val="24"/>
          <w:szCs w:val="24"/>
        </w:rPr>
        <w:t xml:space="preserve"> Eur. </w:t>
      </w:r>
    </w:p>
    <w:p w14:paraId="47187C3E" w14:textId="77777777" w:rsidR="009929D4" w:rsidRPr="006F7279" w:rsidRDefault="009929D4" w:rsidP="009929D4">
      <w:pPr>
        <w:pStyle w:val="Antrats"/>
        <w:tabs>
          <w:tab w:val="clear" w:pos="4153"/>
          <w:tab w:val="clear" w:pos="8306"/>
        </w:tabs>
        <w:rPr>
          <w:vanish/>
          <w:lang w:val="lt-LT"/>
        </w:rPr>
      </w:pPr>
    </w:p>
    <w:p w14:paraId="47187C3F" w14:textId="77777777" w:rsidR="009929D4" w:rsidRPr="006F7279" w:rsidRDefault="009929D4" w:rsidP="009929D4">
      <w:pPr>
        <w:jc w:val="center"/>
        <w:rPr>
          <w:lang w:val="lt-LT" w:eastAsia="ar-SA"/>
        </w:rPr>
      </w:pPr>
    </w:p>
    <w:p w14:paraId="47187C40" w14:textId="77777777" w:rsidR="009929D4" w:rsidRPr="009C1921" w:rsidRDefault="00655126" w:rsidP="008378DA">
      <w:pPr>
        <w:jc w:val="center"/>
        <w:rPr>
          <w:b/>
          <w:bCs/>
          <w:lang w:val="lt-LT" w:eastAsia="ar-SA"/>
        </w:rPr>
      </w:pPr>
      <w:r w:rsidRPr="00D409F9">
        <w:rPr>
          <w:b/>
          <w:bCs/>
          <w:lang w:val="lt-LT" w:eastAsia="ar-SA"/>
        </w:rPr>
        <w:t>Leidimų, licencijų išdavimas</w:t>
      </w:r>
    </w:p>
    <w:p w14:paraId="47187C41" w14:textId="77777777" w:rsidR="00655126" w:rsidRPr="00D409F9" w:rsidRDefault="00655126" w:rsidP="00D409F9">
      <w:pPr>
        <w:pStyle w:val="Betarp1"/>
        <w:jc w:val="both"/>
        <w:rPr>
          <w:rFonts w:ascii="Times New Roman" w:hAnsi="Times New Roman"/>
          <w:sz w:val="24"/>
          <w:szCs w:val="24"/>
        </w:rPr>
      </w:pPr>
    </w:p>
    <w:p w14:paraId="47187C42" w14:textId="77777777" w:rsidR="009929D4" w:rsidRPr="00D409F9" w:rsidRDefault="00D409F9" w:rsidP="00D409F9">
      <w:pPr>
        <w:pStyle w:val="Betarp1"/>
        <w:jc w:val="both"/>
        <w:rPr>
          <w:rFonts w:ascii="Times New Roman" w:hAnsi="Times New Roman"/>
          <w:sz w:val="24"/>
          <w:szCs w:val="24"/>
        </w:rPr>
      </w:pPr>
      <w:r>
        <w:rPr>
          <w:rFonts w:ascii="Times New Roman" w:hAnsi="Times New Roman"/>
          <w:sz w:val="24"/>
          <w:szCs w:val="24"/>
        </w:rPr>
        <w:tab/>
      </w:r>
      <w:r w:rsidR="009929D4" w:rsidRPr="00D409F9">
        <w:rPr>
          <w:rFonts w:ascii="Times New Roman" w:hAnsi="Times New Roman"/>
          <w:sz w:val="24"/>
          <w:szCs w:val="24"/>
        </w:rPr>
        <w:t>Teikiant verslui administracines paslaugas bei vykdant licencijų ir leidimų išdavimo ir pakeitimo (papildymo, patikslinimo) funkciją, Skyriaus specialistai rengė ir išdavė licencijas verstis mažmenine prekyba alkoholiniais gėrimais, licencijas verstis mažmenine prekyba tabako gaminiais, leidimus verstis didmenine ir mažmenine prekyba nefasuotais naftos produktais ir leidimus verstis didmenine ir mažmenine prekyba suskystintomis naftos dujomis, leidimus prekiauti (teikti paslaugas) Šiaulių miesto viešosiose vietose, leidimus prekiauti (teikti paslaugas) iš kioskų, lauko kavinėse, leidimus prekiauti (teikti paslaugas) masinių renginių metu. Žemiau lentelėje pateikiama išduotų leidimų ir surinktos rinkliavos už licencijų ir leidimų išdavimą statistika.</w:t>
      </w:r>
    </w:p>
    <w:p w14:paraId="47187C43" w14:textId="77777777" w:rsidR="009929D4" w:rsidRPr="006B3BBB" w:rsidRDefault="009929D4" w:rsidP="009929D4">
      <w:pPr>
        <w:ind w:firstLine="851"/>
        <w:jc w:val="both"/>
        <w:rPr>
          <w:bCs/>
          <w:lang w:val="lt-LT" w:eastAsia="ar-SA"/>
        </w:rPr>
      </w:pPr>
    </w:p>
    <w:p w14:paraId="47187C44" w14:textId="77777777" w:rsidR="00D409F9" w:rsidRPr="00655126" w:rsidRDefault="008378DA" w:rsidP="00655126">
      <w:pPr>
        <w:ind w:firstLine="851"/>
        <w:rPr>
          <w:b/>
          <w:bCs/>
          <w:sz w:val="20"/>
          <w:szCs w:val="20"/>
          <w:lang w:val="lt-LT" w:eastAsia="ar-SA"/>
        </w:rPr>
      </w:pPr>
      <w:r>
        <w:rPr>
          <w:b/>
          <w:bCs/>
          <w:sz w:val="20"/>
          <w:szCs w:val="20"/>
          <w:lang w:val="lt-LT" w:eastAsia="ar-SA"/>
        </w:rPr>
        <w:t>10</w:t>
      </w:r>
      <w:r w:rsidR="00655126">
        <w:rPr>
          <w:b/>
          <w:bCs/>
          <w:sz w:val="20"/>
          <w:szCs w:val="20"/>
          <w:lang w:val="lt-LT" w:eastAsia="ar-SA"/>
        </w:rPr>
        <w:t xml:space="preserve"> lentelė. Duomeny</w:t>
      </w:r>
      <w:r w:rsidR="00503E9B">
        <w:rPr>
          <w:b/>
          <w:bCs/>
          <w:sz w:val="20"/>
          <w:szCs w:val="20"/>
          <w:lang w:val="lt-LT" w:eastAsia="ar-SA"/>
        </w:rPr>
        <w:t>s apie išduotus leidimus, licenc</w:t>
      </w:r>
      <w:r w:rsidR="00655126">
        <w:rPr>
          <w:b/>
          <w:bCs/>
          <w:sz w:val="20"/>
          <w:szCs w:val="20"/>
          <w:lang w:val="lt-LT" w:eastAsia="ar-SA"/>
        </w:rPr>
        <w:t>ijas</w:t>
      </w:r>
      <w:r w:rsidR="00600205">
        <w:rPr>
          <w:b/>
          <w:bCs/>
          <w:sz w:val="20"/>
          <w:szCs w:val="20"/>
          <w:lang w:val="lt-LT" w:eastAsia="ar-SA"/>
        </w:rPr>
        <w:t>, surinktas rinkliavas</w:t>
      </w:r>
      <w:r w:rsidR="00655126">
        <w:rPr>
          <w:b/>
          <w:bCs/>
          <w:sz w:val="20"/>
          <w:szCs w:val="20"/>
          <w:lang w:val="lt-LT" w:eastAsia="ar-SA"/>
        </w:rPr>
        <w:t xml:space="preserve"> 2017–2018 m.</w:t>
      </w:r>
    </w:p>
    <w:tbl>
      <w:tblPr>
        <w:tblW w:w="9116" w:type="dxa"/>
        <w:jc w:val="center"/>
        <w:tblLayout w:type="fixed"/>
        <w:tblLook w:val="04A0" w:firstRow="1" w:lastRow="0" w:firstColumn="1" w:lastColumn="0" w:noHBand="0" w:noVBand="1"/>
      </w:tblPr>
      <w:tblGrid>
        <w:gridCol w:w="1008"/>
        <w:gridCol w:w="3289"/>
        <w:gridCol w:w="1085"/>
        <w:gridCol w:w="1466"/>
        <w:gridCol w:w="944"/>
        <w:gridCol w:w="1324"/>
      </w:tblGrid>
      <w:tr w:rsidR="009929D4" w:rsidRPr="009C2D01" w14:paraId="47187C49" w14:textId="77777777" w:rsidTr="00A57C5F">
        <w:trPr>
          <w:trHeight w:val="20"/>
          <w:jc w:val="center"/>
        </w:trPr>
        <w:tc>
          <w:tcPr>
            <w:tcW w:w="1008" w:type="dxa"/>
            <w:vMerge w:val="restart"/>
            <w:tcBorders>
              <w:top w:val="single" w:sz="4" w:space="0" w:color="auto"/>
              <w:left w:val="single" w:sz="4" w:space="0" w:color="auto"/>
              <w:right w:val="single" w:sz="4" w:space="0" w:color="auto"/>
            </w:tcBorders>
            <w:noWrap/>
            <w:vAlign w:val="center"/>
            <w:hideMark/>
          </w:tcPr>
          <w:p w14:paraId="47187C45" w14:textId="77777777" w:rsidR="009929D4" w:rsidRPr="00A15CFB" w:rsidRDefault="009929D4" w:rsidP="00A57C5F">
            <w:pPr>
              <w:jc w:val="center"/>
              <w:rPr>
                <w:sz w:val="22"/>
                <w:szCs w:val="22"/>
              </w:rPr>
            </w:pPr>
            <w:r w:rsidRPr="00A15CFB">
              <w:rPr>
                <w:sz w:val="22"/>
                <w:szCs w:val="22"/>
              </w:rPr>
              <w:t>Eil. Nr.</w:t>
            </w:r>
          </w:p>
        </w:tc>
        <w:tc>
          <w:tcPr>
            <w:tcW w:w="3289" w:type="dxa"/>
            <w:vMerge w:val="restart"/>
            <w:tcBorders>
              <w:top w:val="single" w:sz="4" w:space="0" w:color="auto"/>
              <w:left w:val="nil"/>
              <w:right w:val="single" w:sz="4" w:space="0" w:color="auto"/>
            </w:tcBorders>
            <w:vAlign w:val="center"/>
            <w:hideMark/>
          </w:tcPr>
          <w:p w14:paraId="47187C46" w14:textId="77777777" w:rsidR="009929D4" w:rsidRPr="00A15CFB" w:rsidRDefault="009929D4" w:rsidP="00A57C5F">
            <w:pPr>
              <w:jc w:val="center"/>
              <w:rPr>
                <w:sz w:val="22"/>
                <w:szCs w:val="22"/>
              </w:rPr>
            </w:pPr>
            <w:r w:rsidRPr="00A15CFB">
              <w:rPr>
                <w:sz w:val="22"/>
                <w:szCs w:val="22"/>
              </w:rPr>
              <w:t>Licencijų / leidimų rūšis</w:t>
            </w:r>
          </w:p>
        </w:tc>
        <w:tc>
          <w:tcPr>
            <w:tcW w:w="2551" w:type="dxa"/>
            <w:gridSpan w:val="2"/>
            <w:tcBorders>
              <w:top w:val="single" w:sz="4" w:space="0" w:color="auto"/>
              <w:left w:val="nil"/>
              <w:bottom w:val="single" w:sz="4" w:space="0" w:color="auto"/>
              <w:right w:val="single" w:sz="4" w:space="0" w:color="auto"/>
            </w:tcBorders>
            <w:vAlign w:val="center"/>
          </w:tcPr>
          <w:p w14:paraId="47187C47" w14:textId="77777777" w:rsidR="009929D4" w:rsidRPr="00A15CFB" w:rsidRDefault="009929D4" w:rsidP="00A57C5F">
            <w:pPr>
              <w:jc w:val="center"/>
              <w:rPr>
                <w:sz w:val="22"/>
                <w:szCs w:val="22"/>
              </w:rPr>
            </w:pPr>
            <w:r w:rsidRPr="00A15CFB">
              <w:rPr>
                <w:sz w:val="22"/>
                <w:szCs w:val="22"/>
              </w:rPr>
              <w:t>2017 m.</w:t>
            </w:r>
          </w:p>
        </w:tc>
        <w:tc>
          <w:tcPr>
            <w:tcW w:w="2268" w:type="dxa"/>
            <w:gridSpan w:val="2"/>
            <w:tcBorders>
              <w:top w:val="single" w:sz="4" w:space="0" w:color="auto"/>
              <w:left w:val="nil"/>
              <w:bottom w:val="single" w:sz="4" w:space="0" w:color="auto"/>
              <w:right w:val="single" w:sz="4" w:space="0" w:color="auto"/>
            </w:tcBorders>
          </w:tcPr>
          <w:p w14:paraId="47187C48" w14:textId="77777777" w:rsidR="009929D4" w:rsidRPr="00A15CFB" w:rsidRDefault="009929D4" w:rsidP="00A57C5F">
            <w:pPr>
              <w:jc w:val="center"/>
              <w:rPr>
                <w:sz w:val="22"/>
                <w:szCs w:val="22"/>
              </w:rPr>
            </w:pPr>
            <w:r w:rsidRPr="00A15CFB">
              <w:rPr>
                <w:sz w:val="22"/>
                <w:szCs w:val="22"/>
              </w:rPr>
              <w:t>2018 m.</w:t>
            </w:r>
          </w:p>
        </w:tc>
      </w:tr>
      <w:tr w:rsidR="009929D4" w:rsidRPr="009C2D01" w14:paraId="47187C50" w14:textId="77777777" w:rsidTr="00A57C5F">
        <w:trPr>
          <w:trHeight w:val="20"/>
          <w:jc w:val="center"/>
        </w:trPr>
        <w:tc>
          <w:tcPr>
            <w:tcW w:w="1008" w:type="dxa"/>
            <w:vMerge/>
            <w:tcBorders>
              <w:left w:val="single" w:sz="4" w:space="0" w:color="auto"/>
              <w:bottom w:val="single" w:sz="4" w:space="0" w:color="auto"/>
              <w:right w:val="single" w:sz="4" w:space="0" w:color="auto"/>
            </w:tcBorders>
            <w:noWrap/>
            <w:vAlign w:val="center"/>
          </w:tcPr>
          <w:p w14:paraId="47187C4A" w14:textId="77777777" w:rsidR="009929D4" w:rsidRPr="00A15CFB" w:rsidRDefault="009929D4" w:rsidP="00A57C5F">
            <w:pPr>
              <w:jc w:val="center"/>
              <w:rPr>
                <w:sz w:val="22"/>
                <w:szCs w:val="22"/>
              </w:rPr>
            </w:pPr>
          </w:p>
        </w:tc>
        <w:tc>
          <w:tcPr>
            <w:tcW w:w="3289" w:type="dxa"/>
            <w:vMerge/>
            <w:tcBorders>
              <w:left w:val="nil"/>
              <w:bottom w:val="single" w:sz="4" w:space="0" w:color="auto"/>
              <w:right w:val="single" w:sz="4" w:space="0" w:color="auto"/>
            </w:tcBorders>
            <w:vAlign w:val="center"/>
          </w:tcPr>
          <w:p w14:paraId="47187C4B" w14:textId="77777777" w:rsidR="009929D4" w:rsidRPr="00A15CFB" w:rsidRDefault="009929D4" w:rsidP="00A57C5F">
            <w:pPr>
              <w:jc w:val="center"/>
              <w:rPr>
                <w:sz w:val="22"/>
                <w:szCs w:val="22"/>
              </w:rPr>
            </w:pPr>
          </w:p>
        </w:tc>
        <w:tc>
          <w:tcPr>
            <w:tcW w:w="1085" w:type="dxa"/>
            <w:tcBorders>
              <w:top w:val="single" w:sz="4" w:space="0" w:color="auto"/>
              <w:left w:val="nil"/>
              <w:bottom w:val="single" w:sz="4" w:space="0" w:color="auto"/>
              <w:right w:val="single" w:sz="4" w:space="0" w:color="auto"/>
            </w:tcBorders>
            <w:vAlign w:val="center"/>
          </w:tcPr>
          <w:p w14:paraId="47187C4C" w14:textId="77777777" w:rsidR="009929D4" w:rsidRPr="00A15CFB" w:rsidRDefault="009929D4" w:rsidP="00A57C5F">
            <w:pPr>
              <w:jc w:val="center"/>
              <w:rPr>
                <w:sz w:val="22"/>
                <w:szCs w:val="22"/>
              </w:rPr>
            </w:pPr>
            <w:r w:rsidRPr="00A15CFB">
              <w:rPr>
                <w:sz w:val="22"/>
                <w:szCs w:val="22"/>
              </w:rPr>
              <w:t>Išduota vnt.</w:t>
            </w:r>
          </w:p>
        </w:tc>
        <w:tc>
          <w:tcPr>
            <w:tcW w:w="1466" w:type="dxa"/>
            <w:tcBorders>
              <w:top w:val="single" w:sz="4" w:space="0" w:color="auto"/>
              <w:left w:val="nil"/>
              <w:bottom w:val="single" w:sz="4" w:space="0" w:color="auto"/>
              <w:right w:val="single" w:sz="4" w:space="0" w:color="auto"/>
            </w:tcBorders>
            <w:vAlign w:val="center"/>
          </w:tcPr>
          <w:p w14:paraId="47187C4D" w14:textId="77777777" w:rsidR="009929D4" w:rsidRPr="00A15CFB" w:rsidRDefault="009929D4" w:rsidP="00A57C5F">
            <w:pPr>
              <w:jc w:val="center"/>
              <w:rPr>
                <w:sz w:val="22"/>
                <w:szCs w:val="22"/>
              </w:rPr>
            </w:pPr>
            <w:r w:rsidRPr="00A15CFB">
              <w:rPr>
                <w:sz w:val="22"/>
                <w:szCs w:val="22"/>
              </w:rPr>
              <w:t>Sumokėta rinkliavos tūkst. Eur</w:t>
            </w:r>
          </w:p>
        </w:tc>
        <w:tc>
          <w:tcPr>
            <w:tcW w:w="944" w:type="dxa"/>
            <w:tcBorders>
              <w:top w:val="single" w:sz="4" w:space="0" w:color="auto"/>
              <w:left w:val="nil"/>
              <w:bottom w:val="single" w:sz="4" w:space="0" w:color="auto"/>
              <w:right w:val="single" w:sz="4" w:space="0" w:color="auto"/>
            </w:tcBorders>
            <w:vAlign w:val="center"/>
          </w:tcPr>
          <w:p w14:paraId="47187C4E" w14:textId="77777777" w:rsidR="009929D4" w:rsidRPr="00A15CFB" w:rsidRDefault="009929D4" w:rsidP="00A57C5F">
            <w:pPr>
              <w:jc w:val="center"/>
              <w:rPr>
                <w:sz w:val="22"/>
                <w:szCs w:val="22"/>
              </w:rPr>
            </w:pPr>
            <w:r w:rsidRPr="00A15CFB">
              <w:rPr>
                <w:sz w:val="22"/>
                <w:szCs w:val="22"/>
              </w:rPr>
              <w:t>Išduota vnt.</w:t>
            </w:r>
          </w:p>
        </w:tc>
        <w:tc>
          <w:tcPr>
            <w:tcW w:w="1324" w:type="dxa"/>
            <w:tcBorders>
              <w:top w:val="single" w:sz="4" w:space="0" w:color="auto"/>
              <w:left w:val="nil"/>
              <w:bottom w:val="single" w:sz="4" w:space="0" w:color="auto"/>
              <w:right w:val="single" w:sz="4" w:space="0" w:color="auto"/>
            </w:tcBorders>
            <w:vAlign w:val="center"/>
          </w:tcPr>
          <w:p w14:paraId="47187C4F" w14:textId="77777777" w:rsidR="009929D4" w:rsidRPr="00A15CFB" w:rsidRDefault="009929D4" w:rsidP="00A57C5F">
            <w:pPr>
              <w:jc w:val="center"/>
              <w:rPr>
                <w:sz w:val="22"/>
                <w:szCs w:val="22"/>
              </w:rPr>
            </w:pPr>
            <w:r w:rsidRPr="00A15CFB">
              <w:rPr>
                <w:sz w:val="22"/>
                <w:szCs w:val="22"/>
              </w:rPr>
              <w:t>Sumokėta rinkliavos tūkst. Eur</w:t>
            </w:r>
          </w:p>
        </w:tc>
      </w:tr>
      <w:tr w:rsidR="009929D4" w:rsidRPr="00F1627F" w14:paraId="47187C57" w14:textId="77777777" w:rsidTr="00A57C5F">
        <w:trPr>
          <w:trHeight w:val="20"/>
          <w:jc w:val="center"/>
        </w:trPr>
        <w:tc>
          <w:tcPr>
            <w:tcW w:w="1008" w:type="dxa"/>
            <w:tcBorders>
              <w:top w:val="nil"/>
              <w:left w:val="single" w:sz="4" w:space="0" w:color="auto"/>
              <w:bottom w:val="single" w:sz="4" w:space="0" w:color="auto"/>
              <w:right w:val="single" w:sz="4" w:space="0" w:color="auto"/>
            </w:tcBorders>
            <w:noWrap/>
            <w:hideMark/>
          </w:tcPr>
          <w:p w14:paraId="47187C51" w14:textId="77777777" w:rsidR="009929D4" w:rsidRPr="00A15CFB" w:rsidRDefault="009929D4" w:rsidP="00800C38">
            <w:pPr>
              <w:jc w:val="center"/>
              <w:rPr>
                <w:bCs/>
                <w:sz w:val="22"/>
                <w:szCs w:val="22"/>
              </w:rPr>
            </w:pPr>
            <w:r w:rsidRPr="00A15CFB">
              <w:rPr>
                <w:bCs/>
                <w:sz w:val="22"/>
                <w:szCs w:val="22"/>
              </w:rPr>
              <w:t>1.</w:t>
            </w:r>
          </w:p>
        </w:tc>
        <w:tc>
          <w:tcPr>
            <w:tcW w:w="3289" w:type="dxa"/>
            <w:tcBorders>
              <w:top w:val="nil"/>
              <w:left w:val="nil"/>
              <w:bottom w:val="single" w:sz="4" w:space="0" w:color="auto"/>
              <w:right w:val="single" w:sz="4" w:space="0" w:color="auto"/>
            </w:tcBorders>
          </w:tcPr>
          <w:p w14:paraId="47187C52" w14:textId="77777777" w:rsidR="009929D4" w:rsidRPr="00A15CFB" w:rsidRDefault="009929D4" w:rsidP="00A57C5F">
            <w:pPr>
              <w:rPr>
                <w:bCs/>
                <w:sz w:val="22"/>
                <w:szCs w:val="22"/>
              </w:rPr>
            </w:pPr>
            <w:r w:rsidRPr="00A15CFB">
              <w:rPr>
                <w:sz w:val="22"/>
                <w:szCs w:val="22"/>
              </w:rPr>
              <w:t>Licencijos verstis mažmenine prekyba alkoholiniais gėrimais (kartu su sezoninėmis ir vienkartinėmis licencijomis renginių metu)</w:t>
            </w:r>
          </w:p>
        </w:tc>
        <w:tc>
          <w:tcPr>
            <w:tcW w:w="1085" w:type="dxa"/>
            <w:tcBorders>
              <w:top w:val="nil"/>
              <w:left w:val="nil"/>
              <w:bottom w:val="single" w:sz="4" w:space="0" w:color="auto"/>
              <w:right w:val="single" w:sz="4" w:space="0" w:color="auto"/>
            </w:tcBorders>
          </w:tcPr>
          <w:p w14:paraId="47187C53" w14:textId="77777777" w:rsidR="009929D4" w:rsidRPr="00A15CFB" w:rsidRDefault="009929D4" w:rsidP="00A57C5F">
            <w:pPr>
              <w:jc w:val="center"/>
              <w:rPr>
                <w:bCs/>
                <w:sz w:val="22"/>
                <w:szCs w:val="22"/>
              </w:rPr>
            </w:pPr>
            <w:r w:rsidRPr="00A15CFB">
              <w:rPr>
                <w:bCs/>
                <w:sz w:val="22"/>
                <w:szCs w:val="22"/>
              </w:rPr>
              <w:t>105</w:t>
            </w:r>
          </w:p>
        </w:tc>
        <w:tc>
          <w:tcPr>
            <w:tcW w:w="1466" w:type="dxa"/>
            <w:tcBorders>
              <w:top w:val="nil"/>
              <w:left w:val="nil"/>
              <w:bottom w:val="single" w:sz="4" w:space="0" w:color="auto"/>
              <w:right w:val="single" w:sz="4" w:space="0" w:color="auto"/>
            </w:tcBorders>
          </w:tcPr>
          <w:p w14:paraId="47187C54" w14:textId="77777777" w:rsidR="009929D4" w:rsidRPr="00A15CFB" w:rsidRDefault="009929D4" w:rsidP="00A57C5F">
            <w:pPr>
              <w:jc w:val="center"/>
              <w:rPr>
                <w:bCs/>
                <w:sz w:val="22"/>
                <w:szCs w:val="22"/>
              </w:rPr>
            </w:pPr>
            <w:r w:rsidRPr="00A15CFB">
              <w:rPr>
                <w:bCs/>
                <w:sz w:val="22"/>
                <w:szCs w:val="22"/>
              </w:rPr>
              <w:t>9,6</w:t>
            </w:r>
          </w:p>
        </w:tc>
        <w:tc>
          <w:tcPr>
            <w:tcW w:w="944" w:type="dxa"/>
            <w:tcBorders>
              <w:top w:val="nil"/>
              <w:left w:val="nil"/>
              <w:bottom w:val="single" w:sz="4" w:space="0" w:color="auto"/>
              <w:right w:val="single" w:sz="4" w:space="0" w:color="auto"/>
            </w:tcBorders>
          </w:tcPr>
          <w:p w14:paraId="47187C55" w14:textId="77777777" w:rsidR="009929D4" w:rsidRPr="00A15CFB" w:rsidRDefault="009929D4" w:rsidP="00A57C5F">
            <w:pPr>
              <w:jc w:val="center"/>
              <w:rPr>
                <w:bCs/>
                <w:sz w:val="22"/>
                <w:szCs w:val="22"/>
              </w:rPr>
            </w:pPr>
            <w:r w:rsidRPr="00A15CFB">
              <w:rPr>
                <w:bCs/>
                <w:sz w:val="22"/>
                <w:szCs w:val="22"/>
              </w:rPr>
              <w:t>103</w:t>
            </w:r>
          </w:p>
        </w:tc>
        <w:tc>
          <w:tcPr>
            <w:tcW w:w="1324" w:type="dxa"/>
            <w:tcBorders>
              <w:top w:val="nil"/>
              <w:left w:val="nil"/>
              <w:bottom w:val="single" w:sz="4" w:space="0" w:color="auto"/>
              <w:right w:val="single" w:sz="4" w:space="0" w:color="auto"/>
            </w:tcBorders>
          </w:tcPr>
          <w:p w14:paraId="47187C56" w14:textId="77777777" w:rsidR="009929D4" w:rsidRPr="00A15CFB" w:rsidRDefault="009929D4" w:rsidP="00A57C5F">
            <w:pPr>
              <w:jc w:val="center"/>
              <w:rPr>
                <w:bCs/>
                <w:sz w:val="22"/>
                <w:szCs w:val="22"/>
              </w:rPr>
            </w:pPr>
            <w:r w:rsidRPr="00A15CFB">
              <w:rPr>
                <w:bCs/>
                <w:sz w:val="22"/>
                <w:szCs w:val="22"/>
              </w:rPr>
              <w:t>11</w:t>
            </w:r>
            <w:r w:rsidR="009C51D3" w:rsidRPr="00A15CFB">
              <w:rPr>
                <w:bCs/>
                <w:sz w:val="22"/>
                <w:szCs w:val="22"/>
              </w:rPr>
              <w:t>,0</w:t>
            </w:r>
          </w:p>
        </w:tc>
      </w:tr>
      <w:tr w:rsidR="009929D4" w:rsidRPr="00F1627F" w14:paraId="47187C5E" w14:textId="77777777" w:rsidTr="00A57C5F">
        <w:trPr>
          <w:trHeight w:val="20"/>
          <w:jc w:val="center"/>
        </w:trPr>
        <w:tc>
          <w:tcPr>
            <w:tcW w:w="1008" w:type="dxa"/>
            <w:tcBorders>
              <w:top w:val="nil"/>
              <w:left w:val="single" w:sz="4" w:space="0" w:color="auto"/>
              <w:bottom w:val="single" w:sz="4" w:space="0" w:color="auto"/>
              <w:right w:val="single" w:sz="4" w:space="0" w:color="auto"/>
            </w:tcBorders>
            <w:noWrap/>
            <w:hideMark/>
          </w:tcPr>
          <w:p w14:paraId="47187C58" w14:textId="77777777" w:rsidR="009929D4" w:rsidRPr="00A15CFB" w:rsidRDefault="009929D4" w:rsidP="00800C38">
            <w:pPr>
              <w:jc w:val="center"/>
              <w:rPr>
                <w:sz w:val="22"/>
                <w:szCs w:val="22"/>
              </w:rPr>
            </w:pPr>
            <w:r w:rsidRPr="00A15CFB">
              <w:rPr>
                <w:sz w:val="22"/>
                <w:szCs w:val="22"/>
              </w:rPr>
              <w:t>2.</w:t>
            </w:r>
          </w:p>
        </w:tc>
        <w:tc>
          <w:tcPr>
            <w:tcW w:w="3289" w:type="dxa"/>
            <w:tcBorders>
              <w:top w:val="nil"/>
              <w:left w:val="nil"/>
              <w:bottom w:val="single" w:sz="4" w:space="0" w:color="auto"/>
              <w:right w:val="single" w:sz="4" w:space="0" w:color="auto"/>
            </w:tcBorders>
          </w:tcPr>
          <w:p w14:paraId="47187C59" w14:textId="77777777" w:rsidR="009929D4" w:rsidRPr="00A15CFB" w:rsidRDefault="009929D4" w:rsidP="00A57C5F">
            <w:pPr>
              <w:rPr>
                <w:sz w:val="22"/>
                <w:szCs w:val="22"/>
              </w:rPr>
            </w:pPr>
            <w:r w:rsidRPr="00A15CFB">
              <w:rPr>
                <w:sz w:val="22"/>
                <w:szCs w:val="22"/>
              </w:rPr>
              <w:t>Licencijos verstis mažmenine prekyba tabako gaminiais</w:t>
            </w:r>
          </w:p>
        </w:tc>
        <w:tc>
          <w:tcPr>
            <w:tcW w:w="1085" w:type="dxa"/>
            <w:tcBorders>
              <w:top w:val="nil"/>
              <w:left w:val="nil"/>
              <w:bottom w:val="single" w:sz="4" w:space="0" w:color="auto"/>
              <w:right w:val="single" w:sz="4" w:space="0" w:color="auto"/>
            </w:tcBorders>
          </w:tcPr>
          <w:p w14:paraId="47187C5A" w14:textId="77777777" w:rsidR="009929D4" w:rsidRPr="00A15CFB" w:rsidRDefault="009929D4" w:rsidP="00A57C5F">
            <w:pPr>
              <w:jc w:val="center"/>
              <w:rPr>
                <w:sz w:val="22"/>
                <w:szCs w:val="22"/>
              </w:rPr>
            </w:pPr>
            <w:r w:rsidRPr="00A15CFB">
              <w:rPr>
                <w:sz w:val="22"/>
                <w:szCs w:val="22"/>
              </w:rPr>
              <w:t>15</w:t>
            </w:r>
          </w:p>
        </w:tc>
        <w:tc>
          <w:tcPr>
            <w:tcW w:w="1466" w:type="dxa"/>
            <w:tcBorders>
              <w:top w:val="nil"/>
              <w:left w:val="nil"/>
              <w:bottom w:val="single" w:sz="4" w:space="0" w:color="auto"/>
              <w:right w:val="single" w:sz="4" w:space="0" w:color="auto"/>
            </w:tcBorders>
            <w:noWrap/>
          </w:tcPr>
          <w:p w14:paraId="47187C5B" w14:textId="77777777" w:rsidR="009929D4" w:rsidRPr="00A15CFB" w:rsidRDefault="009929D4" w:rsidP="00A57C5F">
            <w:pPr>
              <w:jc w:val="center"/>
              <w:rPr>
                <w:sz w:val="22"/>
                <w:szCs w:val="22"/>
              </w:rPr>
            </w:pPr>
            <w:r w:rsidRPr="00A15CFB">
              <w:rPr>
                <w:sz w:val="22"/>
                <w:szCs w:val="22"/>
              </w:rPr>
              <w:t>2,3</w:t>
            </w:r>
          </w:p>
        </w:tc>
        <w:tc>
          <w:tcPr>
            <w:tcW w:w="944" w:type="dxa"/>
            <w:tcBorders>
              <w:top w:val="nil"/>
              <w:left w:val="nil"/>
              <w:bottom w:val="single" w:sz="4" w:space="0" w:color="auto"/>
              <w:right w:val="single" w:sz="4" w:space="0" w:color="auto"/>
            </w:tcBorders>
          </w:tcPr>
          <w:p w14:paraId="47187C5C" w14:textId="77777777" w:rsidR="009929D4" w:rsidRPr="00A15CFB" w:rsidRDefault="009929D4" w:rsidP="00A57C5F">
            <w:pPr>
              <w:jc w:val="center"/>
              <w:rPr>
                <w:sz w:val="22"/>
                <w:szCs w:val="22"/>
              </w:rPr>
            </w:pPr>
            <w:r w:rsidRPr="00A15CFB">
              <w:rPr>
                <w:sz w:val="22"/>
                <w:szCs w:val="22"/>
              </w:rPr>
              <w:t>10</w:t>
            </w:r>
          </w:p>
        </w:tc>
        <w:tc>
          <w:tcPr>
            <w:tcW w:w="1324" w:type="dxa"/>
            <w:tcBorders>
              <w:top w:val="nil"/>
              <w:left w:val="nil"/>
              <w:bottom w:val="single" w:sz="4" w:space="0" w:color="auto"/>
              <w:right w:val="single" w:sz="4" w:space="0" w:color="auto"/>
            </w:tcBorders>
          </w:tcPr>
          <w:p w14:paraId="47187C5D" w14:textId="77777777" w:rsidR="009929D4" w:rsidRPr="00A15CFB" w:rsidRDefault="009929D4" w:rsidP="00A57C5F">
            <w:pPr>
              <w:jc w:val="center"/>
              <w:rPr>
                <w:sz w:val="22"/>
                <w:szCs w:val="22"/>
              </w:rPr>
            </w:pPr>
            <w:r w:rsidRPr="00A15CFB">
              <w:rPr>
                <w:sz w:val="22"/>
                <w:szCs w:val="22"/>
              </w:rPr>
              <w:t>2</w:t>
            </w:r>
            <w:r w:rsidR="009C51D3" w:rsidRPr="00A15CFB">
              <w:rPr>
                <w:sz w:val="22"/>
                <w:szCs w:val="22"/>
              </w:rPr>
              <w:t>,0</w:t>
            </w:r>
          </w:p>
        </w:tc>
      </w:tr>
      <w:tr w:rsidR="009929D4" w:rsidRPr="00F1627F" w14:paraId="47187C65" w14:textId="77777777" w:rsidTr="00A57C5F">
        <w:trPr>
          <w:trHeight w:val="20"/>
          <w:jc w:val="center"/>
        </w:trPr>
        <w:tc>
          <w:tcPr>
            <w:tcW w:w="1008" w:type="dxa"/>
            <w:tcBorders>
              <w:top w:val="single" w:sz="4" w:space="0" w:color="auto"/>
              <w:left w:val="single" w:sz="4" w:space="0" w:color="auto"/>
              <w:bottom w:val="single" w:sz="4" w:space="0" w:color="auto"/>
              <w:right w:val="single" w:sz="4" w:space="0" w:color="auto"/>
            </w:tcBorders>
            <w:noWrap/>
            <w:hideMark/>
          </w:tcPr>
          <w:p w14:paraId="47187C5F" w14:textId="77777777" w:rsidR="009929D4" w:rsidRPr="00A15CFB" w:rsidRDefault="009929D4" w:rsidP="00800C38">
            <w:pPr>
              <w:jc w:val="center"/>
              <w:rPr>
                <w:sz w:val="22"/>
                <w:szCs w:val="22"/>
              </w:rPr>
            </w:pPr>
            <w:r w:rsidRPr="00A15CFB">
              <w:rPr>
                <w:sz w:val="22"/>
                <w:szCs w:val="22"/>
              </w:rPr>
              <w:t>3.</w:t>
            </w:r>
          </w:p>
        </w:tc>
        <w:tc>
          <w:tcPr>
            <w:tcW w:w="3289" w:type="dxa"/>
            <w:tcBorders>
              <w:top w:val="single" w:sz="4" w:space="0" w:color="auto"/>
              <w:left w:val="nil"/>
              <w:bottom w:val="single" w:sz="4" w:space="0" w:color="auto"/>
              <w:right w:val="single" w:sz="4" w:space="0" w:color="auto"/>
            </w:tcBorders>
          </w:tcPr>
          <w:p w14:paraId="47187C60" w14:textId="77777777" w:rsidR="009929D4" w:rsidRPr="00A15CFB" w:rsidRDefault="009929D4" w:rsidP="00A57C5F">
            <w:pPr>
              <w:rPr>
                <w:sz w:val="22"/>
                <w:szCs w:val="22"/>
              </w:rPr>
            </w:pPr>
            <w:r w:rsidRPr="00A15CFB">
              <w:rPr>
                <w:sz w:val="22"/>
                <w:szCs w:val="22"/>
              </w:rPr>
              <w:t>Leidimai verstis didmenine/mažmenine prekyba nefasuotais naftos produktais/suskystintomis naftos dujomis</w:t>
            </w:r>
          </w:p>
        </w:tc>
        <w:tc>
          <w:tcPr>
            <w:tcW w:w="1085" w:type="dxa"/>
            <w:tcBorders>
              <w:top w:val="single" w:sz="4" w:space="0" w:color="auto"/>
              <w:left w:val="nil"/>
              <w:bottom w:val="single" w:sz="4" w:space="0" w:color="auto"/>
              <w:right w:val="single" w:sz="4" w:space="0" w:color="auto"/>
            </w:tcBorders>
          </w:tcPr>
          <w:p w14:paraId="47187C61" w14:textId="77777777" w:rsidR="009929D4" w:rsidRPr="00A15CFB" w:rsidRDefault="009929D4" w:rsidP="00A57C5F">
            <w:pPr>
              <w:jc w:val="center"/>
              <w:rPr>
                <w:sz w:val="22"/>
                <w:szCs w:val="22"/>
              </w:rPr>
            </w:pPr>
            <w:r w:rsidRPr="00A15CFB">
              <w:rPr>
                <w:sz w:val="22"/>
                <w:szCs w:val="22"/>
              </w:rPr>
              <w:t>3</w:t>
            </w:r>
          </w:p>
        </w:tc>
        <w:tc>
          <w:tcPr>
            <w:tcW w:w="1466" w:type="dxa"/>
            <w:tcBorders>
              <w:top w:val="single" w:sz="4" w:space="0" w:color="auto"/>
              <w:left w:val="nil"/>
              <w:bottom w:val="single" w:sz="4" w:space="0" w:color="auto"/>
              <w:right w:val="single" w:sz="4" w:space="0" w:color="auto"/>
            </w:tcBorders>
            <w:noWrap/>
          </w:tcPr>
          <w:p w14:paraId="47187C62" w14:textId="77777777" w:rsidR="009929D4" w:rsidRPr="00A15CFB" w:rsidRDefault="009929D4" w:rsidP="00A57C5F">
            <w:pPr>
              <w:jc w:val="center"/>
              <w:rPr>
                <w:sz w:val="22"/>
                <w:szCs w:val="22"/>
              </w:rPr>
            </w:pPr>
            <w:r w:rsidRPr="00A15CFB">
              <w:rPr>
                <w:sz w:val="22"/>
                <w:szCs w:val="22"/>
              </w:rPr>
              <w:t>1,1</w:t>
            </w:r>
          </w:p>
        </w:tc>
        <w:tc>
          <w:tcPr>
            <w:tcW w:w="944" w:type="dxa"/>
            <w:tcBorders>
              <w:top w:val="single" w:sz="4" w:space="0" w:color="auto"/>
              <w:left w:val="nil"/>
              <w:bottom w:val="single" w:sz="4" w:space="0" w:color="auto"/>
              <w:right w:val="single" w:sz="4" w:space="0" w:color="auto"/>
            </w:tcBorders>
          </w:tcPr>
          <w:p w14:paraId="47187C63" w14:textId="77777777" w:rsidR="009929D4" w:rsidRPr="00A15CFB" w:rsidRDefault="009929D4" w:rsidP="00A57C5F">
            <w:pPr>
              <w:jc w:val="center"/>
              <w:rPr>
                <w:sz w:val="22"/>
                <w:szCs w:val="22"/>
              </w:rPr>
            </w:pPr>
            <w:r w:rsidRPr="00A15CFB">
              <w:rPr>
                <w:sz w:val="22"/>
                <w:szCs w:val="22"/>
              </w:rPr>
              <w:t>2</w:t>
            </w:r>
          </w:p>
        </w:tc>
        <w:tc>
          <w:tcPr>
            <w:tcW w:w="1324" w:type="dxa"/>
            <w:tcBorders>
              <w:top w:val="single" w:sz="4" w:space="0" w:color="auto"/>
              <w:left w:val="nil"/>
              <w:bottom w:val="single" w:sz="4" w:space="0" w:color="auto"/>
              <w:right w:val="single" w:sz="4" w:space="0" w:color="auto"/>
            </w:tcBorders>
          </w:tcPr>
          <w:p w14:paraId="47187C64" w14:textId="77777777" w:rsidR="009929D4" w:rsidRPr="00A15CFB" w:rsidRDefault="009929D4" w:rsidP="00A57C5F">
            <w:pPr>
              <w:jc w:val="center"/>
              <w:rPr>
                <w:sz w:val="22"/>
                <w:szCs w:val="22"/>
              </w:rPr>
            </w:pPr>
            <w:r w:rsidRPr="00A15CFB">
              <w:rPr>
                <w:sz w:val="22"/>
                <w:szCs w:val="22"/>
              </w:rPr>
              <w:t>0,6</w:t>
            </w:r>
          </w:p>
        </w:tc>
      </w:tr>
      <w:tr w:rsidR="009929D4" w:rsidRPr="00F1627F" w14:paraId="47187C6C" w14:textId="77777777" w:rsidTr="00A57C5F">
        <w:trPr>
          <w:trHeight w:val="588"/>
          <w:jc w:val="center"/>
        </w:trPr>
        <w:tc>
          <w:tcPr>
            <w:tcW w:w="1008" w:type="dxa"/>
            <w:tcBorders>
              <w:top w:val="single" w:sz="4" w:space="0" w:color="auto"/>
              <w:left w:val="single" w:sz="4" w:space="0" w:color="auto"/>
              <w:bottom w:val="single" w:sz="4" w:space="0" w:color="auto"/>
              <w:right w:val="single" w:sz="4" w:space="0" w:color="auto"/>
            </w:tcBorders>
            <w:noWrap/>
            <w:hideMark/>
          </w:tcPr>
          <w:p w14:paraId="47187C66" w14:textId="77777777" w:rsidR="009929D4" w:rsidRPr="00A15CFB" w:rsidRDefault="009929D4" w:rsidP="00800C38">
            <w:pPr>
              <w:jc w:val="center"/>
              <w:rPr>
                <w:sz w:val="22"/>
                <w:szCs w:val="22"/>
              </w:rPr>
            </w:pPr>
            <w:r w:rsidRPr="00A15CFB">
              <w:rPr>
                <w:sz w:val="22"/>
                <w:szCs w:val="22"/>
              </w:rPr>
              <w:t>4.</w:t>
            </w:r>
          </w:p>
        </w:tc>
        <w:tc>
          <w:tcPr>
            <w:tcW w:w="3289" w:type="dxa"/>
            <w:tcBorders>
              <w:top w:val="single" w:sz="4" w:space="0" w:color="auto"/>
              <w:left w:val="nil"/>
              <w:bottom w:val="single" w:sz="4" w:space="0" w:color="auto"/>
              <w:right w:val="single" w:sz="4" w:space="0" w:color="auto"/>
            </w:tcBorders>
          </w:tcPr>
          <w:p w14:paraId="47187C67" w14:textId="77777777" w:rsidR="009929D4" w:rsidRPr="00A15CFB" w:rsidRDefault="009929D4" w:rsidP="00A57C5F">
            <w:pPr>
              <w:rPr>
                <w:sz w:val="22"/>
                <w:szCs w:val="22"/>
              </w:rPr>
            </w:pPr>
            <w:r w:rsidRPr="00A15CFB">
              <w:rPr>
                <w:sz w:val="22"/>
                <w:szCs w:val="22"/>
              </w:rPr>
              <w:t>Leidimai prekiauti/teikti paslaugas Šiaulių miesto viešosiose vietose</w:t>
            </w:r>
          </w:p>
        </w:tc>
        <w:tc>
          <w:tcPr>
            <w:tcW w:w="1085" w:type="dxa"/>
            <w:tcBorders>
              <w:top w:val="single" w:sz="4" w:space="0" w:color="auto"/>
              <w:left w:val="nil"/>
              <w:bottom w:val="single" w:sz="4" w:space="0" w:color="auto"/>
              <w:right w:val="single" w:sz="4" w:space="0" w:color="auto"/>
            </w:tcBorders>
          </w:tcPr>
          <w:p w14:paraId="47187C68" w14:textId="77777777" w:rsidR="009929D4" w:rsidRPr="00A15CFB" w:rsidRDefault="009929D4" w:rsidP="00A57C5F">
            <w:pPr>
              <w:jc w:val="center"/>
              <w:rPr>
                <w:sz w:val="22"/>
                <w:szCs w:val="22"/>
              </w:rPr>
            </w:pPr>
            <w:r w:rsidRPr="00A15CFB">
              <w:rPr>
                <w:sz w:val="22"/>
                <w:szCs w:val="22"/>
              </w:rPr>
              <w:t>5</w:t>
            </w:r>
            <w:r w:rsidR="004A603F" w:rsidRPr="00A15CFB">
              <w:rPr>
                <w:sz w:val="22"/>
                <w:szCs w:val="22"/>
              </w:rPr>
              <w:t xml:space="preserve"> </w:t>
            </w:r>
            <w:r w:rsidRPr="00A15CFB">
              <w:rPr>
                <w:sz w:val="22"/>
                <w:szCs w:val="22"/>
              </w:rPr>
              <w:t>448</w:t>
            </w:r>
          </w:p>
        </w:tc>
        <w:tc>
          <w:tcPr>
            <w:tcW w:w="1466" w:type="dxa"/>
            <w:tcBorders>
              <w:top w:val="single" w:sz="4" w:space="0" w:color="auto"/>
              <w:left w:val="nil"/>
              <w:bottom w:val="single" w:sz="4" w:space="0" w:color="auto"/>
              <w:right w:val="single" w:sz="4" w:space="0" w:color="auto"/>
            </w:tcBorders>
            <w:noWrap/>
          </w:tcPr>
          <w:p w14:paraId="47187C69" w14:textId="77777777" w:rsidR="009929D4" w:rsidRPr="00A15CFB" w:rsidRDefault="009929D4" w:rsidP="00A57C5F">
            <w:pPr>
              <w:jc w:val="center"/>
              <w:rPr>
                <w:sz w:val="22"/>
                <w:szCs w:val="22"/>
              </w:rPr>
            </w:pPr>
            <w:r w:rsidRPr="00A15CFB">
              <w:rPr>
                <w:sz w:val="22"/>
                <w:szCs w:val="22"/>
              </w:rPr>
              <w:t>67,9</w:t>
            </w:r>
          </w:p>
        </w:tc>
        <w:tc>
          <w:tcPr>
            <w:tcW w:w="944" w:type="dxa"/>
            <w:tcBorders>
              <w:top w:val="single" w:sz="4" w:space="0" w:color="auto"/>
              <w:left w:val="nil"/>
              <w:bottom w:val="single" w:sz="4" w:space="0" w:color="auto"/>
              <w:right w:val="single" w:sz="4" w:space="0" w:color="auto"/>
            </w:tcBorders>
          </w:tcPr>
          <w:p w14:paraId="47187C6A" w14:textId="77777777" w:rsidR="009929D4" w:rsidRPr="00A15CFB" w:rsidRDefault="009929D4" w:rsidP="00A57C5F">
            <w:pPr>
              <w:jc w:val="center"/>
              <w:rPr>
                <w:sz w:val="22"/>
                <w:szCs w:val="22"/>
              </w:rPr>
            </w:pPr>
            <w:r w:rsidRPr="00A15CFB">
              <w:rPr>
                <w:sz w:val="22"/>
                <w:szCs w:val="22"/>
              </w:rPr>
              <w:t>5</w:t>
            </w:r>
            <w:r w:rsidR="004A603F" w:rsidRPr="00A15CFB">
              <w:rPr>
                <w:sz w:val="22"/>
                <w:szCs w:val="22"/>
              </w:rPr>
              <w:t xml:space="preserve"> </w:t>
            </w:r>
            <w:r w:rsidRPr="00A15CFB">
              <w:rPr>
                <w:sz w:val="22"/>
                <w:szCs w:val="22"/>
              </w:rPr>
              <w:t>513</w:t>
            </w:r>
          </w:p>
        </w:tc>
        <w:tc>
          <w:tcPr>
            <w:tcW w:w="1324" w:type="dxa"/>
            <w:tcBorders>
              <w:top w:val="single" w:sz="4" w:space="0" w:color="auto"/>
              <w:left w:val="nil"/>
              <w:bottom w:val="single" w:sz="4" w:space="0" w:color="auto"/>
              <w:right w:val="single" w:sz="4" w:space="0" w:color="auto"/>
            </w:tcBorders>
          </w:tcPr>
          <w:p w14:paraId="47187C6B" w14:textId="77777777" w:rsidR="009929D4" w:rsidRPr="00A15CFB" w:rsidRDefault="009929D4" w:rsidP="00A57C5F">
            <w:pPr>
              <w:jc w:val="center"/>
              <w:rPr>
                <w:sz w:val="22"/>
                <w:szCs w:val="22"/>
              </w:rPr>
            </w:pPr>
            <w:r w:rsidRPr="00A15CFB">
              <w:rPr>
                <w:sz w:val="22"/>
                <w:szCs w:val="22"/>
              </w:rPr>
              <w:t>75,2</w:t>
            </w:r>
          </w:p>
        </w:tc>
      </w:tr>
      <w:tr w:rsidR="009929D4" w:rsidRPr="00F1627F" w14:paraId="47187C73" w14:textId="77777777" w:rsidTr="00D409F9">
        <w:trPr>
          <w:trHeight w:val="20"/>
          <w:jc w:val="center"/>
        </w:trPr>
        <w:tc>
          <w:tcPr>
            <w:tcW w:w="1008" w:type="dxa"/>
            <w:tcBorders>
              <w:top w:val="single" w:sz="4" w:space="0" w:color="auto"/>
              <w:left w:val="single" w:sz="4" w:space="0" w:color="auto"/>
              <w:bottom w:val="single" w:sz="4" w:space="0" w:color="auto"/>
              <w:right w:val="single" w:sz="4" w:space="0" w:color="auto"/>
            </w:tcBorders>
            <w:noWrap/>
            <w:hideMark/>
          </w:tcPr>
          <w:p w14:paraId="47187C6D" w14:textId="77777777" w:rsidR="009929D4" w:rsidRPr="00A15CFB" w:rsidRDefault="009929D4" w:rsidP="00800C38">
            <w:pPr>
              <w:jc w:val="center"/>
              <w:rPr>
                <w:bCs/>
                <w:sz w:val="22"/>
                <w:szCs w:val="22"/>
              </w:rPr>
            </w:pPr>
            <w:r w:rsidRPr="00A15CFB">
              <w:rPr>
                <w:bCs/>
                <w:sz w:val="22"/>
                <w:szCs w:val="22"/>
              </w:rPr>
              <w:t>4.1.</w:t>
            </w:r>
          </w:p>
        </w:tc>
        <w:tc>
          <w:tcPr>
            <w:tcW w:w="3289" w:type="dxa"/>
            <w:tcBorders>
              <w:top w:val="single" w:sz="4" w:space="0" w:color="auto"/>
              <w:left w:val="nil"/>
              <w:bottom w:val="single" w:sz="4" w:space="0" w:color="auto"/>
              <w:right w:val="single" w:sz="4" w:space="0" w:color="auto"/>
            </w:tcBorders>
          </w:tcPr>
          <w:p w14:paraId="47187C6E" w14:textId="77777777" w:rsidR="009929D4" w:rsidRPr="00A15CFB" w:rsidRDefault="009929D4" w:rsidP="00A57C5F">
            <w:pPr>
              <w:rPr>
                <w:bCs/>
                <w:sz w:val="22"/>
                <w:szCs w:val="22"/>
              </w:rPr>
            </w:pPr>
            <w:r w:rsidRPr="00A15CFB">
              <w:rPr>
                <w:sz w:val="22"/>
                <w:szCs w:val="22"/>
              </w:rPr>
              <w:t>išduoti Ekonomikos ir investicijų skyriaus</w:t>
            </w:r>
          </w:p>
        </w:tc>
        <w:tc>
          <w:tcPr>
            <w:tcW w:w="1085" w:type="dxa"/>
            <w:tcBorders>
              <w:top w:val="single" w:sz="4" w:space="0" w:color="auto"/>
              <w:left w:val="nil"/>
              <w:bottom w:val="single" w:sz="4" w:space="0" w:color="auto"/>
              <w:right w:val="single" w:sz="4" w:space="0" w:color="auto"/>
            </w:tcBorders>
          </w:tcPr>
          <w:p w14:paraId="47187C6F" w14:textId="77777777" w:rsidR="009929D4" w:rsidRPr="00A15CFB" w:rsidRDefault="009929D4" w:rsidP="00A57C5F">
            <w:pPr>
              <w:jc w:val="center"/>
              <w:rPr>
                <w:bCs/>
                <w:sz w:val="22"/>
                <w:szCs w:val="22"/>
              </w:rPr>
            </w:pPr>
            <w:r w:rsidRPr="00A15CFB">
              <w:rPr>
                <w:bCs/>
                <w:sz w:val="22"/>
                <w:szCs w:val="22"/>
              </w:rPr>
              <w:t>1</w:t>
            </w:r>
            <w:r w:rsidR="004A603F" w:rsidRPr="00A15CFB">
              <w:rPr>
                <w:bCs/>
                <w:sz w:val="22"/>
                <w:szCs w:val="22"/>
              </w:rPr>
              <w:t xml:space="preserve"> </w:t>
            </w:r>
            <w:r w:rsidRPr="00A15CFB">
              <w:rPr>
                <w:bCs/>
                <w:sz w:val="22"/>
                <w:szCs w:val="22"/>
              </w:rPr>
              <w:t>194</w:t>
            </w:r>
          </w:p>
        </w:tc>
        <w:tc>
          <w:tcPr>
            <w:tcW w:w="1466" w:type="dxa"/>
            <w:tcBorders>
              <w:top w:val="single" w:sz="4" w:space="0" w:color="auto"/>
              <w:left w:val="nil"/>
              <w:bottom w:val="single" w:sz="4" w:space="0" w:color="auto"/>
              <w:right w:val="single" w:sz="4" w:space="0" w:color="auto"/>
            </w:tcBorders>
            <w:noWrap/>
          </w:tcPr>
          <w:p w14:paraId="47187C70" w14:textId="77777777" w:rsidR="009929D4" w:rsidRPr="00A15CFB" w:rsidRDefault="009929D4" w:rsidP="00A57C5F">
            <w:pPr>
              <w:jc w:val="center"/>
              <w:rPr>
                <w:bCs/>
                <w:sz w:val="22"/>
                <w:szCs w:val="22"/>
              </w:rPr>
            </w:pPr>
            <w:r w:rsidRPr="00A15CFB">
              <w:rPr>
                <w:bCs/>
                <w:sz w:val="22"/>
                <w:szCs w:val="22"/>
              </w:rPr>
              <w:t>18,3</w:t>
            </w:r>
          </w:p>
        </w:tc>
        <w:tc>
          <w:tcPr>
            <w:tcW w:w="944" w:type="dxa"/>
            <w:tcBorders>
              <w:top w:val="single" w:sz="4" w:space="0" w:color="auto"/>
              <w:left w:val="nil"/>
              <w:bottom w:val="single" w:sz="4" w:space="0" w:color="auto"/>
              <w:right w:val="single" w:sz="4" w:space="0" w:color="auto"/>
            </w:tcBorders>
          </w:tcPr>
          <w:p w14:paraId="47187C71" w14:textId="77777777" w:rsidR="009929D4" w:rsidRPr="00A15CFB" w:rsidRDefault="009929D4" w:rsidP="00A57C5F">
            <w:pPr>
              <w:jc w:val="center"/>
              <w:rPr>
                <w:bCs/>
                <w:sz w:val="22"/>
                <w:szCs w:val="22"/>
              </w:rPr>
            </w:pPr>
            <w:r w:rsidRPr="00A15CFB">
              <w:rPr>
                <w:bCs/>
                <w:sz w:val="22"/>
                <w:szCs w:val="22"/>
              </w:rPr>
              <w:t>956</w:t>
            </w:r>
          </w:p>
        </w:tc>
        <w:tc>
          <w:tcPr>
            <w:tcW w:w="1324" w:type="dxa"/>
            <w:tcBorders>
              <w:top w:val="single" w:sz="4" w:space="0" w:color="auto"/>
              <w:left w:val="nil"/>
              <w:bottom w:val="single" w:sz="4" w:space="0" w:color="auto"/>
              <w:right w:val="single" w:sz="4" w:space="0" w:color="auto"/>
            </w:tcBorders>
          </w:tcPr>
          <w:p w14:paraId="47187C72" w14:textId="77777777" w:rsidR="009929D4" w:rsidRPr="00A15CFB" w:rsidRDefault="009929D4" w:rsidP="00A57C5F">
            <w:pPr>
              <w:jc w:val="center"/>
              <w:rPr>
                <w:bCs/>
                <w:sz w:val="22"/>
                <w:szCs w:val="22"/>
              </w:rPr>
            </w:pPr>
            <w:r w:rsidRPr="00A15CFB">
              <w:rPr>
                <w:bCs/>
                <w:sz w:val="22"/>
                <w:szCs w:val="22"/>
              </w:rPr>
              <w:t>18,2</w:t>
            </w:r>
          </w:p>
        </w:tc>
      </w:tr>
      <w:tr w:rsidR="009929D4" w:rsidRPr="00F1627F" w14:paraId="47187C7A" w14:textId="77777777" w:rsidTr="00A57C5F">
        <w:trPr>
          <w:trHeight w:val="20"/>
          <w:jc w:val="center"/>
        </w:trPr>
        <w:tc>
          <w:tcPr>
            <w:tcW w:w="1008" w:type="dxa"/>
            <w:tcBorders>
              <w:top w:val="single" w:sz="4" w:space="0" w:color="auto"/>
              <w:left w:val="single" w:sz="4" w:space="0" w:color="auto"/>
              <w:bottom w:val="single" w:sz="4" w:space="0" w:color="auto"/>
              <w:right w:val="single" w:sz="4" w:space="0" w:color="auto"/>
            </w:tcBorders>
            <w:noWrap/>
            <w:hideMark/>
          </w:tcPr>
          <w:p w14:paraId="47187C74" w14:textId="77777777" w:rsidR="009929D4" w:rsidRPr="00A15CFB" w:rsidRDefault="009929D4" w:rsidP="00800C38">
            <w:pPr>
              <w:jc w:val="center"/>
              <w:rPr>
                <w:bCs/>
                <w:sz w:val="22"/>
                <w:szCs w:val="22"/>
              </w:rPr>
            </w:pPr>
            <w:r w:rsidRPr="00A15CFB">
              <w:rPr>
                <w:bCs/>
                <w:sz w:val="22"/>
                <w:szCs w:val="22"/>
              </w:rPr>
              <w:t>4.1.1.</w:t>
            </w:r>
          </w:p>
        </w:tc>
        <w:tc>
          <w:tcPr>
            <w:tcW w:w="3289" w:type="dxa"/>
            <w:tcBorders>
              <w:top w:val="single" w:sz="4" w:space="0" w:color="auto"/>
              <w:left w:val="nil"/>
              <w:bottom w:val="single" w:sz="4" w:space="0" w:color="auto"/>
              <w:right w:val="single" w:sz="4" w:space="0" w:color="auto"/>
            </w:tcBorders>
          </w:tcPr>
          <w:p w14:paraId="47187C75" w14:textId="77777777" w:rsidR="009929D4" w:rsidRPr="00A15CFB" w:rsidRDefault="009929D4" w:rsidP="00A57C5F">
            <w:pPr>
              <w:rPr>
                <w:bCs/>
                <w:sz w:val="22"/>
                <w:szCs w:val="22"/>
              </w:rPr>
            </w:pPr>
            <w:r w:rsidRPr="00A15CFB">
              <w:rPr>
                <w:sz w:val="22"/>
                <w:szCs w:val="22"/>
              </w:rPr>
              <w:t>prekiauti /teikti paslaugas nuo laikinųjų įrenginių Šiaulių miesto viešosiose vietose (kartu su leidimais masinių renginių metu)</w:t>
            </w:r>
          </w:p>
        </w:tc>
        <w:tc>
          <w:tcPr>
            <w:tcW w:w="1085" w:type="dxa"/>
            <w:tcBorders>
              <w:top w:val="single" w:sz="4" w:space="0" w:color="auto"/>
              <w:left w:val="nil"/>
              <w:bottom w:val="single" w:sz="4" w:space="0" w:color="auto"/>
              <w:right w:val="single" w:sz="4" w:space="0" w:color="auto"/>
            </w:tcBorders>
          </w:tcPr>
          <w:p w14:paraId="47187C76" w14:textId="77777777" w:rsidR="009929D4" w:rsidRPr="00A15CFB" w:rsidRDefault="009929D4" w:rsidP="00A57C5F">
            <w:pPr>
              <w:jc w:val="center"/>
              <w:rPr>
                <w:bCs/>
                <w:sz w:val="22"/>
                <w:szCs w:val="22"/>
              </w:rPr>
            </w:pPr>
            <w:r w:rsidRPr="00A15CFB">
              <w:rPr>
                <w:bCs/>
                <w:sz w:val="22"/>
                <w:szCs w:val="22"/>
              </w:rPr>
              <w:t>1</w:t>
            </w:r>
            <w:r w:rsidR="004A603F" w:rsidRPr="00A15CFB">
              <w:rPr>
                <w:bCs/>
                <w:sz w:val="22"/>
                <w:szCs w:val="22"/>
              </w:rPr>
              <w:t xml:space="preserve"> </w:t>
            </w:r>
            <w:r w:rsidRPr="00A15CFB">
              <w:rPr>
                <w:bCs/>
                <w:sz w:val="22"/>
                <w:szCs w:val="22"/>
              </w:rPr>
              <w:t>121</w:t>
            </w:r>
          </w:p>
        </w:tc>
        <w:tc>
          <w:tcPr>
            <w:tcW w:w="1466" w:type="dxa"/>
            <w:vMerge w:val="restart"/>
            <w:tcBorders>
              <w:top w:val="single" w:sz="4" w:space="0" w:color="auto"/>
              <w:left w:val="nil"/>
              <w:bottom w:val="single" w:sz="4" w:space="0" w:color="auto"/>
              <w:right w:val="single" w:sz="4" w:space="0" w:color="auto"/>
            </w:tcBorders>
            <w:noWrap/>
          </w:tcPr>
          <w:p w14:paraId="47187C77" w14:textId="77777777" w:rsidR="009929D4" w:rsidRPr="00A15CFB" w:rsidRDefault="009929D4" w:rsidP="00A57C5F">
            <w:pPr>
              <w:jc w:val="center"/>
              <w:rPr>
                <w:bCs/>
                <w:sz w:val="22"/>
                <w:szCs w:val="22"/>
              </w:rPr>
            </w:pPr>
          </w:p>
        </w:tc>
        <w:tc>
          <w:tcPr>
            <w:tcW w:w="944" w:type="dxa"/>
            <w:tcBorders>
              <w:top w:val="single" w:sz="4" w:space="0" w:color="auto"/>
              <w:left w:val="nil"/>
              <w:bottom w:val="single" w:sz="4" w:space="0" w:color="auto"/>
              <w:right w:val="single" w:sz="4" w:space="0" w:color="auto"/>
            </w:tcBorders>
          </w:tcPr>
          <w:p w14:paraId="47187C78" w14:textId="77777777" w:rsidR="009929D4" w:rsidRPr="00A15CFB" w:rsidRDefault="009929D4" w:rsidP="00A57C5F">
            <w:pPr>
              <w:jc w:val="center"/>
              <w:rPr>
                <w:bCs/>
                <w:sz w:val="22"/>
                <w:szCs w:val="22"/>
              </w:rPr>
            </w:pPr>
            <w:r w:rsidRPr="00A15CFB">
              <w:rPr>
                <w:bCs/>
                <w:sz w:val="22"/>
                <w:szCs w:val="22"/>
              </w:rPr>
              <w:t>880</w:t>
            </w:r>
          </w:p>
        </w:tc>
        <w:tc>
          <w:tcPr>
            <w:tcW w:w="1324" w:type="dxa"/>
            <w:vMerge w:val="restart"/>
            <w:tcBorders>
              <w:top w:val="single" w:sz="4" w:space="0" w:color="auto"/>
              <w:left w:val="nil"/>
              <w:bottom w:val="single" w:sz="4" w:space="0" w:color="auto"/>
              <w:right w:val="single" w:sz="4" w:space="0" w:color="auto"/>
            </w:tcBorders>
          </w:tcPr>
          <w:p w14:paraId="47187C79" w14:textId="77777777" w:rsidR="009929D4" w:rsidRPr="00A15CFB" w:rsidRDefault="009929D4" w:rsidP="00A57C5F">
            <w:pPr>
              <w:jc w:val="center"/>
              <w:rPr>
                <w:bCs/>
                <w:sz w:val="22"/>
                <w:szCs w:val="22"/>
              </w:rPr>
            </w:pPr>
          </w:p>
        </w:tc>
      </w:tr>
      <w:tr w:rsidR="009929D4" w:rsidRPr="00F1627F" w14:paraId="47187C81" w14:textId="77777777" w:rsidTr="00D409F9">
        <w:trPr>
          <w:trHeight w:val="20"/>
          <w:jc w:val="center"/>
        </w:trPr>
        <w:tc>
          <w:tcPr>
            <w:tcW w:w="1008" w:type="dxa"/>
            <w:tcBorders>
              <w:top w:val="single" w:sz="4" w:space="0" w:color="auto"/>
              <w:left w:val="single" w:sz="4" w:space="0" w:color="auto"/>
              <w:bottom w:val="single" w:sz="4" w:space="0" w:color="auto"/>
              <w:right w:val="single" w:sz="4" w:space="0" w:color="auto"/>
            </w:tcBorders>
            <w:noWrap/>
            <w:hideMark/>
          </w:tcPr>
          <w:p w14:paraId="47187C7B" w14:textId="77777777" w:rsidR="009929D4" w:rsidRPr="00A15CFB" w:rsidRDefault="009929D4" w:rsidP="00800C38">
            <w:pPr>
              <w:jc w:val="center"/>
              <w:rPr>
                <w:bCs/>
                <w:sz w:val="22"/>
                <w:szCs w:val="22"/>
              </w:rPr>
            </w:pPr>
            <w:r w:rsidRPr="00A15CFB">
              <w:rPr>
                <w:bCs/>
                <w:sz w:val="22"/>
                <w:szCs w:val="22"/>
              </w:rPr>
              <w:t>4.1.2.</w:t>
            </w:r>
          </w:p>
        </w:tc>
        <w:tc>
          <w:tcPr>
            <w:tcW w:w="3289" w:type="dxa"/>
            <w:tcBorders>
              <w:top w:val="single" w:sz="4" w:space="0" w:color="auto"/>
              <w:left w:val="nil"/>
              <w:bottom w:val="single" w:sz="4" w:space="0" w:color="auto"/>
              <w:right w:val="single" w:sz="4" w:space="0" w:color="auto"/>
            </w:tcBorders>
          </w:tcPr>
          <w:p w14:paraId="47187C7C" w14:textId="77777777" w:rsidR="009929D4" w:rsidRPr="00A15CFB" w:rsidRDefault="009929D4" w:rsidP="00A57C5F">
            <w:pPr>
              <w:rPr>
                <w:bCs/>
                <w:sz w:val="22"/>
                <w:szCs w:val="22"/>
              </w:rPr>
            </w:pPr>
            <w:r w:rsidRPr="00A15CFB">
              <w:rPr>
                <w:sz w:val="22"/>
                <w:szCs w:val="22"/>
              </w:rPr>
              <w:t>prekiauti/teikti paslaugas iš kioskų, paviljonuose</w:t>
            </w:r>
          </w:p>
        </w:tc>
        <w:tc>
          <w:tcPr>
            <w:tcW w:w="1085" w:type="dxa"/>
            <w:tcBorders>
              <w:top w:val="single" w:sz="4" w:space="0" w:color="auto"/>
              <w:left w:val="nil"/>
              <w:bottom w:val="single" w:sz="4" w:space="0" w:color="auto"/>
              <w:right w:val="single" w:sz="4" w:space="0" w:color="auto"/>
            </w:tcBorders>
          </w:tcPr>
          <w:p w14:paraId="47187C7D" w14:textId="77777777" w:rsidR="009929D4" w:rsidRPr="00A15CFB" w:rsidRDefault="009929D4" w:rsidP="00A57C5F">
            <w:pPr>
              <w:jc w:val="center"/>
              <w:rPr>
                <w:bCs/>
                <w:sz w:val="22"/>
                <w:szCs w:val="22"/>
              </w:rPr>
            </w:pPr>
            <w:r w:rsidRPr="00A15CFB">
              <w:rPr>
                <w:bCs/>
                <w:sz w:val="22"/>
                <w:szCs w:val="22"/>
              </w:rPr>
              <w:t>51</w:t>
            </w:r>
          </w:p>
        </w:tc>
        <w:tc>
          <w:tcPr>
            <w:tcW w:w="1466" w:type="dxa"/>
            <w:vMerge/>
            <w:tcBorders>
              <w:top w:val="single" w:sz="4" w:space="0" w:color="auto"/>
              <w:left w:val="nil"/>
              <w:bottom w:val="single" w:sz="4" w:space="0" w:color="auto"/>
              <w:right w:val="single" w:sz="4" w:space="0" w:color="auto"/>
            </w:tcBorders>
            <w:noWrap/>
          </w:tcPr>
          <w:p w14:paraId="47187C7E" w14:textId="77777777" w:rsidR="009929D4" w:rsidRPr="00A15CFB" w:rsidRDefault="009929D4" w:rsidP="00A57C5F">
            <w:pPr>
              <w:jc w:val="center"/>
              <w:rPr>
                <w:bCs/>
                <w:sz w:val="22"/>
                <w:szCs w:val="22"/>
              </w:rPr>
            </w:pPr>
          </w:p>
        </w:tc>
        <w:tc>
          <w:tcPr>
            <w:tcW w:w="944" w:type="dxa"/>
            <w:tcBorders>
              <w:top w:val="single" w:sz="4" w:space="0" w:color="auto"/>
              <w:left w:val="nil"/>
              <w:bottom w:val="single" w:sz="4" w:space="0" w:color="auto"/>
              <w:right w:val="single" w:sz="4" w:space="0" w:color="auto"/>
            </w:tcBorders>
          </w:tcPr>
          <w:p w14:paraId="47187C7F" w14:textId="77777777" w:rsidR="009929D4" w:rsidRPr="00A15CFB" w:rsidRDefault="009929D4" w:rsidP="00A57C5F">
            <w:pPr>
              <w:jc w:val="center"/>
              <w:rPr>
                <w:bCs/>
                <w:sz w:val="22"/>
                <w:szCs w:val="22"/>
              </w:rPr>
            </w:pPr>
            <w:r w:rsidRPr="00A15CFB">
              <w:rPr>
                <w:bCs/>
                <w:sz w:val="22"/>
                <w:szCs w:val="22"/>
              </w:rPr>
              <w:t>57</w:t>
            </w:r>
          </w:p>
        </w:tc>
        <w:tc>
          <w:tcPr>
            <w:tcW w:w="1324" w:type="dxa"/>
            <w:vMerge/>
            <w:tcBorders>
              <w:top w:val="single" w:sz="4" w:space="0" w:color="auto"/>
              <w:left w:val="nil"/>
              <w:bottom w:val="single" w:sz="4" w:space="0" w:color="auto"/>
              <w:right w:val="single" w:sz="4" w:space="0" w:color="auto"/>
            </w:tcBorders>
          </w:tcPr>
          <w:p w14:paraId="47187C80" w14:textId="77777777" w:rsidR="009929D4" w:rsidRPr="00A15CFB" w:rsidRDefault="009929D4" w:rsidP="00A57C5F">
            <w:pPr>
              <w:jc w:val="center"/>
              <w:rPr>
                <w:bCs/>
                <w:sz w:val="22"/>
                <w:szCs w:val="22"/>
              </w:rPr>
            </w:pPr>
          </w:p>
        </w:tc>
      </w:tr>
      <w:tr w:rsidR="009929D4" w:rsidRPr="00F1627F" w14:paraId="47187C88" w14:textId="77777777" w:rsidTr="001B4C57">
        <w:trPr>
          <w:trHeight w:val="20"/>
          <w:jc w:val="center"/>
        </w:trPr>
        <w:tc>
          <w:tcPr>
            <w:tcW w:w="1008" w:type="dxa"/>
            <w:tcBorders>
              <w:top w:val="single" w:sz="4" w:space="0" w:color="auto"/>
              <w:left w:val="single" w:sz="4" w:space="0" w:color="auto"/>
              <w:bottom w:val="single" w:sz="4" w:space="0" w:color="auto"/>
              <w:right w:val="single" w:sz="4" w:space="0" w:color="auto"/>
            </w:tcBorders>
            <w:noWrap/>
          </w:tcPr>
          <w:p w14:paraId="47187C82" w14:textId="77777777" w:rsidR="009929D4" w:rsidRPr="00A15CFB" w:rsidRDefault="009929D4" w:rsidP="00800C38">
            <w:pPr>
              <w:jc w:val="center"/>
              <w:rPr>
                <w:sz w:val="22"/>
                <w:szCs w:val="22"/>
              </w:rPr>
            </w:pPr>
            <w:r w:rsidRPr="00A15CFB">
              <w:rPr>
                <w:bCs/>
                <w:sz w:val="22"/>
                <w:szCs w:val="22"/>
              </w:rPr>
              <w:t>4.1.3.</w:t>
            </w:r>
          </w:p>
        </w:tc>
        <w:tc>
          <w:tcPr>
            <w:tcW w:w="3289" w:type="dxa"/>
            <w:tcBorders>
              <w:top w:val="single" w:sz="4" w:space="0" w:color="auto"/>
              <w:left w:val="nil"/>
              <w:bottom w:val="single" w:sz="4" w:space="0" w:color="auto"/>
              <w:right w:val="single" w:sz="4" w:space="0" w:color="auto"/>
            </w:tcBorders>
          </w:tcPr>
          <w:p w14:paraId="47187C83" w14:textId="77777777" w:rsidR="009929D4" w:rsidRPr="00A15CFB" w:rsidRDefault="009929D4" w:rsidP="00A57C5F">
            <w:pPr>
              <w:rPr>
                <w:bCs/>
                <w:sz w:val="22"/>
                <w:szCs w:val="22"/>
              </w:rPr>
            </w:pPr>
            <w:r w:rsidRPr="00A15CFB">
              <w:rPr>
                <w:sz w:val="22"/>
                <w:szCs w:val="22"/>
              </w:rPr>
              <w:t>prekiauti/teikti paslaugas lauko kavinėse</w:t>
            </w:r>
          </w:p>
        </w:tc>
        <w:tc>
          <w:tcPr>
            <w:tcW w:w="1085" w:type="dxa"/>
            <w:tcBorders>
              <w:top w:val="single" w:sz="4" w:space="0" w:color="auto"/>
              <w:left w:val="nil"/>
              <w:bottom w:val="single" w:sz="4" w:space="0" w:color="auto"/>
              <w:right w:val="single" w:sz="4" w:space="0" w:color="auto"/>
            </w:tcBorders>
            <w:noWrap/>
          </w:tcPr>
          <w:p w14:paraId="47187C84" w14:textId="77777777" w:rsidR="009929D4" w:rsidRPr="00A15CFB" w:rsidRDefault="009929D4" w:rsidP="00A57C5F">
            <w:pPr>
              <w:jc w:val="center"/>
              <w:rPr>
                <w:bCs/>
                <w:sz w:val="22"/>
                <w:szCs w:val="22"/>
              </w:rPr>
            </w:pPr>
            <w:r w:rsidRPr="00A15CFB">
              <w:rPr>
                <w:bCs/>
                <w:sz w:val="22"/>
                <w:szCs w:val="22"/>
              </w:rPr>
              <w:t>22</w:t>
            </w:r>
          </w:p>
        </w:tc>
        <w:tc>
          <w:tcPr>
            <w:tcW w:w="1466" w:type="dxa"/>
            <w:vMerge/>
            <w:tcBorders>
              <w:top w:val="single" w:sz="4" w:space="0" w:color="auto"/>
              <w:left w:val="nil"/>
              <w:bottom w:val="single" w:sz="4" w:space="0" w:color="auto"/>
              <w:right w:val="single" w:sz="4" w:space="0" w:color="auto"/>
            </w:tcBorders>
            <w:noWrap/>
          </w:tcPr>
          <w:p w14:paraId="47187C85" w14:textId="77777777" w:rsidR="009929D4" w:rsidRPr="00A15CFB" w:rsidRDefault="009929D4" w:rsidP="00A57C5F">
            <w:pPr>
              <w:jc w:val="center"/>
              <w:rPr>
                <w:bCs/>
                <w:sz w:val="22"/>
                <w:szCs w:val="22"/>
              </w:rPr>
            </w:pPr>
          </w:p>
        </w:tc>
        <w:tc>
          <w:tcPr>
            <w:tcW w:w="944" w:type="dxa"/>
            <w:tcBorders>
              <w:top w:val="single" w:sz="4" w:space="0" w:color="auto"/>
              <w:left w:val="nil"/>
              <w:bottom w:val="single" w:sz="4" w:space="0" w:color="auto"/>
              <w:right w:val="single" w:sz="4" w:space="0" w:color="auto"/>
            </w:tcBorders>
          </w:tcPr>
          <w:p w14:paraId="47187C86" w14:textId="77777777" w:rsidR="009929D4" w:rsidRPr="00A15CFB" w:rsidRDefault="009929D4" w:rsidP="00A57C5F">
            <w:pPr>
              <w:jc w:val="center"/>
              <w:rPr>
                <w:bCs/>
                <w:sz w:val="22"/>
                <w:szCs w:val="22"/>
              </w:rPr>
            </w:pPr>
            <w:r w:rsidRPr="00A15CFB">
              <w:rPr>
                <w:bCs/>
                <w:sz w:val="22"/>
                <w:szCs w:val="22"/>
              </w:rPr>
              <w:t>19</w:t>
            </w:r>
          </w:p>
        </w:tc>
        <w:tc>
          <w:tcPr>
            <w:tcW w:w="1324" w:type="dxa"/>
            <w:vMerge/>
            <w:tcBorders>
              <w:top w:val="single" w:sz="4" w:space="0" w:color="auto"/>
              <w:left w:val="nil"/>
              <w:bottom w:val="single" w:sz="4" w:space="0" w:color="auto"/>
              <w:right w:val="single" w:sz="4" w:space="0" w:color="auto"/>
            </w:tcBorders>
          </w:tcPr>
          <w:p w14:paraId="47187C87" w14:textId="77777777" w:rsidR="009929D4" w:rsidRPr="00A15CFB" w:rsidRDefault="009929D4" w:rsidP="00A57C5F">
            <w:pPr>
              <w:jc w:val="center"/>
              <w:rPr>
                <w:bCs/>
                <w:sz w:val="22"/>
                <w:szCs w:val="22"/>
              </w:rPr>
            </w:pPr>
          </w:p>
        </w:tc>
      </w:tr>
      <w:tr w:rsidR="009929D4" w:rsidRPr="00F1627F" w14:paraId="47187C8F" w14:textId="77777777" w:rsidTr="001B4C57">
        <w:trPr>
          <w:trHeight w:val="20"/>
          <w:jc w:val="center"/>
        </w:trPr>
        <w:tc>
          <w:tcPr>
            <w:tcW w:w="1008" w:type="dxa"/>
            <w:tcBorders>
              <w:top w:val="single" w:sz="4" w:space="0" w:color="auto"/>
              <w:left w:val="single" w:sz="4" w:space="0" w:color="auto"/>
              <w:bottom w:val="single" w:sz="4" w:space="0" w:color="auto"/>
              <w:right w:val="single" w:sz="4" w:space="0" w:color="auto"/>
            </w:tcBorders>
            <w:noWrap/>
          </w:tcPr>
          <w:p w14:paraId="47187C89" w14:textId="77777777" w:rsidR="009929D4" w:rsidRPr="00A15CFB" w:rsidRDefault="009929D4" w:rsidP="00800C38">
            <w:pPr>
              <w:jc w:val="center"/>
              <w:rPr>
                <w:sz w:val="22"/>
                <w:szCs w:val="22"/>
              </w:rPr>
            </w:pPr>
            <w:r w:rsidRPr="00A15CFB">
              <w:rPr>
                <w:sz w:val="22"/>
                <w:szCs w:val="22"/>
              </w:rPr>
              <w:lastRenderedPageBreak/>
              <w:t>4.2.</w:t>
            </w:r>
          </w:p>
        </w:tc>
        <w:tc>
          <w:tcPr>
            <w:tcW w:w="3289" w:type="dxa"/>
            <w:tcBorders>
              <w:top w:val="single" w:sz="4" w:space="0" w:color="auto"/>
              <w:left w:val="nil"/>
              <w:bottom w:val="single" w:sz="4" w:space="0" w:color="auto"/>
              <w:right w:val="single" w:sz="4" w:space="0" w:color="auto"/>
            </w:tcBorders>
          </w:tcPr>
          <w:p w14:paraId="47187C8A" w14:textId="77777777" w:rsidR="009929D4" w:rsidRPr="00A15CFB" w:rsidRDefault="009929D4" w:rsidP="00A57C5F">
            <w:pPr>
              <w:rPr>
                <w:bCs/>
                <w:sz w:val="22"/>
                <w:szCs w:val="22"/>
              </w:rPr>
            </w:pPr>
            <w:r w:rsidRPr="00A15CFB">
              <w:rPr>
                <w:sz w:val="22"/>
                <w:szCs w:val="22"/>
              </w:rPr>
              <w:t>Išduoti Vietinės rinkliavos administratoriaus (miesto viešosiose vietose)</w:t>
            </w:r>
          </w:p>
        </w:tc>
        <w:tc>
          <w:tcPr>
            <w:tcW w:w="1085" w:type="dxa"/>
            <w:tcBorders>
              <w:top w:val="single" w:sz="4" w:space="0" w:color="auto"/>
              <w:left w:val="nil"/>
              <w:bottom w:val="single" w:sz="4" w:space="0" w:color="auto"/>
              <w:right w:val="single" w:sz="4" w:space="0" w:color="auto"/>
            </w:tcBorders>
            <w:noWrap/>
          </w:tcPr>
          <w:p w14:paraId="47187C8B" w14:textId="77777777" w:rsidR="009929D4" w:rsidRPr="00A15CFB" w:rsidRDefault="009929D4" w:rsidP="00A57C5F">
            <w:pPr>
              <w:jc w:val="center"/>
              <w:rPr>
                <w:bCs/>
                <w:sz w:val="22"/>
                <w:szCs w:val="22"/>
              </w:rPr>
            </w:pPr>
            <w:r w:rsidRPr="00A15CFB">
              <w:rPr>
                <w:bCs/>
                <w:sz w:val="22"/>
                <w:szCs w:val="22"/>
              </w:rPr>
              <w:t>2</w:t>
            </w:r>
            <w:r w:rsidR="004A603F" w:rsidRPr="00A15CFB">
              <w:rPr>
                <w:bCs/>
                <w:sz w:val="22"/>
                <w:szCs w:val="22"/>
              </w:rPr>
              <w:t xml:space="preserve"> </w:t>
            </w:r>
            <w:r w:rsidRPr="00A15CFB">
              <w:rPr>
                <w:bCs/>
                <w:sz w:val="22"/>
                <w:szCs w:val="22"/>
              </w:rPr>
              <w:t>885</w:t>
            </w:r>
          </w:p>
        </w:tc>
        <w:tc>
          <w:tcPr>
            <w:tcW w:w="1466" w:type="dxa"/>
            <w:tcBorders>
              <w:top w:val="single" w:sz="4" w:space="0" w:color="auto"/>
              <w:left w:val="nil"/>
              <w:bottom w:val="single" w:sz="4" w:space="0" w:color="auto"/>
              <w:right w:val="single" w:sz="4" w:space="0" w:color="auto"/>
            </w:tcBorders>
            <w:noWrap/>
          </w:tcPr>
          <w:p w14:paraId="47187C8C" w14:textId="77777777" w:rsidR="009929D4" w:rsidRPr="00A15CFB" w:rsidRDefault="009929D4" w:rsidP="00A57C5F">
            <w:pPr>
              <w:jc w:val="center"/>
              <w:rPr>
                <w:bCs/>
                <w:sz w:val="22"/>
                <w:szCs w:val="22"/>
              </w:rPr>
            </w:pPr>
            <w:r w:rsidRPr="00A15CFB">
              <w:rPr>
                <w:bCs/>
                <w:sz w:val="22"/>
                <w:szCs w:val="22"/>
              </w:rPr>
              <w:t>18,3</w:t>
            </w:r>
          </w:p>
        </w:tc>
        <w:tc>
          <w:tcPr>
            <w:tcW w:w="944" w:type="dxa"/>
            <w:tcBorders>
              <w:top w:val="single" w:sz="4" w:space="0" w:color="auto"/>
              <w:left w:val="nil"/>
              <w:bottom w:val="single" w:sz="4" w:space="0" w:color="auto"/>
              <w:right w:val="single" w:sz="4" w:space="0" w:color="auto"/>
            </w:tcBorders>
          </w:tcPr>
          <w:p w14:paraId="47187C8D" w14:textId="77777777" w:rsidR="009929D4" w:rsidRPr="00A15CFB" w:rsidRDefault="009929D4" w:rsidP="00A57C5F">
            <w:pPr>
              <w:jc w:val="center"/>
              <w:rPr>
                <w:bCs/>
                <w:sz w:val="22"/>
                <w:szCs w:val="22"/>
              </w:rPr>
            </w:pPr>
            <w:r w:rsidRPr="00A15CFB">
              <w:rPr>
                <w:bCs/>
                <w:sz w:val="22"/>
                <w:szCs w:val="22"/>
              </w:rPr>
              <w:t>3</w:t>
            </w:r>
            <w:r w:rsidR="004A603F" w:rsidRPr="00A15CFB">
              <w:rPr>
                <w:bCs/>
                <w:sz w:val="22"/>
                <w:szCs w:val="22"/>
              </w:rPr>
              <w:t xml:space="preserve"> </w:t>
            </w:r>
            <w:r w:rsidRPr="00A15CFB">
              <w:rPr>
                <w:bCs/>
                <w:sz w:val="22"/>
                <w:szCs w:val="22"/>
              </w:rPr>
              <w:t>381</w:t>
            </w:r>
          </w:p>
        </w:tc>
        <w:tc>
          <w:tcPr>
            <w:tcW w:w="1324" w:type="dxa"/>
            <w:tcBorders>
              <w:top w:val="single" w:sz="4" w:space="0" w:color="auto"/>
              <w:left w:val="nil"/>
              <w:bottom w:val="single" w:sz="4" w:space="0" w:color="auto"/>
              <w:right w:val="single" w:sz="4" w:space="0" w:color="auto"/>
            </w:tcBorders>
          </w:tcPr>
          <w:p w14:paraId="47187C8E" w14:textId="77777777" w:rsidR="009929D4" w:rsidRPr="00A15CFB" w:rsidRDefault="009929D4" w:rsidP="00A57C5F">
            <w:pPr>
              <w:jc w:val="center"/>
              <w:rPr>
                <w:bCs/>
                <w:sz w:val="22"/>
                <w:szCs w:val="22"/>
              </w:rPr>
            </w:pPr>
            <w:r w:rsidRPr="00A15CFB">
              <w:rPr>
                <w:bCs/>
                <w:sz w:val="22"/>
                <w:szCs w:val="22"/>
              </w:rPr>
              <w:t>19,6</w:t>
            </w:r>
          </w:p>
        </w:tc>
      </w:tr>
      <w:tr w:rsidR="009929D4" w:rsidRPr="00F1627F" w14:paraId="47187C96" w14:textId="77777777" w:rsidTr="00164D11">
        <w:trPr>
          <w:trHeight w:val="20"/>
          <w:jc w:val="center"/>
        </w:trPr>
        <w:tc>
          <w:tcPr>
            <w:tcW w:w="1008" w:type="dxa"/>
            <w:tcBorders>
              <w:top w:val="single" w:sz="4" w:space="0" w:color="auto"/>
              <w:left w:val="single" w:sz="4" w:space="0" w:color="auto"/>
              <w:bottom w:val="single" w:sz="4" w:space="0" w:color="auto"/>
              <w:right w:val="single" w:sz="4" w:space="0" w:color="auto"/>
            </w:tcBorders>
            <w:noWrap/>
          </w:tcPr>
          <w:p w14:paraId="47187C90" w14:textId="77777777" w:rsidR="009929D4" w:rsidRPr="00A15CFB" w:rsidRDefault="009929D4" w:rsidP="00800C38">
            <w:pPr>
              <w:jc w:val="center"/>
              <w:rPr>
                <w:bCs/>
                <w:sz w:val="22"/>
                <w:szCs w:val="22"/>
              </w:rPr>
            </w:pPr>
            <w:r w:rsidRPr="00A15CFB">
              <w:rPr>
                <w:bCs/>
                <w:sz w:val="22"/>
                <w:szCs w:val="22"/>
              </w:rPr>
              <w:t>4.3.</w:t>
            </w:r>
          </w:p>
        </w:tc>
        <w:tc>
          <w:tcPr>
            <w:tcW w:w="3289" w:type="dxa"/>
            <w:tcBorders>
              <w:top w:val="single" w:sz="4" w:space="0" w:color="auto"/>
              <w:left w:val="nil"/>
              <w:bottom w:val="single" w:sz="4" w:space="0" w:color="auto"/>
              <w:right w:val="single" w:sz="4" w:space="0" w:color="auto"/>
            </w:tcBorders>
          </w:tcPr>
          <w:p w14:paraId="47187C91" w14:textId="77777777" w:rsidR="009929D4" w:rsidRPr="00A15CFB" w:rsidRDefault="009929D4" w:rsidP="00A57C5F">
            <w:pPr>
              <w:rPr>
                <w:bCs/>
                <w:sz w:val="22"/>
                <w:szCs w:val="22"/>
              </w:rPr>
            </w:pPr>
            <w:r w:rsidRPr="00A15CFB">
              <w:rPr>
                <w:sz w:val="22"/>
                <w:szCs w:val="22"/>
              </w:rPr>
              <w:t>Išduoti Vietinės rinkliavos administratoriaus (viešosiose vietose prie kapinių)</w:t>
            </w:r>
          </w:p>
        </w:tc>
        <w:tc>
          <w:tcPr>
            <w:tcW w:w="1085" w:type="dxa"/>
            <w:tcBorders>
              <w:top w:val="single" w:sz="4" w:space="0" w:color="auto"/>
              <w:left w:val="nil"/>
              <w:bottom w:val="single" w:sz="4" w:space="0" w:color="auto"/>
              <w:right w:val="single" w:sz="4" w:space="0" w:color="auto"/>
            </w:tcBorders>
          </w:tcPr>
          <w:p w14:paraId="47187C92" w14:textId="77777777" w:rsidR="009929D4" w:rsidRPr="00A15CFB" w:rsidRDefault="009929D4" w:rsidP="00A57C5F">
            <w:pPr>
              <w:jc w:val="center"/>
              <w:rPr>
                <w:bCs/>
                <w:sz w:val="22"/>
                <w:szCs w:val="22"/>
              </w:rPr>
            </w:pPr>
            <w:r w:rsidRPr="00A15CFB">
              <w:rPr>
                <w:bCs/>
                <w:sz w:val="22"/>
                <w:szCs w:val="22"/>
              </w:rPr>
              <w:t>1</w:t>
            </w:r>
            <w:r w:rsidR="004A603F" w:rsidRPr="00A15CFB">
              <w:rPr>
                <w:bCs/>
                <w:sz w:val="22"/>
                <w:szCs w:val="22"/>
              </w:rPr>
              <w:t xml:space="preserve"> </w:t>
            </w:r>
            <w:r w:rsidRPr="00A15CFB">
              <w:rPr>
                <w:bCs/>
                <w:sz w:val="22"/>
                <w:szCs w:val="22"/>
              </w:rPr>
              <w:t>369</w:t>
            </w:r>
          </w:p>
        </w:tc>
        <w:tc>
          <w:tcPr>
            <w:tcW w:w="1466" w:type="dxa"/>
            <w:tcBorders>
              <w:top w:val="single" w:sz="4" w:space="0" w:color="auto"/>
              <w:left w:val="nil"/>
              <w:bottom w:val="single" w:sz="4" w:space="0" w:color="auto"/>
              <w:right w:val="single" w:sz="4" w:space="0" w:color="auto"/>
            </w:tcBorders>
            <w:noWrap/>
          </w:tcPr>
          <w:p w14:paraId="47187C93" w14:textId="77777777" w:rsidR="009929D4" w:rsidRPr="00A15CFB" w:rsidRDefault="009929D4" w:rsidP="00A57C5F">
            <w:pPr>
              <w:jc w:val="center"/>
              <w:rPr>
                <w:bCs/>
                <w:sz w:val="22"/>
                <w:szCs w:val="22"/>
              </w:rPr>
            </w:pPr>
            <w:r w:rsidRPr="00A15CFB">
              <w:rPr>
                <w:bCs/>
                <w:sz w:val="22"/>
                <w:szCs w:val="22"/>
              </w:rPr>
              <w:t>31,3</w:t>
            </w:r>
          </w:p>
        </w:tc>
        <w:tc>
          <w:tcPr>
            <w:tcW w:w="944" w:type="dxa"/>
            <w:tcBorders>
              <w:top w:val="single" w:sz="4" w:space="0" w:color="auto"/>
              <w:left w:val="nil"/>
              <w:bottom w:val="single" w:sz="4" w:space="0" w:color="auto"/>
              <w:right w:val="single" w:sz="4" w:space="0" w:color="auto"/>
            </w:tcBorders>
          </w:tcPr>
          <w:p w14:paraId="47187C94" w14:textId="77777777" w:rsidR="009929D4" w:rsidRPr="00A15CFB" w:rsidRDefault="009929D4" w:rsidP="00A57C5F">
            <w:pPr>
              <w:jc w:val="center"/>
              <w:rPr>
                <w:bCs/>
                <w:sz w:val="22"/>
                <w:szCs w:val="22"/>
              </w:rPr>
            </w:pPr>
            <w:r w:rsidRPr="00A15CFB">
              <w:rPr>
                <w:bCs/>
                <w:sz w:val="22"/>
                <w:szCs w:val="22"/>
              </w:rPr>
              <w:t>1</w:t>
            </w:r>
            <w:r w:rsidR="004A603F" w:rsidRPr="00A15CFB">
              <w:rPr>
                <w:bCs/>
                <w:sz w:val="22"/>
                <w:szCs w:val="22"/>
              </w:rPr>
              <w:t xml:space="preserve"> </w:t>
            </w:r>
            <w:r w:rsidRPr="00A15CFB">
              <w:rPr>
                <w:bCs/>
                <w:sz w:val="22"/>
                <w:szCs w:val="22"/>
              </w:rPr>
              <w:t>176</w:t>
            </w:r>
          </w:p>
        </w:tc>
        <w:tc>
          <w:tcPr>
            <w:tcW w:w="1324" w:type="dxa"/>
            <w:tcBorders>
              <w:top w:val="single" w:sz="4" w:space="0" w:color="auto"/>
              <w:left w:val="nil"/>
              <w:bottom w:val="single" w:sz="4" w:space="0" w:color="auto"/>
              <w:right w:val="single" w:sz="4" w:space="0" w:color="auto"/>
            </w:tcBorders>
          </w:tcPr>
          <w:p w14:paraId="47187C95" w14:textId="77777777" w:rsidR="009929D4" w:rsidRPr="00A15CFB" w:rsidRDefault="009929D4" w:rsidP="00A57C5F">
            <w:pPr>
              <w:jc w:val="center"/>
              <w:rPr>
                <w:bCs/>
                <w:sz w:val="22"/>
                <w:szCs w:val="22"/>
              </w:rPr>
            </w:pPr>
            <w:r w:rsidRPr="00A15CFB">
              <w:rPr>
                <w:bCs/>
                <w:sz w:val="22"/>
                <w:szCs w:val="22"/>
              </w:rPr>
              <w:t>37,4</w:t>
            </w:r>
          </w:p>
        </w:tc>
      </w:tr>
      <w:tr w:rsidR="00164D11" w:rsidRPr="00F1627F" w14:paraId="47187C9D" w14:textId="77777777" w:rsidTr="00164D11">
        <w:trPr>
          <w:trHeight w:val="20"/>
          <w:jc w:val="center"/>
        </w:trPr>
        <w:tc>
          <w:tcPr>
            <w:tcW w:w="1008" w:type="dxa"/>
            <w:tcBorders>
              <w:top w:val="single" w:sz="4" w:space="0" w:color="auto"/>
              <w:left w:val="single" w:sz="4" w:space="0" w:color="auto"/>
              <w:bottom w:val="single" w:sz="4" w:space="0" w:color="auto"/>
              <w:right w:val="single" w:sz="4" w:space="0" w:color="auto"/>
            </w:tcBorders>
            <w:noWrap/>
          </w:tcPr>
          <w:p w14:paraId="47187C97" w14:textId="77777777" w:rsidR="00164D11" w:rsidRPr="00A15CFB" w:rsidRDefault="00164D11" w:rsidP="00800C38">
            <w:pPr>
              <w:jc w:val="center"/>
              <w:rPr>
                <w:bCs/>
                <w:sz w:val="22"/>
                <w:szCs w:val="22"/>
              </w:rPr>
            </w:pPr>
            <w:r>
              <w:rPr>
                <w:bCs/>
                <w:sz w:val="22"/>
                <w:szCs w:val="22"/>
              </w:rPr>
              <w:t>5.</w:t>
            </w:r>
          </w:p>
        </w:tc>
        <w:tc>
          <w:tcPr>
            <w:tcW w:w="3289" w:type="dxa"/>
            <w:tcBorders>
              <w:top w:val="single" w:sz="4" w:space="0" w:color="auto"/>
              <w:left w:val="nil"/>
              <w:bottom w:val="single" w:sz="4" w:space="0" w:color="auto"/>
              <w:right w:val="single" w:sz="4" w:space="0" w:color="auto"/>
            </w:tcBorders>
          </w:tcPr>
          <w:p w14:paraId="47187C98" w14:textId="77777777" w:rsidR="00164D11" w:rsidRPr="00A15CFB" w:rsidRDefault="00164D11" w:rsidP="00A57C5F">
            <w:pPr>
              <w:rPr>
                <w:sz w:val="22"/>
                <w:szCs w:val="22"/>
              </w:rPr>
            </w:pPr>
            <w:r>
              <w:rPr>
                <w:sz w:val="22"/>
                <w:szCs w:val="22"/>
              </w:rPr>
              <w:t>Leidimai už išorinę reklamą</w:t>
            </w:r>
          </w:p>
        </w:tc>
        <w:tc>
          <w:tcPr>
            <w:tcW w:w="1085" w:type="dxa"/>
            <w:tcBorders>
              <w:top w:val="single" w:sz="4" w:space="0" w:color="auto"/>
              <w:left w:val="nil"/>
              <w:bottom w:val="single" w:sz="4" w:space="0" w:color="auto"/>
              <w:right w:val="single" w:sz="4" w:space="0" w:color="auto"/>
            </w:tcBorders>
          </w:tcPr>
          <w:p w14:paraId="47187C99" w14:textId="77777777" w:rsidR="00164D11" w:rsidRPr="00A15CFB" w:rsidRDefault="00CA725E" w:rsidP="00A57C5F">
            <w:pPr>
              <w:jc w:val="center"/>
              <w:rPr>
                <w:bCs/>
                <w:sz w:val="22"/>
                <w:szCs w:val="22"/>
              </w:rPr>
            </w:pPr>
            <w:r>
              <w:rPr>
                <w:bCs/>
                <w:sz w:val="22"/>
                <w:szCs w:val="22"/>
              </w:rPr>
              <w:t>253</w:t>
            </w:r>
          </w:p>
        </w:tc>
        <w:tc>
          <w:tcPr>
            <w:tcW w:w="1466" w:type="dxa"/>
            <w:tcBorders>
              <w:top w:val="single" w:sz="4" w:space="0" w:color="auto"/>
              <w:left w:val="nil"/>
              <w:bottom w:val="single" w:sz="4" w:space="0" w:color="auto"/>
              <w:right w:val="single" w:sz="4" w:space="0" w:color="auto"/>
            </w:tcBorders>
            <w:noWrap/>
          </w:tcPr>
          <w:p w14:paraId="47187C9A" w14:textId="77777777" w:rsidR="00164D11" w:rsidRPr="00A15CFB" w:rsidRDefault="00CA725E" w:rsidP="00A57C5F">
            <w:pPr>
              <w:jc w:val="center"/>
              <w:rPr>
                <w:bCs/>
                <w:sz w:val="22"/>
                <w:szCs w:val="22"/>
              </w:rPr>
            </w:pPr>
            <w:r>
              <w:rPr>
                <w:bCs/>
                <w:sz w:val="22"/>
                <w:szCs w:val="22"/>
              </w:rPr>
              <w:t>195,1</w:t>
            </w:r>
          </w:p>
        </w:tc>
        <w:tc>
          <w:tcPr>
            <w:tcW w:w="944" w:type="dxa"/>
            <w:tcBorders>
              <w:top w:val="single" w:sz="4" w:space="0" w:color="auto"/>
              <w:left w:val="nil"/>
              <w:bottom w:val="single" w:sz="4" w:space="0" w:color="auto"/>
              <w:right w:val="single" w:sz="4" w:space="0" w:color="auto"/>
            </w:tcBorders>
          </w:tcPr>
          <w:p w14:paraId="47187C9B" w14:textId="77777777" w:rsidR="00164D11" w:rsidRPr="00A15CFB" w:rsidRDefault="00164D11" w:rsidP="00A57C5F">
            <w:pPr>
              <w:jc w:val="center"/>
              <w:rPr>
                <w:bCs/>
                <w:sz w:val="22"/>
                <w:szCs w:val="22"/>
              </w:rPr>
            </w:pPr>
            <w:r>
              <w:rPr>
                <w:bCs/>
                <w:sz w:val="22"/>
                <w:szCs w:val="22"/>
              </w:rPr>
              <w:t>197</w:t>
            </w:r>
          </w:p>
        </w:tc>
        <w:tc>
          <w:tcPr>
            <w:tcW w:w="1324" w:type="dxa"/>
            <w:tcBorders>
              <w:top w:val="single" w:sz="4" w:space="0" w:color="auto"/>
              <w:left w:val="nil"/>
              <w:bottom w:val="single" w:sz="4" w:space="0" w:color="auto"/>
              <w:right w:val="single" w:sz="4" w:space="0" w:color="auto"/>
            </w:tcBorders>
          </w:tcPr>
          <w:p w14:paraId="47187C9C" w14:textId="77777777" w:rsidR="00164D11" w:rsidRPr="00A15CFB" w:rsidRDefault="00164D11" w:rsidP="00A57C5F">
            <w:pPr>
              <w:jc w:val="center"/>
              <w:rPr>
                <w:bCs/>
                <w:sz w:val="22"/>
                <w:szCs w:val="22"/>
              </w:rPr>
            </w:pPr>
            <w:r>
              <w:rPr>
                <w:bCs/>
                <w:sz w:val="22"/>
                <w:szCs w:val="22"/>
              </w:rPr>
              <w:t>142,2</w:t>
            </w:r>
          </w:p>
        </w:tc>
      </w:tr>
      <w:tr w:rsidR="00164D11" w:rsidRPr="00F1627F" w14:paraId="47187CA4" w14:textId="77777777" w:rsidTr="00164D11">
        <w:trPr>
          <w:trHeight w:val="20"/>
          <w:jc w:val="center"/>
        </w:trPr>
        <w:tc>
          <w:tcPr>
            <w:tcW w:w="1008" w:type="dxa"/>
            <w:tcBorders>
              <w:top w:val="single" w:sz="4" w:space="0" w:color="auto"/>
              <w:left w:val="single" w:sz="4" w:space="0" w:color="auto"/>
              <w:bottom w:val="single" w:sz="4" w:space="0" w:color="auto"/>
              <w:right w:val="single" w:sz="4" w:space="0" w:color="auto"/>
            </w:tcBorders>
            <w:noWrap/>
          </w:tcPr>
          <w:p w14:paraId="47187C9E" w14:textId="77777777" w:rsidR="00164D11" w:rsidRPr="00A15CFB" w:rsidRDefault="00164D11" w:rsidP="00800C38">
            <w:pPr>
              <w:jc w:val="center"/>
              <w:rPr>
                <w:bCs/>
                <w:sz w:val="22"/>
                <w:szCs w:val="22"/>
              </w:rPr>
            </w:pPr>
            <w:r>
              <w:rPr>
                <w:bCs/>
                <w:sz w:val="22"/>
                <w:szCs w:val="22"/>
              </w:rPr>
              <w:t>6.</w:t>
            </w:r>
          </w:p>
        </w:tc>
        <w:tc>
          <w:tcPr>
            <w:tcW w:w="3289" w:type="dxa"/>
            <w:tcBorders>
              <w:top w:val="single" w:sz="4" w:space="0" w:color="auto"/>
              <w:left w:val="nil"/>
              <w:bottom w:val="single" w:sz="4" w:space="0" w:color="auto"/>
              <w:right w:val="single" w:sz="4" w:space="0" w:color="auto"/>
            </w:tcBorders>
          </w:tcPr>
          <w:p w14:paraId="47187C9F" w14:textId="77777777" w:rsidR="00164D11" w:rsidRPr="00A15CFB" w:rsidRDefault="00164D11" w:rsidP="00A57C5F">
            <w:pPr>
              <w:rPr>
                <w:sz w:val="22"/>
                <w:szCs w:val="22"/>
              </w:rPr>
            </w:pPr>
            <w:r>
              <w:rPr>
                <w:sz w:val="22"/>
                <w:szCs w:val="22"/>
              </w:rPr>
              <w:t>Leidimai už keleivių vežimą taksi</w:t>
            </w:r>
          </w:p>
        </w:tc>
        <w:tc>
          <w:tcPr>
            <w:tcW w:w="1085" w:type="dxa"/>
            <w:tcBorders>
              <w:top w:val="single" w:sz="4" w:space="0" w:color="auto"/>
              <w:left w:val="nil"/>
              <w:bottom w:val="single" w:sz="4" w:space="0" w:color="auto"/>
              <w:right w:val="single" w:sz="4" w:space="0" w:color="auto"/>
            </w:tcBorders>
          </w:tcPr>
          <w:p w14:paraId="47187CA0" w14:textId="77777777" w:rsidR="00164D11" w:rsidRPr="00A15CFB" w:rsidRDefault="00A77413" w:rsidP="00A57C5F">
            <w:pPr>
              <w:jc w:val="center"/>
              <w:rPr>
                <w:bCs/>
                <w:sz w:val="22"/>
                <w:szCs w:val="22"/>
              </w:rPr>
            </w:pPr>
            <w:r>
              <w:rPr>
                <w:bCs/>
                <w:sz w:val="22"/>
                <w:szCs w:val="22"/>
              </w:rPr>
              <w:t>62</w:t>
            </w:r>
          </w:p>
        </w:tc>
        <w:tc>
          <w:tcPr>
            <w:tcW w:w="1466" w:type="dxa"/>
            <w:tcBorders>
              <w:top w:val="single" w:sz="4" w:space="0" w:color="auto"/>
              <w:left w:val="nil"/>
              <w:bottom w:val="single" w:sz="4" w:space="0" w:color="auto"/>
              <w:right w:val="single" w:sz="4" w:space="0" w:color="auto"/>
            </w:tcBorders>
            <w:noWrap/>
          </w:tcPr>
          <w:p w14:paraId="47187CA1" w14:textId="77777777" w:rsidR="00164D11" w:rsidRPr="00A15CFB" w:rsidRDefault="00A77413" w:rsidP="00A57C5F">
            <w:pPr>
              <w:jc w:val="center"/>
              <w:rPr>
                <w:bCs/>
                <w:sz w:val="22"/>
                <w:szCs w:val="22"/>
              </w:rPr>
            </w:pPr>
            <w:r>
              <w:rPr>
                <w:bCs/>
                <w:sz w:val="22"/>
                <w:szCs w:val="22"/>
              </w:rPr>
              <w:t>2,79</w:t>
            </w:r>
          </w:p>
        </w:tc>
        <w:tc>
          <w:tcPr>
            <w:tcW w:w="944" w:type="dxa"/>
            <w:tcBorders>
              <w:top w:val="single" w:sz="4" w:space="0" w:color="auto"/>
              <w:left w:val="nil"/>
              <w:bottom w:val="single" w:sz="4" w:space="0" w:color="auto"/>
              <w:right w:val="single" w:sz="4" w:space="0" w:color="auto"/>
            </w:tcBorders>
          </w:tcPr>
          <w:p w14:paraId="47187CA2" w14:textId="77777777" w:rsidR="00164D11" w:rsidRPr="00A15CFB" w:rsidRDefault="00A77413" w:rsidP="00A57C5F">
            <w:pPr>
              <w:jc w:val="center"/>
              <w:rPr>
                <w:bCs/>
                <w:sz w:val="22"/>
                <w:szCs w:val="22"/>
              </w:rPr>
            </w:pPr>
            <w:r>
              <w:rPr>
                <w:bCs/>
                <w:sz w:val="22"/>
                <w:szCs w:val="22"/>
              </w:rPr>
              <w:t>50</w:t>
            </w:r>
          </w:p>
        </w:tc>
        <w:tc>
          <w:tcPr>
            <w:tcW w:w="1324" w:type="dxa"/>
            <w:tcBorders>
              <w:top w:val="single" w:sz="4" w:space="0" w:color="auto"/>
              <w:left w:val="nil"/>
              <w:bottom w:val="single" w:sz="4" w:space="0" w:color="auto"/>
              <w:right w:val="single" w:sz="4" w:space="0" w:color="auto"/>
            </w:tcBorders>
          </w:tcPr>
          <w:p w14:paraId="47187CA3" w14:textId="77777777" w:rsidR="00164D11" w:rsidRPr="00A15CFB" w:rsidRDefault="00A77413" w:rsidP="00A57C5F">
            <w:pPr>
              <w:jc w:val="center"/>
              <w:rPr>
                <w:bCs/>
                <w:sz w:val="22"/>
                <w:szCs w:val="22"/>
              </w:rPr>
            </w:pPr>
            <w:r>
              <w:rPr>
                <w:bCs/>
                <w:sz w:val="22"/>
                <w:szCs w:val="22"/>
              </w:rPr>
              <w:t>2,25</w:t>
            </w:r>
          </w:p>
        </w:tc>
      </w:tr>
      <w:tr w:rsidR="00800C38" w:rsidRPr="00F1627F" w14:paraId="47187CAB" w14:textId="77777777" w:rsidTr="006C6C9B">
        <w:trPr>
          <w:trHeight w:val="20"/>
          <w:jc w:val="center"/>
        </w:trPr>
        <w:tc>
          <w:tcPr>
            <w:tcW w:w="1008" w:type="dxa"/>
            <w:tcBorders>
              <w:top w:val="single" w:sz="4" w:space="0" w:color="auto"/>
              <w:left w:val="single" w:sz="4" w:space="0" w:color="auto"/>
              <w:bottom w:val="single" w:sz="4" w:space="0" w:color="auto"/>
              <w:right w:val="single" w:sz="4" w:space="0" w:color="auto"/>
            </w:tcBorders>
            <w:noWrap/>
          </w:tcPr>
          <w:p w14:paraId="47187CA5" w14:textId="77777777" w:rsidR="00800C38" w:rsidRDefault="00800C38" w:rsidP="00800C38">
            <w:pPr>
              <w:jc w:val="center"/>
              <w:rPr>
                <w:bCs/>
                <w:sz w:val="22"/>
                <w:szCs w:val="22"/>
              </w:rPr>
            </w:pPr>
            <w:r>
              <w:rPr>
                <w:bCs/>
                <w:sz w:val="22"/>
                <w:szCs w:val="22"/>
              </w:rPr>
              <w:t>7.</w:t>
            </w:r>
          </w:p>
        </w:tc>
        <w:tc>
          <w:tcPr>
            <w:tcW w:w="3289" w:type="dxa"/>
            <w:tcBorders>
              <w:top w:val="single" w:sz="4" w:space="0" w:color="auto"/>
              <w:left w:val="nil"/>
              <w:bottom w:val="single" w:sz="4" w:space="0" w:color="auto"/>
              <w:right w:val="single" w:sz="4" w:space="0" w:color="auto"/>
            </w:tcBorders>
          </w:tcPr>
          <w:p w14:paraId="47187CA6" w14:textId="77777777" w:rsidR="00800C38" w:rsidRDefault="00800C38" w:rsidP="00800C38">
            <w:pPr>
              <w:rPr>
                <w:sz w:val="22"/>
                <w:szCs w:val="22"/>
              </w:rPr>
            </w:pPr>
            <w:r>
              <w:rPr>
                <w:sz w:val="22"/>
                <w:szCs w:val="22"/>
              </w:rPr>
              <w:t>Už automobilių stovėjimą mokamose vietose</w:t>
            </w:r>
          </w:p>
        </w:tc>
        <w:tc>
          <w:tcPr>
            <w:tcW w:w="1085" w:type="dxa"/>
            <w:tcBorders>
              <w:top w:val="single" w:sz="4" w:space="0" w:color="auto"/>
              <w:left w:val="nil"/>
              <w:bottom w:val="single" w:sz="4" w:space="0" w:color="auto"/>
              <w:right w:val="single" w:sz="4" w:space="0" w:color="auto"/>
            </w:tcBorders>
          </w:tcPr>
          <w:p w14:paraId="47187CA7" w14:textId="77777777" w:rsidR="00800C38" w:rsidRDefault="00800C38" w:rsidP="00A57C5F">
            <w:pPr>
              <w:jc w:val="center"/>
              <w:rPr>
                <w:bCs/>
                <w:sz w:val="22"/>
                <w:szCs w:val="22"/>
              </w:rPr>
            </w:pPr>
          </w:p>
        </w:tc>
        <w:tc>
          <w:tcPr>
            <w:tcW w:w="1466" w:type="dxa"/>
            <w:tcBorders>
              <w:top w:val="single" w:sz="4" w:space="0" w:color="auto"/>
              <w:left w:val="nil"/>
              <w:bottom w:val="single" w:sz="4" w:space="0" w:color="auto"/>
              <w:right w:val="single" w:sz="4" w:space="0" w:color="auto"/>
            </w:tcBorders>
            <w:noWrap/>
            <w:vAlign w:val="center"/>
          </w:tcPr>
          <w:p w14:paraId="47187CA8" w14:textId="77777777" w:rsidR="00800C38" w:rsidRDefault="006C6C9B" w:rsidP="00A57C5F">
            <w:pPr>
              <w:jc w:val="center"/>
              <w:rPr>
                <w:bCs/>
                <w:sz w:val="22"/>
                <w:szCs w:val="22"/>
              </w:rPr>
            </w:pPr>
            <w:r>
              <w:rPr>
                <w:bCs/>
                <w:sz w:val="22"/>
                <w:szCs w:val="22"/>
              </w:rPr>
              <w:t>277,0</w:t>
            </w:r>
          </w:p>
        </w:tc>
        <w:tc>
          <w:tcPr>
            <w:tcW w:w="944" w:type="dxa"/>
            <w:tcBorders>
              <w:top w:val="single" w:sz="4" w:space="0" w:color="auto"/>
              <w:left w:val="nil"/>
              <w:bottom w:val="single" w:sz="4" w:space="0" w:color="auto"/>
              <w:right w:val="single" w:sz="4" w:space="0" w:color="auto"/>
            </w:tcBorders>
            <w:vAlign w:val="center"/>
          </w:tcPr>
          <w:p w14:paraId="47187CA9" w14:textId="77777777" w:rsidR="00800C38" w:rsidRDefault="00800C38" w:rsidP="00A57C5F">
            <w:pPr>
              <w:jc w:val="center"/>
              <w:rPr>
                <w:bCs/>
                <w:sz w:val="22"/>
                <w:szCs w:val="22"/>
              </w:rPr>
            </w:pPr>
          </w:p>
        </w:tc>
        <w:tc>
          <w:tcPr>
            <w:tcW w:w="1324" w:type="dxa"/>
            <w:tcBorders>
              <w:top w:val="single" w:sz="4" w:space="0" w:color="auto"/>
              <w:left w:val="nil"/>
              <w:bottom w:val="single" w:sz="4" w:space="0" w:color="auto"/>
              <w:right w:val="single" w:sz="4" w:space="0" w:color="auto"/>
            </w:tcBorders>
            <w:vAlign w:val="center"/>
          </w:tcPr>
          <w:p w14:paraId="47187CAA" w14:textId="77777777" w:rsidR="00800C38" w:rsidRDefault="006C6C9B" w:rsidP="00A57C5F">
            <w:pPr>
              <w:jc w:val="center"/>
              <w:rPr>
                <w:bCs/>
                <w:sz w:val="22"/>
                <w:szCs w:val="22"/>
              </w:rPr>
            </w:pPr>
            <w:r>
              <w:rPr>
                <w:bCs/>
                <w:sz w:val="22"/>
                <w:szCs w:val="22"/>
              </w:rPr>
              <w:t>272,2</w:t>
            </w:r>
          </w:p>
        </w:tc>
      </w:tr>
      <w:tr w:rsidR="00800C38" w:rsidRPr="00F1627F" w14:paraId="47187CB2" w14:textId="77777777" w:rsidTr="006C6C9B">
        <w:trPr>
          <w:trHeight w:val="20"/>
          <w:jc w:val="center"/>
        </w:trPr>
        <w:tc>
          <w:tcPr>
            <w:tcW w:w="1008" w:type="dxa"/>
            <w:tcBorders>
              <w:top w:val="single" w:sz="4" w:space="0" w:color="auto"/>
              <w:left w:val="single" w:sz="4" w:space="0" w:color="auto"/>
              <w:bottom w:val="single" w:sz="4" w:space="0" w:color="auto"/>
              <w:right w:val="single" w:sz="4" w:space="0" w:color="auto"/>
            </w:tcBorders>
            <w:noWrap/>
          </w:tcPr>
          <w:p w14:paraId="47187CAC" w14:textId="77777777" w:rsidR="00800C38" w:rsidRDefault="00800C38" w:rsidP="00800C38">
            <w:pPr>
              <w:jc w:val="center"/>
              <w:rPr>
                <w:bCs/>
                <w:sz w:val="22"/>
                <w:szCs w:val="22"/>
              </w:rPr>
            </w:pPr>
            <w:r>
              <w:rPr>
                <w:bCs/>
                <w:sz w:val="22"/>
                <w:szCs w:val="22"/>
              </w:rPr>
              <w:t>8.</w:t>
            </w:r>
          </w:p>
        </w:tc>
        <w:tc>
          <w:tcPr>
            <w:tcW w:w="3289" w:type="dxa"/>
            <w:tcBorders>
              <w:top w:val="single" w:sz="4" w:space="0" w:color="auto"/>
              <w:left w:val="nil"/>
              <w:bottom w:val="single" w:sz="4" w:space="0" w:color="auto"/>
              <w:right w:val="single" w:sz="4" w:space="0" w:color="auto"/>
            </w:tcBorders>
          </w:tcPr>
          <w:p w14:paraId="47187CAD" w14:textId="77777777" w:rsidR="00800C38" w:rsidRDefault="00800C38" w:rsidP="00800C38">
            <w:pPr>
              <w:rPr>
                <w:sz w:val="22"/>
                <w:szCs w:val="22"/>
              </w:rPr>
            </w:pPr>
            <w:r>
              <w:rPr>
                <w:sz w:val="22"/>
                <w:szCs w:val="22"/>
              </w:rPr>
              <w:t>Už žemės kasinėjimo darbus mieste</w:t>
            </w:r>
          </w:p>
        </w:tc>
        <w:tc>
          <w:tcPr>
            <w:tcW w:w="1085" w:type="dxa"/>
            <w:tcBorders>
              <w:top w:val="single" w:sz="4" w:space="0" w:color="auto"/>
              <w:left w:val="nil"/>
              <w:bottom w:val="single" w:sz="4" w:space="0" w:color="auto"/>
              <w:right w:val="single" w:sz="4" w:space="0" w:color="auto"/>
            </w:tcBorders>
          </w:tcPr>
          <w:p w14:paraId="47187CAE" w14:textId="77777777" w:rsidR="00800C38" w:rsidRDefault="00800C38" w:rsidP="00A57C5F">
            <w:pPr>
              <w:jc w:val="center"/>
              <w:rPr>
                <w:bCs/>
                <w:sz w:val="22"/>
                <w:szCs w:val="22"/>
              </w:rPr>
            </w:pPr>
          </w:p>
        </w:tc>
        <w:tc>
          <w:tcPr>
            <w:tcW w:w="1466" w:type="dxa"/>
            <w:tcBorders>
              <w:top w:val="single" w:sz="4" w:space="0" w:color="auto"/>
              <w:left w:val="nil"/>
              <w:bottom w:val="single" w:sz="4" w:space="0" w:color="auto"/>
              <w:right w:val="single" w:sz="4" w:space="0" w:color="auto"/>
            </w:tcBorders>
            <w:noWrap/>
            <w:vAlign w:val="center"/>
          </w:tcPr>
          <w:p w14:paraId="47187CAF" w14:textId="77777777" w:rsidR="00800C38" w:rsidRDefault="006C6C9B" w:rsidP="00A57C5F">
            <w:pPr>
              <w:jc w:val="center"/>
              <w:rPr>
                <w:bCs/>
                <w:sz w:val="22"/>
                <w:szCs w:val="22"/>
              </w:rPr>
            </w:pPr>
            <w:r>
              <w:rPr>
                <w:bCs/>
                <w:sz w:val="22"/>
                <w:szCs w:val="22"/>
              </w:rPr>
              <w:t>84,1</w:t>
            </w:r>
          </w:p>
        </w:tc>
        <w:tc>
          <w:tcPr>
            <w:tcW w:w="944" w:type="dxa"/>
            <w:tcBorders>
              <w:top w:val="single" w:sz="4" w:space="0" w:color="auto"/>
              <w:left w:val="nil"/>
              <w:bottom w:val="single" w:sz="4" w:space="0" w:color="auto"/>
              <w:right w:val="single" w:sz="4" w:space="0" w:color="auto"/>
            </w:tcBorders>
            <w:vAlign w:val="center"/>
          </w:tcPr>
          <w:p w14:paraId="47187CB0" w14:textId="77777777" w:rsidR="00800C38" w:rsidRDefault="00800C38" w:rsidP="00A57C5F">
            <w:pPr>
              <w:jc w:val="center"/>
              <w:rPr>
                <w:bCs/>
                <w:sz w:val="22"/>
                <w:szCs w:val="22"/>
              </w:rPr>
            </w:pPr>
          </w:p>
        </w:tc>
        <w:tc>
          <w:tcPr>
            <w:tcW w:w="1324" w:type="dxa"/>
            <w:tcBorders>
              <w:top w:val="single" w:sz="4" w:space="0" w:color="auto"/>
              <w:left w:val="nil"/>
              <w:bottom w:val="single" w:sz="4" w:space="0" w:color="auto"/>
              <w:right w:val="single" w:sz="4" w:space="0" w:color="auto"/>
            </w:tcBorders>
            <w:vAlign w:val="center"/>
          </w:tcPr>
          <w:p w14:paraId="47187CB1" w14:textId="77777777" w:rsidR="00800C38" w:rsidRDefault="006C6C9B" w:rsidP="00A57C5F">
            <w:pPr>
              <w:jc w:val="center"/>
              <w:rPr>
                <w:bCs/>
                <w:sz w:val="22"/>
                <w:szCs w:val="22"/>
              </w:rPr>
            </w:pPr>
            <w:r>
              <w:rPr>
                <w:bCs/>
                <w:sz w:val="22"/>
                <w:szCs w:val="22"/>
              </w:rPr>
              <w:t>47,0</w:t>
            </w:r>
          </w:p>
        </w:tc>
      </w:tr>
      <w:tr w:rsidR="00800C38" w:rsidRPr="00F1627F" w14:paraId="47187CB9" w14:textId="77777777" w:rsidTr="006C6C9B">
        <w:trPr>
          <w:trHeight w:val="20"/>
          <w:jc w:val="center"/>
        </w:trPr>
        <w:tc>
          <w:tcPr>
            <w:tcW w:w="1008" w:type="dxa"/>
            <w:tcBorders>
              <w:top w:val="single" w:sz="4" w:space="0" w:color="auto"/>
              <w:left w:val="single" w:sz="4" w:space="0" w:color="auto"/>
              <w:bottom w:val="single" w:sz="4" w:space="0" w:color="auto"/>
              <w:right w:val="single" w:sz="4" w:space="0" w:color="auto"/>
            </w:tcBorders>
            <w:noWrap/>
          </w:tcPr>
          <w:p w14:paraId="47187CB3" w14:textId="77777777" w:rsidR="00800C38" w:rsidRDefault="00800C38" w:rsidP="00800C38">
            <w:pPr>
              <w:jc w:val="center"/>
              <w:rPr>
                <w:bCs/>
                <w:sz w:val="22"/>
                <w:szCs w:val="22"/>
              </w:rPr>
            </w:pPr>
            <w:r>
              <w:rPr>
                <w:bCs/>
                <w:sz w:val="22"/>
                <w:szCs w:val="22"/>
              </w:rPr>
              <w:t>9.</w:t>
            </w:r>
          </w:p>
        </w:tc>
        <w:tc>
          <w:tcPr>
            <w:tcW w:w="3289" w:type="dxa"/>
            <w:tcBorders>
              <w:top w:val="single" w:sz="4" w:space="0" w:color="auto"/>
              <w:left w:val="nil"/>
              <w:bottom w:val="single" w:sz="4" w:space="0" w:color="auto"/>
              <w:right w:val="single" w:sz="4" w:space="0" w:color="auto"/>
            </w:tcBorders>
          </w:tcPr>
          <w:p w14:paraId="47187CB4" w14:textId="77777777" w:rsidR="00800C38" w:rsidRDefault="00800C38" w:rsidP="00A57C5F">
            <w:pPr>
              <w:rPr>
                <w:sz w:val="22"/>
                <w:szCs w:val="22"/>
              </w:rPr>
            </w:pPr>
            <w:r w:rsidRPr="00410396">
              <w:rPr>
                <w:color w:val="000000"/>
                <w:sz w:val="20"/>
                <w:lang w:val="lt-LT" w:eastAsia="lt-LT"/>
              </w:rPr>
              <w:t>Už licencijų, licencijos kopijų, leidimų vežti keleivius su vietiniais miesto susisiekimo autobusų maršrutais ir leidimų vežti keleivius l. a. taksi išdavimą</w:t>
            </w:r>
          </w:p>
        </w:tc>
        <w:tc>
          <w:tcPr>
            <w:tcW w:w="1085" w:type="dxa"/>
            <w:tcBorders>
              <w:top w:val="single" w:sz="4" w:space="0" w:color="auto"/>
              <w:left w:val="nil"/>
              <w:bottom w:val="single" w:sz="4" w:space="0" w:color="auto"/>
              <w:right w:val="single" w:sz="4" w:space="0" w:color="auto"/>
            </w:tcBorders>
          </w:tcPr>
          <w:p w14:paraId="47187CB5" w14:textId="77777777" w:rsidR="00800C38" w:rsidRDefault="00800C38" w:rsidP="00A57C5F">
            <w:pPr>
              <w:jc w:val="center"/>
              <w:rPr>
                <w:bCs/>
                <w:sz w:val="22"/>
                <w:szCs w:val="22"/>
              </w:rPr>
            </w:pPr>
          </w:p>
        </w:tc>
        <w:tc>
          <w:tcPr>
            <w:tcW w:w="1466" w:type="dxa"/>
            <w:tcBorders>
              <w:top w:val="single" w:sz="4" w:space="0" w:color="auto"/>
              <w:left w:val="nil"/>
              <w:bottom w:val="single" w:sz="4" w:space="0" w:color="auto"/>
              <w:right w:val="single" w:sz="4" w:space="0" w:color="auto"/>
            </w:tcBorders>
            <w:noWrap/>
            <w:vAlign w:val="center"/>
          </w:tcPr>
          <w:p w14:paraId="47187CB6" w14:textId="77777777" w:rsidR="00800C38" w:rsidRDefault="006C6C9B" w:rsidP="00A57C5F">
            <w:pPr>
              <w:jc w:val="center"/>
              <w:rPr>
                <w:bCs/>
                <w:sz w:val="22"/>
                <w:szCs w:val="22"/>
              </w:rPr>
            </w:pPr>
            <w:r>
              <w:rPr>
                <w:bCs/>
                <w:sz w:val="22"/>
                <w:szCs w:val="22"/>
              </w:rPr>
              <w:t>3,7</w:t>
            </w:r>
          </w:p>
        </w:tc>
        <w:tc>
          <w:tcPr>
            <w:tcW w:w="944" w:type="dxa"/>
            <w:tcBorders>
              <w:top w:val="single" w:sz="4" w:space="0" w:color="auto"/>
              <w:left w:val="nil"/>
              <w:bottom w:val="single" w:sz="4" w:space="0" w:color="auto"/>
              <w:right w:val="single" w:sz="4" w:space="0" w:color="auto"/>
            </w:tcBorders>
            <w:vAlign w:val="center"/>
          </w:tcPr>
          <w:p w14:paraId="47187CB7" w14:textId="77777777" w:rsidR="00800C38" w:rsidRDefault="00800C38" w:rsidP="00A57C5F">
            <w:pPr>
              <w:jc w:val="center"/>
              <w:rPr>
                <w:bCs/>
                <w:sz w:val="22"/>
                <w:szCs w:val="22"/>
              </w:rPr>
            </w:pPr>
          </w:p>
        </w:tc>
        <w:tc>
          <w:tcPr>
            <w:tcW w:w="1324" w:type="dxa"/>
            <w:tcBorders>
              <w:top w:val="single" w:sz="4" w:space="0" w:color="auto"/>
              <w:left w:val="nil"/>
              <w:bottom w:val="single" w:sz="4" w:space="0" w:color="auto"/>
              <w:right w:val="single" w:sz="4" w:space="0" w:color="auto"/>
            </w:tcBorders>
            <w:vAlign w:val="center"/>
          </w:tcPr>
          <w:p w14:paraId="47187CB8" w14:textId="77777777" w:rsidR="00800C38" w:rsidRDefault="00800C38" w:rsidP="00A57C5F">
            <w:pPr>
              <w:jc w:val="center"/>
              <w:rPr>
                <w:bCs/>
                <w:sz w:val="22"/>
                <w:szCs w:val="22"/>
              </w:rPr>
            </w:pPr>
          </w:p>
        </w:tc>
      </w:tr>
      <w:tr w:rsidR="00800C38" w:rsidRPr="00F1627F" w14:paraId="47187CC0" w14:textId="77777777" w:rsidTr="006C6C9B">
        <w:trPr>
          <w:trHeight w:val="20"/>
          <w:jc w:val="center"/>
        </w:trPr>
        <w:tc>
          <w:tcPr>
            <w:tcW w:w="1008" w:type="dxa"/>
            <w:tcBorders>
              <w:top w:val="single" w:sz="4" w:space="0" w:color="auto"/>
              <w:left w:val="single" w:sz="4" w:space="0" w:color="auto"/>
              <w:bottom w:val="single" w:sz="4" w:space="0" w:color="auto"/>
              <w:right w:val="single" w:sz="4" w:space="0" w:color="auto"/>
            </w:tcBorders>
            <w:noWrap/>
          </w:tcPr>
          <w:p w14:paraId="47187CBA" w14:textId="77777777" w:rsidR="00800C38" w:rsidRDefault="00800C38" w:rsidP="00800C38">
            <w:pPr>
              <w:jc w:val="center"/>
              <w:rPr>
                <w:bCs/>
                <w:sz w:val="22"/>
                <w:szCs w:val="22"/>
              </w:rPr>
            </w:pPr>
            <w:r>
              <w:rPr>
                <w:bCs/>
                <w:sz w:val="22"/>
                <w:szCs w:val="22"/>
              </w:rPr>
              <w:t>10.</w:t>
            </w:r>
          </w:p>
        </w:tc>
        <w:tc>
          <w:tcPr>
            <w:tcW w:w="3289" w:type="dxa"/>
            <w:tcBorders>
              <w:top w:val="single" w:sz="4" w:space="0" w:color="auto"/>
              <w:left w:val="nil"/>
              <w:bottom w:val="single" w:sz="4" w:space="0" w:color="auto"/>
              <w:right w:val="single" w:sz="4" w:space="0" w:color="auto"/>
            </w:tcBorders>
          </w:tcPr>
          <w:p w14:paraId="47187CBB" w14:textId="77777777" w:rsidR="00800C38" w:rsidRDefault="00800C38" w:rsidP="00A57C5F">
            <w:pPr>
              <w:rPr>
                <w:sz w:val="22"/>
                <w:szCs w:val="22"/>
              </w:rPr>
            </w:pPr>
            <w:r w:rsidRPr="00410396">
              <w:rPr>
                <w:color w:val="000000"/>
                <w:sz w:val="20"/>
                <w:lang w:val="lt-LT" w:eastAsia="lt-LT"/>
              </w:rPr>
              <w:t>Už traktorių registraciją ir techninę apžiūrą</w:t>
            </w:r>
          </w:p>
        </w:tc>
        <w:tc>
          <w:tcPr>
            <w:tcW w:w="1085" w:type="dxa"/>
            <w:tcBorders>
              <w:top w:val="single" w:sz="4" w:space="0" w:color="auto"/>
              <w:left w:val="nil"/>
              <w:bottom w:val="single" w:sz="4" w:space="0" w:color="auto"/>
              <w:right w:val="single" w:sz="4" w:space="0" w:color="auto"/>
            </w:tcBorders>
          </w:tcPr>
          <w:p w14:paraId="47187CBC" w14:textId="77777777" w:rsidR="00800C38" w:rsidRDefault="00800C38" w:rsidP="00A57C5F">
            <w:pPr>
              <w:jc w:val="center"/>
              <w:rPr>
                <w:bCs/>
                <w:sz w:val="22"/>
                <w:szCs w:val="22"/>
              </w:rPr>
            </w:pPr>
          </w:p>
        </w:tc>
        <w:tc>
          <w:tcPr>
            <w:tcW w:w="1466" w:type="dxa"/>
            <w:tcBorders>
              <w:top w:val="single" w:sz="4" w:space="0" w:color="auto"/>
              <w:left w:val="nil"/>
              <w:bottom w:val="single" w:sz="4" w:space="0" w:color="auto"/>
              <w:right w:val="single" w:sz="4" w:space="0" w:color="auto"/>
            </w:tcBorders>
            <w:noWrap/>
            <w:vAlign w:val="center"/>
          </w:tcPr>
          <w:p w14:paraId="47187CBD" w14:textId="77777777" w:rsidR="00800C38" w:rsidRDefault="006C6C9B" w:rsidP="00A57C5F">
            <w:pPr>
              <w:jc w:val="center"/>
              <w:rPr>
                <w:bCs/>
                <w:sz w:val="22"/>
                <w:szCs w:val="22"/>
              </w:rPr>
            </w:pPr>
            <w:r>
              <w:rPr>
                <w:bCs/>
                <w:sz w:val="22"/>
                <w:szCs w:val="22"/>
              </w:rPr>
              <w:t>0,7</w:t>
            </w:r>
          </w:p>
        </w:tc>
        <w:tc>
          <w:tcPr>
            <w:tcW w:w="944" w:type="dxa"/>
            <w:tcBorders>
              <w:top w:val="single" w:sz="4" w:space="0" w:color="auto"/>
              <w:left w:val="nil"/>
              <w:bottom w:val="single" w:sz="4" w:space="0" w:color="auto"/>
              <w:right w:val="single" w:sz="4" w:space="0" w:color="auto"/>
            </w:tcBorders>
            <w:vAlign w:val="center"/>
          </w:tcPr>
          <w:p w14:paraId="47187CBE" w14:textId="77777777" w:rsidR="00800C38" w:rsidRDefault="00800C38" w:rsidP="00A57C5F">
            <w:pPr>
              <w:jc w:val="center"/>
              <w:rPr>
                <w:bCs/>
                <w:sz w:val="22"/>
                <w:szCs w:val="22"/>
              </w:rPr>
            </w:pPr>
          </w:p>
        </w:tc>
        <w:tc>
          <w:tcPr>
            <w:tcW w:w="1324" w:type="dxa"/>
            <w:tcBorders>
              <w:top w:val="single" w:sz="4" w:space="0" w:color="auto"/>
              <w:left w:val="nil"/>
              <w:bottom w:val="single" w:sz="4" w:space="0" w:color="auto"/>
              <w:right w:val="single" w:sz="4" w:space="0" w:color="auto"/>
            </w:tcBorders>
            <w:vAlign w:val="center"/>
          </w:tcPr>
          <w:p w14:paraId="47187CBF" w14:textId="77777777" w:rsidR="00800C38" w:rsidRDefault="00800C38" w:rsidP="00A57C5F">
            <w:pPr>
              <w:jc w:val="center"/>
              <w:rPr>
                <w:bCs/>
                <w:sz w:val="22"/>
                <w:szCs w:val="22"/>
              </w:rPr>
            </w:pPr>
          </w:p>
        </w:tc>
      </w:tr>
      <w:tr w:rsidR="00800C38" w:rsidRPr="00F1627F" w14:paraId="47187CC7" w14:textId="77777777" w:rsidTr="006C6C9B">
        <w:trPr>
          <w:trHeight w:val="20"/>
          <w:jc w:val="center"/>
        </w:trPr>
        <w:tc>
          <w:tcPr>
            <w:tcW w:w="1008" w:type="dxa"/>
            <w:tcBorders>
              <w:top w:val="single" w:sz="4" w:space="0" w:color="auto"/>
              <w:left w:val="single" w:sz="4" w:space="0" w:color="auto"/>
              <w:bottom w:val="single" w:sz="4" w:space="0" w:color="auto"/>
              <w:right w:val="single" w:sz="4" w:space="0" w:color="auto"/>
            </w:tcBorders>
            <w:noWrap/>
          </w:tcPr>
          <w:p w14:paraId="47187CC1" w14:textId="77777777" w:rsidR="00800C38" w:rsidRDefault="00800C38" w:rsidP="00800C38">
            <w:pPr>
              <w:jc w:val="center"/>
              <w:rPr>
                <w:bCs/>
                <w:sz w:val="22"/>
                <w:szCs w:val="22"/>
              </w:rPr>
            </w:pPr>
            <w:r>
              <w:rPr>
                <w:bCs/>
                <w:sz w:val="22"/>
                <w:szCs w:val="22"/>
              </w:rPr>
              <w:t>11.</w:t>
            </w:r>
          </w:p>
        </w:tc>
        <w:tc>
          <w:tcPr>
            <w:tcW w:w="3289" w:type="dxa"/>
            <w:tcBorders>
              <w:top w:val="single" w:sz="4" w:space="0" w:color="auto"/>
              <w:left w:val="nil"/>
              <w:bottom w:val="single" w:sz="4" w:space="0" w:color="auto"/>
              <w:right w:val="single" w:sz="4" w:space="0" w:color="auto"/>
            </w:tcBorders>
          </w:tcPr>
          <w:p w14:paraId="47187CC2" w14:textId="77777777" w:rsidR="00800C38" w:rsidRDefault="00800C38" w:rsidP="00A57C5F">
            <w:pPr>
              <w:rPr>
                <w:sz w:val="22"/>
                <w:szCs w:val="22"/>
              </w:rPr>
            </w:pPr>
            <w:r w:rsidRPr="00410396">
              <w:rPr>
                <w:color w:val="000000"/>
                <w:sz w:val="20"/>
                <w:lang w:val="lt-LT" w:eastAsia="lt-LT"/>
              </w:rPr>
              <w:t>Už leidimų išdavimą pervežti negabaritinius ir sunkiasvorius krovinius</w:t>
            </w:r>
          </w:p>
        </w:tc>
        <w:tc>
          <w:tcPr>
            <w:tcW w:w="1085" w:type="dxa"/>
            <w:tcBorders>
              <w:top w:val="single" w:sz="4" w:space="0" w:color="auto"/>
              <w:left w:val="nil"/>
              <w:bottom w:val="single" w:sz="4" w:space="0" w:color="auto"/>
              <w:right w:val="single" w:sz="4" w:space="0" w:color="auto"/>
            </w:tcBorders>
          </w:tcPr>
          <w:p w14:paraId="47187CC3" w14:textId="77777777" w:rsidR="00800C38" w:rsidRDefault="00800C38" w:rsidP="00A57C5F">
            <w:pPr>
              <w:jc w:val="center"/>
              <w:rPr>
                <w:bCs/>
                <w:sz w:val="22"/>
                <w:szCs w:val="22"/>
              </w:rPr>
            </w:pPr>
          </w:p>
        </w:tc>
        <w:tc>
          <w:tcPr>
            <w:tcW w:w="1466" w:type="dxa"/>
            <w:tcBorders>
              <w:top w:val="single" w:sz="4" w:space="0" w:color="auto"/>
              <w:left w:val="nil"/>
              <w:bottom w:val="single" w:sz="4" w:space="0" w:color="auto"/>
              <w:right w:val="single" w:sz="4" w:space="0" w:color="auto"/>
            </w:tcBorders>
            <w:noWrap/>
            <w:vAlign w:val="center"/>
          </w:tcPr>
          <w:p w14:paraId="47187CC4" w14:textId="77777777" w:rsidR="00800C38" w:rsidRDefault="006C6C9B" w:rsidP="00A57C5F">
            <w:pPr>
              <w:jc w:val="center"/>
              <w:rPr>
                <w:bCs/>
                <w:sz w:val="22"/>
                <w:szCs w:val="22"/>
              </w:rPr>
            </w:pPr>
            <w:r>
              <w:rPr>
                <w:bCs/>
                <w:sz w:val="22"/>
                <w:szCs w:val="22"/>
              </w:rPr>
              <w:t>2,0</w:t>
            </w:r>
          </w:p>
        </w:tc>
        <w:tc>
          <w:tcPr>
            <w:tcW w:w="944" w:type="dxa"/>
            <w:tcBorders>
              <w:top w:val="single" w:sz="4" w:space="0" w:color="auto"/>
              <w:left w:val="nil"/>
              <w:bottom w:val="single" w:sz="4" w:space="0" w:color="auto"/>
              <w:right w:val="single" w:sz="4" w:space="0" w:color="auto"/>
            </w:tcBorders>
            <w:vAlign w:val="center"/>
          </w:tcPr>
          <w:p w14:paraId="47187CC5" w14:textId="77777777" w:rsidR="00800C38" w:rsidRDefault="00800C38" w:rsidP="00A57C5F">
            <w:pPr>
              <w:jc w:val="center"/>
              <w:rPr>
                <w:bCs/>
                <w:sz w:val="22"/>
                <w:szCs w:val="22"/>
              </w:rPr>
            </w:pPr>
          </w:p>
        </w:tc>
        <w:tc>
          <w:tcPr>
            <w:tcW w:w="1324" w:type="dxa"/>
            <w:tcBorders>
              <w:top w:val="single" w:sz="4" w:space="0" w:color="auto"/>
              <w:left w:val="nil"/>
              <w:bottom w:val="single" w:sz="4" w:space="0" w:color="auto"/>
              <w:right w:val="single" w:sz="4" w:space="0" w:color="auto"/>
            </w:tcBorders>
            <w:vAlign w:val="center"/>
          </w:tcPr>
          <w:p w14:paraId="47187CC6" w14:textId="77777777" w:rsidR="00800C38" w:rsidRDefault="006C6C9B" w:rsidP="00A57C5F">
            <w:pPr>
              <w:jc w:val="center"/>
              <w:rPr>
                <w:bCs/>
                <w:sz w:val="22"/>
                <w:szCs w:val="22"/>
              </w:rPr>
            </w:pPr>
            <w:r>
              <w:rPr>
                <w:bCs/>
                <w:sz w:val="22"/>
                <w:szCs w:val="22"/>
              </w:rPr>
              <w:t>0,7</w:t>
            </w:r>
          </w:p>
        </w:tc>
      </w:tr>
    </w:tbl>
    <w:p w14:paraId="47187CC8" w14:textId="77777777" w:rsidR="009929D4" w:rsidRDefault="009929D4" w:rsidP="009929D4">
      <w:pPr>
        <w:ind w:firstLine="720"/>
        <w:jc w:val="both"/>
        <w:rPr>
          <w:highlight w:val="yellow"/>
          <w:lang w:val="lt-LT" w:eastAsia="ar-SA"/>
        </w:rPr>
      </w:pPr>
    </w:p>
    <w:p w14:paraId="47187CC9" w14:textId="77777777" w:rsidR="009929D4" w:rsidRPr="008A092E" w:rsidRDefault="008A092E" w:rsidP="008A092E">
      <w:pPr>
        <w:pStyle w:val="Betarp1"/>
        <w:jc w:val="both"/>
        <w:rPr>
          <w:rFonts w:ascii="Times New Roman" w:hAnsi="Times New Roman"/>
          <w:sz w:val="24"/>
          <w:szCs w:val="24"/>
        </w:rPr>
      </w:pPr>
      <w:r>
        <w:rPr>
          <w:rFonts w:ascii="Times New Roman" w:hAnsi="Times New Roman"/>
          <w:sz w:val="24"/>
          <w:szCs w:val="24"/>
        </w:rPr>
        <w:tab/>
      </w:r>
      <w:r w:rsidR="00510E9D" w:rsidRPr="008A092E">
        <w:rPr>
          <w:rFonts w:ascii="Times New Roman" w:hAnsi="Times New Roman"/>
          <w:sz w:val="24"/>
          <w:szCs w:val="24"/>
        </w:rPr>
        <w:t>Vykdant Šiaulių m.</w:t>
      </w:r>
      <w:r w:rsidR="009929D4" w:rsidRPr="008A092E">
        <w:rPr>
          <w:rFonts w:ascii="Times New Roman" w:hAnsi="Times New Roman"/>
          <w:sz w:val="24"/>
          <w:szCs w:val="24"/>
        </w:rPr>
        <w:t xml:space="preserve"> savivaldybės neterminuotam laikui išduotų licencijų ir </w:t>
      </w:r>
      <w:r w:rsidR="00510E9D" w:rsidRPr="008A092E">
        <w:rPr>
          <w:rFonts w:ascii="Times New Roman" w:hAnsi="Times New Roman"/>
          <w:sz w:val="24"/>
          <w:szCs w:val="24"/>
        </w:rPr>
        <w:t>leidimų monitoringą, 2018 m.</w:t>
      </w:r>
      <w:r w:rsidR="009929D4" w:rsidRPr="008A092E">
        <w:rPr>
          <w:rFonts w:ascii="Times New Roman" w:hAnsi="Times New Roman"/>
          <w:sz w:val="24"/>
          <w:szCs w:val="24"/>
        </w:rPr>
        <w:t xml:space="preserve"> buvo sustabdytos 32, panaikintos - 207 licencijos ir leidimai. Pagal Narkotikų, tabako ir alkoholio kontrolės departamento atlikto</w:t>
      </w:r>
      <w:r w:rsidR="00510E9D" w:rsidRPr="008A092E">
        <w:rPr>
          <w:rFonts w:ascii="Times New Roman" w:hAnsi="Times New Roman"/>
          <w:sz w:val="24"/>
          <w:szCs w:val="24"/>
        </w:rPr>
        <w:t xml:space="preserve"> tyrimo ataskaitą Šiaulių m.</w:t>
      </w:r>
      <w:r w:rsidR="009929D4" w:rsidRPr="008A092E">
        <w:rPr>
          <w:rFonts w:ascii="Times New Roman" w:hAnsi="Times New Roman"/>
          <w:sz w:val="24"/>
          <w:szCs w:val="24"/>
        </w:rPr>
        <w:t xml:space="preserve"> sumažėjo alkoholinių gėrimų prieinamumas: 2018 m. vienai licencijai verstis mažmenine prekyba alkoholiniais gėrimais teko 230 gyventojų, kai 2017 m. vienai licencijai </w:t>
      </w:r>
      <w:r w:rsidR="009929D4" w:rsidRPr="008A092E">
        <w:rPr>
          <w:rFonts w:ascii="Times New Roman" w:hAnsi="Times New Roman"/>
          <w:b/>
          <w:i/>
          <w:sz w:val="24"/>
          <w:szCs w:val="24"/>
        </w:rPr>
        <w:t xml:space="preserve">– </w:t>
      </w:r>
      <w:r w:rsidR="009929D4" w:rsidRPr="008A092E">
        <w:rPr>
          <w:rFonts w:ascii="Times New Roman" w:hAnsi="Times New Roman"/>
          <w:sz w:val="24"/>
          <w:szCs w:val="24"/>
        </w:rPr>
        <w:t>190 gyventojų.</w:t>
      </w:r>
    </w:p>
    <w:p w14:paraId="47187CCA" w14:textId="77777777" w:rsidR="009929D4" w:rsidRPr="008A092E" w:rsidRDefault="008A092E" w:rsidP="008A092E">
      <w:pPr>
        <w:pStyle w:val="Betarp1"/>
        <w:jc w:val="both"/>
        <w:rPr>
          <w:rFonts w:ascii="Times New Roman" w:hAnsi="Times New Roman"/>
          <w:sz w:val="24"/>
          <w:szCs w:val="24"/>
        </w:rPr>
      </w:pPr>
      <w:r>
        <w:rPr>
          <w:rFonts w:ascii="Times New Roman" w:hAnsi="Times New Roman"/>
          <w:sz w:val="24"/>
          <w:szCs w:val="24"/>
        </w:rPr>
        <w:tab/>
      </w:r>
      <w:r w:rsidR="009929D4" w:rsidRPr="008A092E">
        <w:rPr>
          <w:rFonts w:ascii="Times New Roman" w:hAnsi="Times New Roman"/>
          <w:sz w:val="24"/>
          <w:szCs w:val="24"/>
        </w:rPr>
        <w:t>Galiojančių licencijų verstis mažmenine prekyba alkoholiniais gėrimais sąraše 2018 m. buvo 408 licencijos (2017 m. -</w:t>
      </w:r>
      <w:r w:rsidR="00510E9D" w:rsidRPr="008A092E">
        <w:rPr>
          <w:rFonts w:ascii="Times New Roman" w:hAnsi="Times New Roman"/>
          <w:sz w:val="24"/>
          <w:szCs w:val="24"/>
        </w:rPr>
        <w:t xml:space="preserve"> </w:t>
      </w:r>
      <w:r w:rsidR="009929D4" w:rsidRPr="008A092E">
        <w:rPr>
          <w:rFonts w:ascii="Times New Roman" w:hAnsi="Times New Roman"/>
          <w:sz w:val="24"/>
          <w:szCs w:val="24"/>
        </w:rPr>
        <w:t xml:space="preserve">528), galiojančių licencijų verstis mažmenine prekyba tabako gaminiais sąraše 2018 m. buvo 334  licencijos (2017 m. - 417). </w:t>
      </w:r>
    </w:p>
    <w:p w14:paraId="47187CCB" w14:textId="77777777" w:rsidR="000E38C6" w:rsidRPr="008A092E" w:rsidRDefault="008A092E" w:rsidP="008A092E">
      <w:pPr>
        <w:pStyle w:val="Betarp1"/>
        <w:jc w:val="both"/>
        <w:rPr>
          <w:rFonts w:ascii="Times New Roman" w:hAnsi="Times New Roman"/>
          <w:sz w:val="24"/>
          <w:szCs w:val="24"/>
        </w:rPr>
      </w:pPr>
      <w:r>
        <w:rPr>
          <w:rFonts w:ascii="Times New Roman" w:hAnsi="Times New Roman"/>
          <w:sz w:val="24"/>
          <w:szCs w:val="24"/>
        </w:rPr>
        <w:tab/>
      </w:r>
      <w:r w:rsidR="00A15CFB" w:rsidRPr="008A092E">
        <w:rPr>
          <w:rFonts w:ascii="Times New Roman" w:hAnsi="Times New Roman"/>
          <w:sz w:val="24"/>
          <w:szCs w:val="24"/>
        </w:rPr>
        <w:t>2018 m.</w:t>
      </w:r>
      <w:r w:rsidR="009929D4" w:rsidRPr="008A092E">
        <w:rPr>
          <w:rFonts w:ascii="Times New Roman" w:hAnsi="Times New Roman"/>
          <w:sz w:val="24"/>
          <w:szCs w:val="24"/>
        </w:rPr>
        <w:t xml:space="preserve"> įgyvendinant naujus naftos ir dujų reguliuojamosios veiklos teisės aktų reikalavimus, sustabdytas ar panaikintas 8 leidimų verstis didmenine prekyba nefasuotais naftos produktais galiojimas.</w:t>
      </w:r>
    </w:p>
    <w:p w14:paraId="47187CCC" w14:textId="77777777" w:rsidR="005C6DFD" w:rsidRDefault="005C6DFD" w:rsidP="00B71F94">
      <w:pPr>
        <w:jc w:val="center"/>
        <w:rPr>
          <w:b/>
          <w:lang w:val="lt-LT"/>
        </w:rPr>
      </w:pPr>
      <w:r w:rsidRPr="008A092E">
        <w:rPr>
          <w:b/>
          <w:lang w:val="lt-LT"/>
        </w:rPr>
        <w:t>Buhalterinė apskaita</w:t>
      </w:r>
      <w:r w:rsidR="004D3892">
        <w:rPr>
          <w:b/>
          <w:lang w:val="lt-LT"/>
        </w:rPr>
        <w:t xml:space="preserve"> </w:t>
      </w:r>
    </w:p>
    <w:p w14:paraId="47187CCD" w14:textId="77777777" w:rsidR="000E38C6" w:rsidRDefault="000E38C6" w:rsidP="000E38C6">
      <w:pPr>
        <w:ind w:firstLine="567"/>
        <w:jc w:val="center"/>
        <w:rPr>
          <w:b/>
          <w:lang w:val="lt-LT"/>
        </w:rPr>
      </w:pPr>
    </w:p>
    <w:p w14:paraId="47187CCE" w14:textId="77777777" w:rsidR="009D587A" w:rsidRPr="008A092E" w:rsidRDefault="000E38C6" w:rsidP="008A092E">
      <w:pPr>
        <w:pStyle w:val="Betarp1"/>
        <w:jc w:val="both"/>
        <w:rPr>
          <w:rFonts w:ascii="Times New Roman" w:hAnsi="Times New Roman"/>
          <w:bCs/>
          <w:noProof/>
          <w:sz w:val="24"/>
          <w:szCs w:val="24"/>
        </w:rPr>
      </w:pPr>
      <w:r>
        <w:rPr>
          <w:b/>
          <w:lang w:val="lt-LT"/>
        </w:rPr>
        <w:tab/>
      </w:r>
      <w:r w:rsidR="004261E1" w:rsidRPr="008A092E">
        <w:rPr>
          <w:rFonts w:ascii="Times New Roman" w:hAnsi="Times New Roman"/>
          <w:sz w:val="24"/>
          <w:szCs w:val="24"/>
        </w:rPr>
        <w:t>Apskaitos skyri</w:t>
      </w:r>
      <w:r w:rsidRPr="008A092E">
        <w:rPr>
          <w:rFonts w:ascii="Times New Roman" w:hAnsi="Times New Roman"/>
          <w:sz w:val="24"/>
          <w:szCs w:val="24"/>
        </w:rPr>
        <w:t xml:space="preserve">us tvarko Savivaldybės administracijos buhalterinę apskaitą, kontroliuoja, kad taupiai būtų naudojami darbo, materialiniai ir finansiniai ištekliai, užtikrina, kad ataskaitiniai duomenys būtų teisingi ir laiku </w:t>
      </w:r>
      <w:r w:rsidR="002929BC" w:rsidRPr="008A092E">
        <w:rPr>
          <w:rFonts w:ascii="Times New Roman" w:hAnsi="Times New Roman"/>
          <w:sz w:val="24"/>
          <w:szCs w:val="24"/>
        </w:rPr>
        <w:t xml:space="preserve">pagal reikalavimus </w:t>
      </w:r>
      <w:r w:rsidR="00136EB7" w:rsidRPr="008A092E">
        <w:rPr>
          <w:rFonts w:ascii="Times New Roman" w:hAnsi="Times New Roman"/>
          <w:sz w:val="24"/>
          <w:szCs w:val="24"/>
        </w:rPr>
        <w:t>bei</w:t>
      </w:r>
      <w:r w:rsidR="00B366EB" w:rsidRPr="008A092E">
        <w:rPr>
          <w:rFonts w:ascii="Times New Roman" w:hAnsi="Times New Roman"/>
          <w:sz w:val="24"/>
          <w:szCs w:val="24"/>
        </w:rPr>
        <w:t xml:space="preserve"> poreikį </w:t>
      </w:r>
      <w:r w:rsidRPr="008A092E">
        <w:rPr>
          <w:rFonts w:ascii="Times New Roman" w:hAnsi="Times New Roman"/>
          <w:sz w:val="24"/>
          <w:szCs w:val="24"/>
        </w:rPr>
        <w:t>pateikti</w:t>
      </w:r>
      <w:r w:rsidR="002929BC" w:rsidRPr="008A092E">
        <w:rPr>
          <w:rFonts w:ascii="Times New Roman" w:hAnsi="Times New Roman"/>
          <w:sz w:val="24"/>
          <w:szCs w:val="24"/>
        </w:rPr>
        <w:t>.</w:t>
      </w:r>
      <w:r w:rsidRPr="008A092E">
        <w:rPr>
          <w:rFonts w:ascii="Times New Roman" w:hAnsi="Times New Roman"/>
          <w:sz w:val="24"/>
          <w:szCs w:val="24"/>
        </w:rPr>
        <w:t xml:space="preserve">  </w:t>
      </w:r>
      <w:r w:rsidR="00AD003C" w:rsidRPr="008A092E">
        <w:rPr>
          <w:rFonts w:ascii="Times New Roman" w:hAnsi="Times New Roman"/>
          <w:sz w:val="24"/>
          <w:szCs w:val="24"/>
        </w:rPr>
        <w:t>Buhalterinė apskaita yra</w:t>
      </w:r>
      <w:r w:rsidRPr="008A092E">
        <w:rPr>
          <w:rFonts w:ascii="Times New Roman" w:hAnsi="Times New Roman"/>
          <w:sz w:val="24"/>
          <w:szCs w:val="24"/>
        </w:rPr>
        <w:t xml:space="preserve"> tvarko</w:t>
      </w:r>
      <w:r w:rsidR="00AD003C" w:rsidRPr="008A092E">
        <w:rPr>
          <w:rFonts w:ascii="Times New Roman" w:hAnsi="Times New Roman"/>
          <w:sz w:val="24"/>
          <w:szCs w:val="24"/>
        </w:rPr>
        <w:t>ma</w:t>
      </w:r>
      <w:r w:rsidRPr="008A092E">
        <w:rPr>
          <w:rFonts w:ascii="Times New Roman" w:hAnsi="Times New Roman"/>
          <w:sz w:val="24"/>
          <w:szCs w:val="24"/>
        </w:rPr>
        <w:t xml:space="preserve"> vadovaujantis Administracijos direktoriaus patvirtintu Apskaitos vadovu, Buhalterinės apskaitos įstatymu, patvirtintais Viešojo sektoriaus apskaitos standartais. </w:t>
      </w:r>
      <w:r w:rsidRPr="008A092E">
        <w:rPr>
          <w:rFonts w:ascii="Times New Roman" w:hAnsi="Times New Roman"/>
          <w:bCs/>
          <w:sz w:val="24"/>
          <w:szCs w:val="24"/>
        </w:rPr>
        <w:t xml:space="preserve">                                                                                                                                                                                                                                                                                                                                                                                                                                            </w:t>
      </w:r>
      <w:r w:rsidR="009D587A" w:rsidRPr="008A092E">
        <w:rPr>
          <w:rFonts w:ascii="Times New Roman" w:hAnsi="Times New Roman"/>
          <w:bCs/>
          <w:sz w:val="24"/>
          <w:szCs w:val="24"/>
        </w:rPr>
        <w:t xml:space="preserve">                           </w:t>
      </w:r>
    </w:p>
    <w:p w14:paraId="47187CCF" w14:textId="77777777" w:rsidR="009D587A" w:rsidRPr="008A092E" w:rsidRDefault="009D587A" w:rsidP="008A092E">
      <w:pPr>
        <w:pStyle w:val="Betarp1"/>
        <w:jc w:val="both"/>
        <w:rPr>
          <w:rFonts w:ascii="Times New Roman" w:hAnsi="Times New Roman"/>
          <w:sz w:val="24"/>
          <w:szCs w:val="24"/>
        </w:rPr>
      </w:pPr>
      <w:r w:rsidRPr="008A092E">
        <w:rPr>
          <w:rFonts w:ascii="Times New Roman" w:hAnsi="Times New Roman"/>
          <w:sz w:val="24"/>
          <w:szCs w:val="24"/>
        </w:rPr>
        <w:tab/>
        <w:t xml:space="preserve">2018 m. parengtos 2017 m. metinės bei 2018 m. ketvirčių Savivaldybės administracijos finansinės atskaitomybės ir biudžeto vykdymo ataskaitos, sujungtos į bendrą Administracijos finansinių ataskaitų rinkinį kartu su  Socialinių išmokų ir kompensacijų bei Socialinių paslaugų skyrių pateiktomis ataskaitomis. Pateikti praeitų metų Savivaldybės administracijos finansinių ataskaitų rinkiniai ir eliminavimo informacija Finansų ministerijos informacinei sistemai VSAKIS duomenų konsolidavimui. </w:t>
      </w:r>
    </w:p>
    <w:p w14:paraId="47187CD0" w14:textId="77777777" w:rsidR="009D587A" w:rsidRPr="008A092E" w:rsidRDefault="009D587A" w:rsidP="008A092E">
      <w:pPr>
        <w:pStyle w:val="Betarp1"/>
        <w:jc w:val="both"/>
        <w:rPr>
          <w:rFonts w:ascii="Times New Roman" w:hAnsi="Times New Roman"/>
          <w:sz w:val="24"/>
          <w:szCs w:val="24"/>
        </w:rPr>
      </w:pPr>
      <w:r w:rsidRPr="008A092E">
        <w:rPr>
          <w:rFonts w:ascii="Times New Roman" w:eastAsia="HG Mincho Light J" w:hAnsi="Times New Roman"/>
          <w:sz w:val="24"/>
          <w:szCs w:val="24"/>
        </w:rPr>
        <w:tab/>
      </w:r>
      <w:r w:rsidR="000A5662" w:rsidRPr="008A092E">
        <w:rPr>
          <w:rFonts w:ascii="Times New Roman" w:hAnsi="Times New Roman"/>
          <w:sz w:val="24"/>
          <w:szCs w:val="24"/>
        </w:rPr>
        <w:t>Šiaulių m.</w:t>
      </w:r>
      <w:r w:rsidRPr="008A092E">
        <w:rPr>
          <w:rFonts w:ascii="Times New Roman" w:hAnsi="Times New Roman"/>
          <w:sz w:val="24"/>
          <w:szCs w:val="24"/>
        </w:rPr>
        <w:t xml:space="preserve"> savivaldybės administracijos Apskai</w:t>
      </w:r>
      <w:r w:rsidR="00CA25E7">
        <w:rPr>
          <w:rFonts w:ascii="Times New Roman" w:hAnsi="Times New Roman"/>
          <w:sz w:val="24"/>
          <w:szCs w:val="24"/>
        </w:rPr>
        <w:t>tos skyrius vykdo Šiaulių m.</w:t>
      </w:r>
      <w:r w:rsidRPr="008A092E">
        <w:rPr>
          <w:rFonts w:ascii="Times New Roman" w:hAnsi="Times New Roman"/>
          <w:sz w:val="24"/>
          <w:szCs w:val="24"/>
        </w:rPr>
        <w:t xml:space="preserve"> savivaldybės tarybos 2018 metų vasario 1 d. sprendimu Nr. T-2 patvirtinto biudžeto su vėlesniais pakeitimais priskirtų programų biudžeto išlaidų apskaitą.</w:t>
      </w:r>
    </w:p>
    <w:p w14:paraId="47187CD1" w14:textId="77777777" w:rsidR="000A5662" w:rsidRDefault="000A5662" w:rsidP="009D587A">
      <w:pPr>
        <w:autoSpaceDE w:val="0"/>
        <w:autoSpaceDN w:val="0"/>
        <w:adjustRightInd w:val="0"/>
        <w:jc w:val="both"/>
        <w:rPr>
          <w:sz w:val="22"/>
          <w:szCs w:val="22"/>
        </w:rPr>
      </w:pPr>
    </w:p>
    <w:p w14:paraId="47187CD2" w14:textId="77777777" w:rsidR="00D64D7C" w:rsidRDefault="002A54C3" w:rsidP="009D587A">
      <w:pPr>
        <w:autoSpaceDE w:val="0"/>
        <w:autoSpaceDN w:val="0"/>
        <w:adjustRightInd w:val="0"/>
        <w:jc w:val="both"/>
        <w:rPr>
          <w:b/>
          <w:sz w:val="20"/>
          <w:szCs w:val="20"/>
        </w:rPr>
      </w:pPr>
      <w:r>
        <w:rPr>
          <w:b/>
          <w:sz w:val="20"/>
          <w:szCs w:val="20"/>
        </w:rPr>
        <w:tab/>
      </w:r>
    </w:p>
    <w:p w14:paraId="47187CD3" w14:textId="77777777" w:rsidR="009D587A" w:rsidRPr="001B4C57" w:rsidRDefault="00D64D7C" w:rsidP="009D587A">
      <w:pPr>
        <w:autoSpaceDE w:val="0"/>
        <w:autoSpaceDN w:val="0"/>
        <w:adjustRightInd w:val="0"/>
        <w:jc w:val="both"/>
        <w:rPr>
          <w:b/>
          <w:sz w:val="20"/>
          <w:szCs w:val="20"/>
        </w:rPr>
      </w:pPr>
      <w:r>
        <w:rPr>
          <w:b/>
          <w:sz w:val="20"/>
          <w:szCs w:val="20"/>
        </w:rPr>
        <w:lastRenderedPageBreak/>
        <w:tab/>
      </w:r>
      <w:r w:rsidR="002A54C3">
        <w:rPr>
          <w:b/>
          <w:sz w:val="20"/>
          <w:szCs w:val="20"/>
        </w:rPr>
        <w:t>11</w:t>
      </w:r>
      <w:r w:rsidR="001B4C57">
        <w:rPr>
          <w:b/>
          <w:sz w:val="20"/>
          <w:szCs w:val="20"/>
        </w:rPr>
        <w:t xml:space="preserve"> lentelė</w:t>
      </w:r>
      <w:r w:rsidR="000A5662" w:rsidRPr="000A5662">
        <w:rPr>
          <w:b/>
          <w:sz w:val="20"/>
          <w:szCs w:val="20"/>
        </w:rPr>
        <w:t>.</w:t>
      </w:r>
      <w:r w:rsidR="00CF0294">
        <w:rPr>
          <w:b/>
          <w:sz w:val="20"/>
          <w:szCs w:val="20"/>
        </w:rPr>
        <w:t xml:space="preserve"> </w:t>
      </w:r>
      <w:r w:rsidR="000A5662" w:rsidRPr="000A5662">
        <w:rPr>
          <w:b/>
          <w:sz w:val="20"/>
          <w:szCs w:val="20"/>
        </w:rPr>
        <w:t xml:space="preserve">Informacija apie asignavimų panaudojimą </w:t>
      </w:r>
      <w:r w:rsidR="000A5662">
        <w:rPr>
          <w:b/>
          <w:sz w:val="20"/>
          <w:szCs w:val="20"/>
        </w:rPr>
        <w:t xml:space="preserve">2018 m. </w:t>
      </w:r>
      <w:r w:rsidR="000A5662" w:rsidRPr="000A5662">
        <w:rPr>
          <w:b/>
          <w:sz w:val="20"/>
          <w:szCs w:val="20"/>
        </w:rPr>
        <w:t>Apskaitos skyriuje paga</w:t>
      </w:r>
      <w:r w:rsidR="000A5662">
        <w:rPr>
          <w:b/>
          <w:sz w:val="20"/>
          <w:szCs w:val="20"/>
        </w:rPr>
        <w:t>l fi</w:t>
      </w:r>
      <w:r w:rsidR="00CF0294">
        <w:rPr>
          <w:b/>
          <w:sz w:val="20"/>
          <w:szCs w:val="20"/>
        </w:rPr>
        <w:t>nansavimo šaltinius (tūkst. Eur</w:t>
      </w:r>
      <w:r w:rsidR="000A5662" w:rsidRPr="000A5662">
        <w:rPr>
          <w:b/>
          <w:sz w:val="20"/>
          <w:szCs w:val="20"/>
        </w:rPr>
        <w:t>)</w:t>
      </w:r>
      <w:r w:rsidR="009D587A" w:rsidRPr="00AD7426">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2219"/>
        <w:gridCol w:w="2083"/>
        <w:gridCol w:w="2314"/>
      </w:tblGrid>
      <w:tr w:rsidR="00543CFE" w:rsidRPr="00703837" w14:paraId="47187CD8" w14:textId="77777777" w:rsidTr="009D587A">
        <w:tc>
          <w:tcPr>
            <w:tcW w:w="3085" w:type="dxa"/>
            <w:shd w:val="clear" w:color="auto" w:fill="auto"/>
          </w:tcPr>
          <w:p w14:paraId="47187CD4" w14:textId="77777777" w:rsidR="009D587A" w:rsidRPr="00AD7426" w:rsidRDefault="009D587A" w:rsidP="009D587A">
            <w:pPr>
              <w:autoSpaceDE w:val="0"/>
              <w:autoSpaceDN w:val="0"/>
              <w:adjustRightInd w:val="0"/>
              <w:jc w:val="center"/>
              <w:rPr>
                <w:rFonts w:eastAsia="Calibri"/>
                <w:sz w:val="22"/>
                <w:szCs w:val="22"/>
              </w:rPr>
            </w:pPr>
            <w:r w:rsidRPr="00AD7426">
              <w:rPr>
                <w:rFonts w:eastAsia="Calibri"/>
                <w:sz w:val="22"/>
                <w:szCs w:val="22"/>
              </w:rPr>
              <w:t>Finansavimo šaltiniai</w:t>
            </w:r>
          </w:p>
        </w:tc>
        <w:tc>
          <w:tcPr>
            <w:tcW w:w="2268" w:type="dxa"/>
            <w:shd w:val="clear" w:color="auto" w:fill="auto"/>
          </w:tcPr>
          <w:p w14:paraId="47187CD5" w14:textId="77777777" w:rsidR="009D587A" w:rsidRPr="00AD7426" w:rsidRDefault="009D587A" w:rsidP="009D587A">
            <w:pPr>
              <w:autoSpaceDE w:val="0"/>
              <w:autoSpaceDN w:val="0"/>
              <w:adjustRightInd w:val="0"/>
              <w:jc w:val="center"/>
              <w:rPr>
                <w:rFonts w:eastAsia="Calibri"/>
                <w:sz w:val="22"/>
                <w:szCs w:val="22"/>
              </w:rPr>
            </w:pPr>
            <w:r w:rsidRPr="00AD7426">
              <w:rPr>
                <w:rFonts w:eastAsia="Calibri"/>
                <w:sz w:val="22"/>
                <w:szCs w:val="22"/>
              </w:rPr>
              <w:t>Patvirtinta sąmata</w:t>
            </w:r>
          </w:p>
        </w:tc>
        <w:tc>
          <w:tcPr>
            <w:tcW w:w="2126" w:type="dxa"/>
            <w:shd w:val="clear" w:color="auto" w:fill="auto"/>
          </w:tcPr>
          <w:p w14:paraId="47187CD6" w14:textId="77777777" w:rsidR="009D587A" w:rsidRPr="00AD7426" w:rsidRDefault="009D587A" w:rsidP="009D587A">
            <w:pPr>
              <w:autoSpaceDE w:val="0"/>
              <w:autoSpaceDN w:val="0"/>
              <w:adjustRightInd w:val="0"/>
              <w:jc w:val="center"/>
              <w:rPr>
                <w:rFonts w:eastAsia="Calibri"/>
                <w:sz w:val="22"/>
                <w:szCs w:val="22"/>
              </w:rPr>
            </w:pPr>
            <w:r w:rsidRPr="00AD7426">
              <w:rPr>
                <w:rFonts w:eastAsia="Calibri"/>
                <w:sz w:val="22"/>
                <w:szCs w:val="22"/>
              </w:rPr>
              <w:t>Panaudota</w:t>
            </w:r>
          </w:p>
        </w:tc>
        <w:tc>
          <w:tcPr>
            <w:tcW w:w="2375" w:type="dxa"/>
            <w:shd w:val="clear" w:color="auto" w:fill="auto"/>
          </w:tcPr>
          <w:p w14:paraId="47187CD7" w14:textId="77777777" w:rsidR="009D587A" w:rsidRPr="00AD7426" w:rsidRDefault="009D587A" w:rsidP="009D587A">
            <w:pPr>
              <w:autoSpaceDE w:val="0"/>
              <w:autoSpaceDN w:val="0"/>
              <w:adjustRightInd w:val="0"/>
              <w:jc w:val="center"/>
              <w:rPr>
                <w:rFonts w:eastAsia="Calibri"/>
                <w:sz w:val="22"/>
                <w:szCs w:val="22"/>
              </w:rPr>
            </w:pPr>
            <w:r w:rsidRPr="00AD7426">
              <w:rPr>
                <w:rFonts w:eastAsia="Calibri"/>
                <w:sz w:val="22"/>
                <w:szCs w:val="22"/>
              </w:rPr>
              <w:t>Sąmatos likutis</w:t>
            </w:r>
          </w:p>
        </w:tc>
      </w:tr>
      <w:tr w:rsidR="00543CFE" w:rsidRPr="00703837" w14:paraId="47187CDD" w14:textId="77777777" w:rsidTr="009D587A">
        <w:tc>
          <w:tcPr>
            <w:tcW w:w="3085" w:type="dxa"/>
            <w:shd w:val="clear" w:color="auto" w:fill="auto"/>
          </w:tcPr>
          <w:p w14:paraId="47187CD9" w14:textId="77777777" w:rsidR="009D587A" w:rsidRPr="00AD7426" w:rsidRDefault="009D587A" w:rsidP="009D587A">
            <w:pPr>
              <w:autoSpaceDE w:val="0"/>
              <w:autoSpaceDN w:val="0"/>
              <w:adjustRightInd w:val="0"/>
              <w:jc w:val="right"/>
              <w:rPr>
                <w:rFonts w:eastAsia="Calibri"/>
                <w:sz w:val="22"/>
                <w:szCs w:val="22"/>
              </w:rPr>
            </w:pPr>
          </w:p>
        </w:tc>
        <w:tc>
          <w:tcPr>
            <w:tcW w:w="2268" w:type="dxa"/>
            <w:shd w:val="clear" w:color="auto" w:fill="auto"/>
          </w:tcPr>
          <w:p w14:paraId="47187CDA" w14:textId="77777777" w:rsidR="009D587A" w:rsidRPr="00AD7426" w:rsidRDefault="009D587A" w:rsidP="009D587A">
            <w:pPr>
              <w:autoSpaceDE w:val="0"/>
              <w:autoSpaceDN w:val="0"/>
              <w:adjustRightInd w:val="0"/>
              <w:jc w:val="right"/>
              <w:rPr>
                <w:rFonts w:eastAsia="Calibri"/>
                <w:sz w:val="22"/>
                <w:szCs w:val="22"/>
              </w:rPr>
            </w:pPr>
          </w:p>
        </w:tc>
        <w:tc>
          <w:tcPr>
            <w:tcW w:w="2126" w:type="dxa"/>
            <w:shd w:val="clear" w:color="auto" w:fill="auto"/>
          </w:tcPr>
          <w:p w14:paraId="47187CDB" w14:textId="77777777" w:rsidR="009D587A" w:rsidRPr="00AD7426" w:rsidRDefault="009D587A" w:rsidP="009D587A">
            <w:pPr>
              <w:autoSpaceDE w:val="0"/>
              <w:autoSpaceDN w:val="0"/>
              <w:adjustRightInd w:val="0"/>
              <w:jc w:val="right"/>
              <w:rPr>
                <w:rFonts w:eastAsia="Calibri"/>
                <w:sz w:val="22"/>
                <w:szCs w:val="22"/>
              </w:rPr>
            </w:pPr>
          </w:p>
        </w:tc>
        <w:tc>
          <w:tcPr>
            <w:tcW w:w="2375" w:type="dxa"/>
            <w:shd w:val="clear" w:color="auto" w:fill="auto"/>
          </w:tcPr>
          <w:p w14:paraId="47187CDC" w14:textId="77777777" w:rsidR="009D587A" w:rsidRPr="00AD7426" w:rsidRDefault="009D587A" w:rsidP="009D587A">
            <w:pPr>
              <w:autoSpaceDE w:val="0"/>
              <w:autoSpaceDN w:val="0"/>
              <w:adjustRightInd w:val="0"/>
              <w:jc w:val="right"/>
              <w:rPr>
                <w:rFonts w:eastAsia="Calibri"/>
                <w:sz w:val="22"/>
                <w:szCs w:val="22"/>
              </w:rPr>
            </w:pPr>
          </w:p>
        </w:tc>
      </w:tr>
      <w:tr w:rsidR="00543CFE" w:rsidRPr="00703837" w14:paraId="47187CE2" w14:textId="77777777" w:rsidTr="009D587A">
        <w:tc>
          <w:tcPr>
            <w:tcW w:w="3085" w:type="dxa"/>
            <w:shd w:val="clear" w:color="auto" w:fill="auto"/>
          </w:tcPr>
          <w:p w14:paraId="47187CDE" w14:textId="77777777" w:rsidR="009D587A" w:rsidRPr="00AD7426" w:rsidRDefault="009D587A" w:rsidP="009D587A">
            <w:pPr>
              <w:autoSpaceDE w:val="0"/>
              <w:autoSpaceDN w:val="0"/>
              <w:adjustRightInd w:val="0"/>
              <w:jc w:val="both"/>
              <w:rPr>
                <w:rFonts w:eastAsia="Calibri"/>
                <w:sz w:val="22"/>
                <w:szCs w:val="22"/>
              </w:rPr>
            </w:pPr>
            <w:r w:rsidRPr="00AD7426">
              <w:rPr>
                <w:rFonts w:eastAsia="Calibri"/>
                <w:sz w:val="22"/>
                <w:szCs w:val="22"/>
              </w:rPr>
              <w:t xml:space="preserve">Europos </w:t>
            </w:r>
            <w:r w:rsidR="000A5662">
              <w:rPr>
                <w:rFonts w:eastAsia="Calibri"/>
                <w:sz w:val="22"/>
                <w:szCs w:val="22"/>
              </w:rPr>
              <w:t>S</w:t>
            </w:r>
            <w:r w:rsidRPr="00AD7426">
              <w:rPr>
                <w:rFonts w:eastAsia="Calibri"/>
                <w:sz w:val="22"/>
                <w:szCs w:val="22"/>
              </w:rPr>
              <w:t xml:space="preserve">ąjungos lėšos                    </w:t>
            </w:r>
          </w:p>
        </w:tc>
        <w:tc>
          <w:tcPr>
            <w:tcW w:w="2268" w:type="dxa"/>
            <w:shd w:val="clear" w:color="auto" w:fill="auto"/>
          </w:tcPr>
          <w:p w14:paraId="47187CDF" w14:textId="77777777" w:rsidR="009D587A" w:rsidRPr="00AD7426" w:rsidRDefault="009D587A" w:rsidP="000A5662">
            <w:pPr>
              <w:autoSpaceDE w:val="0"/>
              <w:autoSpaceDN w:val="0"/>
              <w:adjustRightInd w:val="0"/>
              <w:jc w:val="right"/>
              <w:rPr>
                <w:rFonts w:eastAsia="Calibri"/>
                <w:sz w:val="22"/>
                <w:szCs w:val="22"/>
              </w:rPr>
            </w:pPr>
            <w:r w:rsidRPr="00AD7426">
              <w:rPr>
                <w:rFonts w:eastAsia="Calibri"/>
                <w:b/>
                <w:sz w:val="22"/>
                <w:szCs w:val="22"/>
              </w:rPr>
              <w:t>21 243</w:t>
            </w:r>
            <w:r w:rsidR="000A5662">
              <w:rPr>
                <w:rFonts w:eastAsia="Calibri"/>
                <w:b/>
                <w:sz w:val="22"/>
                <w:szCs w:val="22"/>
              </w:rPr>
              <w:t>,1</w:t>
            </w:r>
            <w:r w:rsidRPr="00AD7426">
              <w:rPr>
                <w:rFonts w:eastAsia="Calibri"/>
                <w:b/>
                <w:sz w:val="22"/>
                <w:szCs w:val="22"/>
              </w:rPr>
              <w:t xml:space="preserve">                </w:t>
            </w:r>
          </w:p>
        </w:tc>
        <w:tc>
          <w:tcPr>
            <w:tcW w:w="2126" w:type="dxa"/>
            <w:shd w:val="clear" w:color="auto" w:fill="auto"/>
          </w:tcPr>
          <w:p w14:paraId="47187CE0" w14:textId="77777777" w:rsidR="009D587A" w:rsidRPr="00AD7426" w:rsidRDefault="009D587A" w:rsidP="000A5662">
            <w:pPr>
              <w:autoSpaceDE w:val="0"/>
              <w:autoSpaceDN w:val="0"/>
              <w:adjustRightInd w:val="0"/>
              <w:jc w:val="right"/>
              <w:rPr>
                <w:rFonts w:eastAsia="Calibri"/>
                <w:b/>
                <w:sz w:val="22"/>
                <w:szCs w:val="22"/>
              </w:rPr>
            </w:pPr>
            <w:r w:rsidRPr="00AD7426">
              <w:rPr>
                <w:rFonts w:eastAsia="Calibri"/>
                <w:b/>
                <w:sz w:val="22"/>
                <w:szCs w:val="22"/>
              </w:rPr>
              <w:t>5 572</w:t>
            </w:r>
            <w:r w:rsidR="000A5662">
              <w:rPr>
                <w:rFonts w:eastAsia="Calibri"/>
                <w:b/>
                <w:sz w:val="22"/>
                <w:szCs w:val="22"/>
              </w:rPr>
              <w:t>,8</w:t>
            </w:r>
          </w:p>
        </w:tc>
        <w:tc>
          <w:tcPr>
            <w:tcW w:w="2375" w:type="dxa"/>
            <w:shd w:val="clear" w:color="auto" w:fill="auto"/>
          </w:tcPr>
          <w:p w14:paraId="47187CE1" w14:textId="77777777" w:rsidR="009D587A" w:rsidRPr="00AD7426" w:rsidRDefault="009D587A" w:rsidP="000A5662">
            <w:pPr>
              <w:autoSpaceDE w:val="0"/>
              <w:autoSpaceDN w:val="0"/>
              <w:adjustRightInd w:val="0"/>
              <w:jc w:val="right"/>
              <w:rPr>
                <w:rFonts w:eastAsia="Calibri"/>
                <w:b/>
                <w:sz w:val="22"/>
                <w:szCs w:val="22"/>
              </w:rPr>
            </w:pPr>
            <w:r w:rsidRPr="00AD7426">
              <w:rPr>
                <w:rFonts w:eastAsia="Calibri"/>
                <w:b/>
                <w:sz w:val="22"/>
                <w:szCs w:val="22"/>
              </w:rPr>
              <w:t>15 670</w:t>
            </w:r>
            <w:r w:rsidR="000A5662">
              <w:rPr>
                <w:rFonts w:eastAsia="Calibri"/>
                <w:b/>
                <w:sz w:val="22"/>
                <w:szCs w:val="22"/>
              </w:rPr>
              <w:t>,3</w:t>
            </w:r>
          </w:p>
        </w:tc>
      </w:tr>
      <w:tr w:rsidR="00543CFE" w:rsidRPr="00703837" w14:paraId="47187CE7" w14:textId="77777777" w:rsidTr="009D587A">
        <w:tc>
          <w:tcPr>
            <w:tcW w:w="3085" w:type="dxa"/>
            <w:shd w:val="clear" w:color="auto" w:fill="auto"/>
          </w:tcPr>
          <w:p w14:paraId="47187CE3"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t.sk.:                                 132</w:t>
            </w:r>
          </w:p>
        </w:tc>
        <w:tc>
          <w:tcPr>
            <w:tcW w:w="2268" w:type="dxa"/>
            <w:shd w:val="clear" w:color="auto" w:fill="auto"/>
          </w:tcPr>
          <w:p w14:paraId="47187CE4" w14:textId="77777777" w:rsidR="009D587A" w:rsidRPr="00AD7426" w:rsidRDefault="009D587A" w:rsidP="000A5662">
            <w:pPr>
              <w:autoSpaceDE w:val="0"/>
              <w:autoSpaceDN w:val="0"/>
              <w:adjustRightInd w:val="0"/>
              <w:jc w:val="right"/>
              <w:rPr>
                <w:rFonts w:eastAsia="Calibri"/>
                <w:sz w:val="22"/>
                <w:szCs w:val="22"/>
              </w:rPr>
            </w:pPr>
            <w:r w:rsidRPr="00AD7426">
              <w:rPr>
                <w:rFonts w:eastAsia="Calibri"/>
                <w:sz w:val="22"/>
                <w:szCs w:val="22"/>
              </w:rPr>
              <w:t>20 905</w:t>
            </w:r>
            <w:r w:rsidR="000A5662">
              <w:rPr>
                <w:rFonts w:eastAsia="Calibri"/>
                <w:sz w:val="22"/>
                <w:szCs w:val="22"/>
              </w:rPr>
              <w:t>,</w:t>
            </w:r>
            <w:r w:rsidRPr="00AD7426">
              <w:rPr>
                <w:rFonts w:eastAsia="Calibri"/>
                <w:sz w:val="22"/>
                <w:szCs w:val="22"/>
              </w:rPr>
              <w:t xml:space="preserve">7                    </w:t>
            </w:r>
          </w:p>
        </w:tc>
        <w:tc>
          <w:tcPr>
            <w:tcW w:w="2126" w:type="dxa"/>
            <w:shd w:val="clear" w:color="auto" w:fill="auto"/>
          </w:tcPr>
          <w:p w14:paraId="47187CE5" w14:textId="77777777" w:rsidR="009D587A" w:rsidRPr="00AD7426" w:rsidRDefault="009D587A" w:rsidP="000A5662">
            <w:pPr>
              <w:autoSpaceDE w:val="0"/>
              <w:autoSpaceDN w:val="0"/>
              <w:adjustRightInd w:val="0"/>
              <w:jc w:val="right"/>
              <w:rPr>
                <w:rFonts w:eastAsia="Calibri"/>
                <w:sz w:val="22"/>
                <w:szCs w:val="22"/>
              </w:rPr>
            </w:pPr>
            <w:r w:rsidRPr="00AD7426">
              <w:rPr>
                <w:rFonts w:eastAsia="Calibri"/>
                <w:sz w:val="22"/>
                <w:szCs w:val="22"/>
              </w:rPr>
              <w:t>5 237</w:t>
            </w:r>
            <w:r w:rsidR="000A5662">
              <w:rPr>
                <w:rFonts w:eastAsia="Calibri"/>
                <w:sz w:val="22"/>
                <w:szCs w:val="22"/>
              </w:rPr>
              <w:t>,9</w:t>
            </w:r>
            <w:r w:rsidRPr="00AD7426">
              <w:rPr>
                <w:rFonts w:eastAsia="Calibri"/>
                <w:sz w:val="22"/>
                <w:szCs w:val="22"/>
              </w:rPr>
              <w:t xml:space="preserve">                   </w:t>
            </w:r>
          </w:p>
        </w:tc>
        <w:tc>
          <w:tcPr>
            <w:tcW w:w="2375" w:type="dxa"/>
            <w:shd w:val="clear" w:color="auto" w:fill="auto"/>
          </w:tcPr>
          <w:p w14:paraId="47187CE6" w14:textId="77777777" w:rsidR="009D587A" w:rsidRPr="00AD7426" w:rsidRDefault="009D587A" w:rsidP="000A5662">
            <w:pPr>
              <w:autoSpaceDE w:val="0"/>
              <w:autoSpaceDN w:val="0"/>
              <w:adjustRightInd w:val="0"/>
              <w:jc w:val="right"/>
              <w:rPr>
                <w:rFonts w:eastAsia="Calibri"/>
                <w:sz w:val="22"/>
                <w:szCs w:val="22"/>
              </w:rPr>
            </w:pPr>
            <w:r w:rsidRPr="00AD7426">
              <w:rPr>
                <w:rFonts w:eastAsia="Calibri"/>
                <w:sz w:val="22"/>
                <w:szCs w:val="22"/>
              </w:rPr>
              <w:t>15 667</w:t>
            </w:r>
            <w:r w:rsidR="000A5662">
              <w:rPr>
                <w:rFonts w:eastAsia="Calibri"/>
                <w:sz w:val="22"/>
                <w:szCs w:val="22"/>
              </w:rPr>
              <w:t>,</w:t>
            </w:r>
            <w:r w:rsidRPr="00AD7426">
              <w:rPr>
                <w:rFonts w:eastAsia="Calibri"/>
                <w:sz w:val="22"/>
                <w:szCs w:val="22"/>
              </w:rPr>
              <w:t>8</w:t>
            </w:r>
          </w:p>
        </w:tc>
      </w:tr>
      <w:tr w:rsidR="00543CFE" w:rsidRPr="00703837" w14:paraId="47187CEC" w14:textId="77777777" w:rsidTr="009D587A">
        <w:tc>
          <w:tcPr>
            <w:tcW w:w="3085" w:type="dxa"/>
            <w:shd w:val="clear" w:color="auto" w:fill="auto"/>
          </w:tcPr>
          <w:p w14:paraId="47187CE8"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133</w:t>
            </w:r>
          </w:p>
        </w:tc>
        <w:tc>
          <w:tcPr>
            <w:tcW w:w="2268" w:type="dxa"/>
            <w:shd w:val="clear" w:color="auto" w:fill="auto"/>
          </w:tcPr>
          <w:p w14:paraId="47187CE9" w14:textId="77777777" w:rsidR="009D587A" w:rsidRPr="00AD7426" w:rsidRDefault="009D587A" w:rsidP="000A5662">
            <w:pPr>
              <w:autoSpaceDE w:val="0"/>
              <w:autoSpaceDN w:val="0"/>
              <w:adjustRightInd w:val="0"/>
              <w:jc w:val="right"/>
              <w:rPr>
                <w:rFonts w:eastAsia="Calibri"/>
                <w:sz w:val="22"/>
                <w:szCs w:val="22"/>
              </w:rPr>
            </w:pPr>
            <w:r w:rsidRPr="00AD7426">
              <w:rPr>
                <w:rFonts w:eastAsia="Calibri"/>
                <w:sz w:val="22"/>
                <w:szCs w:val="22"/>
              </w:rPr>
              <w:t>337</w:t>
            </w:r>
            <w:r w:rsidR="000A5662">
              <w:rPr>
                <w:rFonts w:eastAsia="Calibri"/>
                <w:sz w:val="22"/>
                <w:szCs w:val="22"/>
              </w:rPr>
              <w:t>,4</w:t>
            </w:r>
            <w:r w:rsidRPr="00AD7426">
              <w:rPr>
                <w:rFonts w:eastAsia="Calibri"/>
                <w:sz w:val="22"/>
                <w:szCs w:val="22"/>
              </w:rPr>
              <w:t xml:space="preserve">                </w:t>
            </w:r>
          </w:p>
        </w:tc>
        <w:tc>
          <w:tcPr>
            <w:tcW w:w="2126" w:type="dxa"/>
            <w:shd w:val="clear" w:color="auto" w:fill="auto"/>
          </w:tcPr>
          <w:p w14:paraId="47187CEA" w14:textId="77777777" w:rsidR="009D587A" w:rsidRPr="00AD7426" w:rsidRDefault="009D587A" w:rsidP="000A5662">
            <w:pPr>
              <w:autoSpaceDE w:val="0"/>
              <w:autoSpaceDN w:val="0"/>
              <w:adjustRightInd w:val="0"/>
              <w:jc w:val="right"/>
              <w:rPr>
                <w:rFonts w:eastAsia="Calibri"/>
                <w:sz w:val="22"/>
                <w:szCs w:val="22"/>
              </w:rPr>
            </w:pPr>
            <w:r w:rsidRPr="00AD7426">
              <w:rPr>
                <w:rFonts w:eastAsia="Calibri"/>
                <w:sz w:val="22"/>
                <w:szCs w:val="22"/>
              </w:rPr>
              <w:t>334</w:t>
            </w:r>
            <w:r w:rsidR="000A5662">
              <w:rPr>
                <w:rFonts w:eastAsia="Calibri"/>
                <w:sz w:val="22"/>
                <w:szCs w:val="22"/>
              </w:rPr>
              <w:t>,</w:t>
            </w:r>
            <w:r w:rsidRPr="00AD7426">
              <w:rPr>
                <w:rFonts w:eastAsia="Calibri"/>
                <w:sz w:val="22"/>
                <w:szCs w:val="22"/>
              </w:rPr>
              <w:t xml:space="preserve">9      </w:t>
            </w:r>
          </w:p>
        </w:tc>
        <w:tc>
          <w:tcPr>
            <w:tcW w:w="2375" w:type="dxa"/>
            <w:shd w:val="clear" w:color="auto" w:fill="auto"/>
          </w:tcPr>
          <w:p w14:paraId="47187CEB" w14:textId="77777777" w:rsidR="009D587A" w:rsidRPr="00AD7426" w:rsidRDefault="009D587A" w:rsidP="000A5662">
            <w:pPr>
              <w:autoSpaceDE w:val="0"/>
              <w:autoSpaceDN w:val="0"/>
              <w:adjustRightInd w:val="0"/>
              <w:jc w:val="right"/>
              <w:rPr>
                <w:rFonts w:eastAsia="Calibri"/>
                <w:sz w:val="22"/>
                <w:szCs w:val="22"/>
              </w:rPr>
            </w:pPr>
            <w:r w:rsidRPr="00AD7426">
              <w:rPr>
                <w:rFonts w:eastAsia="Calibri"/>
                <w:sz w:val="22"/>
                <w:szCs w:val="22"/>
              </w:rPr>
              <w:t>2</w:t>
            </w:r>
            <w:r w:rsidR="000A5662">
              <w:rPr>
                <w:rFonts w:eastAsia="Calibri"/>
                <w:sz w:val="22"/>
                <w:szCs w:val="22"/>
              </w:rPr>
              <w:t>,</w:t>
            </w:r>
            <w:r w:rsidRPr="00AD7426">
              <w:rPr>
                <w:rFonts w:eastAsia="Calibri"/>
                <w:sz w:val="22"/>
                <w:szCs w:val="22"/>
              </w:rPr>
              <w:t>4</w:t>
            </w:r>
          </w:p>
        </w:tc>
      </w:tr>
      <w:tr w:rsidR="00543CFE" w:rsidRPr="00703837" w14:paraId="47187CF1" w14:textId="77777777" w:rsidTr="009D587A">
        <w:tc>
          <w:tcPr>
            <w:tcW w:w="3085" w:type="dxa"/>
            <w:shd w:val="clear" w:color="auto" w:fill="auto"/>
          </w:tcPr>
          <w:p w14:paraId="47187CED" w14:textId="77777777" w:rsidR="009D587A" w:rsidRPr="00AD7426" w:rsidRDefault="009D587A" w:rsidP="009D587A">
            <w:pPr>
              <w:autoSpaceDE w:val="0"/>
              <w:autoSpaceDN w:val="0"/>
              <w:adjustRightInd w:val="0"/>
              <w:jc w:val="both"/>
              <w:rPr>
                <w:rFonts w:eastAsia="Calibri"/>
                <w:sz w:val="22"/>
                <w:szCs w:val="22"/>
              </w:rPr>
            </w:pPr>
            <w:r w:rsidRPr="00AD7426">
              <w:rPr>
                <w:rFonts w:eastAsia="Calibri"/>
                <w:sz w:val="22"/>
                <w:szCs w:val="22"/>
              </w:rPr>
              <w:t xml:space="preserve">Valstybės biudžeto lėšos                    </w:t>
            </w:r>
          </w:p>
        </w:tc>
        <w:tc>
          <w:tcPr>
            <w:tcW w:w="2268" w:type="dxa"/>
            <w:shd w:val="clear" w:color="auto" w:fill="auto"/>
          </w:tcPr>
          <w:p w14:paraId="47187CEE" w14:textId="77777777" w:rsidR="009D587A" w:rsidRPr="00AD7426" w:rsidRDefault="009D587A" w:rsidP="000A5662">
            <w:pPr>
              <w:autoSpaceDE w:val="0"/>
              <w:autoSpaceDN w:val="0"/>
              <w:adjustRightInd w:val="0"/>
              <w:jc w:val="right"/>
              <w:rPr>
                <w:rFonts w:eastAsia="Calibri"/>
                <w:sz w:val="22"/>
                <w:szCs w:val="22"/>
              </w:rPr>
            </w:pPr>
            <w:r w:rsidRPr="00AD7426">
              <w:rPr>
                <w:rFonts w:eastAsia="Calibri"/>
                <w:b/>
                <w:sz w:val="22"/>
                <w:szCs w:val="22"/>
              </w:rPr>
              <w:t>7 886</w:t>
            </w:r>
            <w:r w:rsidR="000A5662">
              <w:rPr>
                <w:rFonts w:eastAsia="Calibri"/>
                <w:b/>
                <w:sz w:val="22"/>
                <w:szCs w:val="22"/>
              </w:rPr>
              <w:t>,</w:t>
            </w:r>
            <w:r w:rsidRPr="00AD7426">
              <w:rPr>
                <w:rFonts w:eastAsia="Calibri"/>
                <w:b/>
                <w:sz w:val="22"/>
                <w:szCs w:val="22"/>
              </w:rPr>
              <w:t xml:space="preserve">9                     </w:t>
            </w:r>
          </w:p>
        </w:tc>
        <w:tc>
          <w:tcPr>
            <w:tcW w:w="2126" w:type="dxa"/>
            <w:shd w:val="clear" w:color="auto" w:fill="auto"/>
          </w:tcPr>
          <w:p w14:paraId="47187CEF" w14:textId="77777777" w:rsidR="009D587A" w:rsidRPr="00AD7426" w:rsidRDefault="009D587A" w:rsidP="000A5662">
            <w:pPr>
              <w:autoSpaceDE w:val="0"/>
              <w:autoSpaceDN w:val="0"/>
              <w:adjustRightInd w:val="0"/>
              <w:jc w:val="right"/>
              <w:rPr>
                <w:rFonts w:eastAsia="Calibri"/>
                <w:sz w:val="22"/>
                <w:szCs w:val="22"/>
              </w:rPr>
            </w:pPr>
            <w:r w:rsidRPr="00AD7426">
              <w:rPr>
                <w:rFonts w:eastAsia="Calibri"/>
                <w:b/>
                <w:sz w:val="22"/>
                <w:szCs w:val="22"/>
              </w:rPr>
              <w:t>6 940</w:t>
            </w:r>
            <w:r w:rsidR="000A5662">
              <w:rPr>
                <w:rFonts w:eastAsia="Calibri"/>
                <w:b/>
                <w:sz w:val="22"/>
                <w:szCs w:val="22"/>
              </w:rPr>
              <w:t>,2</w:t>
            </w:r>
            <w:r w:rsidRPr="00AD7426">
              <w:rPr>
                <w:rFonts w:eastAsia="Calibri"/>
                <w:b/>
                <w:sz w:val="22"/>
                <w:szCs w:val="22"/>
              </w:rPr>
              <w:t xml:space="preserve">           </w:t>
            </w:r>
          </w:p>
        </w:tc>
        <w:tc>
          <w:tcPr>
            <w:tcW w:w="2375" w:type="dxa"/>
            <w:shd w:val="clear" w:color="auto" w:fill="auto"/>
          </w:tcPr>
          <w:p w14:paraId="47187CF0" w14:textId="77777777" w:rsidR="009D587A" w:rsidRPr="00AD7426" w:rsidRDefault="009D587A" w:rsidP="000A5662">
            <w:pPr>
              <w:autoSpaceDE w:val="0"/>
              <w:autoSpaceDN w:val="0"/>
              <w:adjustRightInd w:val="0"/>
              <w:jc w:val="right"/>
              <w:rPr>
                <w:rFonts w:eastAsia="Calibri"/>
                <w:sz w:val="22"/>
                <w:szCs w:val="22"/>
              </w:rPr>
            </w:pPr>
            <w:r w:rsidRPr="00AD7426">
              <w:rPr>
                <w:rFonts w:eastAsia="Calibri"/>
                <w:b/>
                <w:sz w:val="22"/>
                <w:szCs w:val="22"/>
              </w:rPr>
              <w:t>946</w:t>
            </w:r>
            <w:r w:rsidR="000A5662">
              <w:rPr>
                <w:rFonts w:eastAsia="Calibri"/>
                <w:b/>
                <w:sz w:val="22"/>
                <w:szCs w:val="22"/>
              </w:rPr>
              <w:t>,8</w:t>
            </w:r>
          </w:p>
        </w:tc>
      </w:tr>
      <w:tr w:rsidR="00543CFE" w:rsidRPr="00703837" w14:paraId="47187CF6" w14:textId="77777777" w:rsidTr="009D587A">
        <w:tc>
          <w:tcPr>
            <w:tcW w:w="3085" w:type="dxa"/>
            <w:shd w:val="clear" w:color="auto" w:fill="auto"/>
          </w:tcPr>
          <w:p w14:paraId="47187CF2"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t.sk.:                                 141</w:t>
            </w:r>
          </w:p>
        </w:tc>
        <w:tc>
          <w:tcPr>
            <w:tcW w:w="2268" w:type="dxa"/>
            <w:shd w:val="clear" w:color="auto" w:fill="auto"/>
          </w:tcPr>
          <w:p w14:paraId="47187CF3"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1 286</w:t>
            </w:r>
            <w:r w:rsidR="00543CFE">
              <w:rPr>
                <w:rFonts w:eastAsia="Calibri"/>
                <w:sz w:val="22"/>
                <w:szCs w:val="22"/>
              </w:rPr>
              <w:t>,</w:t>
            </w:r>
            <w:r w:rsidRPr="00AD7426">
              <w:rPr>
                <w:rFonts w:eastAsia="Calibri"/>
                <w:sz w:val="22"/>
                <w:szCs w:val="22"/>
              </w:rPr>
              <w:t xml:space="preserve">8                </w:t>
            </w:r>
          </w:p>
        </w:tc>
        <w:tc>
          <w:tcPr>
            <w:tcW w:w="2126" w:type="dxa"/>
            <w:shd w:val="clear" w:color="auto" w:fill="auto"/>
          </w:tcPr>
          <w:p w14:paraId="47187CF4"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1</w:t>
            </w:r>
            <w:r w:rsidR="00543CFE">
              <w:rPr>
                <w:rFonts w:eastAsia="Calibri"/>
                <w:sz w:val="22"/>
                <w:szCs w:val="22"/>
              </w:rPr>
              <w:t xml:space="preserve"> 283,3</w:t>
            </w:r>
            <w:r w:rsidRPr="00AD7426">
              <w:rPr>
                <w:rFonts w:eastAsia="Calibri"/>
                <w:sz w:val="22"/>
                <w:szCs w:val="22"/>
              </w:rPr>
              <w:t xml:space="preserve">     </w:t>
            </w:r>
          </w:p>
        </w:tc>
        <w:tc>
          <w:tcPr>
            <w:tcW w:w="2375" w:type="dxa"/>
            <w:shd w:val="clear" w:color="auto" w:fill="auto"/>
          </w:tcPr>
          <w:p w14:paraId="47187CF5"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3</w:t>
            </w:r>
            <w:r w:rsidR="00543CFE">
              <w:rPr>
                <w:rFonts w:eastAsia="Calibri"/>
                <w:sz w:val="22"/>
                <w:szCs w:val="22"/>
              </w:rPr>
              <w:t>,</w:t>
            </w:r>
            <w:r w:rsidRPr="00AD7426">
              <w:rPr>
                <w:rFonts w:eastAsia="Calibri"/>
                <w:sz w:val="22"/>
                <w:szCs w:val="22"/>
              </w:rPr>
              <w:t>5</w:t>
            </w:r>
          </w:p>
        </w:tc>
      </w:tr>
      <w:tr w:rsidR="00543CFE" w:rsidRPr="00703837" w14:paraId="47187CFB" w14:textId="77777777" w:rsidTr="009D587A">
        <w:tc>
          <w:tcPr>
            <w:tcW w:w="3085" w:type="dxa"/>
            <w:shd w:val="clear" w:color="auto" w:fill="auto"/>
          </w:tcPr>
          <w:p w14:paraId="47187CF7"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142</w:t>
            </w:r>
          </w:p>
        </w:tc>
        <w:tc>
          <w:tcPr>
            <w:tcW w:w="2268" w:type="dxa"/>
            <w:shd w:val="clear" w:color="auto" w:fill="auto"/>
          </w:tcPr>
          <w:p w14:paraId="47187CF8"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593</w:t>
            </w:r>
            <w:r w:rsidR="00543CFE">
              <w:rPr>
                <w:rFonts w:eastAsia="Calibri"/>
                <w:sz w:val="22"/>
                <w:szCs w:val="22"/>
              </w:rPr>
              <w:t>,9</w:t>
            </w:r>
            <w:r w:rsidRPr="00AD7426">
              <w:rPr>
                <w:rFonts w:eastAsia="Calibri"/>
                <w:sz w:val="22"/>
                <w:szCs w:val="22"/>
              </w:rPr>
              <w:t xml:space="preserve">             </w:t>
            </w:r>
          </w:p>
        </w:tc>
        <w:tc>
          <w:tcPr>
            <w:tcW w:w="2126" w:type="dxa"/>
            <w:shd w:val="clear" w:color="auto" w:fill="auto"/>
          </w:tcPr>
          <w:p w14:paraId="47187CF9"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581</w:t>
            </w:r>
            <w:r w:rsidR="00543CFE">
              <w:rPr>
                <w:rFonts w:eastAsia="Calibri"/>
                <w:sz w:val="22"/>
                <w:szCs w:val="22"/>
              </w:rPr>
              <w:t>,5</w:t>
            </w:r>
            <w:r w:rsidRPr="00AD7426">
              <w:rPr>
                <w:rFonts w:eastAsia="Calibri"/>
                <w:sz w:val="22"/>
                <w:szCs w:val="22"/>
              </w:rPr>
              <w:t xml:space="preserve">       </w:t>
            </w:r>
          </w:p>
        </w:tc>
        <w:tc>
          <w:tcPr>
            <w:tcW w:w="2375" w:type="dxa"/>
            <w:shd w:val="clear" w:color="auto" w:fill="auto"/>
          </w:tcPr>
          <w:p w14:paraId="47187CFA"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12</w:t>
            </w:r>
            <w:r w:rsidR="00543CFE">
              <w:rPr>
                <w:rFonts w:eastAsia="Calibri"/>
                <w:sz w:val="22"/>
                <w:szCs w:val="22"/>
              </w:rPr>
              <w:t>,</w:t>
            </w:r>
            <w:r w:rsidRPr="00AD7426">
              <w:rPr>
                <w:rFonts w:eastAsia="Calibri"/>
                <w:sz w:val="22"/>
                <w:szCs w:val="22"/>
              </w:rPr>
              <w:t>4</w:t>
            </w:r>
          </w:p>
        </w:tc>
      </w:tr>
      <w:tr w:rsidR="00543CFE" w:rsidRPr="00703837" w14:paraId="47187D00" w14:textId="77777777" w:rsidTr="009D587A">
        <w:tc>
          <w:tcPr>
            <w:tcW w:w="3085" w:type="dxa"/>
            <w:shd w:val="clear" w:color="auto" w:fill="auto"/>
          </w:tcPr>
          <w:p w14:paraId="47187CFC"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1431</w:t>
            </w:r>
          </w:p>
        </w:tc>
        <w:tc>
          <w:tcPr>
            <w:tcW w:w="2268" w:type="dxa"/>
            <w:shd w:val="clear" w:color="auto" w:fill="auto"/>
          </w:tcPr>
          <w:p w14:paraId="47187CFD"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6 006</w:t>
            </w:r>
            <w:r w:rsidR="00543CFE">
              <w:rPr>
                <w:rFonts w:eastAsia="Calibri"/>
                <w:sz w:val="22"/>
                <w:szCs w:val="22"/>
              </w:rPr>
              <w:t>,</w:t>
            </w:r>
            <w:r w:rsidRPr="00AD7426">
              <w:rPr>
                <w:rFonts w:eastAsia="Calibri"/>
                <w:sz w:val="22"/>
                <w:szCs w:val="22"/>
              </w:rPr>
              <w:t xml:space="preserve">2                                                      </w:t>
            </w:r>
          </w:p>
        </w:tc>
        <w:tc>
          <w:tcPr>
            <w:tcW w:w="2126" w:type="dxa"/>
            <w:shd w:val="clear" w:color="auto" w:fill="auto"/>
          </w:tcPr>
          <w:p w14:paraId="47187CFE"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 xml:space="preserve"> 5 075</w:t>
            </w:r>
            <w:r w:rsidR="00543CFE">
              <w:rPr>
                <w:rFonts w:eastAsia="Calibri"/>
                <w:sz w:val="22"/>
                <w:szCs w:val="22"/>
              </w:rPr>
              <w:t>,</w:t>
            </w:r>
            <w:r w:rsidRPr="00AD7426">
              <w:rPr>
                <w:rFonts w:eastAsia="Calibri"/>
                <w:sz w:val="22"/>
                <w:szCs w:val="22"/>
              </w:rPr>
              <w:t>4</w:t>
            </w:r>
          </w:p>
        </w:tc>
        <w:tc>
          <w:tcPr>
            <w:tcW w:w="2375" w:type="dxa"/>
            <w:shd w:val="clear" w:color="auto" w:fill="auto"/>
          </w:tcPr>
          <w:p w14:paraId="47187CFF"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930</w:t>
            </w:r>
            <w:r w:rsidR="00543CFE">
              <w:rPr>
                <w:rFonts w:eastAsia="Calibri"/>
                <w:sz w:val="22"/>
                <w:szCs w:val="22"/>
              </w:rPr>
              <w:t>,</w:t>
            </w:r>
            <w:r w:rsidRPr="00AD7426">
              <w:rPr>
                <w:rFonts w:eastAsia="Calibri"/>
                <w:sz w:val="22"/>
                <w:szCs w:val="22"/>
              </w:rPr>
              <w:t>8</w:t>
            </w:r>
          </w:p>
        </w:tc>
      </w:tr>
      <w:tr w:rsidR="00543CFE" w:rsidRPr="00703837" w14:paraId="47187D05" w14:textId="77777777" w:rsidTr="009D587A">
        <w:tc>
          <w:tcPr>
            <w:tcW w:w="3085" w:type="dxa"/>
            <w:shd w:val="clear" w:color="auto" w:fill="auto"/>
          </w:tcPr>
          <w:p w14:paraId="47187D01" w14:textId="77777777" w:rsidR="009D587A" w:rsidRPr="00AD7426" w:rsidRDefault="009D587A" w:rsidP="009D587A">
            <w:pPr>
              <w:autoSpaceDE w:val="0"/>
              <w:autoSpaceDN w:val="0"/>
              <w:adjustRightInd w:val="0"/>
              <w:jc w:val="both"/>
              <w:rPr>
                <w:rFonts w:eastAsia="Calibri"/>
                <w:sz w:val="22"/>
                <w:szCs w:val="22"/>
              </w:rPr>
            </w:pPr>
            <w:r w:rsidRPr="00AD7426">
              <w:rPr>
                <w:rFonts w:eastAsia="Calibri"/>
                <w:sz w:val="22"/>
                <w:szCs w:val="22"/>
              </w:rPr>
              <w:t xml:space="preserve">Savivaldybės biudžeto lėšos             </w:t>
            </w:r>
          </w:p>
        </w:tc>
        <w:tc>
          <w:tcPr>
            <w:tcW w:w="2268" w:type="dxa"/>
            <w:shd w:val="clear" w:color="auto" w:fill="auto"/>
          </w:tcPr>
          <w:p w14:paraId="47187D02"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b/>
                <w:sz w:val="22"/>
                <w:szCs w:val="22"/>
              </w:rPr>
              <w:t>44 841</w:t>
            </w:r>
            <w:r w:rsidR="00543CFE">
              <w:rPr>
                <w:rFonts w:eastAsia="Calibri"/>
                <w:b/>
                <w:sz w:val="22"/>
                <w:szCs w:val="22"/>
              </w:rPr>
              <w:t>,</w:t>
            </w:r>
            <w:r w:rsidRPr="00AD7426">
              <w:rPr>
                <w:rFonts w:eastAsia="Calibri"/>
                <w:b/>
                <w:sz w:val="22"/>
                <w:szCs w:val="22"/>
              </w:rPr>
              <w:t xml:space="preserve">4        </w:t>
            </w:r>
          </w:p>
        </w:tc>
        <w:tc>
          <w:tcPr>
            <w:tcW w:w="2126" w:type="dxa"/>
            <w:shd w:val="clear" w:color="auto" w:fill="auto"/>
          </w:tcPr>
          <w:p w14:paraId="47187D03"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b/>
                <w:sz w:val="22"/>
                <w:szCs w:val="22"/>
              </w:rPr>
              <w:t>36 432</w:t>
            </w:r>
            <w:r w:rsidR="00543CFE">
              <w:rPr>
                <w:rFonts w:eastAsia="Calibri"/>
                <w:b/>
                <w:sz w:val="22"/>
                <w:szCs w:val="22"/>
              </w:rPr>
              <w:t>,2</w:t>
            </w:r>
            <w:r w:rsidRPr="00AD7426">
              <w:rPr>
                <w:rFonts w:eastAsia="Calibri"/>
                <w:b/>
                <w:sz w:val="22"/>
                <w:szCs w:val="22"/>
              </w:rPr>
              <w:t xml:space="preserve">           </w:t>
            </w:r>
          </w:p>
        </w:tc>
        <w:tc>
          <w:tcPr>
            <w:tcW w:w="2375" w:type="dxa"/>
            <w:shd w:val="clear" w:color="auto" w:fill="auto"/>
          </w:tcPr>
          <w:p w14:paraId="47187D04"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b/>
                <w:sz w:val="22"/>
                <w:szCs w:val="22"/>
              </w:rPr>
              <w:t>8 409</w:t>
            </w:r>
            <w:r w:rsidR="00543CFE">
              <w:rPr>
                <w:rFonts w:eastAsia="Calibri"/>
                <w:b/>
                <w:sz w:val="22"/>
                <w:szCs w:val="22"/>
              </w:rPr>
              <w:t>,3</w:t>
            </w:r>
          </w:p>
        </w:tc>
      </w:tr>
      <w:tr w:rsidR="00543CFE" w:rsidRPr="00703837" w14:paraId="47187D0A" w14:textId="77777777" w:rsidTr="009D587A">
        <w:tc>
          <w:tcPr>
            <w:tcW w:w="3085" w:type="dxa"/>
            <w:shd w:val="clear" w:color="auto" w:fill="auto"/>
          </w:tcPr>
          <w:p w14:paraId="47187D06"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t.sk.:                                 151</w:t>
            </w:r>
          </w:p>
        </w:tc>
        <w:tc>
          <w:tcPr>
            <w:tcW w:w="2268" w:type="dxa"/>
            <w:shd w:val="clear" w:color="auto" w:fill="auto"/>
          </w:tcPr>
          <w:p w14:paraId="47187D07"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31 835</w:t>
            </w:r>
            <w:r w:rsidR="00543CFE">
              <w:rPr>
                <w:rFonts w:eastAsia="Calibri"/>
                <w:sz w:val="22"/>
                <w:szCs w:val="22"/>
              </w:rPr>
              <w:t>,</w:t>
            </w:r>
            <w:r w:rsidRPr="00AD7426">
              <w:rPr>
                <w:rFonts w:eastAsia="Calibri"/>
                <w:sz w:val="22"/>
                <w:szCs w:val="22"/>
              </w:rPr>
              <w:t xml:space="preserve">6                </w:t>
            </w:r>
          </w:p>
        </w:tc>
        <w:tc>
          <w:tcPr>
            <w:tcW w:w="2126" w:type="dxa"/>
            <w:shd w:val="clear" w:color="auto" w:fill="auto"/>
          </w:tcPr>
          <w:p w14:paraId="47187D08"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25 460</w:t>
            </w:r>
            <w:r w:rsidR="00543CFE">
              <w:rPr>
                <w:rFonts w:eastAsia="Calibri"/>
                <w:sz w:val="22"/>
                <w:szCs w:val="22"/>
              </w:rPr>
              <w:t>,3</w:t>
            </w:r>
            <w:r w:rsidRPr="00AD7426">
              <w:rPr>
                <w:rFonts w:eastAsia="Calibri"/>
                <w:sz w:val="22"/>
                <w:szCs w:val="22"/>
              </w:rPr>
              <w:t xml:space="preserve">  </w:t>
            </w:r>
          </w:p>
        </w:tc>
        <w:tc>
          <w:tcPr>
            <w:tcW w:w="2375" w:type="dxa"/>
            <w:shd w:val="clear" w:color="auto" w:fill="auto"/>
          </w:tcPr>
          <w:p w14:paraId="47187D09"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6 375</w:t>
            </w:r>
            <w:r w:rsidR="00543CFE">
              <w:rPr>
                <w:rFonts w:eastAsia="Calibri"/>
                <w:sz w:val="22"/>
                <w:szCs w:val="22"/>
              </w:rPr>
              <w:t>,</w:t>
            </w:r>
            <w:r w:rsidRPr="00AD7426">
              <w:rPr>
                <w:rFonts w:eastAsia="Calibri"/>
                <w:sz w:val="22"/>
                <w:szCs w:val="22"/>
              </w:rPr>
              <w:t>3</w:t>
            </w:r>
          </w:p>
        </w:tc>
      </w:tr>
      <w:tr w:rsidR="00543CFE" w:rsidRPr="00703837" w14:paraId="47187D0F" w14:textId="77777777" w:rsidTr="009D587A">
        <w:tc>
          <w:tcPr>
            <w:tcW w:w="3085" w:type="dxa"/>
            <w:shd w:val="clear" w:color="auto" w:fill="auto"/>
          </w:tcPr>
          <w:p w14:paraId="47187D0B"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152</w:t>
            </w:r>
          </w:p>
        </w:tc>
        <w:tc>
          <w:tcPr>
            <w:tcW w:w="2268" w:type="dxa"/>
            <w:shd w:val="clear" w:color="auto" w:fill="auto"/>
          </w:tcPr>
          <w:p w14:paraId="47187D0C"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2 500</w:t>
            </w:r>
            <w:r w:rsidR="00543CFE">
              <w:rPr>
                <w:rFonts w:eastAsia="Calibri"/>
                <w:sz w:val="22"/>
                <w:szCs w:val="22"/>
              </w:rPr>
              <w:t>,</w:t>
            </w:r>
            <w:r w:rsidRPr="00AD7426">
              <w:rPr>
                <w:rFonts w:eastAsia="Calibri"/>
                <w:sz w:val="22"/>
                <w:szCs w:val="22"/>
              </w:rPr>
              <w:t>0</w:t>
            </w:r>
          </w:p>
        </w:tc>
        <w:tc>
          <w:tcPr>
            <w:tcW w:w="2126" w:type="dxa"/>
            <w:shd w:val="clear" w:color="auto" w:fill="auto"/>
          </w:tcPr>
          <w:p w14:paraId="47187D0D"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2 500</w:t>
            </w:r>
            <w:r w:rsidR="00543CFE">
              <w:rPr>
                <w:rFonts w:eastAsia="Calibri"/>
                <w:sz w:val="22"/>
                <w:szCs w:val="22"/>
              </w:rPr>
              <w:t>,</w:t>
            </w:r>
            <w:r w:rsidRPr="00AD7426">
              <w:rPr>
                <w:rFonts w:eastAsia="Calibri"/>
                <w:sz w:val="22"/>
                <w:szCs w:val="22"/>
              </w:rPr>
              <w:t>0</w:t>
            </w:r>
          </w:p>
        </w:tc>
        <w:tc>
          <w:tcPr>
            <w:tcW w:w="2375" w:type="dxa"/>
            <w:shd w:val="clear" w:color="auto" w:fill="auto"/>
          </w:tcPr>
          <w:p w14:paraId="47187D0E"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0</w:t>
            </w:r>
          </w:p>
        </w:tc>
      </w:tr>
      <w:tr w:rsidR="00543CFE" w:rsidRPr="00703837" w14:paraId="47187D14" w14:textId="77777777" w:rsidTr="009D587A">
        <w:tc>
          <w:tcPr>
            <w:tcW w:w="3085" w:type="dxa"/>
            <w:shd w:val="clear" w:color="auto" w:fill="auto"/>
          </w:tcPr>
          <w:p w14:paraId="47187D10"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153</w:t>
            </w:r>
          </w:p>
        </w:tc>
        <w:tc>
          <w:tcPr>
            <w:tcW w:w="2268" w:type="dxa"/>
            <w:shd w:val="clear" w:color="auto" w:fill="auto"/>
          </w:tcPr>
          <w:p w14:paraId="47187D11"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10 505</w:t>
            </w:r>
            <w:r w:rsidR="00543CFE">
              <w:rPr>
                <w:rFonts w:eastAsia="Calibri"/>
                <w:sz w:val="22"/>
                <w:szCs w:val="22"/>
              </w:rPr>
              <w:t>,</w:t>
            </w:r>
            <w:r w:rsidRPr="00AD7426">
              <w:rPr>
                <w:rFonts w:eastAsia="Calibri"/>
                <w:sz w:val="22"/>
                <w:szCs w:val="22"/>
              </w:rPr>
              <w:t xml:space="preserve">8      </w:t>
            </w:r>
          </w:p>
        </w:tc>
        <w:tc>
          <w:tcPr>
            <w:tcW w:w="2126" w:type="dxa"/>
            <w:shd w:val="clear" w:color="auto" w:fill="auto"/>
          </w:tcPr>
          <w:p w14:paraId="47187D12"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8 471</w:t>
            </w:r>
            <w:r w:rsidR="00543CFE">
              <w:rPr>
                <w:rFonts w:eastAsia="Calibri"/>
                <w:sz w:val="22"/>
                <w:szCs w:val="22"/>
              </w:rPr>
              <w:t>,</w:t>
            </w:r>
            <w:r w:rsidRPr="00AD7426">
              <w:rPr>
                <w:rFonts w:eastAsia="Calibri"/>
                <w:sz w:val="22"/>
                <w:szCs w:val="22"/>
              </w:rPr>
              <w:t xml:space="preserve">9    </w:t>
            </w:r>
          </w:p>
        </w:tc>
        <w:tc>
          <w:tcPr>
            <w:tcW w:w="2375" w:type="dxa"/>
            <w:shd w:val="clear" w:color="auto" w:fill="auto"/>
          </w:tcPr>
          <w:p w14:paraId="47187D13"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2 033</w:t>
            </w:r>
            <w:r w:rsidR="00543CFE">
              <w:rPr>
                <w:rFonts w:eastAsia="Calibri"/>
                <w:sz w:val="22"/>
                <w:szCs w:val="22"/>
              </w:rPr>
              <w:t>,</w:t>
            </w:r>
            <w:r w:rsidRPr="00AD7426">
              <w:rPr>
                <w:rFonts w:eastAsia="Calibri"/>
                <w:sz w:val="22"/>
                <w:szCs w:val="22"/>
              </w:rPr>
              <w:t>9</w:t>
            </w:r>
          </w:p>
        </w:tc>
      </w:tr>
      <w:tr w:rsidR="00543CFE" w:rsidRPr="00703837" w14:paraId="47187D19" w14:textId="77777777" w:rsidTr="009D587A">
        <w:tc>
          <w:tcPr>
            <w:tcW w:w="3085" w:type="dxa"/>
            <w:shd w:val="clear" w:color="auto" w:fill="auto"/>
          </w:tcPr>
          <w:p w14:paraId="47187D15" w14:textId="77777777" w:rsidR="009D587A" w:rsidRPr="00AD7426" w:rsidRDefault="009D587A" w:rsidP="009D587A">
            <w:pPr>
              <w:autoSpaceDE w:val="0"/>
              <w:autoSpaceDN w:val="0"/>
              <w:adjustRightInd w:val="0"/>
              <w:jc w:val="both"/>
              <w:rPr>
                <w:rFonts w:eastAsia="Calibri"/>
                <w:sz w:val="22"/>
                <w:szCs w:val="22"/>
              </w:rPr>
            </w:pPr>
            <w:r w:rsidRPr="00AD7426">
              <w:rPr>
                <w:rFonts w:eastAsia="Calibri"/>
                <w:sz w:val="22"/>
                <w:szCs w:val="22"/>
              </w:rPr>
              <w:t xml:space="preserve">Spec. lėšos                                          </w:t>
            </w:r>
          </w:p>
        </w:tc>
        <w:tc>
          <w:tcPr>
            <w:tcW w:w="2268" w:type="dxa"/>
            <w:shd w:val="clear" w:color="auto" w:fill="auto"/>
          </w:tcPr>
          <w:p w14:paraId="47187D16"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b/>
                <w:sz w:val="22"/>
                <w:szCs w:val="22"/>
              </w:rPr>
              <w:t>51</w:t>
            </w:r>
            <w:r w:rsidR="00543CFE">
              <w:rPr>
                <w:rFonts w:eastAsia="Calibri"/>
                <w:b/>
                <w:sz w:val="22"/>
                <w:szCs w:val="22"/>
              </w:rPr>
              <w:t>,</w:t>
            </w:r>
            <w:r w:rsidRPr="00AD7426">
              <w:rPr>
                <w:rFonts w:eastAsia="Calibri"/>
                <w:b/>
                <w:sz w:val="22"/>
                <w:szCs w:val="22"/>
              </w:rPr>
              <w:t xml:space="preserve">5                    </w:t>
            </w:r>
          </w:p>
        </w:tc>
        <w:tc>
          <w:tcPr>
            <w:tcW w:w="2126" w:type="dxa"/>
            <w:shd w:val="clear" w:color="auto" w:fill="auto"/>
          </w:tcPr>
          <w:p w14:paraId="47187D17" w14:textId="77777777" w:rsidR="009D587A" w:rsidRPr="00AD7426" w:rsidRDefault="00543CFE" w:rsidP="00543CFE">
            <w:pPr>
              <w:autoSpaceDE w:val="0"/>
              <w:autoSpaceDN w:val="0"/>
              <w:adjustRightInd w:val="0"/>
              <w:jc w:val="right"/>
              <w:rPr>
                <w:rFonts w:eastAsia="Calibri"/>
                <w:sz w:val="22"/>
                <w:szCs w:val="22"/>
              </w:rPr>
            </w:pPr>
            <w:r>
              <w:rPr>
                <w:rFonts w:eastAsia="Calibri"/>
                <w:b/>
                <w:sz w:val="22"/>
                <w:szCs w:val="22"/>
              </w:rPr>
              <w:t>0,6</w:t>
            </w:r>
            <w:r w:rsidR="009D587A" w:rsidRPr="00AD7426">
              <w:rPr>
                <w:rFonts w:eastAsia="Calibri"/>
                <w:b/>
                <w:sz w:val="22"/>
                <w:szCs w:val="22"/>
              </w:rPr>
              <w:t xml:space="preserve">           </w:t>
            </w:r>
          </w:p>
        </w:tc>
        <w:tc>
          <w:tcPr>
            <w:tcW w:w="2375" w:type="dxa"/>
            <w:shd w:val="clear" w:color="auto" w:fill="auto"/>
          </w:tcPr>
          <w:p w14:paraId="47187D18"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b/>
                <w:sz w:val="22"/>
                <w:szCs w:val="22"/>
              </w:rPr>
              <w:t>50</w:t>
            </w:r>
            <w:r w:rsidR="00543CFE">
              <w:rPr>
                <w:rFonts w:eastAsia="Calibri"/>
                <w:b/>
                <w:sz w:val="22"/>
                <w:szCs w:val="22"/>
              </w:rPr>
              <w:t>,</w:t>
            </w:r>
            <w:r w:rsidRPr="00AD7426">
              <w:rPr>
                <w:rFonts w:eastAsia="Calibri"/>
                <w:b/>
                <w:sz w:val="22"/>
                <w:szCs w:val="22"/>
              </w:rPr>
              <w:t>9</w:t>
            </w:r>
          </w:p>
        </w:tc>
      </w:tr>
      <w:tr w:rsidR="00543CFE" w:rsidRPr="00703837" w14:paraId="47187D1E" w14:textId="77777777" w:rsidTr="009D587A">
        <w:tc>
          <w:tcPr>
            <w:tcW w:w="3085" w:type="dxa"/>
            <w:shd w:val="clear" w:color="auto" w:fill="auto"/>
          </w:tcPr>
          <w:p w14:paraId="47187D1A"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t.sk.:                                   30</w:t>
            </w:r>
          </w:p>
        </w:tc>
        <w:tc>
          <w:tcPr>
            <w:tcW w:w="2268" w:type="dxa"/>
            <w:shd w:val="clear" w:color="auto" w:fill="auto"/>
          </w:tcPr>
          <w:p w14:paraId="47187D1B"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30</w:t>
            </w:r>
            <w:r w:rsidR="00543CFE">
              <w:rPr>
                <w:rFonts w:eastAsia="Calibri"/>
                <w:sz w:val="22"/>
                <w:szCs w:val="22"/>
              </w:rPr>
              <w:t>,</w:t>
            </w:r>
            <w:r w:rsidRPr="00AD7426">
              <w:rPr>
                <w:rFonts w:eastAsia="Calibri"/>
                <w:sz w:val="22"/>
                <w:szCs w:val="22"/>
              </w:rPr>
              <w:t xml:space="preserve">5                              </w:t>
            </w:r>
          </w:p>
        </w:tc>
        <w:tc>
          <w:tcPr>
            <w:tcW w:w="2126" w:type="dxa"/>
            <w:shd w:val="clear" w:color="auto" w:fill="auto"/>
          </w:tcPr>
          <w:p w14:paraId="47187D1C" w14:textId="77777777" w:rsidR="009D587A" w:rsidRPr="00AD7426" w:rsidRDefault="00543CFE" w:rsidP="00543CFE">
            <w:pPr>
              <w:autoSpaceDE w:val="0"/>
              <w:autoSpaceDN w:val="0"/>
              <w:adjustRightInd w:val="0"/>
              <w:jc w:val="right"/>
              <w:rPr>
                <w:rFonts w:eastAsia="Calibri"/>
                <w:sz w:val="22"/>
                <w:szCs w:val="22"/>
              </w:rPr>
            </w:pPr>
            <w:r>
              <w:rPr>
                <w:rFonts w:eastAsia="Calibri"/>
                <w:sz w:val="22"/>
                <w:szCs w:val="22"/>
              </w:rPr>
              <w:t>0,5</w:t>
            </w:r>
          </w:p>
        </w:tc>
        <w:tc>
          <w:tcPr>
            <w:tcW w:w="2375" w:type="dxa"/>
            <w:shd w:val="clear" w:color="auto" w:fill="auto"/>
          </w:tcPr>
          <w:p w14:paraId="47187D1D"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30</w:t>
            </w:r>
            <w:r w:rsidR="00543CFE">
              <w:rPr>
                <w:rFonts w:eastAsia="Calibri"/>
                <w:sz w:val="22"/>
                <w:szCs w:val="22"/>
              </w:rPr>
              <w:t>,</w:t>
            </w:r>
            <w:r w:rsidRPr="00AD7426">
              <w:rPr>
                <w:rFonts w:eastAsia="Calibri"/>
                <w:sz w:val="22"/>
                <w:szCs w:val="22"/>
              </w:rPr>
              <w:t>0</w:t>
            </w:r>
          </w:p>
        </w:tc>
      </w:tr>
      <w:tr w:rsidR="00543CFE" w:rsidRPr="00703837" w14:paraId="47187D23" w14:textId="77777777" w:rsidTr="00A15CFB">
        <w:tc>
          <w:tcPr>
            <w:tcW w:w="3085" w:type="dxa"/>
            <w:tcBorders>
              <w:bottom w:val="single" w:sz="4" w:space="0" w:color="auto"/>
            </w:tcBorders>
            <w:shd w:val="clear" w:color="auto" w:fill="auto"/>
          </w:tcPr>
          <w:p w14:paraId="47187D1F" w14:textId="77777777" w:rsidR="009D587A" w:rsidRPr="00AD7426" w:rsidRDefault="009D587A" w:rsidP="009D587A">
            <w:pPr>
              <w:autoSpaceDE w:val="0"/>
              <w:autoSpaceDN w:val="0"/>
              <w:adjustRightInd w:val="0"/>
              <w:jc w:val="right"/>
              <w:rPr>
                <w:rFonts w:eastAsia="Calibri"/>
                <w:sz w:val="22"/>
                <w:szCs w:val="22"/>
              </w:rPr>
            </w:pPr>
            <w:r w:rsidRPr="00AD7426">
              <w:rPr>
                <w:rFonts w:eastAsia="Calibri"/>
                <w:sz w:val="22"/>
                <w:szCs w:val="22"/>
              </w:rPr>
              <w:t>32</w:t>
            </w:r>
          </w:p>
        </w:tc>
        <w:tc>
          <w:tcPr>
            <w:tcW w:w="2268" w:type="dxa"/>
            <w:tcBorders>
              <w:bottom w:val="single" w:sz="4" w:space="0" w:color="auto"/>
            </w:tcBorders>
            <w:shd w:val="clear" w:color="auto" w:fill="auto"/>
          </w:tcPr>
          <w:p w14:paraId="47187D20"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21</w:t>
            </w:r>
            <w:r w:rsidR="00543CFE">
              <w:rPr>
                <w:rFonts w:eastAsia="Calibri"/>
                <w:sz w:val="22"/>
                <w:szCs w:val="22"/>
              </w:rPr>
              <w:t>,</w:t>
            </w:r>
            <w:r w:rsidRPr="00AD7426">
              <w:rPr>
                <w:rFonts w:eastAsia="Calibri"/>
                <w:sz w:val="22"/>
                <w:szCs w:val="22"/>
              </w:rPr>
              <w:t xml:space="preserve">0                                                            </w:t>
            </w:r>
          </w:p>
        </w:tc>
        <w:tc>
          <w:tcPr>
            <w:tcW w:w="2126" w:type="dxa"/>
            <w:tcBorders>
              <w:bottom w:val="single" w:sz="4" w:space="0" w:color="auto"/>
            </w:tcBorders>
            <w:shd w:val="clear" w:color="auto" w:fill="auto"/>
          </w:tcPr>
          <w:p w14:paraId="47187D21" w14:textId="77777777" w:rsidR="009D587A" w:rsidRPr="00AD7426" w:rsidRDefault="00543CFE" w:rsidP="00543CFE">
            <w:pPr>
              <w:autoSpaceDE w:val="0"/>
              <w:autoSpaceDN w:val="0"/>
              <w:adjustRightInd w:val="0"/>
              <w:jc w:val="right"/>
              <w:rPr>
                <w:rFonts w:eastAsia="Calibri"/>
                <w:sz w:val="22"/>
                <w:szCs w:val="22"/>
              </w:rPr>
            </w:pPr>
            <w:r>
              <w:rPr>
                <w:rFonts w:eastAsia="Calibri"/>
                <w:sz w:val="22"/>
                <w:szCs w:val="22"/>
              </w:rPr>
              <w:t>0,</w:t>
            </w:r>
            <w:r w:rsidR="009D587A" w:rsidRPr="00AD7426">
              <w:rPr>
                <w:rFonts w:eastAsia="Calibri"/>
                <w:sz w:val="22"/>
                <w:szCs w:val="22"/>
              </w:rPr>
              <w:t>12</w:t>
            </w:r>
          </w:p>
        </w:tc>
        <w:tc>
          <w:tcPr>
            <w:tcW w:w="2375" w:type="dxa"/>
            <w:tcBorders>
              <w:bottom w:val="single" w:sz="4" w:space="0" w:color="auto"/>
            </w:tcBorders>
            <w:shd w:val="clear" w:color="auto" w:fill="auto"/>
          </w:tcPr>
          <w:p w14:paraId="47187D22" w14:textId="77777777" w:rsidR="009D587A" w:rsidRPr="00AD7426" w:rsidRDefault="009D587A" w:rsidP="00543CFE">
            <w:pPr>
              <w:autoSpaceDE w:val="0"/>
              <w:autoSpaceDN w:val="0"/>
              <w:adjustRightInd w:val="0"/>
              <w:jc w:val="right"/>
              <w:rPr>
                <w:rFonts w:eastAsia="Calibri"/>
                <w:sz w:val="22"/>
                <w:szCs w:val="22"/>
              </w:rPr>
            </w:pPr>
            <w:r w:rsidRPr="00AD7426">
              <w:rPr>
                <w:rFonts w:eastAsia="Calibri"/>
                <w:sz w:val="22"/>
                <w:szCs w:val="22"/>
              </w:rPr>
              <w:t>20</w:t>
            </w:r>
            <w:r w:rsidR="00543CFE">
              <w:rPr>
                <w:rFonts w:eastAsia="Calibri"/>
                <w:sz w:val="22"/>
                <w:szCs w:val="22"/>
              </w:rPr>
              <w:t>,9</w:t>
            </w:r>
          </w:p>
        </w:tc>
      </w:tr>
      <w:tr w:rsidR="00543CFE" w:rsidRPr="00A15CFB" w14:paraId="47187D28" w14:textId="77777777" w:rsidTr="00A15CFB">
        <w:tc>
          <w:tcPr>
            <w:tcW w:w="3085" w:type="dxa"/>
            <w:shd w:val="clear" w:color="auto" w:fill="F2F2F2" w:themeFill="background1" w:themeFillShade="F2"/>
          </w:tcPr>
          <w:p w14:paraId="47187D24" w14:textId="77777777" w:rsidR="009D587A" w:rsidRPr="00A15CFB" w:rsidRDefault="009D587A" w:rsidP="00A15CFB">
            <w:pPr>
              <w:autoSpaceDE w:val="0"/>
              <w:autoSpaceDN w:val="0"/>
              <w:adjustRightInd w:val="0"/>
              <w:jc w:val="right"/>
              <w:rPr>
                <w:rFonts w:eastAsia="Calibri"/>
                <w:sz w:val="22"/>
                <w:szCs w:val="22"/>
              </w:rPr>
            </w:pPr>
            <w:r w:rsidRPr="00A15CFB">
              <w:rPr>
                <w:rFonts w:eastAsia="Calibri"/>
                <w:sz w:val="22"/>
                <w:szCs w:val="22"/>
              </w:rPr>
              <w:t>Iš viso:</w:t>
            </w:r>
          </w:p>
        </w:tc>
        <w:tc>
          <w:tcPr>
            <w:tcW w:w="2268" w:type="dxa"/>
            <w:shd w:val="clear" w:color="auto" w:fill="F2F2F2" w:themeFill="background1" w:themeFillShade="F2"/>
          </w:tcPr>
          <w:p w14:paraId="47187D25" w14:textId="77777777" w:rsidR="009D587A" w:rsidRPr="00A15CFB" w:rsidRDefault="009D587A" w:rsidP="00543CFE">
            <w:pPr>
              <w:autoSpaceDE w:val="0"/>
              <w:autoSpaceDN w:val="0"/>
              <w:adjustRightInd w:val="0"/>
              <w:jc w:val="right"/>
              <w:rPr>
                <w:rFonts w:eastAsia="Calibri"/>
                <w:sz w:val="22"/>
                <w:szCs w:val="22"/>
              </w:rPr>
            </w:pPr>
            <w:r w:rsidRPr="00A15CFB">
              <w:rPr>
                <w:rFonts w:eastAsia="Calibri"/>
                <w:sz w:val="22"/>
                <w:szCs w:val="22"/>
              </w:rPr>
              <w:t>74 022</w:t>
            </w:r>
            <w:r w:rsidR="00543CFE" w:rsidRPr="00A15CFB">
              <w:rPr>
                <w:rFonts w:eastAsia="Calibri"/>
                <w:sz w:val="22"/>
                <w:szCs w:val="22"/>
              </w:rPr>
              <w:t>,</w:t>
            </w:r>
            <w:r w:rsidRPr="00A15CFB">
              <w:rPr>
                <w:rFonts w:eastAsia="Calibri"/>
                <w:sz w:val="22"/>
                <w:szCs w:val="22"/>
              </w:rPr>
              <w:t>9</w:t>
            </w:r>
          </w:p>
        </w:tc>
        <w:tc>
          <w:tcPr>
            <w:tcW w:w="2126" w:type="dxa"/>
            <w:shd w:val="clear" w:color="auto" w:fill="F2F2F2" w:themeFill="background1" w:themeFillShade="F2"/>
          </w:tcPr>
          <w:p w14:paraId="47187D26" w14:textId="77777777" w:rsidR="009D587A" w:rsidRPr="00A15CFB" w:rsidRDefault="009D587A" w:rsidP="00543CFE">
            <w:pPr>
              <w:autoSpaceDE w:val="0"/>
              <w:autoSpaceDN w:val="0"/>
              <w:adjustRightInd w:val="0"/>
              <w:jc w:val="right"/>
              <w:rPr>
                <w:rFonts w:eastAsia="Calibri"/>
                <w:sz w:val="22"/>
                <w:szCs w:val="22"/>
              </w:rPr>
            </w:pPr>
            <w:r w:rsidRPr="00A15CFB">
              <w:rPr>
                <w:rFonts w:eastAsia="Calibri"/>
                <w:sz w:val="22"/>
                <w:szCs w:val="22"/>
              </w:rPr>
              <w:t>48 945</w:t>
            </w:r>
            <w:r w:rsidR="00543CFE" w:rsidRPr="00A15CFB">
              <w:rPr>
                <w:rFonts w:eastAsia="Calibri"/>
                <w:sz w:val="22"/>
                <w:szCs w:val="22"/>
              </w:rPr>
              <w:t>,</w:t>
            </w:r>
            <w:r w:rsidRPr="00A15CFB">
              <w:rPr>
                <w:rFonts w:eastAsia="Calibri"/>
                <w:sz w:val="22"/>
                <w:szCs w:val="22"/>
              </w:rPr>
              <w:t>7</w:t>
            </w:r>
          </w:p>
        </w:tc>
        <w:tc>
          <w:tcPr>
            <w:tcW w:w="2375" w:type="dxa"/>
            <w:shd w:val="clear" w:color="auto" w:fill="F2F2F2" w:themeFill="background1" w:themeFillShade="F2"/>
          </w:tcPr>
          <w:p w14:paraId="47187D27" w14:textId="77777777" w:rsidR="009D587A" w:rsidRPr="00A15CFB" w:rsidRDefault="009D587A" w:rsidP="00543CFE">
            <w:pPr>
              <w:autoSpaceDE w:val="0"/>
              <w:autoSpaceDN w:val="0"/>
              <w:adjustRightInd w:val="0"/>
              <w:jc w:val="right"/>
              <w:rPr>
                <w:rFonts w:eastAsia="Calibri"/>
                <w:sz w:val="22"/>
                <w:szCs w:val="22"/>
              </w:rPr>
            </w:pPr>
            <w:r w:rsidRPr="00A15CFB">
              <w:rPr>
                <w:rFonts w:eastAsia="Calibri"/>
                <w:sz w:val="22"/>
                <w:szCs w:val="22"/>
              </w:rPr>
              <w:t>25 077</w:t>
            </w:r>
            <w:r w:rsidR="00543CFE" w:rsidRPr="00A15CFB">
              <w:rPr>
                <w:rFonts w:eastAsia="Calibri"/>
                <w:sz w:val="22"/>
                <w:szCs w:val="22"/>
              </w:rPr>
              <w:t>,</w:t>
            </w:r>
            <w:r w:rsidRPr="00A15CFB">
              <w:rPr>
                <w:rFonts w:eastAsia="Calibri"/>
                <w:sz w:val="22"/>
                <w:szCs w:val="22"/>
              </w:rPr>
              <w:t>2</w:t>
            </w:r>
          </w:p>
        </w:tc>
      </w:tr>
    </w:tbl>
    <w:p w14:paraId="47187D29" w14:textId="77777777" w:rsidR="009D587A" w:rsidRPr="008929B0" w:rsidRDefault="008929B0" w:rsidP="008929B0">
      <w:pPr>
        <w:jc w:val="both"/>
        <w:rPr>
          <w:rFonts w:eastAsia="HG Mincho Light J"/>
          <w:sz w:val="22"/>
          <w:szCs w:val="22"/>
        </w:rPr>
      </w:pPr>
      <w:r>
        <w:rPr>
          <w:rFonts w:eastAsia="HG Mincho Light J"/>
          <w:sz w:val="22"/>
          <w:szCs w:val="22"/>
        </w:rPr>
        <w:t xml:space="preserve">            </w:t>
      </w:r>
    </w:p>
    <w:p w14:paraId="47187D2A" w14:textId="77777777" w:rsidR="008070CB" w:rsidRPr="008070CB" w:rsidRDefault="009D587A" w:rsidP="008070CB">
      <w:pPr>
        <w:pStyle w:val="Betarp1"/>
        <w:jc w:val="both"/>
        <w:rPr>
          <w:rFonts w:ascii="Times New Roman" w:hAnsi="Times New Roman"/>
          <w:sz w:val="24"/>
          <w:szCs w:val="24"/>
        </w:rPr>
      </w:pPr>
      <w:r w:rsidRPr="008070CB">
        <w:rPr>
          <w:rFonts w:ascii="Times New Roman" w:hAnsi="Times New Roman"/>
          <w:sz w:val="24"/>
          <w:szCs w:val="24"/>
        </w:rPr>
        <w:tab/>
        <w:t xml:space="preserve"> </w:t>
      </w:r>
      <w:r w:rsidRPr="008070CB">
        <w:rPr>
          <w:rFonts w:ascii="Times New Roman" w:hAnsi="Times New Roman"/>
          <w:bCs/>
          <w:sz w:val="24"/>
          <w:szCs w:val="24"/>
        </w:rPr>
        <w:t xml:space="preserve">Kiekvieną ketvirtį, ketvirčiui pasibaigus, visos reikalingos ataskaitos buvo teikiamos priemonių vykdytojams pagal kiekvieną programą, priemonę, finansavimo šaltinį. Kas ketvirtį su priemonių vykdytojais buvo analizuojamos programų priemonių įvykdymas bei neįvykdymo priežastys. </w:t>
      </w:r>
    </w:p>
    <w:p w14:paraId="47187D2B" w14:textId="77777777" w:rsidR="008070CB" w:rsidRPr="008070CB" w:rsidRDefault="008070CB" w:rsidP="008070CB">
      <w:pPr>
        <w:pStyle w:val="Betarp1"/>
        <w:jc w:val="both"/>
        <w:rPr>
          <w:rFonts w:ascii="Times New Roman" w:hAnsi="Times New Roman"/>
          <w:sz w:val="24"/>
          <w:szCs w:val="24"/>
        </w:rPr>
      </w:pPr>
      <w:r w:rsidRPr="008070CB">
        <w:rPr>
          <w:rFonts w:ascii="Times New Roman" w:hAnsi="Times New Roman"/>
          <w:sz w:val="24"/>
          <w:szCs w:val="24"/>
        </w:rPr>
        <w:tab/>
      </w:r>
      <w:r w:rsidR="009D587A" w:rsidRPr="008070CB">
        <w:rPr>
          <w:rFonts w:ascii="Times New Roman" w:hAnsi="Times New Roman"/>
          <w:sz w:val="24"/>
          <w:szCs w:val="24"/>
        </w:rPr>
        <w:t xml:space="preserve">Mokėtinos sumos per ataskaitinį laikotarpį padidėjo 210,6 tūkst. Eur ir laikotarpio pabaigoje sudarė  1 215,0 tūkst. Eur,  t. sk. išlaidoms – 633,4 tūkst. Eur (sumažėjo 367,8 tūkst. Eur), ilgalaikio turto įsigijimui – 581,6 tūkst. Eur (padidėjo 578,4 tūkst. Eur). </w:t>
      </w:r>
    </w:p>
    <w:p w14:paraId="47187D2C" w14:textId="77777777" w:rsidR="008070CB" w:rsidRPr="008070CB" w:rsidRDefault="009D587A" w:rsidP="008070CB">
      <w:pPr>
        <w:pStyle w:val="Betarp1"/>
        <w:jc w:val="both"/>
        <w:rPr>
          <w:rFonts w:ascii="Times New Roman" w:eastAsia="Times New Roman" w:hAnsi="Times New Roman"/>
          <w:sz w:val="24"/>
          <w:szCs w:val="24"/>
        </w:rPr>
      </w:pPr>
      <w:r w:rsidRPr="008070CB">
        <w:rPr>
          <w:rFonts w:ascii="Times New Roman" w:hAnsi="Times New Roman"/>
          <w:sz w:val="24"/>
          <w:szCs w:val="24"/>
        </w:rPr>
        <w:t xml:space="preserve">                 </w:t>
      </w:r>
    </w:p>
    <w:p w14:paraId="47187D2D" w14:textId="77777777" w:rsidR="0060212C" w:rsidRPr="00A15CFB" w:rsidRDefault="00641C42" w:rsidP="008070CB">
      <w:pPr>
        <w:pStyle w:val="Betarp1"/>
        <w:jc w:val="both"/>
        <w:rPr>
          <w:rFonts w:ascii="Times New Roman" w:hAnsi="Times New Roman"/>
          <w:b/>
          <w:sz w:val="20"/>
          <w:szCs w:val="20"/>
        </w:rPr>
      </w:pPr>
      <w:r>
        <w:rPr>
          <w:rFonts w:ascii="Times New Roman" w:hAnsi="Times New Roman"/>
          <w:b/>
          <w:sz w:val="20"/>
          <w:szCs w:val="20"/>
        </w:rPr>
        <w:tab/>
        <w:t>1</w:t>
      </w:r>
      <w:r w:rsidR="002A54C3">
        <w:rPr>
          <w:rFonts w:ascii="Times New Roman" w:hAnsi="Times New Roman"/>
          <w:b/>
          <w:sz w:val="20"/>
          <w:szCs w:val="20"/>
        </w:rPr>
        <w:t>2</w:t>
      </w:r>
      <w:r>
        <w:rPr>
          <w:rFonts w:ascii="Times New Roman" w:hAnsi="Times New Roman"/>
          <w:b/>
          <w:sz w:val="20"/>
          <w:szCs w:val="20"/>
        </w:rPr>
        <w:t xml:space="preserve"> lentelė</w:t>
      </w:r>
      <w:r w:rsidR="008070CB" w:rsidRPr="00A15CFB">
        <w:rPr>
          <w:rFonts w:ascii="Times New Roman" w:hAnsi="Times New Roman"/>
          <w:b/>
          <w:sz w:val="20"/>
          <w:szCs w:val="20"/>
        </w:rPr>
        <w:t xml:space="preserve">. </w:t>
      </w:r>
      <w:r w:rsidR="009D587A" w:rsidRPr="00A15CFB">
        <w:rPr>
          <w:rFonts w:ascii="Times New Roman" w:hAnsi="Times New Roman"/>
          <w:b/>
          <w:sz w:val="20"/>
          <w:szCs w:val="20"/>
        </w:rPr>
        <w:t>Įsiskolinimo pasikeitimas per ataskai</w:t>
      </w:r>
      <w:r w:rsidR="008070CB" w:rsidRPr="00A15CFB">
        <w:rPr>
          <w:rFonts w:ascii="Times New Roman" w:hAnsi="Times New Roman"/>
          <w:b/>
          <w:sz w:val="20"/>
          <w:szCs w:val="20"/>
        </w:rPr>
        <w:t>tinį laikotarpį pagal programas</w:t>
      </w:r>
      <w:r w:rsidR="009D587A" w:rsidRPr="00A15CFB">
        <w:rPr>
          <w:rFonts w:ascii="Times New Roman" w:hAnsi="Times New Roman"/>
          <w:b/>
          <w:sz w:val="20"/>
          <w:szCs w:val="20"/>
        </w:rPr>
        <w:t xml:space="preserve"> </w:t>
      </w:r>
      <w:r w:rsidR="008070CB" w:rsidRPr="00A15CFB">
        <w:rPr>
          <w:rFonts w:ascii="Times New Roman" w:hAnsi="Times New Roman"/>
          <w:b/>
          <w:sz w:val="20"/>
          <w:szCs w:val="20"/>
        </w:rPr>
        <w:t>(tūkst. 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51"/>
        <w:gridCol w:w="992"/>
        <w:gridCol w:w="992"/>
        <w:gridCol w:w="5635"/>
      </w:tblGrid>
      <w:tr w:rsidR="009D587A" w:rsidRPr="00703837" w14:paraId="47187D33" w14:textId="77777777" w:rsidTr="009D587A">
        <w:tc>
          <w:tcPr>
            <w:tcW w:w="1384" w:type="dxa"/>
            <w:shd w:val="clear" w:color="auto" w:fill="auto"/>
          </w:tcPr>
          <w:p w14:paraId="47187D2E" w14:textId="77777777" w:rsidR="009D587A" w:rsidRPr="00AD7426" w:rsidRDefault="009D587A" w:rsidP="008070CB">
            <w:pPr>
              <w:jc w:val="both"/>
              <w:rPr>
                <w:rFonts w:eastAsia="Calibri"/>
                <w:sz w:val="22"/>
                <w:szCs w:val="22"/>
              </w:rPr>
            </w:pPr>
            <w:r w:rsidRPr="00AD7426">
              <w:rPr>
                <w:rFonts w:eastAsia="Calibri"/>
                <w:sz w:val="22"/>
                <w:szCs w:val="22"/>
              </w:rPr>
              <w:t>Programa</w:t>
            </w:r>
          </w:p>
        </w:tc>
        <w:tc>
          <w:tcPr>
            <w:tcW w:w="851" w:type="dxa"/>
            <w:shd w:val="clear" w:color="auto" w:fill="auto"/>
          </w:tcPr>
          <w:p w14:paraId="47187D2F" w14:textId="77777777" w:rsidR="009D587A" w:rsidRPr="00AD7426" w:rsidRDefault="009D587A" w:rsidP="008070CB">
            <w:pPr>
              <w:jc w:val="both"/>
              <w:rPr>
                <w:rFonts w:eastAsia="Calibri"/>
                <w:sz w:val="22"/>
                <w:szCs w:val="22"/>
              </w:rPr>
            </w:pPr>
            <w:r w:rsidRPr="00AD7426">
              <w:rPr>
                <w:rFonts w:eastAsia="Calibri"/>
                <w:sz w:val="22"/>
                <w:szCs w:val="22"/>
              </w:rPr>
              <w:t>Išlai-doms</w:t>
            </w:r>
          </w:p>
        </w:tc>
        <w:tc>
          <w:tcPr>
            <w:tcW w:w="992" w:type="dxa"/>
            <w:shd w:val="clear" w:color="auto" w:fill="auto"/>
          </w:tcPr>
          <w:p w14:paraId="47187D30" w14:textId="77777777" w:rsidR="009D587A" w:rsidRPr="00AD7426" w:rsidRDefault="009D587A" w:rsidP="008070CB">
            <w:pPr>
              <w:jc w:val="both"/>
              <w:rPr>
                <w:rFonts w:eastAsia="Calibri"/>
                <w:sz w:val="22"/>
                <w:szCs w:val="22"/>
              </w:rPr>
            </w:pPr>
            <w:r w:rsidRPr="00AD7426">
              <w:rPr>
                <w:rFonts w:eastAsia="Calibri"/>
                <w:sz w:val="22"/>
                <w:szCs w:val="22"/>
              </w:rPr>
              <w:t>Turtui įsigyti</w:t>
            </w:r>
          </w:p>
        </w:tc>
        <w:tc>
          <w:tcPr>
            <w:tcW w:w="992" w:type="dxa"/>
            <w:shd w:val="clear" w:color="auto" w:fill="auto"/>
          </w:tcPr>
          <w:p w14:paraId="47187D31" w14:textId="77777777" w:rsidR="009D587A" w:rsidRPr="00AD7426" w:rsidRDefault="009D587A" w:rsidP="008070CB">
            <w:pPr>
              <w:jc w:val="both"/>
              <w:rPr>
                <w:rFonts w:eastAsia="Calibri"/>
                <w:sz w:val="22"/>
                <w:szCs w:val="22"/>
              </w:rPr>
            </w:pPr>
            <w:r w:rsidRPr="00AD7426">
              <w:rPr>
                <w:rFonts w:eastAsia="Calibri"/>
                <w:sz w:val="22"/>
                <w:szCs w:val="22"/>
              </w:rPr>
              <w:t>Iš viso</w:t>
            </w:r>
          </w:p>
        </w:tc>
        <w:tc>
          <w:tcPr>
            <w:tcW w:w="5635" w:type="dxa"/>
            <w:shd w:val="clear" w:color="auto" w:fill="auto"/>
          </w:tcPr>
          <w:p w14:paraId="47187D32" w14:textId="77777777" w:rsidR="009D587A" w:rsidRPr="00AD7426" w:rsidRDefault="009D587A" w:rsidP="008070CB">
            <w:pPr>
              <w:jc w:val="center"/>
              <w:rPr>
                <w:rFonts w:eastAsia="Calibri"/>
                <w:sz w:val="22"/>
                <w:szCs w:val="22"/>
              </w:rPr>
            </w:pPr>
            <w:r w:rsidRPr="00AD7426">
              <w:rPr>
                <w:rFonts w:eastAsia="Calibri"/>
                <w:sz w:val="22"/>
                <w:szCs w:val="22"/>
              </w:rPr>
              <w:t>Pastabos</w:t>
            </w:r>
          </w:p>
        </w:tc>
      </w:tr>
      <w:tr w:rsidR="009D587A" w:rsidRPr="00703837" w14:paraId="47187D39" w14:textId="77777777" w:rsidTr="009D587A">
        <w:tc>
          <w:tcPr>
            <w:tcW w:w="1384" w:type="dxa"/>
            <w:shd w:val="clear" w:color="auto" w:fill="auto"/>
          </w:tcPr>
          <w:p w14:paraId="47187D34" w14:textId="77777777" w:rsidR="009D587A" w:rsidRPr="00AD7426" w:rsidRDefault="009D587A" w:rsidP="009D587A">
            <w:pPr>
              <w:jc w:val="both"/>
              <w:rPr>
                <w:rFonts w:eastAsia="Calibri"/>
                <w:sz w:val="22"/>
                <w:szCs w:val="22"/>
              </w:rPr>
            </w:pPr>
            <w:r w:rsidRPr="00AD7426">
              <w:rPr>
                <w:rFonts w:eastAsia="Calibri"/>
                <w:sz w:val="22"/>
                <w:szCs w:val="22"/>
              </w:rPr>
              <w:t>01</w:t>
            </w:r>
            <w:r w:rsidR="002A54C3">
              <w:rPr>
                <w:rFonts w:eastAsia="Calibri"/>
                <w:sz w:val="22"/>
                <w:szCs w:val="22"/>
              </w:rPr>
              <w:t xml:space="preserve"> </w:t>
            </w:r>
            <w:r w:rsidRPr="00AD7426">
              <w:rPr>
                <w:rFonts w:eastAsia="Calibri"/>
                <w:sz w:val="22"/>
                <w:szCs w:val="22"/>
              </w:rPr>
              <w:t>programa</w:t>
            </w:r>
          </w:p>
        </w:tc>
        <w:tc>
          <w:tcPr>
            <w:tcW w:w="851" w:type="dxa"/>
            <w:shd w:val="clear" w:color="auto" w:fill="auto"/>
          </w:tcPr>
          <w:p w14:paraId="47187D35" w14:textId="77777777" w:rsidR="009D587A" w:rsidRPr="00AD7426" w:rsidRDefault="009D587A" w:rsidP="009D587A">
            <w:pPr>
              <w:jc w:val="right"/>
              <w:rPr>
                <w:rFonts w:eastAsia="Calibri"/>
                <w:sz w:val="22"/>
                <w:szCs w:val="22"/>
              </w:rPr>
            </w:pPr>
            <w:r w:rsidRPr="00AD7426">
              <w:rPr>
                <w:rFonts w:eastAsia="Calibri"/>
                <w:sz w:val="22"/>
                <w:szCs w:val="22"/>
              </w:rPr>
              <w:t>+1,0</w:t>
            </w:r>
          </w:p>
        </w:tc>
        <w:tc>
          <w:tcPr>
            <w:tcW w:w="992" w:type="dxa"/>
            <w:shd w:val="clear" w:color="auto" w:fill="auto"/>
          </w:tcPr>
          <w:p w14:paraId="47187D36" w14:textId="77777777" w:rsidR="009D587A" w:rsidRPr="00AD7426" w:rsidRDefault="009D587A" w:rsidP="009D587A">
            <w:pPr>
              <w:jc w:val="right"/>
              <w:rPr>
                <w:rFonts w:eastAsia="Calibri"/>
                <w:sz w:val="22"/>
                <w:szCs w:val="22"/>
              </w:rPr>
            </w:pPr>
            <w:r w:rsidRPr="00AD7426">
              <w:rPr>
                <w:rFonts w:eastAsia="Calibri"/>
                <w:sz w:val="22"/>
                <w:szCs w:val="22"/>
              </w:rPr>
              <w:t>+21,3</w:t>
            </w:r>
          </w:p>
        </w:tc>
        <w:tc>
          <w:tcPr>
            <w:tcW w:w="992" w:type="dxa"/>
            <w:shd w:val="clear" w:color="auto" w:fill="auto"/>
          </w:tcPr>
          <w:p w14:paraId="47187D37" w14:textId="77777777" w:rsidR="009D587A" w:rsidRPr="00AD7426" w:rsidRDefault="009D587A" w:rsidP="009D587A">
            <w:pPr>
              <w:jc w:val="right"/>
              <w:rPr>
                <w:rFonts w:eastAsia="Calibri"/>
                <w:sz w:val="22"/>
                <w:szCs w:val="22"/>
              </w:rPr>
            </w:pPr>
            <w:r w:rsidRPr="00AD7426">
              <w:rPr>
                <w:rFonts w:eastAsia="Calibri"/>
                <w:sz w:val="22"/>
                <w:szCs w:val="22"/>
              </w:rPr>
              <w:t>+22,3</w:t>
            </w:r>
          </w:p>
        </w:tc>
        <w:tc>
          <w:tcPr>
            <w:tcW w:w="5635" w:type="dxa"/>
            <w:shd w:val="clear" w:color="auto" w:fill="auto"/>
          </w:tcPr>
          <w:p w14:paraId="47187D38" w14:textId="77777777" w:rsidR="009D587A" w:rsidRPr="00AD7426" w:rsidRDefault="009D587A" w:rsidP="009D587A">
            <w:pPr>
              <w:jc w:val="both"/>
              <w:rPr>
                <w:rFonts w:eastAsia="Calibri"/>
                <w:sz w:val="22"/>
                <w:szCs w:val="22"/>
              </w:rPr>
            </w:pPr>
            <w:r w:rsidRPr="00AD7426">
              <w:rPr>
                <w:rFonts w:eastAsia="Calibri"/>
                <w:sz w:val="22"/>
                <w:szCs w:val="22"/>
              </w:rPr>
              <w:t>01.01.01.02.01 ir 01.01.01.04 priemonių gruodžio sąskaitos faktūros pateiktos apmokėjimui 2019 m. sausio mėn.</w:t>
            </w:r>
          </w:p>
        </w:tc>
      </w:tr>
      <w:tr w:rsidR="009D587A" w:rsidRPr="00703837" w14:paraId="47187D3F" w14:textId="77777777" w:rsidTr="009D587A">
        <w:tc>
          <w:tcPr>
            <w:tcW w:w="1384" w:type="dxa"/>
            <w:shd w:val="clear" w:color="auto" w:fill="auto"/>
          </w:tcPr>
          <w:p w14:paraId="47187D3A" w14:textId="77777777" w:rsidR="009D587A" w:rsidRPr="00AD7426" w:rsidRDefault="009D587A" w:rsidP="009D587A">
            <w:pPr>
              <w:jc w:val="both"/>
              <w:rPr>
                <w:rFonts w:eastAsia="Calibri"/>
                <w:sz w:val="22"/>
                <w:szCs w:val="22"/>
              </w:rPr>
            </w:pPr>
            <w:r w:rsidRPr="00AD7426">
              <w:rPr>
                <w:rFonts w:eastAsia="Calibri"/>
                <w:sz w:val="22"/>
                <w:szCs w:val="22"/>
              </w:rPr>
              <w:t>02</w:t>
            </w:r>
            <w:r w:rsidR="002A54C3">
              <w:rPr>
                <w:rFonts w:eastAsia="Calibri"/>
                <w:sz w:val="22"/>
                <w:szCs w:val="22"/>
              </w:rPr>
              <w:t xml:space="preserve"> </w:t>
            </w:r>
            <w:r w:rsidRPr="00AD7426">
              <w:rPr>
                <w:rFonts w:eastAsia="Calibri"/>
                <w:sz w:val="22"/>
                <w:szCs w:val="22"/>
              </w:rPr>
              <w:t>programa</w:t>
            </w:r>
          </w:p>
        </w:tc>
        <w:tc>
          <w:tcPr>
            <w:tcW w:w="851" w:type="dxa"/>
            <w:shd w:val="clear" w:color="auto" w:fill="auto"/>
          </w:tcPr>
          <w:p w14:paraId="47187D3B" w14:textId="77777777" w:rsidR="009D587A" w:rsidRPr="00AD7426" w:rsidRDefault="009D587A" w:rsidP="009D587A">
            <w:pPr>
              <w:jc w:val="right"/>
              <w:rPr>
                <w:rFonts w:eastAsia="Calibri"/>
                <w:sz w:val="22"/>
                <w:szCs w:val="22"/>
              </w:rPr>
            </w:pPr>
          </w:p>
        </w:tc>
        <w:tc>
          <w:tcPr>
            <w:tcW w:w="992" w:type="dxa"/>
            <w:shd w:val="clear" w:color="auto" w:fill="auto"/>
          </w:tcPr>
          <w:p w14:paraId="47187D3C" w14:textId="77777777" w:rsidR="009D587A" w:rsidRPr="00AD7426" w:rsidRDefault="009D587A" w:rsidP="009D587A">
            <w:pPr>
              <w:jc w:val="right"/>
              <w:rPr>
                <w:rFonts w:eastAsia="Calibri"/>
                <w:sz w:val="22"/>
                <w:szCs w:val="22"/>
              </w:rPr>
            </w:pPr>
            <w:r w:rsidRPr="00AD7426">
              <w:rPr>
                <w:rFonts w:eastAsia="Calibri"/>
                <w:sz w:val="22"/>
                <w:szCs w:val="22"/>
              </w:rPr>
              <w:t>+165,4</w:t>
            </w:r>
          </w:p>
        </w:tc>
        <w:tc>
          <w:tcPr>
            <w:tcW w:w="992" w:type="dxa"/>
            <w:shd w:val="clear" w:color="auto" w:fill="auto"/>
          </w:tcPr>
          <w:p w14:paraId="47187D3D" w14:textId="77777777" w:rsidR="009D587A" w:rsidRPr="00AD7426" w:rsidRDefault="009D587A" w:rsidP="009D587A">
            <w:pPr>
              <w:jc w:val="right"/>
              <w:rPr>
                <w:rFonts w:eastAsia="Calibri"/>
                <w:sz w:val="22"/>
                <w:szCs w:val="22"/>
              </w:rPr>
            </w:pPr>
            <w:r w:rsidRPr="00AD7426">
              <w:rPr>
                <w:rFonts w:eastAsia="Calibri"/>
                <w:sz w:val="22"/>
                <w:szCs w:val="22"/>
              </w:rPr>
              <w:t>+165,4</w:t>
            </w:r>
          </w:p>
        </w:tc>
        <w:tc>
          <w:tcPr>
            <w:tcW w:w="5635" w:type="dxa"/>
            <w:shd w:val="clear" w:color="auto" w:fill="auto"/>
          </w:tcPr>
          <w:p w14:paraId="47187D3E" w14:textId="77777777" w:rsidR="009D587A" w:rsidRPr="00AD7426" w:rsidRDefault="009D587A" w:rsidP="009D587A">
            <w:pPr>
              <w:jc w:val="both"/>
              <w:rPr>
                <w:rFonts w:eastAsia="Calibri"/>
                <w:sz w:val="22"/>
                <w:szCs w:val="22"/>
              </w:rPr>
            </w:pPr>
            <w:r w:rsidRPr="00AD7426">
              <w:rPr>
                <w:rFonts w:eastAsia="Calibri"/>
                <w:sz w:val="22"/>
                <w:szCs w:val="22"/>
              </w:rPr>
              <w:t>02.02.01.02.Šiaulių kultūros centro aktualizavimas: apmokėta dalis gruodžio mėnesio sąskaitos, pritrūko SB lėšų pagal sąmatą.</w:t>
            </w:r>
          </w:p>
        </w:tc>
      </w:tr>
      <w:tr w:rsidR="009D587A" w:rsidRPr="00703837" w14:paraId="47187D45" w14:textId="77777777" w:rsidTr="009D587A">
        <w:tc>
          <w:tcPr>
            <w:tcW w:w="1384" w:type="dxa"/>
            <w:shd w:val="clear" w:color="auto" w:fill="auto"/>
          </w:tcPr>
          <w:p w14:paraId="47187D40" w14:textId="77777777" w:rsidR="009D587A" w:rsidRPr="00AD7426" w:rsidRDefault="009D587A" w:rsidP="009D587A">
            <w:pPr>
              <w:jc w:val="both"/>
              <w:rPr>
                <w:rFonts w:eastAsia="Calibri"/>
                <w:sz w:val="22"/>
                <w:szCs w:val="22"/>
              </w:rPr>
            </w:pPr>
            <w:r w:rsidRPr="00AD7426">
              <w:rPr>
                <w:rFonts w:eastAsia="Calibri"/>
                <w:sz w:val="22"/>
                <w:szCs w:val="22"/>
              </w:rPr>
              <w:t>03</w:t>
            </w:r>
            <w:r w:rsidR="002A54C3">
              <w:rPr>
                <w:rFonts w:eastAsia="Calibri"/>
                <w:sz w:val="22"/>
                <w:szCs w:val="22"/>
              </w:rPr>
              <w:t xml:space="preserve"> </w:t>
            </w:r>
            <w:r w:rsidRPr="00AD7426">
              <w:rPr>
                <w:rFonts w:eastAsia="Calibri"/>
                <w:sz w:val="22"/>
                <w:szCs w:val="22"/>
              </w:rPr>
              <w:t>programa</w:t>
            </w:r>
          </w:p>
        </w:tc>
        <w:tc>
          <w:tcPr>
            <w:tcW w:w="851" w:type="dxa"/>
            <w:shd w:val="clear" w:color="auto" w:fill="auto"/>
          </w:tcPr>
          <w:p w14:paraId="47187D41" w14:textId="77777777" w:rsidR="009D587A" w:rsidRPr="00AD7426" w:rsidRDefault="009D587A" w:rsidP="009D587A">
            <w:pPr>
              <w:jc w:val="right"/>
              <w:rPr>
                <w:rFonts w:eastAsia="Calibri"/>
                <w:sz w:val="22"/>
                <w:szCs w:val="22"/>
              </w:rPr>
            </w:pPr>
            <w:r w:rsidRPr="00AD7426">
              <w:rPr>
                <w:rFonts w:eastAsia="Calibri"/>
                <w:sz w:val="22"/>
                <w:szCs w:val="22"/>
              </w:rPr>
              <w:t>-304,2</w:t>
            </w:r>
          </w:p>
        </w:tc>
        <w:tc>
          <w:tcPr>
            <w:tcW w:w="992" w:type="dxa"/>
            <w:shd w:val="clear" w:color="auto" w:fill="auto"/>
          </w:tcPr>
          <w:p w14:paraId="47187D42" w14:textId="77777777" w:rsidR="009D587A" w:rsidRPr="00AD7426" w:rsidRDefault="009D587A" w:rsidP="009D587A">
            <w:pPr>
              <w:jc w:val="right"/>
              <w:rPr>
                <w:rFonts w:eastAsia="Calibri"/>
                <w:sz w:val="22"/>
                <w:szCs w:val="22"/>
              </w:rPr>
            </w:pPr>
            <w:r w:rsidRPr="00AD7426">
              <w:rPr>
                <w:rFonts w:eastAsia="Calibri"/>
                <w:sz w:val="22"/>
                <w:szCs w:val="22"/>
              </w:rPr>
              <w:t>+8,4</w:t>
            </w:r>
          </w:p>
        </w:tc>
        <w:tc>
          <w:tcPr>
            <w:tcW w:w="992" w:type="dxa"/>
            <w:shd w:val="clear" w:color="auto" w:fill="auto"/>
          </w:tcPr>
          <w:p w14:paraId="47187D43" w14:textId="77777777" w:rsidR="009D587A" w:rsidRPr="00AD7426" w:rsidRDefault="009D587A" w:rsidP="009D587A">
            <w:pPr>
              <w:jc w:val="right"/>
              <w:rPr>
                <w:rFonts w:eastAsia="Calibri"/>
                <w:sz w:val="22"/>
                <w:szCs w:val="22"/>
              </w:rPr>
            </w:pPr>
            <w:r w:rsidRPr="00AD7426">
              <w:rPr>
                <w:rFonts w:eastAsia="Calibri"/>
                <w:sz w:val="22"/>
                <w:szCs w:val="22"/>
              </w:rPr>
              <w:t>-295,8</w:t>
            </w:r>
          </w:p>
        </w:tc>
        <w:tc>
          <w:tcPr>
            <w:tcW w:w="5635" w:type="dxa"/>
            <w:shd w:val="clear" w:color="auto" w:fill="auto"/>
          </w:tcPr>
          <w:p w14:paraId="47187D44" w14:textId="77777777" w:rsidR="009D587A" w:rsidRPr="00AD7426" w:rsidRDefault="009D587A" w:rsidP="009D587A">
            <w:pPr>
              <w:jc w:val="both"/>
              <w:rPr>
                <w:rFonts w:eastAsia="Calibri"/>
                <w:sz w:val="22"/>
                <w:szCs w:val="22"/>
              </w:rPr>
            </w:pPr>
            <w:r w:rsidRPr="00AD7426">
              <w:rPr>
                <w:rFonts w:eastAsia="Calibri"/>
                <w:sz w:val="22"/>
                <w:szCs w:val="22"/>
              </w:rPr>
              <w:t xml:space="preserve">03.01.01.01.03. Atliekų surinkimo konteineriai (+8,4 VB lėšos). Tekstilės atliekų konteineriai įsigyti gruodžio mėn. pabaigoje (apmokėjimo terminas pagal sutartį 60 kalendorinių dienų). Mokėjimo prašymas VB lėšoms gauti pateiktas 2019 m. sausio mėn. (2017-11-09 Dotacijos teikimo sutartis Nr.SŽ1459) </w:t>
            </w:r>
          </w:p>
        </w:tc>
      </w:tr>
      <w:tr w:rsidR="009D587A" w:rsidRPr="002E018F" w14:paraId="47187D4F" w14:textId="77777777" w:rsidTr="009D587A">
        <w:tc>
          <w:tcPr>
            <w:tcW w:w="1384" w:type="dxa"/>
            <w:shd w:val="clear" w:color="auto" w:fill="auto"/>
          </w:tcPr>
          <w:p w14:paraId="47187D46" w14:textId="77777777" w:rsidR="009D587A" w:rsidRPr="0060212C" w:rsidRDefault="009D587A" w:rsidP="009D587A">
            <w:pPr>
              <w:jc w:val="both"/>
              <w:rPr>
                <w:rFonts w:eastAsia="Calibri"/>
                <w:sz w:val="22"/>
                <w:szCs w:val="22"/>
              </w:rPr>
            </w:pPr>
            <w:r w:rsidRPr="0060212C">
              <w:rPr>
                <w:rFonts w:eastAsia="Calibri"/>
                <w:sz w:val="22"/>
                <w:szCs w:val="22"/>
              </w:rPr>
              <w:t>04</w:t>
            </w:r>
            <w:r w:rsidR="002A54C3">
              <w:rPr>
                <w:rFonts w:eastAsia="Calibri"/>
                <w:sz w:val="22"/>
                <w:szCs w:val="22"/>
              </w:rPr>
              <w:t xml:space="preserve"> </w:t>
            </w:r>
            <w:r w:rsidRPr="0060212C">
              <w:rPr>
                <w:rFonts w:eastAsia="Calibri"/>
                <w:sz w:val="22"/>
                <w:szCs w:val="22"/>
              </w:rPr>
              <w:t>programa</w:t>
            </w:r>
          </w:p>
        </w:tc>
        <w:tc>
          <w:tcPr>
            <w:tcW w:w="851" w:type="dxa"/>
            <w:shd w:val="clear" w:color="auto" w:fill="auto"/>
          </w:tcPr>
          <w:p w14:paraId="47187D47" w14:textId="77777777" w:rsidR="009D587A" w:rsidRPr="0060212C" w:rsidRDefault="009D587A" w:rsidP="009D587A">
            <w:pPr>
              <w:jc w:val="right"/>
              <w:rPr>
                <w:rFonts w:eastAsia="Calibri"/>
                <w:sz w:val="22"/>
                <w:szCs w:val="22"/>
              </w:rPr>
            </w:pPr>
            <w:r w:rsidRPr="0060212C">
              <w:rPr>
                <w:rFonts w:eastAsia="Calibri"/>
                <w:sz w:val="22"/>
                <w:szCs w:val="22"/>
              </w:rPr>
              <w:t>-49,1</w:t>
            </w:r>
          </w:p>
        </w:tc>
        <w:tc>
          <w:tcPr>
            <w:tcW w:w="992" w:type="dxa"/>
            <w:shd w:val="clear" w:color="auto" w:fill="auto"/>
          </w:tcPr>
          <w:p w14:paraId="47187D48" w14:textId="77777777" w:rsidR="009D587A" w:rsidRPr="0060212C" w:rsidRDefault="009D587A" w:rsidP="009D587A">
            <w:pPr>
              <w:jc w:val="right"/>
              <w:rPr>
                <w:rFonts w:eastAsia="Calibri"/>
                <w:sz w:val="22"/>
                <w:szCs w:val="22"/>
              </w:rPr>
            </w:pPr>
            <w:r w:rsidRPr="0060212C">
              <w:rPr>
                <w:rFonts w:eastAsia="Calibri"/>
                <w:sz w:val="22"/>
                <w:szCs w:val="22"/>
              </w:rPr>
              <w:t>+366,4</w:t>
            </w:r>
          </w:p>
        </w:tc>
        <w:tc>
          <w:tcPr>
            <w:tcW w:w="992" w:type="dxa"/>
            <w:shd w:val="clear" w:color="auto" w:fill="auto"/>
          </w:tcPr>
          <w:p w14:paraId="47187D49" w14:textId="77777777" w:rsidR="009D587A" w:rsidRPr="0060212C" w:rsidRDefault="009D587A" w:rsidP="009D587A">
            <w:pPr>
              <w:jc w:val="right"/>
              <w:rPr>
                <w:rFonts w:eastAsia="Calibri"/>
                <w:sz w:val="22"/>
                <w:szCs w:val="22"/>
              </w:rPr>
            </w:pPr>
            <w:r w:rsidRPr="0060212C">
              <w:rPr>
                <w:rFonts w:eastAsia="Calibri"/>
                <w:sz w:val="22"/>
                <w:szCs w:val="22"/>
              </w:rPr>
              <w:t>+317,3</w:t>
            </w:r>
          </w:p>
        </w:tc>
        <w:tc>
          <w:tcPr>
            <w:tcW w:w="5635" w:type="dxa"/>
            <w:shd w:val="clear" w:color="auto" w:fill="auto"/>
          </w:tcPr>
          <w:p w14:paraId="47187D4A" w14:textId="77777777" w:rsidR="009D587A" w:rsidRPr="0060212C" w:rsidRDefault="009D587A" w:rsidP="009D587A">
            <w:pPr>
              <w:jc w:val="both"/>
              <w:rPr>
                <w:rFonts w:eastAsia="Calibri"/>
                <w:sz w:val="22"/>
                <w:szCs w:val="22"/>
              </w:rPr>
            </w:pPr>
            <w:r w:rsidRPr="0060212C">
              <w:rPr>
                <w:rFonts w:eastAsia="Calibri"/>
                <w:sz w:val="22"/>
                <w:szCs w:val="22"/>
              </w:rPr>
              <w:t>04.01.02.04.Daušiškių kapinių statyba  pritrūko SB lėšų pagal sąmatą (+1,9);</w:t>
            </w:r>
          </w:p>
          <w:p w14:paraId="47187D4B" w14:textId="77777777" w:rsidR="009D587A" w:rsidRPr="0060212C" w:rsidRDefault="009D587A" w:rsidP="009D587A">
            <w:pPr>
              <w:jc w:val="both"/>
              <w:rPr>
                <w:rFonts w:eastAsia="Calibri"/>
                <w:sz w:val="22"/>
                <w:szCs w:val="22"/>
              </w:rPr>
            </w:pPr>
            <w:r w:rsidRPr="0060212C">
              <w:rPr>
                <w:rFonts w:eastAsia="Calibri"/>
                <w:sz w:val="22"/>
                <w:szCs w:val="22"/>
              </w:rPr>
              <w:t xml:space="preserve"> Sulaikoma 10 proc. sąskaitų faktūrų sumos iki rangos darbų užbaigimo:</w:t>
            </w:r>
          </w:p>
          <w:p w14:paraId="47187D4C" w14:textId="77777777" w:rsidR="009D587A" w:rsidRPr="0060212C" w:rsidRDefault="009D587A" w:rsidP="009D587A">
            <w:pPr>
              <w:jc w:val="both"/>
              <w:rPr>
                <w:rFonts w:eastAsia="Calibri"/>
                <w:sz w:val="22"/>
                <w:szCs w:val="22"/>
              </w:rPr>
            </w:pPr>
            <w:r w:rsidRPr="0060212C">
              <w:rPr>
                <w:rFonts w:eastAsia="Calibri"/>
                <w:sz w:val="22"/>
                <w:szCs w:val="22"/>
              </w:rPr>
              <w:t xml:space="preserve"> 04.01.04.01.Įgvendinti projektą „Prisikėlimo aikštės rekonstrukcija“ (+240,3 ES lėšos),</w:t>
            </w:r>
          </w:p>
          <w:p w14:paraId="47187D4D" w14:textId="77777777" w:rsidR="009D587A" w:rsidRPr="0060212C" w:rsidRDefault="009D587A" w:rsidP="009D587A">
            <w:pPr>
              <w:jc w:val="both"/>
              <w:rPr>
                <w:rFonts w:eastAsia="Calibri"/>
                <w:sz w:val="22"/>
                <w:szCs w:val="22"/>
              </w:rPr>
            </w:pPr>
            <w:r w:rsidRPr="0060212C">
              <w:rPr>
                <w:rFonts w:eastAsia="Calibri"/>
                <w:sz w:val="22"/>
                <w:szCs w:val="22"/>
              </w:rPr>
              <w:t xml:space="preserve"> 04.02.01.01.Suprojektuoti ir nutiesti magistralines gatves (+82,2 SB lėšos), </w:t>
            </w:r>
          </w:p>
          <w:p w14:paraId="47187D4E" w14:textId="77777777" w:rsidR="009D587A" w:rsidRPr="0060212C" w:rsidRDefault="009D587A" w:rsidP="009D587A">
            <w:pPr>
              <w:jc w:val="both"/>
              <w:rPr>
                <w:rFonts w:eastAsia="Calibri"/>
                <w:sz w:val="22"/>
                <w:szCs w:val="22"/>
              </w:rPr>
            </w:pPr>
            <w:r w:rsidRPr="0060212C">
              <w:rPr>
                <w:rFonts w:eastAsia="Calibri"/>
                <w:sz w:val="22"/>
                <w:szCs w:val="22"/>
              </w:rPr>
              <w:t>04.02.01.18. Įgyvendinti Bačiūnų g. rekonstrukciją (+41,3 SB lėšos).</w:t>
            </w:r>
          </w:p>
        </w:tc>
      </w:tr>
      <w:tr w:rsidR="009D587A" w:rsidRPr="002E018F" w14:paraId="47187D55" w14:textId="77777777" w:rsidTr="009D587A">
        <w:tc>
          <w:tcPr>
            <w:tcW w:w="1384" w:type="dxa"/>
            <w:shd w:val="clear" w:color="auto" w:fill="auto"/>
          </w:tcPr>
          <w:p w14:paraId="47187D50" w14:textId="77777777" w:rsidR="009D587A" w:rsidRPr="0060212C" w:rsidRDefault="009D587A" w:rsidP="008070CB">
            <w:pPr>
              <w:jc w:val="both"/>
              <w:rPr>
                <w:rFonts w:eastAsia="Calibri"/>
                <w:sz w:val="22"/>
                <w:szCs w:val="22"/>
              </w:rPr>
            </w:pPr>
            <w:r w:rsidRPr="0060212C">
              <w:rPr>
                <w:rFonts w:eastAsia="Calibri"/>
                <w:sz w:val="22"/>
                <w:szCs w:val="22"/>
              </w:rPr>
              <w:t>06</w:t>
            </w:r>
            <w:r w:rsidR="002A54C3">
              <w:rPr>
                <w:rFonts w:eastAsia="Calibri"/>
                <w:sz w:val="22"/>
                <w:szCs w:val="22"/>
              </w:rPr>
              <w:t xml:space="preserve"> </w:t>
            </w:r>
            <w:r w:rsidRPr="0060212C">
              <w:rPr>
                <w:rFonts w:eastAsia="Calibri"/>
                <w:sz w:val="22"/>
                <w:szCs w:val="22"/>
              </w:rPr>
              <w:t>programa</w:t>
            </w:r>
          </w:p>
        </w:tc>
        <w:tc>
          <w:tcPr>
            <w:tcW w:w="851" w:type="dxa"/>
            <w:shd w:val="clear" w:color="auto" w:fill="auto"/>
          </w:tcPr>
          <w:p w14:paraId="47187D51" w14:textId="77777777" w:rsidR="009D587A" w:rsidRPr="0060212C" w:rsidRDefault="009D587A" w:rsidP="008070CB">
            <w:pPr>
              <w:jc w:val="both"/>
              <w:rPr>
                <w:rFonts w:eastAsia="Calibri"/>
                <w:sz w:val="22"/>
                <w:szCs w:val="22"/>
              </w:rPr>
            </w:pPr>
            <w:r w:rsidRPr="0060212C">
              <w:rPr>
                <w:rFonts w:eastAsia="Calibri"/>
                <w:sz w:val="22"/>
                <w:szCs w:val="22"/>
              </w:rPr>
              <w:t>-3,3</w:t>
            </w:r>
          </w:p>
        </w:tc>
        <w:tc>
          <w:tcPr>
            <w:tcW w:w="992" w:type="dxa"/>
            <w:shd w:val="clear" w:color="auto" w:fill="auto"/>
          </w:tcPr>
          <w:p w14:paraId="47187D52" w14:textId="77777777" w:rsidR="009D587A" w:rsidRPr="0060212C" w:rsidRDefault="009D587A" w:rsidP="008070CB">
            <w:pPr>
              <w:jc w:val="both"/>
              <w:rPr>
                <w:rFonts w:eastAsia="Calibri"/>
                <w:sz w:val="22"/>
                <w:szCs w:val="22"/>
              </w:rPr>
            </w:pPr>
          </w:p>
        </w:tc>
        <w:tc>
          <w:tcPr>
            <w:tcW w:w="992" w:type="dxa"/>
            <w:shd w:val="clear" w:color="auto" w:fill="auto"/>
          </w:tcPr>
          <w:p w14:paraId="47187D53" w14:textId="77777777" w:rsidR="009D587A" w:rsidRPr="0060212C" w:rsidRDefault="009D587A" w:rsidP="008070CB">
            <w:pPr>
              <w:jc w:val="both"/>
              <w:rPr>
                <w:rFonts w:eastAsia="Calibri"/>
                <w:sz w:val="22"/>
                <w:szCs w:val="22"/>
              </w:rPr>
            </w:pPr>
            <w:r w:rsidRPr="0060212C">
              <w:rPr>
                <w:rFonts w:eastAsia="Calibri"/>
                <w:sz w:val="22"/>
                <w:szCs w:val="22"/>
              </w:rPr>
              <w:t>-3,3</w:t>
            </w:r>
          </w:p>
        </w:tc>
        <w:tc>
          <w:tcPr>
            <w:tcW w:w="5635" w:type="dxa"/>
            <w:shd w:val="clear" w:color="auto" w:fill="auto"/>
          </w:tcPr>
          <w:p w14:paraId="47187D54" w14:textId="77777777" w:rsidR="009D587A" w:rsidRPr="0060212C" w:rsidRDefault="009D587A" w:rsidP="008070CB">
            <w:pPr>
              <w:jc w:val="both"/>
              <w:rPr>
                <w:rFonts w:eastAsia="Calibri"/>
                <w:sz w:val="22"/>
                <w:szCs w:val="22"/>
              </w:rPr>
            </w:pPr>
          </w:p>
        </w:tc>
      </w:tr>
      <w:tr w:rsidR="009D587A" w:rsidRPr="002E018F" w14:paraId="47187D5B" w14:textId="77777777" w:rsidTr="009D587A">
        <w:tc>
          <w:tcPr>
            <w:tcW w:w="1384" w:type="dxa"/>
            <w:shd w:val="clear" w:color="auto" w:fill="auto"/>
          </w:tcPr>
          <w:p w14:paraId="47187D56" w14:textId="77777777" w:rsidR="009D587A" w:rsidRPr="0060212C" w:rsidRDefault="009D587A" w:rsidP="008070CB">
            <w:pPr>
              <w:jc w:val="both"/>
              <w:rPr>
                <w:rFonts w:eastAsia="Calibri"/>
                <w:sz w:val="22"/>
                <w:szCs w:val="22"/>
              </w:rPr>
            </w:pPr>
            <w:r w:rsidRPr="0060212C">
              <w:rPr>
                <w:rFonts w:eastAsia="Calibri"/>
                <w:sz w:val="22"/>
                <w:szCs w:val="22"/>
              </w:rPr>
              <w:lastRenderedPageBreak/>
              <w:t>08</w:t>
            </w:r>
            <w:r w:rsidR="002A54C3">
              <w:rPr>
                <w:rFonts w:eastAsia="Calibri"/>
                <w:sz w:val="22"/>
                <w:szCs w:val="22"/>
              </w:rPr>
              <w:t xml:space="preserve"> </w:t>
            </w:r>
            <w:r w:rsidRPr="0060212C">
              <w:rPr>
                <w:rFonts w:eastAsia="Calibri"/>
                <w:sz w:val="22"/>
                <w:szCs w:val="22"/>
              </w:rPr>
              <w:t>programa</w:t>
            </w:r>
          </w:p>
        </w:tc>
        <w:tc>
          <w:tcPr>
            <w:tcW w:w="851" w:type="dxa"/>
            <w:shd w:val="clear" w:color="auto" w:fill="auto"/>
          </w:tcPr>
          <w:p w14:paraId="47187D57" w14:textId="77777777" w:rsidR="009D587A" w:rsidRPr="0060212C" w:rsidRDefault="009D587A" w:rsidP="008070CB">
            <w:pPr>
              <w:jc w:val="both"/>
              <w:rPr>
                <w:rFonts w:eastAsia="Calibri"/>
                <w:sz w:val="22"/>
                <w:szCs w:val="22"/>
              </w:rPr>
            </w:pPr>
            <w:r w:rsidRPr="0060212C">
              <w:rPr>
                <w:rFonts w:eastAsia="Calibri"/>
                <w:sz w:val="22"/>
                <w:szCs w:val="22"/>
              </w:rPr>
              <w:t>+0,9</w:t>
            </w:r>
          </w:p>
        </w:tc>
        <w:tc>
          <w:tcPr>
            <w:tcW w:w="992" w:type="dxa"/>
            <w:shd w:val="clear" w:color="auto" w:fill="auto"/>
          </w:tcPr>
          <w:p w14:paraId="47187D58" w14:textId="77777777" w:rsidR="009D587A" w:rsidRPr="0060212C" w:rsidRDefault="009D587A" w:rsidP="008070CB">
            <w:pPr>
              <w:jc w:val="both"/>
              <w:rPr>
                <w:rFonts w:eastAsia="Calibri"/>
                <w:sz w:val="22"/>
                <w:szCs w:val="22"/>
              </w:rPr>
            </w:pPr>
            <w:r w:rsidRPr="0060212C">
              <w:rPr>
                <w:rFonts w:eastAsia="Calibri"/>
                <w:sz w:val="22"/>
                <w:szCs w:val="22"/>
              </w:rPr>
              <w:t>+16,9</w:t>
            </w:r>
          </w:p>
        </w:tc>
        <w:tc>
          <w:tcPr>
            <w:tcW w:w="992" w:type="dxa"/>
            <w:shd w:val="clear" w:color="auto" w:fill="auto"/>
          </w:tcPr>
          <w:p w14:paraId="47187D59" w14:textId="77777777" w:rsidR="009D587A" w:rsidRPr="0060212C" w:rsidRDefault="009D587A" w:rsidP="008070CB">
            <w:pPr>
              <w:jc w:val="both"/>
              <w:rPr>
                <w:rFonts w:eastAsia="Calibri"/>
                <w:sz w:val="22"/>
                <w:szCs w:val="22"/>
              </w:rPr>
            </w:pPr>
            <w:r w:rsidRPr="0060212C">
              <w:rPr>
                <w:rFonts w:eastAsia="Calibri"/>
                <w:sz w:val="22"/>
                <w:szCs w:val="22"/>
              </w:rPr>
              <w:t>+17,8</w:t>
            </w:r>
          </w:p>
        </w:tc>
        <w:tc>
          <w:tcPr>
            <w:tcW w:w="5635" w:type="dxa"/>
            <w:shd w:val="clear" w:color="auto" w:fill="auto"/>
          </w:tcPr>
          <w:p w14:paraId="47187D5A" w14:textId="77777777" w:rsidR="009D587A" w:rsidRPr="0060212C" w:rsidRDefault="009D587A" w:rsidP="008070CB">
            <w:pPr>
              <w:jc w:val="both"/>
              <w:rPr>
                <w:rFonts w:eastAsia="Calibri"/>
                <w:sz w:val="22"/>
                <w:szCs w:val="22"/>
              </w:rPr>
            </w:pPr>
            <w:r w:rsidRPr="0060212C">
              <w:rPr>
                <w:rFonts w:eastAsia="Calibri"/>
                <w:sz w:val="22"/>
                <w:szCs w:val="22"/>
              </w:rPr>
              <w:t xml:space="preserve">08.05.02.41.Įgyvendinti projektą „Didždvario gimnazijos pastato remontas“ pritrūko SB lėšų pagal sąmatą. </w:t>
            </w:r>
          </w:p>
        </w:tc>
      </w:tr>
      <w:tr w:rsidR="009D587A" w:rsidRPr="002E018F" w14:paraId="47187D61" w14:textId="77777777" w:rsidTr="009D587A">
        <w:tc>
          <w:tcPr>
            <w:tcW w:w="1384" w:type="dxa"/>
            <w:shd w:val="clear" w:color="auto" w:fill="auto"/>
          </w:tcPr>
          <w:p w14:paraId="47187D5C" w14:textId="77777777" w:rsidR="009D587A" w:rsidRPr="0060212C" w:rsidRDefault="009D587A" w:rsidP="008070CB">
            <w:pPr>
              <w:jc w:val="both"/>
              <w:rPr>
                <w:rFonts w:eastAsia="Calibri"/>
                <w:sz w:val="22"/>
                <w:szCs w:val="22"/>
              </w:rPr>
            </w:pPr>
            <w:r w:rsidRPr="0060212C">
              <w:rPr>
                <w:rFonts w:eastAsia="Calibri"/>
                <w:sz w:val="22"/>
                <w:szCs w:val="22"/>
              </w:rPr>
              <w:t>10</w:t>
            </w:r>
            <w:r w:rsidR="002A54C3">
              <w:rPr>
                <w:rFonts w:eastAsia="Calibri"/>
                <w:sz w:val="22"/>
                <w:szCs w:val="22"/>
              </w:rPr>
              <w:t xml:space="preserve"> </w:t>
            </w:r>
            <w:r w:rsidRPr="0060212C">
              <w:rPr>
                <w:rFonts w:eastAsia="Calibri"/>
                <w:sz w:val="22"/>
                <w:szCs w:val="22"/>
              </w:rPr>
              <w:t>programa</w:t>
            </w:r>
          </w:p>
        </w:tc>
        <w:tc>
          <w:tcPr>
            <w:tcW w:w="851" w:type="dxa"/>
            <w:shd w:val="clear" w:color="auto" w:fill="auto"/>
          </w:tcPr>
          <w:p w14:paraId="47187D5D" w14:textId="77777777" w:rsidR="009D587A" w:rsidRPr="0060212C" w:rsidRDefault="009D587A" w:rsidP="008070CB">
            <w:pPr>
              <w:jc w:val="both"/>
              <w:rPr>
                <w:rFonts w:eastAsia="Calibri"/>
                <w:sz w:val="22"/>
                <w:szCs w:val="22"/>
              </w:rPr>
            </w:pPr>
            <w:r w:rsidRPr="0060212C">
              <w:rPr>
                <w:rFonts w:eastAsia="Calibri"/>
                <w:sz w:val="22"/>
                <w:szCs w:val="22"/>
              </w:rPr>
              <w:t>-2,5</w:t>
            </w:r>
          </w:p>
        </w:tc>
        <w:tc>
          <w:tcPr>
            <w:tcW w:w="992" w:type="dxa"/>
            <w:shd w:val="clear" w:color="auto" w:fill="auto"/>
          </w:tcPr>
          <w:p w14:paraId="47187D5E" w14:textId="77777777" w:rsidR="009D587A" w:rsidRPr="0060212C" w:rsidRDefault="009D587A" w:rsidP="008070CB">
            <w:pPr>
              <w:jc w:val="both"/>
              <w:rPr>
                <w:rFonts w:eastAsia="Calibri"/>
                <w:sz w:val="22"/>
                <w:szCs w:val="22"/>
              </w:rPr>
            </w:pPr>
          </w:p>
        </w:tc>
        <w:tc>
          <w:tcPr>
            <w:tcW w:w="992" w:type="dxa"/>
            <w:shd w:val="clear" w:color="auto" w:fill="auto"/>
          </w:tcPr>
          <w:p w14:paraId="47187D5F" w14:textId="77777777" w:rsidR="009D587A" w:rsidRPr="0060212C" w:rsidRDefault="009D587A" w:rsidP="008070CB">
            <w:pPr>
              <w:jc w:val="both"/>
              <w:rPr>
                <w:rFonts w:eastAsia="Calibri"/>
                <w:sz w:val="22"/>
                <w:szCs w:val="22"/>
              </w:rPr>
            </w:pPr>
            <w:r w:rsidRPr="0060212C">
              <w:rPr>
                <w:rFonts w:eastAsia="Calibri"/>
                <w:sz w:val="22"/>
                <w:szCs w:val="22"/>
              </w:rPr>
              <w:t>-2,5</w:t>
            </w:r>
          </w:p>
        </w:tc>
        <w:tc>
          <w:tcPr>
            <w:tcW w:w="5635" w:type="dxa"/>
            <w:shd w:val="clear" w:color="auto" w:fill="auto"/>
          </w:tcPr>
          <w:p w14:paraId="47187D60" w14:textId="77777777" w:rsidR="009D587A" w:rsidRPr="0060212C" w:rsidRDefault="009D587A" w:rsidP="008070CB">
            <w:pPr>
              <w:jc w:val="both"/>
              <w:rPr>
                <w:rFonts w:eastAsia="Calibri"/>
                <w:sz w:val="22"/>
                <w:szCs w:val="22"/>
              </w:rPr>
            </w:pPr>
          </w:p>
        </w:tc>
      </w:tr>
      <w:tr w:rsidR="009D587A" w:rsidRPr="002E018F" w14:paraId="47187D67" w14:textId="77777777" w:rsidTr="009D587A">
        <w:tc>
          <w:tcPr>
            <w:tcW w:w="1384" w:type="dxa"/>
            <w:shd w:val="clear" w:color="auto" w:fill="auto"/>
          </w:tcPr>
          <w:p w14:paraId="47187D62" w14:textId="77777777" w:rsidR="009D587A" w:rsidRPr="0060212C" w:rsidRDefault="009D587A" w:rsidP="008070CB">
            <w:pPr>
              <w:jc w:val="both"/>
              <w:rPr>
                <w:rFonts w:eastAsia="Calibri"/>
                <w:sz w:val="22"/>
                <w:szCs w:val="22"/>
              </w:rPr>
            </w:pPr>
            <w:r w:rsidRPr="0060212C">
              <w:rPr>
                <w:rFonts w:eastAsia="Calibri"/>
                <w:sz w:val="22"/>
                <w:szCs w:val="22"/>
              </w:rPr>
              <w:t>11</w:t>
            </w:r>
            <w:r w:rsidR="002A54C3">
              <w:rPr>
                <w:rFonts w:eastAsia="Calibri"/>
                <w:sz w:val="22"/>
                <w:szCs w:val="22"/>
              </w:rPr>
              <w:t xml:space="preserve"> </w:t>
            </w:r>
            <w:r w:rsidRPr="0060212C">
              <w:rPr>
                <w:rFonts w:eastAsia="Calibri"/>
                <w:sz w:val="22"/>
                <w:szCs w:val="22"/>
              </w:rPr>
              <w:t>programa</w:t>
            </w:r>
          </w:p>
        </w:tc>
        <w:tc>
          <w:tcPr>
            <w:tcW w:w="851" w:type="dxa"/>
            <w:shd w:val="clear" w:color="auto" w:fill="auto"/>
          </w:tcPr>
          <w:p w14:paraId="47187D63" w14:textId="77777777" w:rsidR="009D587A" w:rsidRPr="0060212C" w:rsidRDefault="009D587A" w:rsidP="008070CB">
            <w:pPr>
              <w:jc w:val="both"/>
              <w:rPr>
                <w:rFonts w:eastAsia="Calibri"/>
                <w:sz w:val="22"/>
                <w:szCs w:val="22"/>
              </w:rPr>
            </w:pPr>
            <w:r w:rsidRPr="0060212C">
              <w:rPr>
                <w:rFonts w:eastAsia="Calibri"/>
                <w:sz w:val="22"/>
                <w:szCs w:val="22"/>
              </w:rPr>
              <w:t>-10,7</w:t>
            </w:r>
          </w:p>
        </w:tc>
        <w:tc>
          <w:tcPr>
            <w:tcW w:w="992" w:type="dxa"/>
            <w:shd w:val="clear" w:color="auto" w:fill="auto"/>
          </w:tcPr>
          <w:p w14:paraId="47187D64" w14:textId="77777777" w:rsidR="009D587A" w:rsidRPr="0060212C" w:rsidRDefault="009D587A" w:rsidP="008070CB">
            <w:pPr>
              <w:jc w:val="both"/>
              <w:rPr>
                <w:rFonts w:eastAsia="Calibri"/>
                <w:sz w:val="22"/>
                <w:szCs w:val="22"/>
              </w:rPr>
            </w:pPr>
          </w:p>
        </w:tc>
        <w:tc>
          <w:tcPr>
            <w:tcW w:w="992" w:type="dxa"/>
            <w:shd w:val="clear" w:color="auto" w:fill="auto"/>
          </w:tcPr>
          <w:p w14:paraId="47187D65" w14:textId="77777777" w:rsidR="009D587A" w:rsidRPr="0060212C" w:rsidRDefault="009D587A" w:rsidP="008070CB">
            <w:pPr>
              <w:jc w:val="both"/>
              <w:rPr>
                <w:rFonts w:eastAsia="Calibri"/>
                <w:sz w:val="22"/>
                <w:szCs w:val="22"/>
              </w:rPr>
            </w:pPr>
            <w:r w:rsidRPr="0060212C">
              <w:rPr>
                <w:rFonts w:eastAsia="Calibri"/>
                <w:sz w:val="22"/>
                <w:szCs w:val="22"/>
              </w:rPr>
              <w:t>-10,7</w:t>
            </w:r>
          </w:p>
        </w:tc>
        <w:tc>
          <w:tcPr>
            <w:tcW w:w="5635" w:type="dxa"/>
            <w:shd w:val="clear" w:color="auto" w:fill="auto"/>
          </w:tcPr>
          <w:p w14:paraId="47187D66" w14:textId="77777777" w:rsidR="009D587A" w:rsidRPr="0060212C" w:rsidRDefault="009D587A" w:rsidP="008070CB">
            <w:pPr>
              <w:jc w:val="both"/>
              <w:rPr>
                <w:rFonts w:eastAsia="Calibri"/>
                <w:sz w:val="22"/>
                <w:szCs w:val="22"/>
              </w:rPr>
            </w:pPr>
          </w:p>
        </w:tc>
      </w:tr>
    </w:tbl>
    <w:p w14:paraId="47187D68" w14:textId="77777777" w:rsidR="008070CB" w:rsidRPr="002E018F" w:rsidRDefault="008070CB" w:rsidP="008070CB">
      <w:pPr>
        <w:pStyle w:val="Betarp1"/>
        <w:jc w:val="both"/>
        <w:rPr>
          <w:highlight w:val="lightGray"/>
        </w:rPr>
      </w:pPr>
      <w:r w:rsidRPr="002E018F">
        <w:rPr>
          <w:highlight w:val="lightGray"/>
        </w:rPr>
        <w:t xml:space="preserve">           </w:t>
      </w:r>
    </w:p>
    <w:p w14:paraId="47187D69" w14:textId="77777777" w:rsidR="009D587A" w:rsidRPr="0060212C" w:rsidRDefault="008929B0" w:rsidP="008929B0">
      <w:pPr>
        <w:pStyle w:val="Betarp1"/>
        <w:jc w:val="both"/>
        <w:rPr>
          <w:rFonts w:ascii="Times New Roman" w:hAnsi="Times New Roman"/>
          <w:sz w:val="24"/>
          <w:szCs w:val="24"/>
        </w:rPr>
      </w:pPr>
      <w:r w:rsidRPr="0060212C">
        <w:rPr>
          <w:rFonts w:ascii="Times New Roman" w:hAnsi="Times New Roman"/>
          <w:sz w:val="24"/>
          <w:szCs w:val="24"/>
        </w:rPr>
        <w:tab/>
      </w:r>
      <w:r w:rsidR="009D587A" w:rsidRPr="0060212C">
        <w:rPr>
          <w:rFonts w:ascii="Times New Roman" w:hAnsi="Times New Roman"/>
          <w:sz w:val="24"/>
          <w:szCs w:val="24"/>
        </w:rPr>
        <w:t>Gautinos sumos per ataskaitinį laikotarpį padidėjo 1 039,1 tūkst. Eur ir laikotarpio pabaigoje sudarė 1 069,2 tūkst. Eur. Tame skaičiuje:</w:t>
      </w:r>
    </w:p>
    <w:p w14:paraId="47187D6A" w14:textId="77777777" w:rsidR="00AE039A" w:rsidRPr="0060212C" w:rsidRDefault="008070CB" w:rsidP="008070CB">
      <w:pPr>
        <w:pStyle w:val="Betarp1"/>
        <w:jc w:val="both"/>
        <w:rPr>
          <w:rFonts w:ascii="Times New Roman" w:hAnsi="Times New Roman"/>
          <w:sz w:val="24"/>
          <w:szCs w:val="24"/>
        </w:rPr>
      </w:pPr>
      <w:r w:rsidRPr="0060212C">
        <w:rPr>
          <w:rFonts w:ascii="Times New Roman" w:hAnsi="Times New Roman"/>
          <w:sz w:val="24"/>
          <w:szCs w:val="24"/>
        </w:rPr>
        <w:tab/>
        <w:t xml:space="preserve">- </w:t>
      </w:r>
      <w:r w:rsidR="00AE039A" w:rsidRPr="0060212C">
        <w:rPr>
          <w:rFonts w:ascii="Times New Roman" w:hAnsi="Times New Roman"/>
          <w:sz w:val="24"/>
          <w:szCs w:val="24"/>
        </w:rPr>
        <w:t>17,3 tūkst. Eur</w:t>
      </w:r>
      <w:r w:rsidRPr="0060212C">
        <w:rPr>
          <w:rFonts w:ascii="Times New Roman" w:hAnsi="Times New Roman"/>
          <w:sz w:val="24"/>
          <w:szCs w:val="24"/>
        </w:rPr>
        <w:t xml:space="preserve"> </w:t>
      </w:r>
      <w:r w:rsidR="009D587A" w:rsidRPr="0060212C">
        <w:rPr>
          <w:rFonts w:ascii="Times New Roman" w:hAnsi="Times New Roman"/>
          <w:sz w:val="24"/>
          <w:szCs w:val="24"/>
        </w:rPr>
        <w:t>grąžintinos priemonės 05.03.02.11. „Vystyti Šiaulių oro u</w:t>
      </w:r>
      <w:r w:rsidR="00AE039A" w:rsidRPr="0060212C">
        <w:rPr>
          <w:rFonts w:ascii="Times New Roman" w:hAnsi="Times New Roman"/>
          <w:sz w:val="24"/>
          <w:szCs w:val="24"/>
        </w:rPr>
        <w:t xml:space="preserve">osto veiklą“ finansavimo sumos </w:t>
      </w:r>
      <w:r w:rsidR="009D587A" w:rsidRPr="0060212C">
        <w:rPr>
          <w:rFonts w:ascii="Times New Roman" w:hAnsi="Times New Roman"/>
          <w:sz w:val="24"/>
          <w:szCs w:val="24"/>
        </w:rPr>
        <w:t>(Savivaldybės įmon</w:t>
      </w:r>
      <w:r w:rsidR="00AE039A" w:rsidRPr="0060212C">
        <w:rPr>
          <w:rFonts w:ascii="Times New Roman" w:hAnsi="Times New Roman"/>
          <w:sz w:val="24"/>
          <w:szCs w:val="24"/>
        </w:rPr>
        <w:t>ė Šiaulių oro uostas 2015 m.</w:t>
      </w:r>
      <w:r w:rsidR="009D587A" w:rsidRPr="0060212C">
        <w:rPr>
          <w:rFonts w:ascii="Times New Roman" w:hAnsi="Times New Roman"/>
          <w:sz w:val="24"/>
          <w:szCs w:val="24"/>
        </w:rPr>
        <w:t xml:space="preserve"> 86,4 tūkst. Eur panaudojo ne pagal sutartyje numatytą paskirtį. Pagal 2016-05-10 susitarimą Nr. SŽ-595 įmonė turi grą</w:t>
      </w:r>
      <w:r w:rsidR="00AE039A" w:rsidRPr="0060212C">
        <w:rPr>
          <w:rFonts w:ascii="Times New Roman" w:hAnsi="Times New Roman"/>
          <w:sz w:val="24"/>
          <w:szCs w:val="24"/>
        </w:rPr>
        <w:t>žinti 17,3 tūkst. Eur  2019 m.</w:t>
      </w:r>
      <w:r w:rsidR="009D587A" w:rsidRPr="0060212C">
        <w:rPr>
          <w:rFonts w:ascii="Times New Roman" w:hAnsi="Times New Roman"/>
          <w:sz w:val="24"/>
          <w:szCs w:val="24"/>
        </w:rPr>
        <w:t xml:space="preserve"> IV ketvirtį ir 34,6 tūk</w:t>
      </w:r>
      <w:r w:rsidR="0060212C">
        <w:rPr>
          <w:rFonts w:ascii="Times New Roman" w:hAnsi="Times New Roman"/>
          <w:sz w:val="24"/>
          <w:szCs w:val="24"/>
        </w:rPr>
        <w:t>st. Eur -  per 2020 ‒</w:t>
      </w:r>
      <w:r w:rsidR="00AE039A" w:rsidRPr="0060212C">
        <w:rPr>
          <w:rFonts w:ascii="Times New Roman" w:hAnsi="Times New Roman"/>
          <w:sz w:val="24"/>
          <w:szCs w:val="24"/>
        </w:rPr>
        <w:t xml:space="preserve"> 2021 m.); </w:t>
      </w:r>
    </w:p>
    <w:p w14:paraId="47187D6B" w14:textId="77777777" w:rsidR="009D587A" w:rsidRPr="0060212C" w:rsidRDefault="00AE039A" w:rsidP="008070CB">
      <w:pPr>
        <w:pStyle w:val="Betarp1"/>
        <w:jc w:val="both"/>
        <w:rPr>
          <w:rFonts w:ascii="Times New Roman" w:hAnsi="Times New Roman"/>
          <w:sz w:val="24"/>
          <w:szCs w:val="24"/>
        </w:rPr>
      </w:pPr>
      <w:r w:rsidRPr="0060212C">
        <w:rPr>
          <w:rFonts w:ascii="Times New Roman" w:hAnsi="Times New Roman"/>
          <w:sz w:val="24"/>
          <w:szCs w:val="24"/>
        </w:rPr>
        <w:tab/>
        <w:t xml:space="preserve">- </w:t>
      </w:r>
      <w:r w:rsidRPr="0060212C">
        <w:rPr>
          <w:rFonts w:ascii="Times New Roman" w:eastAsia="HG Mincho Light J" w:hAnsi="Times New Roman"/>
          <w:sz w:val="24"/>
          <w:szCs w:val="24"/>
        </w:rPr>
        <w:t xml:space="preserve">10,6 tūkst. Eur </w:t>
      </w:r>
      <w:r w:rsidR="009D587A" w:rsidRPr="0060212C">
        <w:rPr>
          <w:rFonts w:ascii="Times New Roman" w:eastAsia="HG Mincho Light J" w:hAnsi="Times New Roman"/>
          <w:sz w:val="24"/>
          <w:szCs w:val="24"/>
        </w:rPr>
        <w:t>gautinos grąžintinos finansavimo sumos, kurių projektų vykdytojai nepanaudojo ir negrąžino iki 2018-12-31</w:t>
      </w:r>
      <w:r w:rsidRPr="0060212C">
        <w:rPr>
          <w:rFonts w:ascii="Times New Roman" w:eastAsia="HG Mincho Light J" w:hAnsi="Times New Roman"/>
          <w:sz w:val="24"/>
          <w:szCs w:val="24"/>
        </w:rPr>
        <w:t>;</w:t>
      </w:r>
    </w:p>
    <w:p w14:paraId="47187D6C" w14:textId="77777777" w:rsidR="009D587A" w:rsidRPr="0060212C" w:rsidRDefault="00AE039A" w:rsidP="008070CB">
      <w:pPr>
        <w:pStyle w:val="Betarp1"/>
        <w:jc w:val="both"/>
        <w:rPr>
          <w:rFonts w:ascii="Times New Roman" w:eastAsia="HG Mincho Light J" w:hAnsi="Times New Roman"/>
          <w:sz w:val="24"/>
          <w:szCs w:val="24"/>
        </w:rPr>
      </w:pPr>
      <w:r w:rsidRPr="0060212C">
        <w:rPr>
          <w:rFonts w:ascii="Times New Roman" w:eastAsia="HG Mincho Light J" w:hAnsi="Times New Roman"/>
          <w:sz w:val="24"/>
          <w:szCs w:val="24"/>
        </w:rPr>
        <w:tab/>
        <w:t xml:space="preserve">- 67,3 tūkst. Eur </w:t>
      </w:r>
      <w:r w:rsidR="009D587A" w:rsidRPr="0060212C">
        <w:rPr>
          <w:rFonts w:ascii="Times New Roman" w:eastAsia="HG Mincho Light J" w:hAnsi="Times New Roman"/>
          <w:sz w:val="24"/>
          <w:szCs w:val="24"/>
        </w:rPr>
        <w:t xml:space="preserve">gautinas nuomos mokestis už valstybinę žemę ir valstybinio vidaus </w:t>
      </w:r>
      <w:r w:rsidRPr="0060212C">
        <w:rPr>
          <w:rFonts w:ascii="Times New Roman" w:eastAsia="HG Mincho Light J" w:hAnsi="Times New Roman"/>
          <w:sz w:val="24"/>
          <w:szCs w:val="24"/>
        </w:rPr>
        <w:t>vandenų fondo vandens telkinius;</w:t>
      </w:r>
    </w:p>
    <w:p w14:paraId="47187D6D" w14:textId="77777777" w:rsidR="009D587A" w:rsidRPr="0060212C" w:rsidRDefault="00AE039A" w:rsidP="008070CB">
      <w:pPr>
        <w:pStyle w:val="Betarp1"/>
        <w:jc w:val="both"/>
        <w:rPr>
          <w:rFonts w:ascii="Times New Roman" w:eastAsia="HG Mincho Light J" w:hAnsi="Times New Roman"/>
          <w:sz w:val="24"/>
          <w:szCs w:val="24"/>
        </w:rPr>
      </w:pPr>
      <w:r w:rsidRPr="0060212C">
        <w:rPr>
          <w:rFonts w:ascii="Times New Roman" w:eastAsia="HG Mincho Light J" w:hAnsi="Times New Roman"/>
          <w:sz w:val="24"/>
          <w:szCs w:val="24"/>
        </w:rPr>
        <w:tab/>
        <w:t xml:space="preserve">- </w:t>
      </w:r>
      <w:r w:rsidR="009D587A" w:rsidRPr="0060212C">
        <w:rPr>
          <w:rFonts w:ascii="Times New Roman" w:eastAsia="HG Mincho Light J" w:hAnsi="Times New Roman"/>
          <w:sz w:val="24"/>
          <w:szCs w:val="24"/>
        </w:rPr>
        <w:t>126,8 tūkst. Eur -  išankstiniai mokėjimai už įsigytus socialinis butus pagal gruodžio mėn. pirkimo – pardavimo sutartis (10.03.02.02. Įgyvendinti projektą „Socialinio būsto fondo plėtra Šiaulių miesto savivaldybėje‘). Nuosavybės teisė bus įregistruota 2019 m. sausio mėn.</w:t>
      </w:r>
    </w:p>
    <w:p w14:paraId="47187D6E" w14:textId="77777777" w:rsidR="009D587A" w:rsidRPr="0060212C" w:rsidRDefault="00AE039A" w:rsidP="008070CB">
      <w:pPr>
        <w:pStyle w:val="Betarp1"/>
        <w:jc w:val="both"/>
        <w:rPr>
          <w:rFonts w:ascii="Times New Roman" w:eastAsia="HG Mincho Light J" w:hAnsi="Times New Roman"/>
          <w:sz w:val="24"/>
          <w:szCs w:val="24"/>
        </w:rPr>
      </w:pPr>
      <w:r w:rsidRPr="0060212C">
        <w:rPr>
          <w:rFonts w:ascii="Times New Roman" w:eastAsia="HG Mincho Light J" w:hAnsi="Times New Roman"/>
          <w:color w:val="FF0000"/>
          <w:sz w:val="24"/>
          <w:szCs w:val="24"/>
        </w:rPr>
        <w:tab/>
      </w:r>
      <w:r w:rsidRPr="0060212C">
        <w:rPr>
          <w:rFonts w:ascii="Times New Roman" w:eastAsia="HG Mincho Light J" w:hAnsi="Times New Roman"/>
          <w:sz w:val="24"/>
          <w:szCs w:val="24"/>
        </w:rPr>
        <w:t xml:space="preserve">- </w:t>
      </w:r>
      <w:r w:rsidR="000104AF" w:rsidRPr="0060212C">
        <w:rPr>
          <w:rFonts w:ascii="Times New Roman" w:eastAsia="HG Mincho Light J" w:hAnsi="Times New Roman"/>
          <w:sz w:val="24"/>
          <w:szCs w:val="24"/>
        </w:rPr>
        <w:t>206,7</w:t>
      </w:r>
      <w:r w:rsidR="009D587A" w:rsidRPr="0060212C">
        <w:rPr>
          <w:rFonts w:ascii="Times New Roman" w:eastAsia="HG Mincho Light J" w:hAnsi="Times New Roman"/>
          <w:sz w:val="24"/>
          <w:szCs w:val="24"/>
        </w:rPr>
        <w:t xml:space="preserve"> tūk</w:t>
      </w:r>
      <w:r w:rsidRPr="0060212C">
        <w:rPr>
          <w:rFonts w:ascii="Times New Roman" w:eastAsia="HG Mincho Light J" w:hAnsi="Times New Roman"/>
          <w:sz w:val="24"/>
          <w:szCs w:val="24"/>
        </w:rPr>
        <w:t>s</w:t>
      </w:r>
      <w:r w:rsidR="009D587A" w:rsidRPr="0060212C">
        <w:rPr>
          <w:rFonts w:ascii="Times New Roman" w:eastAsia="HG Mincho Light J" w:hAnsi="Times New Roman"/>
          <w:sz w:val="24"/>
          <w:szCs w:val="24"/>
        </w:rPr>
        <w:t>t. Eur sumokėtas avansas už el. įrenginių prijungimo paslaugą</w:t>
      </w:r>
      <w:r w:rsidR="000104AF" w:rsidRPr="0060212C">
        <w:rPr>
          <w:rFonts w:ascii="Times New Roman" w:eastAsia="HG Mincho Light J" w:hAnsi="Times New Roman"/>
          <w:color w:val="FF0000"/>
          <w:sz w:val="24"/>
          <w:szCs w:val="24"/>
        </w:rPr>
        <w:t xml:space="preserve"> </w:t>
      </w:r>
      <w:r w:rsidR="000104AF" w:rsidRPr="0060212C">
        <w:rPr>
          <w:rFonts w:ascii="Times New Roman" w:eastAsia="HG Mincho Light J" w:hAnsi="Times New Roman"/>
          <w:sz w:val="24"/>
          <w:szCs w:val="24"/>
        </w:rPr>
        <w:t>(</w:t>
      </w:r>
      <w:r w:rsidR="009D587A" w:rsidRPr="0060212C">
        <w:rPr>
          <w:rFonts w:ascii="Times New Roman" w:eastAsia="HG Mincho Light J" w:hAnsi="Times New Roman"/>
          <w:sz w:val="24"/>
          <w:szCs w:val="24"/>
        </w:rPr>
        <w:t>10,1 tūkst. Eur Šiaulių kultūros cen</w:t>
      </w:r>
      <w:r w:rsidRPr="0060212C">
        <w:rPr>
          <w:rFonts w:ascii="Times New Roman" w:eastAsia="HG Mincho Light J" w:hAnsi="Times New Roman"/>
          <w:sz w:val="24"/>
          <w:szCs w:val="24"/>
        </w:rPr>
        <w:t>tro aktualizavimas</w:t>
      </w:r>
      <w:r w:rsidR="009D587A" w:rsidRPr="0060212C">
        <w:rPr>
          <w:rFonts w:ascii="Times New Roman" w:eastAsia="HG Mincho Light J" w:hAnsi="Times New Roman"/>
          <w:sz w:val="24"/>
          <w:szCs w:val="24"/>
        </w:rPr>
        <w:t>, 48,7 tūkst. Eur objektui Prisikėlimo aikštės, jos jungčių ir prie</w:t>
      </w:r>
      <w:r w:rsidRPr="0060212C">
        <w:rPr>
          <w:rFonts w:ascii="Times New Roman" w:eastAsia="HG Mincho Light J" w:hAnsi="Times New Roman"/>
          <w:sz w:val="24"/>
          <w:szCs w:val="24"/>
        </w:rPr>
        <w:t>igų rekonstrukcija</w:t>
      </w:r>
      <w:r w:rsidR="009D587A" w:rsidRPr="0060212C">
        <w:rPr>
          <w:rFonts w:ascii="Times New Roman" w:eastAsia="HG Mincho Light J" w:hAnsi="Times New Roman"/>
          <w:sz w:val="24"/>
          <w:szCs w:val="24"/>
        </w:rPr>
        <w:t>, 49,8 tūks</w:t>
      </w:r>
      <w:r w:rsidRPr="0060212C">
        <w:rPr>
          <w:rFonts w:ascii="Times New Roman" w:eastAsia="HG Mincho Light J" w:hAnsi="Times New Roman"/>
          <w:sz w:val="24"/>
          <w:szCs w:val="24"/>
        </w:rPr>
        <w:t>t. Eur  objektui Pakruojo g.</w:t>
      </w:r>
      <w:r w:rsidR="009D587A" w:rsidRPr="0060212C">
        <w:rPr>
          <w:rFonts w:ascii="Times New Roman" w:eastAsia="HG Mincho Light J" w:hAnsi="Times New Roman"/>
          <w:sz w:val="24"/>
          <w:szCs w:val="24"/>
        </w:rPr>
        <w:t>,  73,5 tūkst. Eur projektui „Talkšos ežero</w:t>
      </w:r>
      <w:r w:rsidRPr="0060212C">
        <w:rPr>
          <w:rFonts w:ascii="Times New Roman" w:eastAsia="HG Mincho Light J" w:hAnsi="Times New Roman"/>
          <w:sz w:val="24"/>
          <w:szCs w:val="24"/>
        </w:rPr>
        <w:t xml:space="preserve"> pakrantės plėtra“</w:t>
      </w:r>
      <w:r w:rsidR="009D587A" w:rsidRPr="0060212C">
        <w:rPr>
          <w:rFonts w:ascii="Times New Roman" w:eastAsia="HG Mincho Light J" w:hAnsi="Times New Roman"/>
          <w:sz w:val="24"/>
          <w:szCs w:val="24"/>
        </w:rPr>
        <w:t xml:space="preserve">, 7,3 tūkst. </w:t>
      </w:r>
      <w:r w:rsidR="0060212C">
        <w:rPr>
          <w:rFonts w:ascii="Times New Roman" w:eastAsia="HG Mincho Light J" w:hAnsi="Times New Roman"/>
          <w:sz w:val="24"/>
          <w:szCs w:val="24"/>
        </w:rPr>
        <w:t>Eur įrenginių iškėlimui Tilžės - Gardino ir Vytauto -</w:t>
      </w:r>
      <w:r w:rsidR="009D587A" w:rsidRPr="0060212C">
        <w:rPr>
          <w:rFonts w:ascii="Times New Roman" w:eastAsia="HG Mincho Light J" w:hAnsi="Times New Roman"/>
          <w:sz w:val="24"/>
          <w:szCs w:val="24"/>
        </w:rPr>
        <w:t xml:space="preserve"> Žem</w:t>
      </w:r>
      <w:r w:rsidRPr="0060212C">
        <w:rPr>
          <w:rFonts w:ascii="Times New Roman" w:eastAsia="HG Mincho Light J" w:hAnsi="Times New Roman"/>
          <w:sz w:val="24"/>
          <w:szCs w:val="24"/>
        </w:rPr>
        <w:t>aitės g. sankryžos</w:t>
      </w:r>
      <w:r w:rsidR="009D587A" w:rsidRPr="0060212C">
        <w:rPr>
          <w:rFonts w:ascii="Times New Roman" w:eastAsia="HG Mincho Light J" w:hAnsi="Times New Roman"/>
          <w:sz w:val="24"/>
          <w:szCs w:val="24"/>
        </w:rPr>
        <w:t>, 10,4 tūkst. Eur ob</w:t>
      </w:r>
      <w:r w:rsidRPr="0060212C">
        <w:rPr>
          <w:rFonts w:ascii="Times New Roman" w:eastAsia="HG Mincho Light J" w:hAnsi="Times New Roman"/>
          <w:sz w:val="24"/>
          <w:szCs w:val="24"/>
        </w:rPr>
        <w:t>jektui Aviacijos g.</w:t>
      </w:r>
      <w:r w:rsidR="009D587A" w:rsidRPr="0060212C">
        <w:rPr>
          <w:rFonts w:ascii="Times New Roman" w:eastAsia="HG Mincho Light J" w:hAnsi="Times New Roman"/>
          <w:sz w:val="24"/>
          <w:szCs w:val="24"/>
        </w:rPr>
        <w:t xml:space="preserve">, 5,4 tūkst. Eur </w:t>
      </w:r>
      <w:r w:rsidRPr="0060212C">
        <w:rPr>
          <w:rFonts w:ascii="Times New Roman" w:eastAsia="HG Mincho Light J" w:hAnsi="Times New Roman"/>
          <w:sz w:val="24"/>
          <w:szCs w:val="24"/>
        </w:rPr>
        <w:t>objektui Žvyro g.34</w:t>
      </w:r>
      <w:r w:rsidR="00625B49" w:rsidRPr="0060212C">
        <w:rPr>
          <w:rFonts w:ascii="Times New Roman" w:eastAsia="HG Mincho Light J" w:hAnsi="Times New Roman"/>
          <w:sz w:val="24"/>
          <w:szCs w:val="24"/>
        </w:rPr>
        <w:t>);</w:t>
      </w:r>
    </w:p>
    <w:p w14:paraId="47187D6F" w14:textId="77777777" w:rsidR="009D587A" w:rsidRPr="008070CB" w:rsidRDefault="00625B49" w:rsidP="008070CB">
      <w:pPr>
        <w:pStyle w:val="Betarp1"/>
        <w:jc w:val="both"/>
        <w:rPr>
          <w:rFonts w:ascii="Times New Roman" w:eastAsia="HG Mincho Light J" w:hAnsi="Times New Roman"/>
          <w:color w:val="FF0000"/>
          <w:sz w:val="24"/>
          <w:szCs w:val="24"/>
        </w:rPr>
      </w:pPr>
      <w:r w:rsidRPr="0060212C">
        <w:rPr>
          <w:rFonts w:ascii="Times New Roman" w:eastAsia="HG Mincho Light J" w:hAnsi="Times New Roman"/>
          <w:sz w:val="24"/>
          <w:szCs w:val="24"/>
        </w:rPr>
        <w:tab/>
        <w:t xml:space="preserve">- </w:t>
      </w:r>
      <w:r w:rsidR="009D587A" w:rsidRPr="0060212C">
        <w:rPr>
          <w:rFonts w:ascii="Times New Roman" w:eastAsia="HG Mincho Light J" w:hAnsi="Times New Roman"/>
          <w:sz w:val="24"/>
          <w:szCs w:val="24"/>
        </w:rPr>
        <w:t xml:space="preserve">634,4 tūkst. Eur išankstiniai apmokėjimai </w:t>
      </w:r>
      <w:r w:rsidR="0060212C">
        <w:rPr>
          <w:rFonts w:ascii="Times New Roman" w:eastAsia="HG Mincho Light J" w:hAnsi="Times New Roman"/>
          <w:sz w:val="24"/>
          <w:szCs w:val="24"/>
        </w:rPr>
        <w:t xml:space="preserve">už ilgalaikį finansinį turtą - </w:t>
      </w:r>
      <w:r w:rsidR="009D587A" w:rsidRPr="0060212C">
        <w:rPr>
          <w:rFonts w:ascii="Times New Roman" w:eastAsia="HG Mincho Light J" w:hAnsi="Times New Roman"/>
          <w:sz w:val="24"/>
          <w:szCs w:val="24"/>
        </w:rPr>
        <w:t>sukaupta UAB „Šiaulių vandenims“ sumokėta suma pagal projektą „Šiaulių miesto paviršinių nuotekų tvarkymo sistemos inventorizavimas, paviršinių nuotekų tvarkymo infrastruktūros rekonst</w:t>
      </w:r>
      <w:r w:rsidR="00973549" w:rsidRPr="0060212C">
        <w:rPr>
          <w:rFonts w:ascii="Times New Roman" w:eastAsia="HG Mincho Light J" w:hAnsi="Times New Roman"/>
          <w:sz w:val="24"/>
          <w:szCs w:val="24"/>
        </w:rPr>
        <w:t>ravimas ir plėtra“</w:t>
      </w:r>
      <w:r w:rsidR="009D587A" w:rsidRPr="0060212C">
        <w:rPr>
          <w:rFonts w:ascii="Times New Roman" w:eastAsia="HG Mincho Light J" w:hAnsi="Times New Roman"/>
          <w:sz w:val="24"/>
          <w:szCs w:val="24"/>
        </w:rPr>
        <w:t>.</w:t>
      </w:r>
    </w:p>
    <w:p w14:paraId="47187D70" w14:textId="77777777" w:rsidR="009D587A" w:rsidRPr="008C5555" w:rsidRDefault="009D587A" w:rsidP="000E38C6">
      <w:pPr>
        <w:autoSpaceDE w:val="0"/>
        <w:autoSpaceDN w:val="0"/>
        <w:adjustRightInd w:val="0"/>
        <w:jc w:val="both"/>
      </w:pPr>
    </w:p>
    <w:p w14:paraId="47187D71" w14:textId="77777777" w:rsidR="002E018F" w:rsidRDefault="003F7323" w:rsidP="00790695">
      <w:pPr>
        <w:spacing w:after="200" w:line="276" w:lineRule="auto"/>
        <w:jc w:val="center"/>
        <w:rPr>
          <w:b/>
        </w:rPr>
      </w:pPr>
      <w:r w:rsidRPr="0060212C">
        <w:rPr>
          <w:b/>
        </w:rPr>
        <w:t>Turto valdymas</w:t>
      </w:r>
    </w:p>
    <w:p w14:paraId="47187D72" w14:textId="77777777" w:rsidR="002E018F" w:rsidRPr="0060212C" w:rsidRDefault="004C0197" w:rsidP="0060212C">
      <w:pPr>
        <w:pStyle w:val="Betarp1"/>
        <w:jc w:val="both"/>
        <w:rPr>
          <w:rFonts w:ascii="Times New Roman" w:hAnsi="Times New Roman"/>
          <w:sz w:val="24"/>
          <w:szCs w:val="24"/>
        </w:rPr>
      </w:pPr>
      <w:r>
        <w:tab/>
      </w:r>
      <w:r w:rsidR="002E018F" w:rsidRPr="0060212C">
        <w:rPr>
          <w:rFonts w:ascii="Times New Roman" w:hAnsi="Times New Roman"/>
          <w:sz w:val="24"/>
          <w:szCs w:val="24"/>
        </w:rPr>
        <w:t>Negyvenamųjų patalpų skirstymo komisija posėdžiavo 16 kartų, kurių metu apsvarstė 104 klausimus, susijusius su patalpų panaudojimu.</w:t>
      </w:r>
    </w:p>
    <w:p w14:paraId="47187D73" w14:textId="77777777" w:rsidR="002E018F" w:rsidRPr="0060212C" w:rsidRDefault="0060212C" w:rsidP="0060212C">
      <w:pPr>
        <w:pStyle w:val="Betarp1"/>
        <w:jc w:val="both"/>
        <w:rPr>
          <w:rFonts w:ascii="Times New Roman" w:hAnsi="Times New Roman"/>
          <w:sz w:val="24"/>
          <w:szCs w:val="24"/>
        </w:rPr>
      </w:pPr>
      <w:r>
        <w:rPr>
          <w:rFonts w:ascii="Times New Roman" w:hAnsi="Times New Roman"/>
          <w:sz w:val="24"/>
          <w:szCs w:val="24"/>
        </w:rPr>
        <w:tab/>
        <w:t>2018 m.</w:t>
      </w:r>
      <w:r w:rsidR="002E018F" w:rsidRPr="0060212C">
        <w:rPr>
          <w:rFonts w:ascii="Times New Roman" w:hAnsi="Times New Roman"/>
          <w:sz w:val="24"/>
          <w:szCs w:val="24"/>
        </w:rPr>
        <w:t xml:space="preserve"> buvo suorganizuoti 4 negyve</w:t>
      </w:r>
      <w:r w:rsidR="004C0197" w:rsidRPr="0060212C">
        <w:rPr>
          <w:rFonts w:ascii="Times New Roman" w:hAnsi="Times New Roman"/>
          <w:sz w:val="24"/>
          <w:szCs w:val="24"/>
        </w:rPr>
        <w:t>namųjų patalpų nuomos konkursai,</w:t>
      </w:r>
      <w:r w:rsidR="002E018F" w:rsidRPr="0060212C">
        <w:rPr>
          <w:rFonts w:ascii="Times New Roman" w:hAnsi="Times New Roman"/>
          <w:sz w:val="24"/>
          <w:szCs w:val="24"/>
        </w:rPr>
        <w:t xml:space="preserve"> išnuomota Aviacijos</w:t>
      </w:r>
      <w:r w:rsidR="004C0197" w:rsidRPr="0060212C">
        <w:rPr>
          <w:rFonts w:ascii="Times New Roman" w:hAnsi="Times New Roman"/>
          <w:sz w:val="24"/>
          <w:szCs w:val="24"/>
        </w:rPr>
        <w:t xml:space="preserve"> g. ryšių kanalizacija, kartingų</w:t>
      </w:r>
      <w:r w:rsidR="002E018F" w:rsidRPr="0060212C">
        <w:rPr>
          <w:rFonts w:ascii="Times New Roman" w:hAnsi="Times New Roman"/>
          <w:sz w:val="24"/>
          <w:szCs w:val="24"/>
        </w:rPr>
        <w:t xml:space="preserve"> trasa su </w:t>
      </w:r>
      <w:r w:rsidR="004C0197" w:rsidRPr="0060212C">
        <w:rPr>
          <w:rFonts w:ascii="Times New Roman" w:hAnsi="Times New Roman"/>
          <w:sz w:val="24"/>
          <w:szCs w:val="24"/>
        </w:rPr>
        <w:t>pastatu Bačiūnų g. 27A., teniso reikmenų parduotuvė Gardino</w:t>
      </w:r>
      <w:r w:rsidR="002E018F" w:rsidRPr="0060212C">
        <w:rPr>
          <w:rFonts w:ascii="Times New Roman" w:hAnsi="Times New Roman"/>
          <w:sz w:val="24"/>
          <w:szCs w:val="24"/>
        </w:rPr>
        <w:t xml:space="preserve"> g. 8</w:t>
      </w:r>
      <w:r w:rsidR="004C0197" w:rsidRPr="0060212C">
        <w:rPr>
          <w:rFonts w:ascii="Times New Roman" w:hAnsi="Times New Roman"/>
          <w:sz w:val="24"/>
          <w:szCs w:val="24"/>
        </w:rPr>
        <w:t xml:space="preserve"> ir</w:t>
      </w:r>
      <w:r w:rsidR="002E018F" w:rsidRPr="0060212C">
        <w:rPr>
          <w:rFonts w:ascii="Times New Roman" w:hAnsi="Times New Roman"/>
          <w:sz w:val="24"/>
          <w:szCs w:val="24"/>
        </w:rPr>
        <w:t xml:space="preserve"> </w:t>
      </w:r>
      <w:r w:rsidR="004C0197" w:rsidRPr="0060212C">
        <w:rPr>
          <w:rFonts w:ascii="Times New Roman" w:hAnsi="Times New Roman"/>
          <w:sz w:val="24"/>
          <w:szCs w:val="24"/>
        </w:rPr>
        <w:t>patalpos vaistinei Aido g. 18</w:t>
      </w:r>
      <w:r w:rsidR="002E018F" w:rsidRPr="0060212C">
        <w:rPr>
          <w:rFonts w:ascii="Times New Roman" w:hAnsi="Times New Roman"/>
          <w:sz w:val="24"/>
          <w:szCs w:val="24"/>
        </w:rPr>
        <w:t>.</w:t>
      </w:r>
    </w:p>
    <w:p w14:paraId="47187D74" w14:textId="77777777" w:rsidR="0060212C" w:rsidRPr="00F53BCC" w:rsidRDefault="002E018F" w:rsidP="00F53BCC">
      <w:pPr>
        <w:pStyle w:val="Betarp1"/>
        <w:jc w:val="both"/>
        <w:rPr>
          <w:rFonts w:ascii="Times New Roman" w:hAnsi="Times New Roman"/>
          <w:sz w:val="24"/>
          <w:szCs w:val="24"/>
        </w:rPr>
      </w:pPr>
      <w:r w:rsidRPr="0060212C">
        <w:rPr>
          <w:rFonts w:ascii="Times New Roman" w:hAnsi="Times New Roman"/>
          <w:sz w:val="24"/>
          <w:szCs w:val="24"/>
        </w:rPr>
        <w:tab/>
      </w:r>
      <w:r w:rsidR="0060212C">
        <w:rPr>
          <w:rFonts w:ascii="Times New Roman" w:hAnsi="Times New Roman"/>
          <w:sz w:val="24"/>
          <w:szCs w:val="24"/>
        </w:rPr>
        <w:t>Metų eigoje</w:t>
      </w:r>
      <w:r w:rsidRPr="0060212C">
        <w:rPr>
          <w:rFonts w:ascii="Times New Roman" w:hAnsi="Times New Roman"/>
          <w:sz w:val="24"/>
          <w:szCs w:val="24"/>
        </w:rPr>
        <w:t xml:space="preserve"> buvo atliekami įvairūs Nekilnojamojo turto registre pakeitimai (kadastriniai matavimai, registro </w:t>
      </w:r>
      <w:r w:rsidR="00C1385C" w:rsidRPr="0060212C">
        <w:rPr>
          <w:rFonts w:ascii="Times New Roman" w:hAnsi="Times New Roman"/>
          <w:sz w:val="24"/>
          <w:szCs w:val="24"/>
        </w:rPr>
        <w:t>ir kadastro duomenų pakeitimai).</w:t>
      </w:r>
    </w:p>
    <w:p w14:paraId="47187D75" w14:textId="77777777" w:rsidR="00E47D07" w:rsidRPr="002E018F" w:rsidRDefault="00E47D07" w:rsidP="002E018F">
      <w:pPr>
        <w:jc w:val="both"/>
        <w:rPr>
          <w:color w:val="000000"/>
        </w:rPr>
      </w:pPr>
      <w:r>
        <w:rPr>
          <w:color w:val="000000"/>
          <w:lang w:val="lt-LT"/>
        </w:rPr>
        <w:tab/>
      </w:r>
    </w:p>
    <w:tbl>
      <w:tblPr>
        <w:tblW w:w="7982" w:type="dxa"/>
        <w:jc w:val="center"/>
        <w:tblLayout w:type="fixed"/>
        <w:tblCellMar>
          <w:top w:w="55" w:type="dxa"/>
          <w:left w:w="55" w:type="dxa"/>
          <w:bottom w:w="55" w:type="dxa"/>
          <w:right w:w="55" w:type="dxa"/>
        </w:tblCellMar>
        <w:tblLook w:val="0000" w:firstRow="0" w:lastRow="0" w:firstColumn="0" w:lastColumn="0" w:noHBand="0" w:noVBand="0"/>
      </w:tblPr>
      <w:tblGrid>
        <w:gridCol w:w="5572"/>
        <w:gridCol w:w="850"/>
        <w:gridCol w:w="807"/>
        <w:gridCol w:w="753"/>
      </w:tblGrid>
      <w:tr w:rsidR="002E018F" w:rsidRPr="002E018F" w14:paraId="47187D7A" w14:textId="77777777" w:rsidTr="00C1385C">
        <w:trPr>
          <w:jc w:val="center"/>
        </w:trPr>
        <w:tc>
          <w:tcPr>
            <w:tcW w:w="5572" w:type="dxa"/>
            <w:tcBorders>
              <w:top w:val="single" w:sz="1" w:space="0" w:color="000000"/>
              <w:left w:val="single" w:sz="1" w:space="0" w:color="000000"/>
              <w:bottom w:val="single" w:sz="1" w:space="0" w:color="000000"/>
            </w:tcBorders>
            <w:shd w:val="clear" w:color="auto" w:fill="auto"/>
          </w:tcPr>
          <w:p w14:paraId="47187D76" w14:textId="77777777" w:rsidR="002E018F" w:rsidRPr="00104AA4" w:rsidRDefault="006D1B79" w:rsidP="002E018F">
            <w:pPr>
              <w:widowControl w:val="0"/>
              <w:suppressLineNumbers/>
              <w:suppressAutoHyphens/>
              <w:snapToGrid w:val="0"/>
              <w:jc w:val="center"/>
              <w:rPr>
                <w:rFonts w:eastAsia="Lucida Sans Unicode" w:cs="Tahoma"/>
                <w:color w:val="000000"/>
                <w:sz w:val="22"/>
                <w:szCs w:val="22"/>
                <w:lang w:val="lt-LT" w:eastAsia="x-none"/>
              </w:rPr>
            </w:pPr>
            <w:r w:rsidRPr="00104AA4">
              <w:rPr>
                <w:rFonts w:eastAsia="Lucida Sans Unicode" w:cs="Tahoma"/>
                <w:color w:val="000000"/>
                <w:sz w:val="22"/>
                <w:szCs w:val="22"/>
                <w:lang w:val="lt-LT" w:eastAsia="x-none"/>
              </w:rPr>
              <w:t>Atlikti darbai</w:t>
            </w:r>
          </w:p>
        </w:tc>
        <w:tc>
          <w:tcPr>
            <w:tcW w:w="850" w:type="dxa"/>
            <w:tcBorders>
              <w:top w:val="single" w:sz="1" w:space="0" w:color="000000"/>
              <w:left w:val="single" w:sz="1" w:space="0" w:color="000000"/>
              <w:bottom w:val="single" w:sz="1" w:space="0" w:color="000000"/>
              <w:right w:val="single" w:sz="1" w:space="0" w:color="000000"/>
            </w:tcBorders>
          </w:tcPr>
          <w:p w14:paraId="47187D77" w14:textId="77777777" w:rsidR="002E018F" w:rsidRPr="00104AA4" w:rsidRDefault="00C1385C" w:rsidP="002E018F">
            <w:pPr>
              <w:widowControl w:val="0"/>
              <w:suppressLineNumbers/>
              <w:suppressAutoHyphens/>
              <w:snapToGrid w:val="0"/>
              <w:jc w:val="center"/>
              <w:rPr>
                <w:rFonts w:eastAsia="Lucida Sans Unicode" w:cs="Tahoma"/>
                <w:color w:val="000000"/>
                <w:sz w:val="22"/>
                <w:szCs w:val="22"/>
                <w:lang w:val="lt-LT" w:eastAsia="x-none"/>
              </w:rPr>
            </w:pPr>
            <w:r w:rsidRPr="00104AA4">
              <w:rPr>
                <w:rFonts w:eastAsia="Lucida Sans Unicode" w:cs="Tahoma"/>
                <w:color w:val="000000"/>
                <w:sz w:val="22"/>
                <w:szCs w:val="22"/>
                <w:lang w:val="lt-LT" w:eastAsia="x-none"/>
              </w:rPr>
              <w:t>2016 m.</w:t>
            </w:r>
          </w:p>
        </w:tc>
        <w:tc>
          <w:tcPr>
            <w:tcW w:w="807" w:type="dxa"/>
            <w:tcBorders>
              <w:top w:val="single" w:sz="1" w:space="0" w:color="000000"/>
              <w:left w:val="single" w:sz="1" w:space="0" w:color="000000"/>
              <w:bottom w:val="single" w:sz="1" w:space="0" w:color="000000"/>
              <w:right w:val="single" w:sz="1" w:space="0" w:color="000000"/>
            </w:tcBorders>
          </w:tcPr>
          <w:p w14:paraId="47187D78" w14:textId="77777777" w:rsidR="002E018F" w:rsidRPr="00104AA4" w:rsidRDefault="00C1385C" w:rsidP="002E018F">
            <w:pPr>
              <w:widowControl w:val="0"/>
              <w:suppressLineNumbers/>
              <w:suppressAutoHyphens/>
              <w:snapToGrid w:val="0"/>
              <w:jc w:val="center"/>
              <w:rPr>
                <w:rFonts w:eastAsia="Lucida Sans Unicode" w:cs="Tahoma"/>
                <w:color w:val="000000"/>
                <w:sz w:val="22"/>
                <w:szCs w:val="22"/>
                <w:lang w:val="lt-LT" w:eastAsia="x-none"/>
              </w:rPr>
            </w:pPr>
            <w:r w:rsidRPr="00104AA4">
              <w:rPr>
                <w:rFonts w:eastAsia="Lucida Sans Unicode" w:cs="Tahoma"/>
                <w:color w:val="000000"/>
                <w:sz w:val="22"/>
                <w:szCs w:val="22"/>
                <w:lang w:val="lt-LT" w:eastAsia="x-none"/>
              </w:rPr>
              <w:t>2017 m.</w:t>
            </w:r>
          </w:p>
        </w:tc>
        <w:tc>
          <w:tcPr>
            <w:tcW w:w="753" w:type="dxa"/>
            <w:tcBorders>
              <w:top w:val="single" w:sz="1" w:space="0" w:color="000000"/>
              <w:left w:val="single" w:sz="1" w:space="0" w:color="000000"/>
              <w:bottom w:val="single" w:sz="1" w:space="0" w:color="000000"/>
              <w:right w:val="single" w:sz="1" w:space="0" w:color="000000"/>
            </w:tcBorders>
          </w:tcPr>
          <w:p w14:paraId="47187D79" w14:textId="77777777" w:rsidR="002E018F" w:rsidRPr="00104AA4" w:rsidRDefault="00C1385C" w:rsidP="002E018F">
            <w:pPr>
              <w:widowControl w:val="0"/>
              <w:suppressLineNumbers/>
              <w:suppressAutoHyphens/>
              <w:snapToGrid w:val="0"/>
              <w:jc w:val="center"/>
              <w:rPr>
                <w:rFonts w:eastAsia="Lucida Sans Unicode" w:cs="Tahoma"/>
                <w:color w:val="000000"/>
                <w:sz w:val="22"/>
                <w:szCs w:val="22"/>
                <w:lang w:val="lt-LT" w:eastAsia="x-none"/>
              </w:rPr>
            </w:pPr>
            <w:r w:rsidRPr="00104AA4">
              <w:rPr>
                <w:rFonts w:eastAsia="Lucida Sans Unicode" w:cs="Tahoma"/>
                <w:color w:val="000000"/>
                <w:sz w:val="22"/>
                <w:szCs w:val="22"/>
                <w:lang w:val="lt-LT" w:eastAsia="x-none"/>
              </w:rPr>
              <w:t>2018 m.</w:t>
            </w:r>
          </w:p>
        </w:tc>
      </w:tr>
      <w:tr w:rsidR="002E018F" w:rsidRPr="002E018F" w14:paraId="47187D7F" w14:textId="77777777" w:rsidTr="00C1385C">
        <w:trPr>
          <w:jc w:val="center"/>
        </w:trPr>
        <w:tc>
          <w:tcPr>
            <w:tcW w:w="5572" w:type="dxa"/>
            <w:tcBorders>
              <w:left w:val="single" w:sz="1" w:space="0" w:color="000000"/>
              <w:bottom w:val="single" w:sz="1" w:space="0" w:color="000000"/>
            </w:tcBorders>
            <w:shd w:val="clear" w:color="auto" w:fill="auto"/>
          </w:tcPr>
          <w:p w14:paraId="47187D7B" w14:textId="77777777" w:rsidR="002E018F" w:rsidRPr="000104AF" w:rsidRDefault="002E018F" w:rsidP="002E018F">
            <w:pPr>
              <w:widowControl w:val="0"/>
              <w:suppressLineNumbers/>
              <w:suppressAutoHyphens/>
              <w:snapToGrid w:val="0"/>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Įvykdytų nuomos konkursų skaičius</w:t>
            </w:r>
          </w:p>
        </w:tc>
        <w:tc>
          <w:tcPr>
            <w:tcW w:w="850" w:type="dxa"/>
            <w:tcBorders>
              <w:left w:val="single" w:sz="1" w:space="0" w:color="000000"/>
              <w:bottom w:val="single" w:sz="1" w:space="0" w:color="000000"/>
              <w:right w:val="single" w:sz="1" w:space="0" w:color="000000"/>
            </w:tcBorders>
          </w:tcPr>
          <w:p w14:paraId="47187D7C"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6</w:t>
            </w:r>
          </w:p>
        </w:tc>
        <w:tc>
          <w:tcPr>
            <w:tcW w:w="807" w:type="dxa"/>
            <w:tcBorders>
              <w:left w:val="single" w:sz="1" w:space="0" w:color="000000"/>
              <w:bottom w:val="single" w:sz="1" w:space="0" w:color="000000"/>
              <w:right w:val="single" w:sz="1" w:space="0" w:color="000000"/>
            </w:tcBorders>
          </w:tcPr>
          <w:p w14:paraId="47187D7D"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9</w:t>
            </w:r>
          </w:p>
        </w:tc>
        <w:tc>
          <w:tcPr>
            <w:tcW w:w="753" w:type="dxa"/>
            <w:tcBorders>
              <w:left w:val="single" w:sz="1" w:space="0" w:color="000000"/>
              <w:bottom w:val="single" w:sz="1" w:space="0" w:color="000000"/>
              <w:right w:val="single" w:sz="1" w:space="0" w:color="000000"/>
            </w:tcBorders>
          </w:tcPr>
          <w:p w14:paraId="47187D7E"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4</w:t>
            </w:r>
          </w:p>
        </w:tc>
      </w:tr>
      <w:tr w:rsidR="002E018F" w:rsidRPr="002E018F" w14:paraId="47187D84" w14:textId="77777777" w:rsidTr="00C1385C">
        <w:trPr>
          <w:jc w:val="center"/>
        </w:trPr>
        <w:tc>
          <w:tcPr>
            <w:tcW w:w="5572" w:type="dxa"/>
            <w:tcBorders>
              <w:left w:val="single" w:sz="1" w:space="0" w:color="000000"/>
              <w:bottom w:val="single" w:sz="1" w:space="0" w:color="000000"/>
            </w:tcBorders>
            <w:shd w:val="clear" w:color="auto" w:fill="auto"/>
          </w:tcPr>
          <w:p w14:paraId="47187D80" w14:textId="77777777" w:rsidR="002E018F" w:rsidRPr="000104AF" w:rsidRDefault="002E018F" w:rsidP="002E018F">
            <w:pPr>
              <w:widowControl w:val="0"/>
              <w:suppressLineNumbers/>
              <w:suppressAutoHyphens/>
              <w:snapToGrid w:val="0"/>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Patalpų panaudos ir nuomos sutarčių parengimas (naujų sudarymas ir atnaujinimas)</w:t>
            </w:r>
          </w:p>
        </w:tc>
        <w:tc>
          <w:tcPr>
            <w:tcW w:w="850" w:type="dxa"/>
            <w:tcBorders>
              <w:left w:val="single" w:sz="1" w:space="0" w:color="000000"/>
              <w:bottom w:val="single" w:sz="1" w:space="0" w:color="000000"/>
              <w:right w:val="single" w:sz="1" w:space="0" w:color="000000"/>
            </w:tcBorders>
          </w:tcPr>
          <w:p w14:paraId="47187D81"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45</w:t>
            </w:r>
          </w:p>
        </w:tc>
        <w:tc>
          <w:tcPr>
            <w:tcW w:w="807" w:type="dxa"/>
            <w:tcBorders>
              <w:left w:val="single" w:sz="1" w:space="0" w:color="000000"/>
              <w:bottom w:val="single" w:sz="1" w:space="0" w:color="000000"/>
              <w:right w:val="single" w:sz="1" w:space="0" w:color="000000"/>
            </w:tcBorders>
          </w:tcPr>
          <w:p w14:paraId="47187D82"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26</w:t>
            </w:r>
          </w:p>
        </w:tc>
        <w:tc>
          <w:tcPr>
            <w:tcW w:w="753" w:type="dxa"/>
            <w:tcBorders>
              <w:left w:val="single" w:sz="1" w:space="0" w:color="000000"/>
              <w:bottom w:val="single" w:sz="1" w:space="0" w:color="000000"/>
              <w:right w:val="single" w:sz="1" w:space="0" w:color="000000"/>
            </w:tcBorders>
          </w:tcPr>
          <w:p w14:paraId="47187D83"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25</w:t>
            </w:r>
          </w:p>
        </w:tc>
      </w:tr>
      <w:tr w:rsidR="002E018F" w:rsidRPr="002E018F" w14:paraId="47187D89" w14:textId="77777777" w:rsidTr="00C1385C">
        <w:trPr>
          <w:jc w:val="center"/>
        </w:trPr>
        <w:tc>
          <w:tcPr>
            <w:tcW w:w="5572" w:type="dxa"/>
            <w:tcBorders>
              <w:left w:val="single" w:sz="1" w:space="0" w:color="000000"/>
              <w:bottom w:val="single" w:sz="1" w:space="0" w:color="000000"/>
            </w:tcBorders>
            <w:shd w:val="clear" w:color="auto" w:fill="auto"/>
          </w:tcPr>
          <w:p w14:paraId="47187D85" w14:textId="77777777" w:rsidR="002E018F" w:rsidRPr="000104AF" w:rsidRDefault="002E018F" w:rsidP="002E018F">
            <w:pPr>
              <w:widowControl w:val="0"/>
              <w:suppressLineNumbers/>
              <w:suppressAutoHyphens/>
              <w:snapToGrid w:val="0"/>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Viešosioms įstaigoms perduoto turto panaudos sutarčių sudarymas ir atnaujinimas</w:t>
            </w:r>
          </w:p>
        </w:tc>
        <w:tc>
          <w:tcPr>
            <w:tcW w:w="850" w:type="dxa"/>
            <w:tcBorders>
              <w:left w:val="single" w:sz="1" w:space="0" w:color="000000"/>
              <w:bottom w:val="single" w:sz="1" w:space="0" w:color="000000"/>
              <w:right w:val="single" w:sz="1" w:space="0" w:color="000000"/>
            </w:tcBorders>
          </w:tcPr>
          <w:p w14:paraId="47187D86"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16</w:t>
            </w:r>
          </w:p>
        </w:tc>
        <w:tc>
          <w:tcPr>
            <w:tcW w:w="807" w:type="dxa"/>
            <w:tcBorders>
              <w:left w:val="single" w:sz="1" w:space="0" w:color="000000"/>
              <w:bottom w:val="single" w:sz="1" w:space="0" w:color="000000"/>
              <w:right w:val="single" w:sz="1" w:space="0" w:color="000000"/>
            </w:tcBorders>
          </w:tcPr>
          <w:p w14:paraId="47187D87"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16</w:t>
            </w:r>
          </w:p>
        </w:tc>
        <w:tc>
          <w:tcPr>
            <w:tcW w:w="753" w:type="dxa"/>
            <w:tcBorders>
              <w:left w:val="single" w:sz="1" w:space="0" w:color="000000"/>
              <w:bottom w:val="single" w:sz="1" w:space="0" w:color="000000"/>
              <w:right w:val="single" w:sz="1" w:space="0" w:color="000000"/>
            </w:tcBorders>
          </w:tcPr>
          <w:p w14:paraId="47187D88"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9</w:t>
            </w:r>
          </w:p>
        </w:tc>
      </w:tr>
      <w:tr w:rsidR="002E018F" w:rsidRPr="002E018F" w14:paraId="47187D8E" w14:textId="77777777" w:rsidTr="00C1385C">
        <w:trPr>
          <w:jc w:val="center"/>
        </w:trPr>
        <w:tc>
          <w:tcPr>
            <w:tcW w:w="5572" w:type="dxa"/>
            <w:tcBorders>
              <w:left w:val="single" w:sz="1" w:space="0" w:color="000000"/>
              <w:bottom w:val="single" w:sz="1" w:space="0" w:color="000000"/>
            </w:tcBorders>
            <w:shd w:val="clear" w:color="auto" w:fill="auto"/>
          </w:tcPr>
          <w:p w14:paraId="47187D8A" w14:textId="77777777" w:rsidR="002E018F" w:rsidRPr="000104AF" w:rsidRDefault="002E018F" w:rsidP="002E018F">
            <w:pPr>
              <w:widowControl w:val="0"/>
              <w:suppressLineNumbers/>
              <w:suppressAutoHyphens/>
              <w:snapToGrid w:val="0"/>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Įregistruotų žemės panaudos sutarčių</w:t>
            </w:r>
          </w:p>
        </w:tc>
        <w:tc>
          <w:tcPr>
            <w:tcW w:w="850" w:type="dxa"/>
            <w:tcBorders>
              <w:left w:val="single" w:sz="1" w:space="0" w:color="000000"/>
              <w:bottom w:val="single" w:sz="1" w:space="0" w:color="000000"/>
              <w:right w:val="single" w:sz="1" w:space="0" w:color="000000"/>
            </w:tcBorders>
          </w:tcPr>
          <w:p w14:paraId="47187D8B"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48</w:t>
            </w:r>
          </w:p>
        </w:tc>
        <w:tc>
          <w:tcPr>
            <w:tcW w:w="807" w:type="dxa"/>
            <w:tcBorders>
              <w:left w:val="single" w:sz="1" w:space="0" w:color="000000"/>
              <w:bottom w:val="single" w:sz="1" w:space="0" w:color="000000"/>
              <w:right w:val="single" w:sz="1" w:space="0" w:color="000000"/>
            </w:tcBorders>
          </w:tcPr>
          <w:p w14:paraId="47187D8C"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25</w:t>
            </w:r>
          </w:p>
        </w:tc>
        <w:tc>
          <w:tcPr>
            <w:tcW w:w="753" w:type="dxa"/>
            <w:tcBorders>
              <w:left w:val="single" w:sz="1" w:space="0" w:color="000000"/>
              <w:bottom w:val="single" w:sz="1" w:space="0" w:color="000000"/>
              <w:right w:val="single" w:sz="1" w:space="0" w:color="000000"/>
            </w:tcBorders>
          </w:tcPr>
          <w:p w14:paraId="47187D8D"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12</w:t>
            </w:r>
          </w:p>
        </w:tc>
      </w:tr>
      <w:tr w:rsidR="002E018F" w:rsidRPr="002E018F" w14:paraId="47187D93" w14:textId="77777777" w:rsidTr="00C1385C">
        <w:trPr>
          <w:jc w:val="center"/>
        </w:trPr>
        <w:tc>
          <w:tcPr>
            <w:tcW w:w="5572" w:type="dxa"/>
            <w:tcBorders>
              <w:left w:val="single" w:sz="1" w:space="0" w:color="000000"/>
              <w:bottom w:val="single" w:sz="2" w:space="0" w:color="000000"/>
            </w:tcBorders>
            <w:shd w:val="clear" w:color="auto" w:fill="auto"/>
          </w:tcPr>
          <w:p w14:paraId="47187D8F" w14:textId="77777777" w:rsidR="002E018F" w:rsidRPr="000104AF" w:rsidRDefault="002E018F" w:rsidP="002E018F">
            <w:pPr>
              <w:widowControl w:val="0"/>
              <w:suppressLineNumbers/>
              <w:suppressAutoHyphens/>
              <w:snapToGrid w:val="0"/>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Įvairūs nekilnojamojo turto registro pakeitimai</w:t>
            </w:r>
            <w:r w:rsidR="006D1B79" w:rsidRPr="000104AF">
              <w:rPr>
                <w:rFonts w:eastAsia="Lucida Sans Unicode" w:cs="Tahoma"/>
                <w:color w:val="000000"/>
                <w:sz w:val="22"/>
                <w:szCs w:val="22"/>
                <w:lang w:val="lt-LT" w:eastAsia="x-none"/>
              </w:rPr>
              <w:t xml:space="preserve"> </w:t>
            </w:r>
            <w:r w:rsidRPr="000104AF">
              <w:rPr>
                <w:rFonts w:eastAsia="Lucida Sans Unicode" w:cs="Tahoma"/>
                <w:color w:val="000000"/>
                <w:sz w:val="22"/>
                <w:szCs w:val="22"/>
                <w:lang w:val="lt-LT" w:eastAsia="x-none"/>
              </w:rPr>
              <w:t>(pastatų kadastriniai matavimai, teisinė registracija ir kt.)</w:t>
            </w:r>
          </w:p>
        </w:tc>
        <w:tc>
          <w:tcPr>
            <w:tcW w:w="850" w:type="dxa"/>
            <w:tcBorders>
              <w:left w:val="single" w:sz="1" w:space="0" w:color="000000"/>
              <w:bottom w:val="single" w:sz="2" w:space="0" w:color="000000"/>
              <w:right w:val="single" w:sz="1" w:space="0" w:color="000000"/>
            </w:tcBorders>
          </w:tcPr>
          <w:p w14:paraId="47187D90"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218</w:t>
            </w:r>
          </w:p>
        </w:tc>
        <w:tc>
          <w:tcPr>
            <w:tcW w:w="807" w:type="dxa"/>
            <w:tcBorders>
              <w:left w:val="single" w:sz="1" w:space="0" w:color="000000"/>
              <w:bottom w:val="single" w:sz="2" w:space="0" w:color="000000"/>
              <w:right w:val="single" w:sz="1" w:space="0" w:color="000000"/>
            </w:tcBorders>
          </w:tcPr>
          <w:p w14:paraId="47187D91"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300</w:t>
            </w:r>
          </w:p>
        </w:tc>
        <w:tc>
          <w:tcPr>
            <w:tcW w:w="753" w:type="dxa"/>
            <w:tcBorders>
              <w:left w:val="single" w:sz="1" w:space="0" w:color="000000"/>
              <w:bottom w:val="single" w:sz="2" w:space="0" w:color="000000"/>
              <w:right w:val="single" w:sz="1" w:space="0" w:color="000000"/>
            </w:tcBorders>
          </w:tcPr>
          <w:p w14:paraId="47187D92"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360</w:t>
            </w:r>
          </w:p>
        </w:tc>
      </w:tr>
      <w:tr w:rsidR="002E018F" w:rsidRPr="002E018F" w14:paraId="47187D98" w14:textId="77777777" w:rsidTr="00C1385C">
        <w:trPr>
          <w:jc w:val="center"/>
        </w:trPr>
        <w:tc>
          <w:tcPr>
            <w:tcW w:w="5572" w:type="dxa"/>
            <w:tcBorders>
              <w:top w:val="single" w:sz="4" w:space="0" w:color="auto"/>
              <w:left w:val="single" w:sz="1" w:space="0" w:color="000000"/>
              <w:bottom w:val="single" w:sz="1" w:space="0" w:color="000000"/>
            </w:tcBorders>
            <w:shd w:val="clear" w:color="auto" w:fill="auto"/>
          </w:tcPr>
          <w:p w14:paraId="47187D94" w14:textId="77777777" w:rsidR="002E018F" w:rsidRPr="000104AF" w:rsidRDefault="002E018F" w:rsidP="002E018F">
            <w:pPr>
              <w:snapToGrid w:val="0"/>
              <w:rPr>
                <w:rFonts w:cs="Tahoma"/>
                <w:bCs/>
                <w:color w:val="000000"/>
                <w:sz w:val="22"/>
                <w:szCs w:val="22"/>
              </w:rPr>
            </w:pPr>
            <w:r w:rsidRPr="000104AF">
              <w:rPr>
                <w:rFonts w:cs="Tahoma"/>
                <w:bCs/>
                <w:color w:val="000000"/>
                <w:sz w:val="22"/>
                <w:szCs w:val="22"/>
              </w:rPr>
              <w:t>Biudžetinėms įstaigoms perduoto materialaus turto perdavimo aktų parengimas</w:t>
            </w:r>
          </w:p>
        </w:tc>
        <w:tc>
          <w:tcPr>
            <w:tcW w:w="850" w:type="dxa"/>
            <w:tcBorders>
              <w:top w:val="single" w:sz="4" w:space="0" w:color="auto"/>
              <w:left w:val="single" w:sz="1" w:space="0" w:color="000000"/>
              <w:bottom w:val="single" w:sz="1" w:space="0" w:color="000000"/>
              <w:right w:val="single" w:sz="1" w:space="0" w:color="000000"/>
            </w:tcBorders>
          </w:tcPr>
          <w:p w14:paraId="47187D95"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58</w:t>
            </w:r>
          </w:p>
        </w:tc>
        <w:tc>
          <w:tcPr>
            <w:tcW w:w="807" w:type="dxa"/>
            <w:tcBorders>
              <w:top w:val="single" w:sz="4" w:space="0" w:color="auto"/>
              <w:left w:val="single" w:sz="1" w:space="0" w:color="000000"/>
              <w:bottom w:val="single" w:sz="1" w:space="0" w:color="000000"/>
              <w:right w:val="single" w:sz="1" w:space="0" w:color="000000"/>
            </w:tcBorders>
          </w:tcPr>
          <w:p w14:paraId="47187D96"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16</w:t>
            </w:r>
          </w:p>
        </w:tc>
        <w:tc>
          <w:tcPr>
            <w:tcW w:w="753" w:type="dxa"/>
            <w:tcBorders>
              <w:top w:val="single" w:sz="4" w:space="0" w:color="auto"/>
              <w:left w:val="single" w:sz="1" w:space="0" w:color="000000"/>
              <w:bottom w:val="single" w:sz="1" w:space="0" w:color="000000"/>
              <w:right w:val="single" w:sz="1" w:space="0" w:color="000000"/>
            </w:tcBorders>
          </w:tcPr>
          <w:p w14:paraId="47187D97" w14:textId="77777777" w:rsidR="002E018F" w:rsidRPr="000104AF" w:rsidRDefault="002E018F" w:rsidP="002E018F">
            <w:pPr>
              <w:widowControl w:val="0"/>
              <w:suppressLineNumbers/>
              <w:suppressAutoHyphens/>
              <w:snapToGrid w:val="0"/>
              <w:jc w:val="center"/>
              <w:rPr>
                <w:rFonts w:eastAsia="Lucida Sans Unicode" w:cs="Tahoma"/>
                <w:color w:val="000000"/>
                <w:sz w:val="22"/>
                <w:szCs w:val="22"/>
                <w:lang w:val="lt-LT" w:eastAsia="x-none"/>
              </w:rPr>
            </w:pPr>
            <w:r w:rsidRPr="000104AF">
              <w:rPr>
                <w:rFonts w:eastAsia="Lucida Sans Unicode" w:cs="Tahoma"/>
                <w:color w:val="000000"/>
                <w:sz w:val="22"/>
                <w:szCs w:val="22"/>
                <w:lang w:val="lt-LT" w:eastAsia="x-none"/>
              </w:rPr>
              <w:t>29</w:t>
            </w:r>
          </w:p>
        </w:tc>
      </w:tr>
    </w:tbl>
    <w:p w14:paraId="47187D99" w14:textId="77777777" w:rsidR="002E018F" w:rsidRPr="002E018F" w:rsidRDefault="006D1B79" w:rsidP="002E018F">
      <w:pPr>
        <w:jc w:val="both"/>
        <w:rPr>
          <w:color w:val="000000"/>
        </w:rPr>
      </w:pPr>
      <w:r>
        <w:rPr>
          <w:color w:val="000000"/>
        </w:rPr>
        <w:lastRenderedPageBreak/>
        <w:tab/>
      </w:r>
    </w:p>
    <w:p w14:paraId="47187D9A" w14:textId="77777777" w:rsidR="006D1B79" w:rsidRDefault="002E018F" w:rsidP="002E018F">
      <w:pPr>
        <w:jc w:val="both"/>
        <w:rPr>
          <w:color w:val="000000"/>
        </w:rPr>
      </w:pPr>
      <w:r w:rsidRPr="002E018F">
        <w:rPr>
          <w:color w:val="000000"/>
        </w:rPr>
        <w:tab/>
        <w:t>Turto valdymo</w:t>
      </w:r>
      <w:r w:rsidR="006D1B79">
        <w:rPr>
          <w:color w:val="000000"/>
        </w:rPr>
        <w:t xml:space="preserve"> poskyris atlieka Šiaulių m.</w:t>
      </w:r>
      <w:r w:rsidRPr="002E018F">
        <w:rPr>
          <w:color w:val="000000"/>
        </w:rPr>
        <w:t xml:space="preserve"> savivaldybės nuosavybės teise priklausančio ilgalaikio materialiojo ir nematerialiojo turto per</w:t>
      </w:r>
      <w:r w:rsidR="006D1B79">
        <w:rPr>
          <w:color w:val="000000"/>
        </w:rPr>
        <w:t>ėmimo naudoti veikloje pajavimą.</w:t>
      </w:r>
      <w:r w:rsidRPr="002E018F">
        <w:rPr>
          <w:color w:val="000000"/>
        </w:rPr>
        <w:t xml:space="preserve"> </w:t>
      </w:r>
    </w:p>
    <w:p w14:paraId="47187D9B" w14:textId="77777777" w:rsidR="00A03D9D" w:rsidRDefault="00A03D9D" w:rsidP="002E018F">
      <w:pPr>
        <w:jc w:val="both"/>
        <w:rPr>
          <w:color w:val="000000"/>
        </w:rPr>
      </w:pPr>
    </w:p>
    <w:p w14:paraId="47187D9C" w14:textId="77777777" w:rsidR="00A03D9D" w:rsidRPr="00A03D9D" w:rsidRDefault="006D1B79" w:rsidP="002E018F">
      <w:pPr>
        <w:jc w:val="both"/>
        <w:rPr>
          <w:b/>
          <w:color w:val="000000"/>
          <w:sz w:val="20"/>
          <w:szCs w:val="20"/>
          <w:lang w:val="lt-LT" w:eastAsia="lt-LT"/>
        </w:rPr>
      </w:pPr>
      <w:r>
        <w:rPr>
          <w:color w:val="000000"/>
        </w:rPr>
        <w:tab/>
      </w:r>
      <w:r w:rsidR="00F53BCC">
        <w:rPr>
          <w:b/>
          <w:color w:val="000000"/>
          <w:sz w:val="20"/>
          <w:szCs w:val="20"/>
        </w:rPr>
        <w:t>13</w:t>
      </w:r>
      <w:r w:rsidR="00761015">
        <w:rPr>
          <w:b/>
          <w:color w:val="000000"/>
          <w:sz w:val="20"/>
          <w:szCs w:val="20"/>
        </w:rPr>
        <w:t xml:space="preserve"> lentelė</w:t>
      </w:r>
      <w:r w:rsidRPr="006D1B79">
        <w:rPr>
          <w:b/>
          <w:color w:val="000000"/>
          <w:sz w:val="20"/>
          <w:szCs w:val="20"/>
        </w:rPr>
        <w:t xml:space="preserve">. </w:t>
      </w:r>
      <w:r>
        <w:rPr>
          <w:b/>
          <w:color w:val="000000"/>
          <w:sz w:val="20"/>
          <w:szCs w:val="20"/>
        </w:rPr>
        <w:t>Šiaulių m.</w:t>
      </w:r>
      <w:r w:rsidR="002E018F" w:rsidRPr="006D1B79">
        <w:rPr>
          <w:b/>
          <w:color w:val="000000"/>
          <w:sz w:val="20"/>
          <w:szCs w:val="20"/>
        </w:rPr>
        <w:t xml:space="preserve"> savivaldybei nuosavybės teise priklausančio turto </w:t>
      </w:r>
      <w:r>
        <w:rPr>
          <w:b/>
          <w:color w:val="000000"/>
          <w:sz w:val="20"/>
          <w:szCs w:val="20"/>
        </w:rPr>
        <w:t>apyvarta</w:t>
      </w:r>
      <w:r w:rsidR="002E018F" w:rsidRPr="006D1B79">
        <w:rPr>
          <w:b/>
          <w:color w:val="000000"/>
          <w:sz w:val="20"/>
          <w:szCs w:val="20"/>
          <w:lang w:val="lt-LT" w:eastAsia="lt-LT"/>
        </w:rPr>
        <w:t xml:space="preserve"> 2018 m.</w:t>
      </w:r>
      <w:r>
        <w:rPr>
          <w:b/>
          <w:color w:val="000000"/>
          <w:sz w:val="20"/>
          <w:szCs w:val="20"/>
          <w:lang w:val="lt-LT" w:eastAsia="lt-LT"/>
        </w:rPr>
        <w:t xml:space="preserve"> </w:t>
      </w:r>
      <w:r w:rsidR="003566F4">
        <w:rPr>
          <w:b/>
          <w:color w:val="000000"/>
          <w:sz w:val="20"/>
          <w:szCs w:val="20"/>
          <w:lang w:val="lt-LT" w:eastAsia="lt-LT"/>
        </w:rPr>
        <w:t>(tūkst. Eur)</w:t>
      </w:r>
    </w:p>
    <w:tbl>
      <w:tblPr>
        <w:tblW w:w="8080" w:type="dxa"/>
        <w:tblInd w:w="704" w:type="dxa"/>
        <w:tblLook w:val="04A0" w:firstRow="1" w:lastRow="0" w:firstColumn="1" w:lastColumn="0" w:noHBand="0" w:noVBand="1"/>
      </w:tblPr>
      <w:tblGrid>
        <w:gridCol w:w="2410"/>
        <w:gridCol w:w="1984"/>
        <w:gridCol w:w="1843"/>
        <w:gridCol w:w="1843"/>
      </w:tblGrid>
      <w:tr w:rsidR="002E018F" w:rsidRPr="002E018F" w14:paraId="47187DA4" w14:textId="77777777" w:rsidTr="00406790">
        <w:trPr>
          <w:trHeight w:val="467"/>
        </w:trPr>
        <w:tc>
          <w:tcPr>
            <w:tcW w:w="2410" w:type="dxa"/>
            <w:tcBorders>
              <w:top w:val="single" w:sz="4" w:space="0" w:color="auto"/>
              <w:left w:val="single" w:sz="4" w:space="0" w:color="auto"/>
              <w:bottom w:val="single" w:sz="4" w:space="0" w:color="auto"/>
              <w:right w:val="single" w:sz="4" w:space="0" w:color="auto"/>
            </w:tcBorders>
            <w:shd w:val="clear" w:color="auto" w:fill="auto"/>
            <w:noWrap/>
            <w:hideMark/>
          </w:tcPr>
          <w:p w14:paraId="47187D9D" w14:textId="77777777" w:rsidR="002E018F" w:rsidRPr="000104AF" w:rsidRDefault="002E018F" w:rsidP="002E018F">
            <w:pPr>
              <w:jc w:val="center"/>
              <w:rPr>
                <w:color w:val="000000"/>
                <w:sz w:val="22"/>
                <w:szCs w:val="22"/>
                <w:lang w:val="lt-LT" w:eastAsia="lt-LT"/>
              </w:rPr>
            </w:pPr>
            <w:r w:rsidRPr="000104AF">
              <w:rPr>
                <w:color w:val="000000"/>
                <w:sz w:val="22"/>
                <w:szCs w:val="22"/>
                <w:lang w:val="lt-LT" w:eastAsia="lt-LT"/>
              </w:rPr>
              <w:t>Turto grupė</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7187D9E" w14:textId="77777777" w:rsidR="002E018F" w:rsidRPr="000104AF" w:rsidRDefault="002E018F" w:rsidP="002E018F">
            <w:pPr>
              <w:jc w:val="center"/>
              <w:rPr>
                <w:color w:val="000000"/>
                <w:sz w:val="22"/>
                <w:szCs w:val="22"/>
                <w:lang w:val="lt-LT" w:eastAsia="lt-LT"/>
              </w:rPr>
            </w:pPr>
            <w:r w:rsidRPr="000104AF">
              <w:rPr>
                <w:color w:val="000000"/>
                <w:sz w:val="22"/>
                <w:szCs w:val="22"/>
                <w:lang w:val="lt-LT" w:eastAsia="lt-LT"/>
              </w:rPr>
              <w:t xml:space="preserve">Balansinė vertė </w:t>
            </w:r>
          </w:p>
          <w:p w14:paraId="47187D9F" w14:textId="77777777" w:rsidR="002E018F" w:rsidRPr="000104AF" w:rsidRDefault="002E018F" w:rsidP="002E018F">
            <w:pPr>
              <w:jc w:val="center"/>
              <w:rPr>
                <w:color w:val="000000"/>
                <w:sz w:val="22"/>
                <w:szCs w:val="22"/>
                <w:lang w:val="lt-LT" w:eastAsia="lt-LT"/>
              </w:rPr>
            </w:pPr>
            <w:r w:rsidRPr="000104AF">
              <w:rPr>
                <w:color w:val="000000"/>
                <w:sz w:val="22"/>
                <w:szCs w:val="22"/>
                <w:lang w:val="lt-LT" w:eastAsia="lt-LT"/>
              </w:rPr>
              <w:t>2016-12-31</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7187DA0" w14:textId="77777777" w:rsidR="002E018F" w:rsidRPr="000104AF" w:rsidRDefault="002E018F" w:rsidP="002E018F">
            <w:pPr>
              <w:jc w:val="center"/>
              <w:rPr>
                <w:color w:val="000000"/>
                <w:sz w:val="22"/>
                <w:szCs w:val="22"/>
                <w:lang w:val="lt-LT" w:eastAsia="lt-LT"/>
              </w:rPr>
            </w:pPr>
            <w:r w:rsidRPr="000104AF">
              <w:rPr>
                <w:color w:val="000000"/>
                <w:sz w:val="22"/>
                <w:szCs w:val="22"/>
                <w:lang w:val="lt-LT" w:eastAsia="lt-LT"/>
              </w:rPr>
              <w:t xml:space="preserve">Balansinė vertė </w:t>
            </w:r>
          </w:p>
          <w:p w14:paraId="47187DA1" w14:textId="77777777" w:rsidR="002E018F" w:rsidRPr="000104AF" w:rsidRDefault="002E018F" w:rsidP="002E018F">
            <w:pPr>
              <w:jc w:val="center"/>
              <w:rPr>
                <w:color w:val="000000"/>
                <w:sz w:val="22"/>
                <w:szCs w:val="22"/>
                <w:lang w:val="lt-LT" w:eastAsia="lt-LT"/>
              </w:rPr>
            </w:pPr>
            <w:r w:rsidRPr="000104AF">
              <w:rPr>
                <w:color w:val="000000"/>
                <w:sz w:val="22"/>
                <w:szCs w:val="22"/>
                <w:lang w:val="lt-LT" w:eastAsia="lt-LT"/>
              </w:rPr>
              <w:t>2017-11-30</w:t>
            </w:r>
          </w:p>
        </w:tc>
        <w:tc>
          <w:tcPr>
            <w:tcW w:w="1843" w:type="dxa"/>
            <w:tcBorders>
              <w:top w:val="single" w:sz="4" w:space="0" w:color="auto"/>
              <w:left w:val="nil"/>
              <w:bottom w:val="single" w:sz="4" w:space="0" w:color="auto"/>
              <w:right w:val="single" w:sz="4" w:space="0" w:color="auto"/>
            </w:tcBorders>
          </w:tcPr>
          <w:p w14:paraId="47187DA2" w14:textId="77777777" w:rsidR="002E018F" w:rsidRPr="000104AF" w:rsidRDefault="002E018F" w:rsidP="002E018F">
            <w:pPr>
              <w:jc w:val="center"/>
              <w:rPr>
                <w:color w:val="000000"/>
                <w:sz w:val="22"/>
                <w:szCs w:val="22"/>
                <w:lang w:val="lt-LT" w:eastAsia="lt-LT"/>
              </w:rPr>
            </w:pPr>
            <w:r w:rsidRPr="000104AF">
              <w:rPr>
                <w:color w:val="000000"/>
                <w:sz w:val="22"/>
                <w:szCs w:val="22"/>
                <w:lang w:val="lt-LT" w:eastAsia="lt-LT"/>
              </w:rPr>
              <w:t xml:space="preserve">Balansinė vertė </w:t>
            </w:r>
          </w:p>
          <w:p w14:paraId="47187DA3" w14:textId="77777777" w:rsidR="002E018F" w:rsidRPr="000104AF" w:rsidRDefault="002E018F" w:rsidP="002E018F">
            <w:pPr>
              <w:jc w:val="center"/>
              <w:rPr>
                <w:color w:val="000000"/>
                <w:sz w:val="22"/>
                <w:szCs w:val="22"/>
                <w:lang w:val="lt-LT" w:eastAsia="lt-LT"/>
              </w:rPr>
            </w:pPr>
            <w:r w:rsidRPr="000104AF">
              <w:rPr>
                <w:color w:val="000000"/>
                <w:sz w:val="22"/>
                <w:szCs w:val="22"/>
                <w:lang w:val="lt-LT" w:eastAsia="lt-LT"/>
              </w:rPr>
              <w:t>2018-12-31</w:t>
            </w:r>
          </w:p>
        </w:tc>
      </w:tr>
      <w:tr w:rsidR="002E018F" w:rsidRPr="002E018F" w14:paraId="47187DA9" w14:textId="77777777" w:rsidTr="00406790">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DA5" w14:textId="77777777" w:rsidR="002E018F" w:rsidRPr="002E018F" w:rsidRDefault="002E018F" w:rsidP="002E018F">
            <w:pPr>
              <w:rPr>
                <w:color w:val="000000"/>
                <w:sz w:val="22"/>
                <w:szCs w:val="22"/>
                <w:lang w:val="lt-LT" w:eastAsia="lt-LT"/>
              </w:rPr>
            </w:pPr>
            <w:r w:rsidRPr="002E018F">
              <w:rPr>
                <w:color w:val="000000"/>
                <w:sz w:val="22"/>
                <w:szCs w:val="22"/>
                <w:lang w:val="lt-LT" w:eastAsia="lt-LT"/>
              </w:rPr>
              <w:t>Žemė</w:t>
            </w:r>
          </w:p>
        </w:tc>
        <w:tc>
          <w:tcPr>
            <w:tcW w:w="1984" w:type="dxa"/>
            <w:tcBorders>
              <w:top w:val="nil"/>
              <w:left w:val="nil"/>
              <w:bottom w:val="single" w:sz="4" w:space="0" w:color="auto"/>
              <w:right w:val="single" w:sz="4" w:space="0" w:color="auto"/>
            </w:tcBorders>
            <w:shd w:val="clear" w:color="auto" w:fill="auto"/>
            <w:vAlign w:val="bottom"/>
            <w:hideMark/>
          </w:tcPr>
          <w:p w14:paraId="47187DA6"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4 869</w:t>
            </w:r>
            <w:r w:rsidR="003566F4">
              <w:rPr>
                <w:color w:val="000000"/>
                <w:sz w:val="22"/>
                <w:szCs w:val="22"/>
                <w:lang w:val="lt-LT" w:eastAsia="lt-LT"/>
              </w:rPr>
              <w:t>,4</w:t>
            </w:r>
          </w:p>
        </w:tc>
        <w:tc>
          <w:tcPr>
            <w:tcW w:w="1843" w:type="dxa"/>
            <w:tcBorders>
              <w:top w:val="nil"/>
              <w:left w:val="nil"/>
              <w:bottom w:val="single" w:sz="4" w:space="0" w:color="auto"/>
              <w:right w:val="single" w:sz="4" w:space="0" w:color="auto"/>
            </w:tcBorders>
            <w:shd w:val="clear" w:color="auto" w:fill="auto"/>
            <w:vAlign w:val="bottom"/>
            <w:hideMark/>
          </w:tcPr>
          <w:p w14:paraId="47187DA7"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6 518</w:t>
            </w:r>
            <w:r w:rsidR="003566F4">
              <w:rPr>
                <w:color w:val="000000"/>
                <w:sz w:val="22"/>
                <w:szCs w:val="22"/>
                <w:lang w:val="lt-LT" w:eastAsia="lt-LT"/>
              </w:rPr>
              <w:t>,</w:t>
            </w:r>
            <w:r w:rsidRPr="002E018F">
              <w:rPr>
                <w:color w:val="000000"/>
                <w:sz w:val="22"/>
                <w:szCs w:val="22"/>
                <w:lang w:val="lt-LT" w:eastAsia="lt-LT"/>
              </w:rPr>
              <w:t>3</w:t>
            </w:r>
          </w:p>
        </w:tc>
        <w:tc>
          <w:tcPr>
            <w:tcW w:w="1843" w:type="dxa"/>
            <w:tcBorders>
              <w:top w:val="nil"/>
              <w:left w:val="nil"/>
              <w:bottom w:val="single" w:sz="8" w:space="0" w:color="auto"/>
              <w:right w:val="single" w:sz="8" w:space="0" w:color="auto"/>
            </w:tcBorders>
            <w:vAlign w:val="bottom"/>
          </w:tcPr>
          <w:p w14:paraId="47187DA8" w14:textId="77777777" w:rsidR="002E018F" w:rsidRPr="002E018F" w:rsidRDefault="002E018F" w:rsidP="003566F4">
            <w:pPr>
              <w:spacing w:line="252" w:lineRule="auto"/>
              <w:jc w:val="center"/>
              <w:rPr>
                <w:color w:val="000000"/>
                <w:sz w:val="22"/>
                <w:szCs w:val="22"/>
                <w:lang w:eastAsia="lt-LT"/>
              </w:rPr>
            </w:pPr>
            <w:r w:rsidRPr="002E018F">
              <w:rPr>
                <w:color w:val="000000"/>
                <w:sz w:val="22"/>
                <w:szCs w:val="22"/>
                <w:lang w:eastAsia="lt-LT"/>
              </w:rPr>
              <w:t>6 898</w:t>
            </w:r>
            <w:r w:rsidR="003566F4">
              <w:rPr>
                <w:color w:val="000000"/>
                <w:sz w:val="22"/>
                <w:szCs w:val="22"/>
                <w:lang w:eastAsia="lt-LT"/>
              </w:rPr>
              <w:t>,1</w:t>
            </w:r>
          </w:p>
        </w:tc>
      </w:tr>
      <w:tr w:rsidR="002E018F" w:rsidRPr="002E018F" w14:paraId="47187DAE" w14:textId="77777777" w:rsidTr="00406790">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DAA" w14:textId="77777777" w:rsidR="002E018F" w:rsidRPr="002E018F" w:rsidRDefault="002E018F" w:rsidP="002E018F">
            <w:pPr>
              <w:rPr>
                <w:color w:val="000000"/>
                <w:sz w:val="22"/>
                <w:szCs w:val="22"/>
                <w:lang w:val="lt-LT" w:eastAsia="lt-LT"/>
              </w:rPr>
            </w:pPr>
            <w:r w:rsidRPr="002E018F">
              <w:rPr>
                <w:color w:val="000000"/>
                <w:sz w:val="22"/>
                <w:szCs w:val="22"/>
                <w:lang w:val="lt-LT" w:eastAsia="lt-LT"/>
              </w:rPr>
              <w:t>Gyvenamieji pastatai</w:t>
            </w:r>
          </w:p>
        </w:tc>
        <w:tc>
          <w:tcPr>
            <w:tcW w:w="1984" w:type="dxa"/>
            <w:tcBorders>
              <w:top w:val="nil"/>
              <w:left w:val="nil"/>
              <w:bottom w:val="single" w:sz="4" w:space="0" w:color="auto"/>
              <w:right w:val="single" w:sz="4" w:space="0" w:color="auto"/>
            </w:tcBorders>
            <w:shd w:val="clear" w:color="auto" w:fill="auto"/>
            <w:vAlign w:val="bottom"/>
            <w:hideMark/>
          </w:tcPr>
          <w:p w14:paraId="47187DAB"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4 149</w:t>
            </w:r>
            <w:r w:rsidR="003566F4">
              <w:rPr>
                <w:color w:val="000000"/>
                <w:sz w:val="22"/>
                <w:szCs w:val="22"/>
                <w:lang w:val="lt-LT" w:eastAsia="lt-LT"/>
              </w:rPr>
              <w:t>,</w:t>
            </w:r>
            <w:r w:rsidRPr="002E018F">
              <w:rPr>
                <w:color w:val="000000"/>
                <w:sz w:val="22"/>
                <w:szCs w:val="22"/>
                <w:lang w:val="lt-LT" w:eastAsia="lt-LT"/>
              </w:rPr>
              <w:t>5</w:t>
            </w:r>
          </w:p>
        </w:tc>
        <w:tc>
          <w:tcPr>
            <w:tcW w:w="1843" w:type="dxa"/>
            <w:tcBorders>
              <w:top w:val="nil"/>
              <w:left w:val="nil"/>
              <w:bottom w:val="single" w:sz="4" w:space="0" w:color="auto"/>
              <w:right w:val="single" w:sz="4" w:space="0" w:color="auto"/>
            </w:tcBorders>
            <w:shd w:val="clear" w:color="auto" w:fill="auto"/>
            <w:vAlign w:val="bottom"/>
            <w:hideMark/>
          </w:tcPr>
          <w:p w14:paraId="47187DAC"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4 540</w:t>
            </w:r>
            <w:r w:rsidR="003566F4">
              <w:rPr>
                <w:color w:val="000000"/>
                <w:sz w:val="22"/>
                <w:szCs w:val="22"/>
                <w:lang w:val="lt-LT" w:eastAsia="lt-LT"/>
              </w:rPr>
              <w:t>,</w:t>
            </w:r>
            <w:r w:rsidRPr="002E018F">
              <w:rPr>
                <w:color w:val="000000"/>
                <w:sz w:val="22"/>
                <w:szCs w:val="22"/>
                <w:lang w:val="lt-LT" w:eastAsia="lt-LT"/>
              </w:rPr>
              <w:t>4</w:t>
            </w:r>
          </w:p>
        </w:tc>
        <w:tc>
          <w:tcPr>
            <w:tcW w:w="1843" w:type="dxa"/>
            <w:tcBorders>
              <w:top w:val="nil"/>
              <w:left w:val="nil"/>
              <w:bottom w:val="single" w:sz="4" w:space="0" w:color="auto"/>
              <w:right w:val="single" w:sz="8" w:space="0" w:color="auto"/>
            </w:tcBorders>
            <w:vAlign w:val="bottom"/>
          </w:tcPr>
          <w:p w14:paraId="47187DAD" w14:textId="77777777" w:rsidR="002E018F" w:rsidRPr="002E018F" w:rsidRDefault="002E018F" w:rsidP="003566F4">
            <w:pPr>
              <w:spacing w:line="252" w:lineRule="auto"/>
              <w:jc w:val="center"/>
              <w:rPr>
                <w:color w:val="000000"/>
                <w:sz w:val="22"/>
                <w:szCs w:val="22"/>
                <w:lang w:eastAsia="lt-LT"/>
              </w:rPr>
            </w:pPr>
            <w:r w:rsidRPr="002E018F">
              <w:rPr>
                <w:color w:val="000000"/>
                <w:sz w:val="22"/>
                <w:szCs w:val="22"/>
                <w:lang w:eastAsia="lt-LT"/>
              </w:rPr>
              <w:t>4 858</w:t>
            </w:r>
            <w:r w:rsidR="003566F4">
              <w:rPr>
                <w:color w:val="000000"/>
                <w:sz w:val="22"/>
                <w:szCs w:val="22"/>
                <w:lang w:eastAsia="lt-LT"/>
              </w:rPr>
              <w:t>,</w:t>
            </w:r>
            <w:r w:rsidRPr="002E018F">
              <w:rPr>
                <w:color w:val="000000"/>
                <w:sz w:val="22"/>
                <w:szCs w:val="22"/>
                <w:lang w:eastAsia="lt-LT"/>
              </w:rPr>
              <w:t>1</w:t>
            </w:r>
          </w:p>
        </w:tc>
      </w:tr>
      <w:tr w:rsidR="002E018F" w:rsidRPr="002E018F" w14:paraId="47187DB3" w14:textId="77777777" w:rsidTr="00406790">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DAF" w14:textId="77777777" w:rsidR="002E018F" w:rsidRPr="002E018F" w:rsidRDefault="002E018F" w:rsidP="002E018F">
            <w:pPr>
              <w:rPr>
                <w:color w:val="000000"/>
                <w:sz w:val="22"/>
                <w:szCs w:val="22"/>
                <w:lang w:val="lt-LT" w:eastAsia="lt-LT"/>
              </w:rPr>
            </w:pPr>
            <w:r w:rsidRPr="002E018F">
              <w:rPr>
                <w:color w:val="000000"/>
                <w:sz w:val="22"/>
                <w:szCs w:val="22"/>
                <w:lang w:val="lt-LT" w:eastAsia="lt-LT"/>
              </w:rPr>
              <w:t>Negyvenamieji pastatai</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7187DB0"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23 814</w:t>
            </w:r>
            <w:r w:rsidR="003566F4">
              <w:rPr>
                <w:color w:val="000000"/>
                <w:sz w:val="22"/>
                <w:szCs w:val="22"/>
                <w:lang w:val="lt-LT" w:eastAsia="lt-LT"/>
              </w:rPr>
              <w:t>,</w:t>
            </w:r>
            <w:r w:rsidRPr="002E018F">
              <w:rPr>
                <w:color w:val="000000"/>
                <w:sz w:val="22"/>
                <w:szCs w:val="22"/>
                <w:lang w:val="lt-LT" w:eastAsia="lt-LT"/>
              </w:rPr>
              <w:t>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7187DB1"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24 573</w:t>
            </w:r>
            <w:r w:rsidR="003566F4">
              <w:rPr>
                <w:color w:val="000000"/>
                <w:sz w:val="22"/>
                <w:szCs w:val="22"/>
                <w:lang w:val="lt-LT" w:eastAsia="lt-LT"/>
              </w:rPr>
              <w:t>,9</w:t>
            </w:r>
          </w:p>
        </w:tc>
        <w:tc>
          <w:tcPr>
            <w:tcW w:w="1843" w:type="dxa"/>
            <w:tcBorders>
              <w:top w:val="single" w:sz="4" w:space="0" w:color="auto"/>
              <w:left w:val="nil"/>
              <w:bottom w:val="single" w:sz="4" w:space="0" w:color="auto"/>
              <w:right w:val="single" w:sz="4" w:space="0" w:color="auto"/>
            </w:tcBorders>
            <w:vAlign w:val="bottom"/>
          </w:tcPr>
          <w:p w14:paraId="47187DB2" w14:textId="77777777" w:rsidR="002E018F" w:rsidRPr="002E018F" w:rsidRDefault="002E018F" w:rsidP="003566F4">
            <w:pPr>
              <w:spacing w:line="252" w:lineRule="auto"/>
              <w:jc w:val="center"/>
              <w:rPr>
                <w:color w:val="000000"/>
                <w:sz w:val="22"/>
                <w:szCs w:val="22"/>
                <w:lang w:eastAsia="lt-LT"/>
              </w:rPr>
            </w:pPr>
            <w:r w:rsidRPr="002E018F">
              <w:rPr>
                <w:color w:val="000000"/>
                <w:sz w:val="22"/>
                <w:szCs w:val="22"/>
                <w:lang w:eastAsia="lt-LT"/>
              </w:rPr>
              <w:t>24 992</w:t>
            </w:r>
            <w:r w:rsidR="003566F4">
              <w:rPr>
                <w:color w:val="000000"/>
                <w:sz w:val="22"/>
                <w:szCs w:val="22"/>
                <w:lang w:eastAsia="lt-LT"/>
              </w:rPr>
              <w:t>,8</w:t>
            </w:r>
          </w:p>
        </w:tc>
      </w:tr>
      <w:tr w:rsidR="002E018F" w:rsidRPr="002E018F" w14:paraId="47187DB8" w14:textId="77777777" w:rsidTr="00406790">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DB4" w14:textId="77777777" w:rsidR="002E018F" w:rsidRPr="002E018F" w:rsidRDefault="002E018F" w:rsidP="002E018F">
            <w:pPr>
              <w:rPr>
                <w:color w:val="000000"/>
                <w:sz w:val="22"/>
                <w:szCs w:val="22"/>
                <w:lang w:val="lt-LT" w:eastAsia="lt-LT"/>
              </w:rPr>
            </w:pPr>
            <w:r w:rsidRPr="002E018F">
              <w:rPr>
                <w:color w:val="000000"/>
                <w:sz w:val="22"/>
                <w:szCs w:val="22"/>
                <w:lang w:val="lt-LT" w:eastAsia="lt-LT"/>
              </w:rPr>
              <w:t>Infrastruktūros ir kt.  statiniai</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7187DB5"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38 909</w:t>
            </w:r>
            <w:r w:rsidR="003566F4">
              <w:rPr>
                <w:color w:val="000000"/>
                <w:sz w:val="22"/>
                <w:szCs w:val="22"/>
                <w:lang w:val="lt-LT" w:eastAsia="lt-LT"/>
              </w:rPr>
              <w:t>,</w:t>
            </w:r>
            <w:r w:rsidRPr="002E018F">
              <w:rPr>
                <w:color w:val="000000"/>
                <w:sz w:val="22"/>
                <w:szCs w:val="22"/>
                <w:lang w:val="lt-LT" w:eastAsia="lt-LT"/>
              </w:rPr>
              <w:t>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7187DB6"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45 645</w:t>
            </w:r>
            <w:r w:rsidR="003566F4">
              <w:rPr>
                <w:color w:val="000000"/>
                <w:sz w:val="22"/>
                <w:szCs w:val="22"/>
                <w:lang w:val="lt-LT" w:eastAsia="lt-LT"/>
              </w:rPr>
              <w:t>,3</w:t>
            </w:r>
          </w:p>
        </w:tc>
        <w:tc>
          <w:tcPr>
            <w:tcW w:w="1843" w:type="dxa"/>
            <w:tcBorders>
              <w:top w:val="single" w:sz="4" w:space="0" w:color="auto"/>
              <w:left w:val="nil"/>
              <w:bottom w:val="single" w:sz="4" w:space="0" w:color="auto"/>
              <w:right w:val="single" w:sz="4" w:space="0" w:color="auto"/>
            </w:tcBorders>
            <w:vAlign w:val="bottom"/>
          </w:tcPr>
          <w:p w14:paraId="47187DB7" w14:textId="77777777" w:rsidR="002E018F" w:rsidRPr="002E018F" w:rsidRDefault="002E018F" w:rsidP="003566F4">
            <w:pPr>
              <w:spacing w:line="252" w:lineRule="auto"/>
              <w:jc w:val="center"/>
              <w:rPr>
                <w:color w:val="000000"/>
                <w:sz w:val="22"/>
                <w:szCs w:val="22"/>
                <w:lang w:eastAsia="lt-LT"/>
              </w:rPr>
            </w:pPr>
            <w:r w:rsidRPr="002E018F">
              <w:rPr>
                <w:color w:val="000000"/>
                <w:sz w:val="22"/>
                <w:szCs w:val="22"/>
                <w:lang w:eastAsia="lt-LT"/>
              </w:rPr>
              <w:t>45 543</w:t>
            </w:r>
            <w:r w:rsidR="003566F4">
              <w:rPr>
                <w:color w:val="000000"/>
                <w:sz w:val="22"/>
                <w:szCs w:val="22"/>
                <w:lang w:eastAsia="lt-LT"/>
              </w:rPr>
              <w:t>,7</w:t>
            </w:r>
          </w:p>
        </w:tc>
      </w:tr>
      <w:tr w:rsidR="002E018F" w:rsidRPr="002E018F" w14:paraId="47187DBD" w14:textId="77777777" w:rsidTr="00406790">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DB9" w14:textId="77777777" w:rsidR="002E018F" w:rsidRPr="002E018F" w:rsidRDefault="002E018F" w:rsidP="002E018F">
            <w:pPr>
              <w:rPr>
                <w:color w:val="000000"/>
                <w:sz w:val="22"/>
                <w:szCs w:val="22"/>
                <w:lang w:val="lt-LT" w:eastAsia="lt-LT"/>
              </w:rPr>
            </w:pPr>
            <w:r w:rsidRPr="002E018F">
              <w:rPr>
                <w:color w:val="000000"/>
                <w:sz w:val="22"/>
                <w:szCs w:val="22"/>
                <w:lang w:val="lt-LT" w:eastAsia="lt-LT"/>
              </w:rPr>
              <w:t>Kultūros vertybės</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7187DBA"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3 982</w:t>
            </w:r>
            <w:r w:rsidR="003566F4">
              <w:rPr>
                <w:color w:val="000000"/>
                <w:sz w:val="22"/>
                <w:szCs w:val="22"/>
                <w:lang w:val="lt-LT" w:eastAsia="lt-LT"/>
              </w:rPr>
              <w:t>,6</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7187DBB"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4 006</w:t>
            </w:r>
            <w:r w:rsidR="003566F4">
              <w:rPr>
                <w:color w:val="000000"/>
                <w:sz w:val="22"/>
                <w:szCs w:val="22"/>
                <w:lang w:val="lt-LT" w:eastAsia="lt-LT"/>
              </w:rPr>
              <w:t>,9</w:t>
            </w:r>
          </w:p>
        </w:tc>
        <w:tc>
          <w:tcPr>
            <w:tcW w:w="1843" w:type="dxa"/>
            <w:tcBorders>
              <w:top w:val="single" w:sz="4" w:space="0" w:color="auto"/>
              <w:left w:val="nil"/>
              <w:bottom w:val="single" w:sz="4" w:space="0" w:color="auto"/>
              <w:right w:val="single" w:sz="4" w:space="0" w:color="auto"/>
            </w:tcBorders>
            <w:vAlign w:val="bottom"/>
          </w:tcPr>
          <w:p w14:paraId="47187DBC" w14:textId="77777777" w:rsidR="002E018F" w:rsidRPr="002E018F" w:rsidRDefault="002E018F" w:rsidP="003566F4">
            <w:pPr>
              <w:spacing w:line="252" w:lineRule="auto"/>
              <w:jc w:val="center"/>
              <w:rPr>
                <w:color w:val="000000"/>
                <w:sz w:val="22"/>
                <w:szCs w:val="22"/>
                <w:lang w:eastAsia="lt-LT"/>
              </w:rPr>
            </w:pPr>
            <w:r w:rsidRPr="002E018F">
              <w:rPr>
                <w:color w:val="000000"/>
                <w:sz w:val="22"/>
                <w:szCs w:val="22"/>
                <w:lang w:eastAsia="lt-LT"/>
              </w:rPr>
              <w:t>4 045</w:t>
            </w:r>
            <w:r w:rsidR="003566F4">
              <w:rPr>
                <w:color w:val="000000"/>
                <w:sz w:val="22"/>
                <w:szCs w:val="22"/>
                <w:lang w:eastAsia="lt-LT"/>
              </w:rPr>
              <w:t>,</w:t>
            </w:r>
            <w:r w:rsidRPr="002E018F">
              <w:rPr>
                <w:color w:val="000000"/>
                <w:sz w:val="22"/>
                <w:szCs w:val="22"/>
                <w:lang w:eastAsia="lt-LT"/>
              </w:rPr>
              <w:t>0</w:t>
            </w:r>
          </w:p>
        </w:tc>
      </w:tr>
      <w:tr w:rsidR="002E018F" w:rsidRPr="002E018F" w14:paraId="47187DC2" w14:textId="77777777" w:rsidTr="00406790">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DBE" w14:textId="77777777" w:rsidR="002E018F" w:rsidRPr="002E018F" w:rsidRDefault="002E018F" w:rsidP="002E018F">
            <w:pPr>
              <w:rPr>
                <w:color w:val="000000"/>
                <w:sz w:val="22"/>
                <w:szCs w:val="22"/>
                <w:lang w:val="lt-LT" w:eastAsia="lt-LT"/>
              </w:rPr>
            </w:pPr>
            <w:r w:rsidRPr="002E018F">
              <w:rPr>
                <w:color w:val="000000"/>
                <w:sz w:val="22"/>
                <w:szCs w:val="22"/>
                <w:lang w:val="lt-LT" w:eastAsia="lt-LT"/>
              </w:rPr>
              <w:t>Mašinos ir įrengimai</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7187DBF"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153</w:t>
            </w:r>
            <w:r w:rsidR="003566F4">
              <w:rPr>
                <w:color w:val="000000"/>
                <w:sz w:val="22"/>
                <w:szCs w:val="22"/>
                <w:lang w:val="lt-LT" w:eastAsia="lt-LT"/>
              </w:rPr>
              <w:t>,0</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7187DC0" w14:textId="77777777" w:rsidR="002E018F" w:rsidRPr="002E018F" w:rsidRDefault="002E018F" w:rsidP="003566F4">
            <w:pPr>
              <w:jc w:val="center"/>
              <w:rPr>
                <w:color w:val="000000"/>
                <w:sz w:val="22"/>
                <w:szCs w:val="22"/>
                <w:lang w:val="lt-LT" w:eastAsia="lt-LT"/>
              </w:rPr>
            </w:pPr>
            <w:r w:rsidRPr="002E018F">
              <w:rPr>
                <w:color w:val="000000"/>
                <w:sz w:val="22"/>
                <w:szCs w:val="22"/>
                <w:lang w:val="lt-LT" w:eastAsia="lt-LT"/>
              </w:rPr>
              <w:t>267</w:t>
            </w:r>
            <w:r w:rsidR="003566F4">
              <w:rPr>
                <w:color w:val="000000"/>
                <w:sz w:val="22"/>
                <w:szCs w:val="22"/>
                <w:lang w:val="lt-LT" w:eastAsia="lt-LT"/>
              </w:rPr>
              <w:t>,3</w:t>
            </w:r>
          </w:p>
        </w:tc>
        <w:tc>
          <w:tcPr>
            <w:tcW w:w="1843" w:type="dxa"/>
            <w:tcBorders>
              <w:top w:val="single" w:sz="4" w:space="0" w:color="auto"/>
              <w:left w:val="nil"/>
              <w:bottom w:val="single" w:sz="4" w:space="0" w:color="auto"/>
              <w:right w:val="single" w:sz="4" w:space="0" w:color="auto"/>
            </w:tcBorders>
            <w:vAlign w:val="bottom"/>
          </w:tcPr>
          <w:p w14:paraId="47187DC1" w14:textId="77777777" w:rsidR="002E018F" w:rsidRPr="002E018F" w:rsidRDefault="002E018F" w:rsidP="003566F4">
            <w:pPr>
              <w:spacing w:line="252" w:lineRule="auto"/>
              <w:jc w:val="center"/>
              <w:rPr>
                <w:color w:val="000000"/>
                <w:sz w:val="22"/>
                <w:szCs w:val="22"/>
                <w:lang w:eastAsia="lt-LT"/>
              </w:rPr>
            </w:pPr>
            <w:r w:rsidRPr="002E018F">
              <w:rPr>
                <w:color w:val="000000"/>
                <w:sz w:val="22"/>
                <w:szCs w:val="22"/>
                <w:lang w:eastAsia="lt-LT"/>
              </w:rPr>
              <w:t>235</w:t>
            </w:r>
            <w:r w:rsidR="003566F4">
              <w:rPr>
                <w:color w:val="000000"/>
                <w:sz w:val="22"/>
                <w:szCs w:val="22"/>
                <w:lang w:eastAsia="lt-LT"/>
              </w:rPr>
              <w:t>,</w:t>
            </w:r>
            <w:r w:rsidRPr="002E018F">
              <w:rPr>
                <w:color w:val="000000"/>
                <w:sz w:val="22"/>
                <w:szCs w:val="22"/>
                <w:lang w:eastAsia="lt-LT"/>
              </w:rPr>
              <w:t>8</w:t>
            </w:r>
          </w:p>
        </w:tc>
      </w:tr>
      <w:tr w:rsidR="002E018F" w:rsidRPr="002E018F" w14:paraId="47187DC7" w14:textId="77777777" w:rsidTr="00406790">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DC3" w14:textId="77777777" w:rsidR="002E018F" w:rsidRPr="002E018F" w:rsidRDefault="002E018F" w:rsidP="002E018F">
            <w:pPr>
              <w:rPr>
                <w:color w:val="000000"/>
                <w:sz w:val="22"/>
                <w:szCs w:val="22"/>
                <w:lang w:val="lt-LT" w:eastAsia="lt-LT"/>
              </w:rPr>
            </w:pPr>
            <w:r w:rsidRPr="002E018F">
              <w:rPr>
                <w:color w:val="000000"/>
                <w:sz w:val="22"/>
                <w:szCs w:val="22"/>
                <w:lang w:val="lt-LT" w:eastAsia="lt-LT"/>
              </w:rPr>
              <w:t>Transporto priemonės</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7187DC4" w14:textId="77777777" w:rsidR="002E018F" w:rsidRPr="002E018F" w:rsidRDefault="002E018F" w:rsidP="00CC62A4">
            <w:pPr>
              <w:jc w:val="center"/>
              <w:rPr>
                <w:color w:val="000000"/>
                <w:sz w:val="22"/>
                <w:szCs w:val="22"/>
                <w:lang w:val="lt-LT" w:eastAsia="lt-LT"/>
              </w:rPr>
            </w:pPr>
            <w:r w:rsidRPr="002E018F">
              <w:rPr>
                <w:color w:val="000000"/>
                <w:sz w:val="22"/>
                <w:szCs w:val="22"/>
                <w:lang w:val="lt-LT" w:eastAsia="lt-LT"/>
              </w:rPr>
              <w:t>14</w:t>
            </w:r>
            <w:r w:rsidR="00CC62A4">
              <w:rPr>
                <w:color w:val="000000"/>
                <w:sz w:val="22"/>
                <w:szCs w:val="22"/>
                <w:lang w:val="lt-LT" w:eastAsia="lt-LT"/>
              </w:rPr>
              <w:t>,</w:t>
            </w:r>
            <w:r w:rsidRPr="002E018F">
              <w:rPr>
                <w:color w:val="000000"/>
                <w:sz w:val="22"/>
                <w:szCs w:val="22"/>
                <w:lang w:val="lt-LT" w:eastAsia="lt-LT"/>
              </w:rPr>
              <w:t>9</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7187DC5" w14:textId="77777777" w:rsidR="002E018F" w:rsidRPr="002E018F" w:rsidRDefault="002E018F" w:rsidP="00CC62A4">
            <w:pPr>
              <w:jc w:val="center"/>
              <w:rPr>
                <w:color w:val="000000"/>
                <w:sz w:val="22"/>
                <w:szCs w:val="22"/>
                <w:lang w:val="lt-LT" w:eastAsia="lt-LT"/>
              </w:rPr>
            </w:pPr>
            <w:r w:rsidRPr="002E018F">
              <w:rPr>
                <w:color w:val="000000"/>
                <w:sz w:val="22"/>
                <w:szCs w:val="22"/>
                <w:lang w:val="lt-LT" w:eastAsia="lt-LT"/>
              </w:rPr>
              <w:t>36</w:t>
            </w:r>
            <w:r w:rsidR="00CC62A4">
              <w:rPr>
                <w:color w:val="000000"/>
                <w:sz w:val="22"/>
                <w:szCs w:val="22"/>
                <w:lang w:val="lt-LT" w:eastAsia="lt-LT"/>
              </w:rPr>
              <w:t>,4</w:t>
            </w:r>
          </w:p>
        </w:tc>
        <w:tc>
          <w:tcPr>
            <w:tcW w:w="1843" w:type="dxa"/>
            <w:tcBorders>
              <w:top w:val="single" w:sz="4" w:space="0" w:color="auto"/>
              <w:left w:val="nil"/>
              <w:bottom w:val="single" w:sz="4" w:space="0" w:color="auto"/>
              <w:right w:val="single" w:sz="4" w:space="0" w:color="auto"/>
            </w:tcBorders>
            <w:vAlign w:val="bottom"/>
          </w:tcPr>
          <w:p w14:paraId="47187DC6" w14:textId="77777777" w:rsidR="002E018F" w:rsidRPr="002E018F" w:rsidRDefault="002E018F" w:rsidP="00CC62A4">
            <w:pPr>
              <w:spacing w:line="252" w:lineRule="auto"/>
              <w:jc w:val="center"/>
              <w:rPr>
                <w:color w:val="000000"/>
                <w:sz w:val="22"/>
                <w:szCs w:val="22"/>
                <w:lang w:eastAsia="lt-LT"/>
              </w:rPr>
            </w:pPr>
            <w:r w:rsidRPr="002E018F">
              <w:rPr>
                <w:color w:val="000000"/>
                <w:sz w:val="22"/>
                <w:szCs w:val="22"/>
                <w:lang w:eastAsia="lt-LT"/>
              </w:rPr>
              <w:t>62</w:t>
            </w:r>
            <w:r w:rsidR="00CC62A4">
              <w:rPr>
                <w:color w:val="000000"/>
                <w:sz w:val="22"/>
                <w:szCs w:val="22"/>
                <w:lang w:eastAsia="lt-LT"/>
              </w:rPr>
              <w:t>,2</w:t>
            </w:r>
          </w:p>
        </w:tc>
      </w:tr>
      <w:tr w:rsidR="002E018F" w:rsidRPr="002E018F" w14:paraId="47187DCC" w14:textId="77777777" w:rsidTr="00406790">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DC8" w14:textId="77777777" w:rsidR="002E018F" w:rsidRPr="002E018F" w:rsidRDefault="002E018F" w:rsidP="002E018F">
            <w:pPr>
              <w:rPr>
                <w:color w:val="000000"/>
                <w:sz w:val="22"/>
                <w:szCs w:val="22"/>
                <w:lang w:val="lt-LT" w:eastAsia="lt-LT"/>
              </w:rPr>
            </w:pPr>
            <w:r w:rsidRPr="002E018F">
              <w:rPr>
                <w:color w:val="000000"/>
                <w:sz w:val="22"/>
                <w:szCs w:val="22"/>
                <w:lang w:val="lt-LT" w:eastAsia="lt-LT"/>
              </w:rPr>
              <w:t>Baldai, biuro įranga</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7187DC9" w14:textId="77777777" w:rsidR="002E018F" w:rsidRPr="002E018F" w:rsidRDefault="002E018F" w:rsidP="00CC62A4">
            <w:pPr>
              <w:jc w:val="center"/>
              <w:rPr>
                <w:color w:val="000000"/>
                <w:sz w:val="22"/>
                <w:szCs w:val="22"/>
                <w:lang w:val="lt-LT" w:eastAsia="lt-LT"/>
              </w:rPr>
            </w:pPr>
            <w:r w:rsidRPr="002E018F">
              <w:rPr>
                <w:color w:val="000000"/>
                <w:sz w:val="22"/>
                <w:szCs w:val="22"/>
                <w:lang w:val="lt-LT" w:eastAsia="lt-LT"/>
              </w:rPr>
              <w:t>267</w:t>
            </w:r>
            <w:r w:rsidR="00CC62A4">
              <w:rPr>
                <w:color w:val="000000"/>
                <w:sz w:val="22"/>
                <w:szCs w:val="22"/>
                <w:lang w:val="lt-LT" w:eastAsia="lt-LT"/>
              </w:rPr>
              <w:t>,5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7187DCA" w14:textId="77777777" w:rsidR="002E018F" w:rsidRPr="002E018F" w:rsidRDefault="002E018F" w:rsidP="00CC62A4">
            <w:pPr>
              <w:jc w:val="center"/>
              <w:rPr>
                <w:color w:val="000000"/>
                <w:sz w:val="22"/>
                <w:szCs w:val="22"/>
                <w:lang w:val="lt-LT" w:eastAsia="lt-LT"/>
              </w:rPr>
            </w:pPr>
            <w:r w:rsidRPr="002E018F">
              <w:rPr>
                <w:color w:val="000000"/>
                <w:sz w:val="22"/>
                <w:szCs w:val="22"/>
                <w:lang w:val="lt-LT" w:eastAsia="lt-LT"/>
              </w:rPr>
              <w:t>325</w:t>
            </w:r>
            <w:r w:rsidR="00CC62A4">
              <w:rPr>
                <w:color w:val="000000"/>
                <w:sz w:val="22"/>
                <w:szCs w:val="22"/>
                <w:lang w:val="lt-LT" w:eastAsia="lt-LT"/>
              </w:rPr>
              <w:t>,</w:t>
            </w:r>
            <w:r w:rsidRPr="002E018F">
              <w:rPr>
                <w:color w:val="000000"/>
                <w:sz w:val="22"/>
                <w:szCs w:val="22"/>
                <w:lang w:val="lt-LT" w:eastAsia="lt-LT"/>
              </w:rPr>
              <w:t>6</w:t>
            </w:r>
          </w:p>
        </w:tc>
        <w:tc>
          <w:tcPr>
            <w:tcW w:w="1843" w:type="dxa"/>
            <w:tcBorders>
              <w:top w:val="single" w:sz="4" w:space="0" w:color="auto"/>
              <w:left w:val="nil"/>
              <w:bottom w:val="single" w:sz="4" w:space="0" w:color="auto"/>
              <w:right w:val="single" w:sz="4" w:space="0" w:color="auto"/>
            </w:tcBorders>
            <w:vAlign w:val="bottom"/>
          </w:tcPr>
          <w:p w14:paraId="47187DCB" w14:textId="77777777" w:rsidR="002E018F" w:rsidRPr="002E018F" w:rsidRDefault="002E018F" w:rsidP="00CC62A4">
            <w:pPr>
              <w:spacing w:line="252" w:lineRule="auto"/>
              <w:jc w:val="center"/>
              <w:rPr>
                <w:color w:val="000000"/>
                <w:sz w:val="22"/>
                <w:szCs w:val="22"/>
                <w:lang w:eastAsia="lt-LT"/>
              </w:rPr>
            </w:pPr>
            <w:r w:rsidRPr="002E018F">
              <w:rPr>
                <w:color w:val="000000"/>
                <w:sz w:val="22"/>
                <w:szCs w:val="22"/>
                <w:lang w:eastAsia="lt-LT"/>
              </w:rPr>
              <w:t>369</w:t>
            </w:r>
            <w:r w:rsidR="00CC62A4">
              <w:rPr>
                <w:color w:val="000000"/>
                <w:sz w:val="22"/>
                <w:szCs w:val="22"/>
                <w:lang w:eastAsia="lt-LT"/>
              </w:rPr>
              <w:t>,1</w:t>
            </w:r>
          </w:p>
        </w:tc>
      </w:tr>
      <w:tr w:rsidR="002E018F" w:rsidRPr="002E018F" w14:paraId="47187DD1" w14:textId="77777777" w:rsidTr="00406790">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87DCD" w14:textId="77777777" w:rsidR="002E018F" w:rsidRPr="002E018F" w:rsidRDefault="002E018F" w:rsidP="002E018F">
            <w:pPr>
              <w:rPr>
                <w:color w:val="000000"/>
                <w:sz w:val="22"/>
                <w:szCs w:val="22"/>
                <w:lang w:val="lt-LT" w:eastAsia="lt-LT"/>
              </w:rPr>
            </w:pPr>
            <w:r w:rsidRPr="002E018F">
              <w:rPr>
                <w:color w:val="000000"/>
                <w:sz w:val="22"/>
                <w:szCs w:val="22"/>
                <w:lang w:val="lt-LT" w:eastAsia="lt-LT"/>
              </w:rPr>
              <w:t>Kitas ilgalaikis materialusis turtas</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47187DCE" w14:textId="77777777" w:rsidR="002E018F" w:rsidRPr="002E018F" w:rsidRDefault="002E018F" w:rsidP="00CC62A4">
            <w:pPr>
              <w:jc w:val="center"/>
              <w:rPr>
                <w:color w:val="000000"/>
                <w:sz w:val="22"/>
                <w:szCs w:val="22"/>
                <w:lang w:val="lt-LT" w:eastAsia="lt-LT"/>
              </w:rPr>
            </w:pPr>
            <w:r w:rsidRPr="002E018F">
              <w:rPr>
                <w:color w:val="000000"/>
                <w:sz w:val="22"/>
                <w:szCs w:val="22"/>
                <w:lang w:val="lt-LT" w:eastAsia="lt-LT"/>
              </w:rPr>
              <w:t>544</w:t>
            </w:r>
            <w:r w:rsidR="00CC62A4">
              <w:rPr>
                <w:color w:val="000000"/>
                <w:sz w:val="22"/>
                <w:szCs w:val="22"/>
                <w:lang w:val="lt-LT" w:eastAsia="lt-LT"/>
              </w:rPr>
              <w:t>,</w:t>
            </w:r>
            <w:r w:rsidRPr="002E018F">
              <w:rPr>
                <w:color w:val="000000"/>
                <w:sz w:val="22"/>
                <w:szCs w:val="22"/>
                <w:lang w:val="lt-LT" w:eastAsia="lt-LT"/>
              </w:rPr>
              <w:t>3</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7187DCF" w14:textId="77777777" w:rsidR="002E018F" w:rsidRPr="002E018F" w:rsidRDefault="002E018F" w:rsidP="00CC62A4">
            <w:pPr>
              <w:jc w:val="center"/>
              <w:rPr>
                <w:color w:val="000000"/>
                <w:sz w:val="22"/>
                <w:szCs w:val="22"/>
                <w:lang w:val="lt-LT" w:eastAsia="lt-LT"/>
              </w:rPr>
            </w:pPr>
            <w:r w:rsidRPr="002E018F">
              <w:rPr>
                <w:color w:val="000000"/>
                <w:sz w:val="22"/>
                <w:szCs w:val="22"/>
                <w:lang w:val="lt-LT" w:eastAsia="lt-LT"/>
              </w:rPr>
              <w:t>398</w:t>
            </w:r>
            <w:r w:rsidR="00CC62A4">
              <w:rPr>
                <w:color w:val="000000"/>
                <w:sz w:val="22"/>
                <w:szCs w:val="22"/>
                <w:lang w:val="lt-LT" w:eastAsia="lt-LT"/>
              </w:rPr>
              <w:t>,7</w:t>
            </w:r>
          </w:p>
        </w:tc>
        <w:tc>
          <w:tcPr>
            <w:tcW w:w="1843" w:type="dxa"/>
            <w:tcBorders>
              <w:top w:val="single" w:sz="4" w:space="0" w:color="auto"/>
              <w:left w:val="nil"/>
              <w:bottom w:val="single" w:sz="4" w:space="0" w:color="auto"/>
              <w:right w:val="single" w:sz="4" w:space="0" w:color="auto"/>
            </w:tcBorders>
            <w:vAlign w:val="bottom"/>
          </w:tcPr>
          <w:p w14:paraId="47187DD0" w14:textId="77777777" w:rsidR="002E018F" w:rsidRPr="002E018F" w:rsidRDefault="002E018F" w:rsidP="00CC62A4">
            <w:pPr>
              <w:spacing w:line="252" w:lineRule="auto"/>
              <w:jc w:val="center"/>
              <w:rPr>
                <w:color w:val="000000"/>
                <w:sz w:val="22"/>
                <w:szCs w:val="22"/>
                <w:lang w:eastAsia="lt-LT"/>
              </w:rPr>
            </w:pPr>
            <w:r w:rsidRPr="002E018F">
              <w:rPr>
                <w:color w:val="000000"/>
                <w:sz w:val="22"/>
                <w:szCs w:val="22"/>
                <w:lang w:eastAsia="lt-LT"/>
              </w:rPr>
              <w:t>458</w:t>
            </w:r>
            <w:r w:rsidR="00CC62A4">
              <w:rPr>
                <w:color w:val="000000"/>
                <w:sz w:val="22"/>
                <w:szCs w:val="22"/>
                <w:lang w:eastAsia="lt-LT"/>
              </w:rPr>
              <w:t>,</w:t>
            </w:r>
            <w:r w:rsidRPr="002E018F">
              <w:rPr>
                <w:color w:val="000000"/>
                <w:sz w:val="22"/>
                <w:szCs w:val="22"/>
                <w:lang w:eastAsia="lt-LT"/>
              </w:rPr>
              <w:t>3</w:t>
            </w:r>
          </w:p>
        </w:tc>
      </w:tr>
      <w:tr w:rsidR="002E018F" w:rsidRPr="002E018F" w14:paraId="47187DD6" w14:textId="77777777" w:rsidTr="000104AF">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87DD2" w14:textId="77777777" w:rsidR="002E018F" w:rsidRPr="002E018F" w:rsidRDefault="002E018F" w:rsidP="002E018F">
            <w:pPr>
              <w:rPr>
                <w:color w:val="000000"/>
                <w:sz w:val="22"/>
                <w:szCs w:val="22"/>
                <w:lang w:val="lt-LT" w:eastAsia="lt-LT"/>
              </w:rPr>
            </w:pPr>
            <w:r w:rsidRPr="002E018F">
              <w:rPr>
                <w:color w:val="000000"/>
                <w:sz w:val="22"/>
                <w:szCs w:val="22"/>
                <w:lang w:val="lt-LT" w:eastAsia="lt-LT"/>
              </w:rPr>
              <w:t>Biologinis turtas</w:t>
            </w:r>
          </w:p>
        </w:tc>
        <w:tc>
          <w:tcPr>
            <w:tcW w:w="1984" w:type="dxa"/>
            <w:tcBorders>
              <w:top w:val="single" w:sz="4" w:space="0" w:color="auto"/>
              <w:left w:val="nil"/>
              <w:bottom w:val="single" w:sz="4" w:space="0" w:color="auto"/>
              <w:right w:val="single" w:sz="4" w:space="0" w:color="auto"/>
            </w:tcBorders>
            <w:shd w:val="clear" w:color="auto" w:fill="auto"/>
            <w:vAlign w:val="bottom"/>
          </w:tcPr>
          <w:p w14:paraId="47187DD3" w14:textId="77777777" w:rsidR="002E018F" w:rsidRPr="002E018F" w:rsidRDefault="002E018F" w:rsidP="002E018F">
            <w:pPr>
              <w:jc w:val="center"/>
              <w:rPr>
                <w:color w:val="000000"/>
                <w:sz w:val="22"/>
                <w:szCs w:val="22"/>
                <w:lang w:val="lt-LT" w:eastAsia="lt-LT"/>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47187DD4" w14:textId="77777777" w:rsidR="002E018F" w:rsidRPr="002E018F" w:rsidRDefault="00CC62A4" w:rsidP="00CC62A4">
            <w:pPr>
              <w:jc w:val="center"/>
              <w:rPr>
                <w:color w:val="000000"/>
                <w:sz w:val="22"/>
                <w:szCs w:val="22"/>
                <w:lang w:val="lt-LT" w:eastAsia="lt-LT"/>
              </w:rPr>
            </w:pPr>
            <w:r>
              <w:rPr>
                <w:color w:val="000000"/>
                <w:sz w:val="22"/>
                <w:szCs w:val="22"/>
                <w:lang w:val="lt-LT" w:eastAsia="lt-LT"/>
              </w:rPr>
              <w:t>0,0</w:t>
            </w:r>
            <w:r w:rsidR="002E018F" w:rsidRPr="002E018F">
              <w:rPr>
                <w:color w:val="000000"/>
                <w:sz w:val="22"/>
                <w:szCs w:val="22"/>
                <w:lang w:val="lt-LT" w:eastAsia="lt-LT"/>
              </w:rPr>
              <w:t>7</w:t>
            </w:r>
          </w:p>
        </w:tc>
        <w:tc>
          <w:tcPr>
            <w:tcW w:w="1843" w:type="dxa"/>
            <w:tcBorders>
              <w:top w:val="single" w:sz="4" w:space="0" w:color="auto"/>
              <w:left w:val="nil"/>
              <w:bottom w:val="single" w:sz="4" w:space="0" w:color="auto"/>
              <w:right w:val="single" w:sz="4" w:space="0" w:color="auto"/>
            </w:tcBorders>
            <w:vAlign w:val="bottom"/>
          </w:tcPr>
          <w:p w14:paraId="47187DD5" w14:textId="77777777" w:rsidR="002E018F" w:rsidRPr="002E018F" w:rsidRDefault="002E018F" w:rsidP="00CC62A4">
            <w:pPr>
              <w:spacing w:line="252" w:lineRule="auto"/>
              <w:jc w:val="center"/>
              <w:rPr>
                <w:color w:val="000000"/>
                <w:sz w:val="22"/>
                <w:szCs w:val="22"/>
                <w:lang w:eastAsia="lt-LT"/>
              </w:rPr>
            </w:pPr>
            <w:r w:rsidRPr="002E018F">
              <w:rPr>
                <w:color w:val="000000"/>
                <w:sz w:val="22"/>
                <w:szCs w:val="22"/>
                <w:lang w:eastAsia="lt-LT"/>
              </w:rPr>
              <w:t>8 155</w:t>
            </w:r>
            <w:r w:rsidR="00CC62A4">
              <w:rPr>
                <w:color w:val="000000"/>
                <w:sz w:val="22"/>
                <w:szCs w:val="22"/>
                <w:lang w:eastAsia="lt-LT"/>
              </w:rPr>
              <w:t>,</w:t>
            </w:r>
            <w:r w:rsidRPr="002E018F">
              <w:rPr>
                <w:color w:val="000000"/>
                <w:sz w:val="22"/>
                <w:szCs w:val="22"/>
                <w:lang w:eastAsia="lt-LT"/>
              </w:rPr>
              <w:t>7</w:t>
            </w:r>
          </w:p>
        </w:tc>
      </w:tr>
      <w:tr w:rsidR="002E018F" w:rsidRPr="002E018F" w14:paraId="47187DDB" w14:textId="77777777" w:rsidTr="000104AF">
        <w:trPr>
          <w:trHeight w:val="30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47187DD7" w14:textId="77777777" w:rsidR="002E018F" w:rsidRPr="002E018F" w:rsidRDefault="002E018F" w:rsidP="002E018F">
            <w:pPr>
              <w:rPr>
                <w:color w:val="000000"/>
                <w:sz w:val="22"/>
                <w:szCs w:val="22"/>
                <w:lang w:val="lt-LT" w:eastAsia="lt-LT"/>
              </w:rPr>
            </w:pP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7187DD8" w14:textId="77777777" w:rsidR="002E018F" w:rsidRPr="002E018F" w:rsidRDefault="002E018F" w:rsidP="00CC62A4">
            <w:pPr>
              <w:jc w:val="center"/>
              <w:rPr>
                <w:b/>
                <w:color w:val="000000"/>
                <w:sz w:val="22"/>
                <w:szCs w:val="22"/>
                <w:lang w:val="lt-LT" w:eastAsia="lt-LT"/>
              </w:rPr>
            </w:pPr>
            <w:r w:rsidRPr="002E018F">
              <w:rPr>
                <w:b/>
                <w:color w:val="000000"/>
                <w:sz w:val="22"/>
                <w:szCs w:val="22"/>
                <w:lang w:val="lt-LT" w:eastAsia="lt-LT"/>
              </w:rPr>
              <w:t>76 704</w:t>
            </w:r>
            <w:r w:rsidR="00CC62A4">
              <w:rPr>
                <w:b/>
                <w:color w:val="000000"/>
                <w:sz w:val="22"/>
                <w:szCs w:val="22"/>
                <w:lang w:val="lt-LT" w:eastAsia="lt-LT"/>
              </w:rPr>
              <w:t>,</w:t>
            </w:r>
            <w:r w:rsidRPr="002E018F">
              <w:rPr>
                <w:b/>
                <w:color w:val="000000"/>
                <w:sz w:val="22"/>
                <w:szCs w:val="22"/>
                <w:lang w:val="lt-LT" w:eastAsia="lt-LT"/>
              </w:rPr>
              <w:t>8</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7187DD9" w14:textId="77777777" w:rsidR="002E018F" w:rsidRPr="002E018F" w:rsidRDefault="002E018F" w:rsidP="00CC62A4">
            <w:pPr>
              <w:jc w:val="center"/>
              <w:rPr>
                <w:b/>
                <w:color w:val="000000"/>
                <w:sz w:val="22"/>
                <w:szCs w:val="22"/>
                <w:lang w:val="lt-LT" w:eastAsia="lt-LT"/>
              </w:rPr>
            </w:pPr>
            <w:r w:rsidRPr="002E018F">
              <w:rPr>
                <w:b/>
                <w:color w:val="000000"/>
                <w:sz w:val="22"/>
                <w:szCs w:val="22"/>
                <w:lang w:val="lt-LT" w:eastAsia="lt-LT"/>
              </w:rPr>
              <w:t>86 312</w:t>
            </w:r>
            <w:r w:rsidR="00CC62A4">
              <w:rPr>
                <w:b/>
                <w:color w:val="000000"/>
                <w:sz w:val="22"/>
                <w:szCs w:val="22"/>
                <w:lang w:val="lt-LT" w:eastAsia="lt-LT"/>
              </w:rPr>
              <w:t>,</w:t>
            </w:r>
            <w:r w:rsidRPr="002E018F">
              <w:rPr>
                <w:b/>
                <w:color w:val="000000"/>
                <w:sz w:val="22"/>
                <w:szCs w:val="22"/>
                <w:lang w:val="lt-LT" w:eastAsia="lt-LT"/>
              </w:rPr>
              <w:t>7</w:t>
            </w:r>
          </w:p>
        </w:tc>
        <w:tc>
          <w:tcPr>
            <w:tcW w:w="184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47187DDA" w14:textId="77777777" w:rsidR="002E018F" w:rsidRPr="002E018F" w:rsidRDefault="002E018F" w:rsidP="00CC62A4">
            <w:pPr>
              <w:spacing w:line="252" w:lineRule="auto"/>
              <w:jc w:val="center"/>
              <w:rPr>
                <w:b/>
                <w:bCs/>
                <w:color w:val="000000"/>
                <w:sz w:val="22"/>
                <w:szCs w:val="22"/>
                <w:lang w:eastAsia="lt-LT"/>
              </w:rPr>
            </w:pPr>
            <w:r w:rsidRPr="002E018F">
              <w:rPr>
                <w:b/>
                <w:bCs/>
                <w:color w:val="000000"/>
                <w:sz w:val="22"/>
                <w:szCs w:val="22"/>
                <w:lang w:eastAsia="lt-LT"/>
              </w:rPr>
              <w:t>95 618</w:t>
            </w:r>
            <w:r w:rsidR="00CC62A4">
              <w:rPr>
                <w:b/>
                <w:bCs/>
                <w:color w:val="000000"/>
                <w:sz w:val="22"/>
                <w:szCs w:val="22"/>
                <w:lang w:eastAsia="lt-LT"/>
              </w:rPr>
              <w:t>,8</w:t>
            </w:r>
          </w:p>
        </w:tc>
      </w:tr>
    </w:tbl>
    <w:p w14:paraId="47187DDC" w14:textId="77777777" w:rsidR="00D64D7C" w:rsidRDefault="00A03D9D" w:rsidP="00A03D9D">
      <w:pPr>
        <w:pStyle w:val="Betarp1"/>
        <w:jc w:val="both"/>
        <w:rPr>
          <w:rFonts w:ascii="Times New Roman" w:hAnsi="Times New Roman"/>
          <w:sz w:val="24"/>
          <w:szCs w:val="24"/>
        </w:rPr>
      </w:pPr>
      <w:r>
        <w:rPr>
          <w:rFonts w:ascii="Times New Roman" w:hAnsi="Times New Roman"/>
          <w:sz w:val="24"/>
          <w:szCs w:val="24"/>
        </w:rPr>
        <w:tab/>
      </w:r>
    </w:p>
    <w:p w14:paraId="47187DDD" w14:textId="77777777" w:rsidR="002E018F" w:rsidRPr="00A03D9D" w:rsidRDefault="00D64D7C" w:rsidP="00A03D9D">
      <w:pPr>
        <w:pStyle w:val="Betarp1"/>
        <w:jc w:val="both"/>
        <w:rPr>
          <w:rFonts w:ascii="Times New Roman" w:hAnsi="Times New Roman"/>
          <w:sz w:val="24"/>
          <w:szCs w:val="24"/>
        </w:rPr>
      </w:pPr>
      <w:r>
        <w:rPr>
          <w:rFonts w:ascii="Times New Roman" w:hAnsi="Times New Roman"/>
          <w:sz w:val="24"/>
          <w:szCs w:val="24"/>
        </w:rPr>
        <w:tab/>
      </w:r>
      <w:r w:rsidR="002C58AB" w:rsidRPr="00A03D9D">
        <w:rPr>
          <w:rFonts w:ascii="Times New Roman" w:hAnsi="Times New Roman"/>
          <w:sz w:val="24"/>
          <w:szCs w:val="24"/>
        </w:rPr>
        <w:t>Šiaulių m.</w:t>
      </w:r>
      <w:r w:rsidR="002E018F" w:rsidRPr="00A03D9D">
        <w:rPr>
          <w:rFonts w:ascii="Times New Roman" w:hAnsi="Times New Roman"/>
          <w:sz w:val="24"/>
          <w:szCs w:val="24"/>
        </w:rPr>
        <w:t xml:space="preserve"> savivaldybės tarybos 2018 m. liepos 5 </w:t>
      </w:r>
      <w:r w:rsidR="00E147BE" w:rsidRPr="00A03D9D">
        <w:rPr>
          <w:rFonts w:ascii="Times New Roman" w:hAnsi="Times New Roman"/>
          <w:sz w:val="24"/>
          <w:szCs w:val="24"/>
        </w:rPr>
        <w:t xml:space="preserve">d. sprendimu Nr. T-252 </w:t>
      </w:r>
      <w:r w:rsidR="002E018F" w:rsidRPr="00A03D9D">
        <w:rPr>
          <w:rFonts w:ascii="Times New Roman" w:hAnsi="Times New Roman"/>
          <w:sz w:val="24"/>
          <w:szCs w:val="24"/>
        </w:rPr>
        <w:t>po atlikto nepriklausomo turto vertinimo UAB ,,Šiaulių vandenys</w:t>
      </w:r>
      <w:r w:rsidR="00262BA0" w:rsidRPr="00A03D9D">
        <w:rPr>
          <w:rFonts w:ascii="Times New Roman" w:hAnsi="Times New Roman"/>
          <w:sz w:val="24"/>
          <w:szCs w:val="24"/>
        </w:rPr>
        <w:t>“</w:t>
      </w:r>
      <w:r w:rsidR="002C58AB" w:rsidRPr="00A03D9D">
        <w:rPr>
          <w:rFonts w:ascii="Times New Roman" w:hAnsi="Times New Roman"/>
          <w:sz w:val="24"/>
          <w:szCs w:val="24"/>
        </w:rPr>
        <w:t xml:space="preserve"> buvo perduota 17 042,69 m</w:t>
      </w:r>
      <w:r w:rsidR="00117AD7" w:rsidRPr="00A03D9D">
        <w:rPr>
          <w:rFonts w:ascii="Times New Roman" w:hAnsi="Times New Roman"/>
          <w:sz w:val="24"/>
          <w:szCs w:val="24"/>
        </w:rPr>
        <w:t xml:space="preserve"> inžinerinių tinklų (likutinė vertė </w:t>
      </w:r>
      <w:r w:rsidR="00E147BE" w:rsidRPr="00A03D9D">
        <w:rPr>
          <w:rFonts w:ascii="Times New Roman" w:hAnsi="Times New Roman"/>
          <w:sz w:val="24"/>
          <w:szCs w:val="24"/>
        </w:rPr>
        <w:t xml:space="preserve"> </w:t>
      </w:r>
      <w:r w:rsidR="00117AD7" w:rsidRPr="00A03D9D">
        <w:rPr>
          <w:rFonts w:ascii="Times New Roman" w:hAnsi="Times New Roman"/>
          <w:sz w:val="24"/>
          <w:szCs w:val="24"/>
        </w:rPr>
        <w:t xml:space="preserve">2 907,96 tūkst. Eur), 21 092,34 m. lietaus nuotekų </w:t>
      </w:r>
      <w:r w:rsidR="00E147BE" w:rsidRPr="00A03D9D">
        <w:rPr>
          <w:rFonts w:ascii="Times New Roman" w:hAnsi="Times New Roman"/>
          <w:sz w:val="24"/>
          <w:szCs w:val="24"/>
        </w:rPr>
        <w:t>tinklų</w:t>
      </w:r>
      <w:r w:rsidR="00117AD7" w:rsidRPr="00A03D9D">
        <w:rPr>
          <w:rFonts w:ascii="Times New Roman" w:hAnsi="Times New Roman"/>
          <w:sz w:val="24"/>
          <w:szCs w:val="24"/>
        </w:rPr>
        <w:t xml:space="preserve"> (likutinė vertė 794,04 tūkst. Eur)</w:t>
      </w:r>
      <w:r w:rsidR="00E147BE" w:rsidRPr="00A03D9D">
        <w:rPr>
          <w:rFonts w:ascii="Times New Roman" w:hAnsi="Times New Roman"/>
          <w:sz w:val="24"/>
          <w:szCs w:val="24"/>
        </w:rPr>
        <w:t>.</w:t>
      </w:r>
    </w:p>
    <w:p w14:paraId="47187DDE" w14:textId="77777777" w:rsidR="002E018F" w:rsidRPr="00A03D9D" w:rsidRDefault="00E147BE" w:rsidP="00A03D9D">
      <w:pPr>
        <w:pStyle w:val="Betarp1"/>
        <w:jc w:val="both"/>
        <w:rPr>
          <w:rFonts w:ascii="Times New Roman" w:hAnsi="Times New Roman"/>
          <w:sz w:val="24"/>
          <w:szCs w:val="24"/>
        </w:rPr>
      </w:pPr>
      <w:r w:rsidRPr="00A03D9D">
        <w:rPr>
          <w:rFonts w:ascii="Times New Roman" w:hAnsi="Times New Roman"/>
          <w:b/>
          <w:sz w:val="24"/>
          <w:szCs w:val="24"/>
        </w:rPr>
        <w:tab/>
      </w:r>
      <w:r w:rsidR="002C4634" w:rsidRPr="00A03D9D">
        <w:rPr>
          <w:rFonts w:ascii="Times New Roman" w:hAnsi="Times New Roman"/>
          <w:sz w:val="24"/>
          <w:szCs w:val="24"/>
        </w:rPr>
        <w:t>Šiaulių m.</w:t>
      </w:r>
      <w:r w:rsidR="002E018F" w:rsidRPr="00A03D9D">
        <w:rPr>
          <w:rFonts w:ascii="Times New Roman" w:hAnsi="Times New Roman"/>
          <w:sz w:val="24"/>
          <w:szCs w:val="24"/>
        </w:rPr>
        <w:t xml:space="preserve"> savivaldybės tarybos 2018 m. spalio 4 d. sprendimu Nr. T-341 UAB ,,Šiaulių gatvių apšvietimas” buvo perduo</w:t>
      </w:r>
      <w:r w:rsidRPr="00A03D9D">
        <w:rPr>
          <w:rFonts w:ascii="Times New Roman" w:hAnsi="Times New Roman"/>
          <w:sz w:val="24"/>
          <w:szCs w:val="24"/>
        </w:rPr>
        <w:t xml:space="preserve">ti </w:t>
      </w:r>
      <w:r w:rsidR="002E018F" w:rsidRPr="00A03D9D">
        <w:rPr>
          <w:rFonts w:ascii="Times New Roman" w:hAnsi="Times New Roman"/>
          <w:sz w:val="24"/>
          <w:szCs w:val="24"/>
        </w:rPr>
        <w:t xml:space="preserve"> m</w:t>
      </w:r>
      <w:r w:rsidRPr="00A03D9D">
        <w:rPr>
          <w:rFonts w:ascii="Times New Roman" w:hAnsi="Times New Roman"/>
          <w:sz w:val="24"/>
          <w:szCs w:val="24"/>
        </w:rPr>
        <w:t>iesto gatvių apšvietimo tinklai, kurių likutinė vert</w:t>
      </w:r>
      <w:r w:rsidR="001D5CC6">
        <w:rPr>
          <w:rFonts w:ascii="Times New Roman" w:hAnsi="Times New Roman"/>
          <w:sz w:val="24"/>
          <w:szCs w:val="24"/>
        </w:rPr>
        <w:t>ė 1 970,33 tūkst. Eur ir švieso</w:t>
      </w:r>
      <w:r w:rsidRPr="00A03D9D">
        <w:rPr>
          <w:rFonts w:ascii="Times New Roman" w:hAnsi="Times New Roman"/>
          <w:sz w:val="24"/>
          <w:szCs w:val="24"/>
        </w:rPr>
        <w:t>forai, kurių likutinė vertė 501,99 tūkst. Eur.</w:t>
      </w:r>
    </w:p>
    <w:p w14:paraId="47187DDF" w14:textId="77777777" w:rsidR="002E018F" w:rsidRPr="00A03D9D" w:rsidRDefault="002E018F" w:rsidP="00A03D9D">
      <w:pPr>
        <w:pStyle w:val="Betarp1"/>
        <w:jc w:val="both"/>
        <w:rPr>
          <w:rFonts w:ascii="Times New Roman" w:hAnsi="Times New Roman"/>
          <w:sz w:val="24"/>
          <w:szCs w:val="24"/>
        </w:rPr>
      </w:pPr>
      <w:r w:rsidRPr="00A03D9D">
        <w:rPr>
          <w:rFonts w:ascii="Times New Roman" w:hAnsi="Times New Roman"/>
          <w:sz w:val="24"/>
          <w:szCs w:val="24"/>
        </w:rPr>
        <w:tab/>
        <w:t>Aukštabalio multifunkcinio komplekso eksploatavimo koncesijos suteikimo sutarties vykdymo priež</w:t>
      </w:r>
      <w:r w:rsidR="00D81DB7">
        <w:rPr>
          <w:rFonts w:ascii="Times New Roman" w:hAnsi="Times New Roman"/>
          <w:sz w:val="24"/>
          <w:szCs w:val="24"/>
        </w:rPr>
        <w:t>i</w:t>
      </w:r>
      <w:r w:rsidRPr="00A03D9D">
        <w:rPr>
          <w:rFonts w:ascii="Times New Roman" w:hAnsi="Times New Roman"/>
          <w:sz w:val="24"/>
          <w:szCs w:val="24"/>
        </w:rPr>
        <w:t>ūros komisija rinkosi 5 kartus. Buvo apsvarstyta Arenos koncesininko VšĮ ,,Pramogų sala” 2018 m. ketvirčių ataskaitos, koncesijos sutarties keitimo są</w:t>
      </w:r>
      <w:r w:rsidR="00262BA0" w:rsidRPr="00A03D9D">
        <w:rPr>
          <w:rFonts w:ascii="Times New Roman" w:hAnsi="Times New Roman"/>
          <w:sz w:val="24"/>
          <w:szCs w:val="24"/>
        </w:rPr>
        <w:t>lygos ir 2017 m. audito išvada.</w:t>
      </w:r>
    </w:p>
    <w:p w14:paraId="47187DE0" w14:textId="77777777" w:rsidR="00262BA0" w:rsidRPr="00262BA0" w:rsidRDefault="00262BA0" w:rsidP="00262BA0">
      <w:pPr>
        <w:jc w:val="both"/>
      </w:pPr>
    </w:p>
    <w:p w14:paraId="47187DE1" w14:textId="77777777" w:rsidR="002E018F" w:rsidRPr="00075EB4" w:rsidRDefault="002E018F" w:rsidP="00075EB4">
      <w:pPr>
        <w:pStyle w:val="Betarp1"/>
        <w:jc w:val="center"/>
        <w:rPr>
          <w:rFonts w:ascii="Times New Roman" w:hAnsi="Times New Roman"/>
          <w:b/>
          <w:sz w:val="24"/>
          <w:szCs w:val="24"/>
        </w:rPr>
      </w:pPr>
      <w:r w:rsidRPr="00075EB4">
        <w:rPr>
          <w:rFonts w:ascii="Times New Roman" w:hAnsi="Times New Roman"/>
          <w:b/>
          <w:sz w:val="24"/>
          <w:szCs w:val="24"/>
        </w:rPr>
        <w:t>Savivaldybės nek</w:t>
      </w:r>
      <w:r w:rsidR="00406790" w:rsidRPr="00075EB4">
        <w:rPr>
          <w:rFonts w:ascii="Times New Roman" w:hAnsi="Times New Roman"/>
          <w:b/>
          <w:sz w:val="24"/>
          <w:szCs w:val="24"/>
        </w:rPr>
        <w:t>ilnojamojo turto privatizavimas</w:t>
      </w:r>
    </w:p>
    <w:p w14:paraId="47187DE2" w14:textId="77777777" w:rsidR="00406790" w:rsidRPr="00075EB4" w:rsidRDefault="00406790" w:rsidP="00075EB4">
      <w:pPr>
        <w:pStyle w:val="Betarp1"/>
        <w:jc w:val="both"/>
        <w:rPr>
          <w:rFonts w:ascii="Times New Roman" w:hAnsi="Times New Roman"/>
          <w:sz w:val="24"/>
          <w:szCs w:val="24"/>
        </w:rPr>
      </w:pPr>
    </w:p>
    <w:p w14:paraId="47187DE3" w14:textId="77777777" w:rsidR="002E018F" w:rsidRPr="00075EB4" w:rsidRDefault="00075EB4" w:rsidP="00075EB4">
      <w:pPr>
        <w:pStyle w:val="Betarp1"/>
        <w:jc w:val="both"/>
        <w:rPr>
          <w:rFonts w:ascii="Times New Roman" w:hAnsi="Times New Roman"/>
          <w:sz w:val="24"/>
          <w:szCs w:val="24"/>
        </w:rPr>
      </w:pPr>
      <w:r>
        <w:rPr>
          <w:rFonts w:ascii="Times New Roman" w:hAnsi="Times New Roman"/>
          <w:sz w:val="24"/>
          <w:szCs w:val="24"/>
        </w:rPr>
        <w:tab/>
        <w:t xml:space="preserve">2018 m. </w:t>
      </w:r>
      <w:r w:rsidR="00262BA0" w:rsidRPr="00075EB4">
        <w:rPr>
          <w:rFonts w:ascii="Times New Roman" w:hAnsi="Times New Roman"/>
          <w:sz w:val="24"/>
          <w:szCs w:val="24"/>
        </w:rPr>
        <w:t>21 asmeniui s</w:t>
      </w:r>
      <w:r w:rsidR="002E018F" w:rsidRPr="00075EB4">
        <w:rPr>
          <w:rFonts w:ascii="Times New Roman" w:hAnsi="Times New Roman"/>
          <w:sz w:val="24"/>
          <w:szCs w:val="24"/>
        </w:rPr>
        <w:t>uteikta teisinė ir organizacinė pagalba dėl</w:t>
      </w:r>
      <w:r>
        <w:rPr>
          <w:rFonts w:ascii="Times New Roman" w:hAnsi="Times New Roman"/>
          <w:sz w:val="24"/>
          <w:szCs w:val="24"/>
        </w:rPr>
        <w:t xml:space="preserve"> parduodamų Savivaldybės būstų. </w:t>
      </w:r>
      <w:r w:rsidR="002E018F" w:rsidRPr="00075EB4">
        <w:rPr>
          <w:rFonts w:ascii="Times New Roman" w:hAnsi="Times New Roman"/>
          <w:sz w:val="24"/>
          <w:szCs w:val="24"/>
        </w:rPr>
        <w:t>P</w:t>
      </w:r>
      <w:r>
        <w:rPr>
          <w:rFonts w:ascii="Times New Roman" w:hAnsi="Times New Roman"/>
          <w:sz w:val="24"/>
          <w:szCs w:val="24"/>
        </w:rPr>
        <w:t xml:space="preserve">arduoti du Savivaldybės būstai. </w:t>
      </w:r>
      <w:r w:rsidR="00262BA0" w:rsidRPr="00075EB4">
        <w:rPr>
          <w:rFonts w:ascii="Times New Roman" w:hAnsi="Times New Roman"/>
          <w:sz w:val="24"/>
          <w:szCs w:val="24"/>
        </w:rPr>
        <w:t xml:space="preserve">Aukciono valdymo portalo interneto puslapyje </w:t>
      </w:r>
      <w:hyperlink r:id="rId20" w:history="1">
        <w:r w:rsidR="00262BA0" w:rsidRPr="00075EB4">
          <w:rPr>
            <w:rFonts w:ascii="Times New Roman" w:hAnsi="Times New Roman"/>
            <w:color w:val="0000FF"/>
            <w:sz w:val="24"/>
            <w:szCs w:val="24"/>
            <w:u w:val="single"/>
          </w:rPr>
          <w:t>www.evarzytines.lt/pvp/public</w:t>
        </w:r>
      </w:hyperlink>
      <w:r w:rsidR="00262BA0" w:rsidRPr="00075EB4">
        <w:rPr>
          <w:rFonts w:ascii="Times New Roman" w:hAnsi="Times New Roman"/>
          <w:sz w:val="24"/>
          <w:szCs w:val="24"/>
        </w:rPr>
        <w:t xml:space="preserve">) vykdyta 19 </w:t>
      </w:r>
      <w:r w:rsidR="002E018F" w:rsidRPr="00075EB4">
        <w:rPr>
          <w:rFonts w:ascii="Times New Roman" w:hAnsi="Times New Roman"/>
          <w:sz w:val="24"/>
          <w:szCs w:val="24"/>
        </w:rPr>
        <w:t>viešųjų aukcionų</w:t>
      </w:r>
      <w:r w:rsidR="00262BA0" w:rsidRPr="00075EB4">
        <w:rPr>
          <w:rFonts w:ascii="Times New Roman" w:hAnsi="Times New Roman"/>
          <w:sz w:val="24"/>
          <w:szCs w:val="24"/>
        </w:rPr>
        <w:t>.</w:t>
      </w:r>
      <w:r w:rsidR="002E018F" w:rsidRPr="00075EB4">
        <w:rPr>
          <w:rFonts w:ascii="Times New Roman" w:hAnsi="Times New Roman"/>
          <w:sz w:val="24"/>
          <w:szCs w:val="24"/>
        </w:rPr>
        <w:t xml:space="preserve"> Įvykdyti trys nekilnojamojo turto viešie</w:t>
      </w:r>
      <w:r w:rsidR="00A81CBF">
        <w:rPr>
          <w:rFonts w:ascii="Times New Roman" w:hAnsi="Times New Roman"/>
          <w:sz w:val="24"/>
          <w:szCs w:val="24"/>
        </w:rPr>
        <w:t>ji  aukcionai, kuriuose parduotos</w:t>
      </w:r>
      <w:r w:rsidR="002E018F" w:rsidRPr="00075EB4">
        <w:rPr>
          <w:rFonts w:ascii="Times New Roman" w:hAnsi="Times New Roman"/>
          <w:sz w:val="24"/>
          <w:szCs w:val="24"/>
        </w:rPr>
        <w:t xml:space="preserve"> patalpos  Draugystės pr. 23</w:t>
      </w:r>
      <w:r>
        <w:rPr>
          <w:rFonts w:ascii="Times New Roman" w:hAnsi="Times New Roman"/>
          <w:sz w:val="24"/>
          <w:szCs w:val="24"/>
        </w:rPr>
        <w:t xml:space="preserve">; Rūdės g. 11 ir Vilniaus g. 4. </w:t>
      </w:r>
      <w:r w:rsidR="00A3076B">
        <w:rPr>
          <w:rFonts w:ascii="Times New Roman" w:hAnsi="Times New Roman"/>
          <w:sz w:val="24"/>
          <w:szCs w:val="24"/>
        </w:rPr>
        <w:t>Parengti - 6 objektų -</w:t>
      </w:r>
      <w:r w:rsidR="002E018F" w:rsidRPr="00075EB4">
        <w:rPr>
          <w:rFonts w:ascii="Times New Roman" w:hAnsi="Times New Roman"/>
          <w:sz w:val="24"/>
          <w:szCs w:val="24"/>
        </w:rPr>
        <w:t xml:space="preserve"> dokumentai Savivaldybės nuosavybės teise valdomo turto ir žemė</w:t>
      </w:r>
      <w:r w:rsidR="00262BA0" w:rsidRPr="00075EB4">
        <w:rPr>
          <w:rFonts w:ascii="Times New Roman" w:hAnsi="Times New Roman"/>
          <w:sz w:val="24"/>
          <w:szCs w:val="24"/>
        </w:rPr>
        <w:t>s sklypų privatizavimui.</w:t>
      </w:r>
    </w:p>
    <w:p w14:paraId="47187DE4" w14:textId="77777777" w:rsidR="002E018F" w:rsidRPr="00075EB4" w:rsidRDefault="00262BA0" w:rsidP="00075EB4">
      <w:pPr>
        <w:pStyle w:val="Betarp1"/>
        <w:jc w:val="both"/>
        <w:rPr>
          <w:rFonts w:ascii="Times New Roman" w:hAnsi="Times New Roman"/>
          <w:bCs/>
          <w:sz w:val="24"/>
          <w:szCs w:val="24"/>
        </w:rPr>
      </w:pPr>
      <w:bookmarkStart w:id="1" w:name="Text8"/>
      <w:r w:rsidRPr="00075EB4">
        <w:rPr>
          <w:rFonts w:ascii="Times New Roman" w:hAnsi="Times New Roman"/>
          <w:sz w:val="24"/>
          <w:szCs w:val="24"/>
        </w:rPr>
        <w:t xml:space="preserve">            </w:t>
      </w:r>
      <w:r w:rsidRPr="00075EB4">
        <w:rPr>
          <w:rFonts w:ascii="Times New Roman" w:hAnsi="Times New Roman"/>
          <w:bCs/>
          <w:sz w:val="24"/>
          <w:szCs w:val="24"/>
        </w:rPr>
        <w:t>Vykdant Šiaulių m.</w:t>
      </w:r>
      <w:r w:rsidR="002E018F" w:rsidRPr="00075EB4">
        <w:rPr>
          <w:rFonts w:ascii="Times New Roman" w:hAnsi="Times New Roman"/>
          <w:bCs/>
          <w:sz w:val="24"/>
          <w:szCs w:val="24"/>
        </w:rPr>
        <w:t xml:space="preserve"> daugiabučių gyvenamųjų namų</w:t>
      </w:r>
      <w:r w:rsidR="002E018F" w:rsidRPr="00075EB4">
        <w:rPr>
          <w:rFonts w:ascii="Times New Roman" w:hAnsi="Times New Roman"/>
          <w:sz w:val="24"/>
          <w:szCs w:val="24"/>
        </w:rPr>
        <w:fldChar w:fldCharType="begin"/>
      </w:r>
      <w:r w:rsidR="002E018F" w:rsidRPr="00075EB4">
        <w:rPr>
          <w:rFonts w:ascii="Times New Roman" w:hAnsi="Times New Roman"/>
          <w:bCs/>
          <w:sz w:val="24"/>
          <w:szCs w:val="24"/>
        </w:rPr>
        <w:instrText xml:space="preserve"> FILLIN "Text8"</w:instrText>
      </w:r>
      <w:r w:rsidR="002E018F" w:rsidRPr="00075EB4">
        <w:rPr>
          <w:rFonts w:ascii="Times New Roman" w:hAnsi="Times New Roman"/>
          <w:sz w:val="24"/>
          <w:szCs w:val="24"/>
        </w:rPr>
        <w:fldChar w:fldCharType="separate"/>
      </w:r>
      <w:r w:rsidR="002E018F" w:rsidRPr="00075EB4">
        <w:rPr>
          <w:rFonts w:ascii="Times New Roman" w:hAnsi="Times New Roman"/>
          <w:bCs/>
          <w:sz w:val="24"/>
          <w:szCs w:val="24"/>
        </w:rPr>
        <w:t xml:space="preserve"> butų ir kitų patalpų savininkų bendrijų valdymo organų, jungtinės veiklos sutartimi įgaliotų asmenų ir paskirtų bendrojo naudojimo objektų administratorių veiklos priežiūrą ir kontrol</w:t>
      </w:r>
      <w:r w:rsidR="002E018F" w:rsidRPr="00075EB4">
        <w:rPr>
          <w:rFonts w:ascii="Times New Roman" w:hAnsi="Times New Roman"/>
          <w:sz w:val="24"/>
          <w:szCs w:val="24"/>
        </w:rPr>
        <w:fldChar w:fldCharType="end"/>
      </w:r>
      <w:bookmarkEnd w:id="1"/>
      <w:r w:rsidR="002E018F" w:rsidRPr="00075EB4">
        <w:rPr>
          <w:rFonts w:ascii="Times New Roman" w:hAnsi="Times New Roman"/>
          <w:bCs/>
          <w:sz w:val="24"/>
          <w:szCs w:val="24"/>
        </w:rPr>
        <w:t>ę, surašyti 44 daugiabučio namo bendrojo naudojimo objektų valdy</w:t>
      </w:r>
      <w:r w:rsidR="00075EB4">
        <w:rPr>
          <w:rFonts w:ascii="Times New Roman" w:hAnsi="Times New Roman"/>
          <w:bCs/>
          <w:sz w:val="24"/>
          <w:szCs w:val="24"/>
        </w:rPr>
        <w:t xml:space="preserve">tojų veiklos patikrinimo aktai. </w:t>
      </w:r>
      <w:r w:rsidR="002E018F" w:rsidRPr="00075EB4">
        <w:rPr>
          <w:rFonts w:ascii="Times New Roman" w:hAnsi="Times New Roman"/>
          <w:bCs/>
          <w:sz w:val="24"/>
          <w:szCs w:val="24"/>
        </w:rPr>
        <w:t>Organizuotas daugiabučių gyvenamųjų namų Dainų g. 80, Vasario 16-osios g. 23 patalpų savininkų balsavimai raštu dėl šių namų bendrojo naudojimo objektų administratoriaus pasirinkimo.</w:t>
      </w:r>
    </w:p>
    <w:p w14:paraId="47187DE5" w14:textId="77777777" w:rsidR="002E018F" w:rsidRPr="00075EB4" w:rsidRDefault="00075EB4" w:rsidP="00075EB4">
      <w:pPr>
        <w:pStyle w:val="Betarp1"/>
        <w:jc w:val="both"/>
        <w:rPr>
          <w:rFonts w:ascii="Times New Roman" w:hAnsi="Times New Roman"/>
          <w:sz w:val="24"/>
          <w:szCs w:val="24"/>
        </w:rPr>
      </w:pPr>
      <w:r>
        <w:rPr>
          <w:rFonts w:ascii="Times New Roman" w:hAnsi="Times New Roman"/>
          <w:sz w:val="24"/>
          <w:szCs w:val="24"/>
        </w:rPr>
        <w:tab/>
      </w:r>
      <w:r w:rsidR="002E018F" w:rsidRPr="00075EB4">
        <w:rPr>
          <w:rFonts w:ascii="Times New Roman" w:hAnsi="Times New Roman"/>
          <w:sz w:val="24"/>
          <w:szCs w:val="24"/>
        </w:rPr>
        <w:t>Suteikta teisinė ir organizac</w:t>
      </w:r>
      <w:r w:rsidR="00262BA0" w:rsidRPr="00075EB4">
        <w:rPr>
          <w:rFonts w:ascii="Times New Roman" w:hAnsi="Times New Roman"/>
          <w:sz w:val="24"/>
          <w:szCs w:val="24"/>
        </w:rPr>
        <w:t>inė pagalba 39</w:t>
      </w:r>
      <w:r w:rsidR="002E018F" w:rsidRPr="00075EB4">
        <w:rPr>
          <w:rFonts w:ascii="Times New Roman" w:hAnsi="Times New Roman"/>
          <w:sz w:val="24"/>
          <w:szCs w:val="24"/>
        </w:rPr>
        <w:t xml:space="preserve"> daugiabučių namų ir kitos paskirties pastatų savininkams dėl daugiabučių namų savininkų bendrijų steigimo, veiklos, valdymo klausimų. Parengti 255 raštai daugiabučių namų savininkų bendrijų veiklos ir priva</w:t>
      </w:r>
      <w:r w:rsidR="00F9682C" w:rsidRPr="00075EB4">
        <w:rPr>
          <w:rFonts w:ascii="Times New Roman" w:hAnsi="Times New Roman"/>
          <w:sz w:val="24"/>
          <w:szCs w:val="24"/>
        </w:rPr>
        <w:t>tizavimo klausimais.</w:t>
      </w:r>
      <w:r>
        <w:rPr>
          <w:rFonts w:ascii="Times New Roman" w:hAnsi="Times New Roman"/>
          <w:sz w:val="24"/>
          <w:szCs w:val="24"/>
        </w:rPr>
        <w:t xml:space="preserve"> </w:t>
      </w:r>
      <w:r w:rsidR="002E018F" w:rsidRPr="00075EB4">
        <w:rPr>
          <w:rFonts w:ascii="Times New Roman" w:hAnsi="Times New Roman"/>
          <w:sz w:val="24"/>
          <w:szCs w:val="24"/>
        </w:rPr>
        <w:t xml:space="preserve">Parengtas </w:t>
      </w:r>
      <w:r w:rsidR="002E018F" w:rsidRPr="00075EB4">
        <w:rPr>
          <w:rFonts w:ascii="Times New Roman" w:hAnsi="Times New Roman"/>
          <w:sz w:val="24"/>
          <w:szCs w:val="24"/>
        </w:rPr>
        <w:lastRenderedPageBreak/>
        <w:t>Šiaulių miesto savivaldybės tarybos 2018 m. lapk</w:t>
      </w:r>
      <w:r>
        <w:rPr>
          <w:rFonts w:ascii="Times New Roman" w:hAnsi="Times New Roman"/>
          <w:sz w:val="24"/>
          <w:szCs w:val="24"/>
        </w:rPr>
        <w:t xml:space="preserve">ričio 8 d. sprendimas Nr. T-370 </w:t>
      </w:r>
      <w:r w:rsidR="002E018F" w:rsidRPr="00075EB4">
        <w:rPr>
          <w:rFonts w:ascii="Times New Roman" w:hAnsi="Times New Roman"/>
          <w:sz w:val="24"/>
          <w:szCs w:val="24"/>
        </w:rPr>
        <w:t>„Dėl Šiaulių miesto savivaldybės daugiabučių gyvenamųjų namų maksimalių techninės priežiūros tarifų patvirtinimo“.</w:t>
      </w:r>
    </w:p>
    <w:p w14:paraId="47187DE6" w14:textId="77777777" w:rsidR="002E018F" w:rsidRPr="002E018F" w:rsidRDefault="002E018F" w:rsidP="002E018F">
      <w:pPr>
        <w:jc w:val="both"/>
        <w:rPr>
          <w:color w:val="000000"/>
          <w:lang w:val="lt-LT"/>
        </w:rPr>
      </w:pPr>
    </w:p>
    <w:p w14:paraId="47187DE7" w14:textId="77777777" w:rsidR="007C72E7" w:rsidRPr="00F52A69" w:rsidRDefault="00A9373F" w:rsidP="003F7323">
      <w:pPr>
        <w:jc w:val="both"/>
        <w:rPr>
          <w:b/>
          <w:color w:val="000000"/>
          <w:sz w:val="20"/>
          <w:szCs w:val="20"/>
        </w:rPr>
      </w:pPr>
      <w:r>
        <w:rPr>
          <w:b/>
        </w:rPr>
        <w:tab/>
      </w:r>
      <w:r w:rsidR="0088550D">
        <w:rPr>
          <w:b/>
          <w:sz w:val="20"/>
          <w:szCs w:val="20"/>
        </w:rPr>
        <w:t>14</w:t>
      </w:r>
      <w:r w:rsidR="006E06B8" w:rsidRPr="007C72E7">
        <w:rPr>
          <w:b/>
          <w:color w:val="000000"/>
          <w:sz w:val="20"/>
          <w:szCs w:val="20"/>
          <w:lang w:val="lt-LT" w:eastAsia="lt-LT"/>
        </w:rPr>
        <w:t xml:space="preserve"> lentelė. </w:t>
      </w:r>
      <w:r w:rsidR="00CC44A5" w:rsidRPr="007C72E7">
        <w:rPr>
          <w:b/>
          <w:color w:val="000000"/>
          <w:sz w:val="20"/>
          <w:szCs w:val="20"/>
        </w:rPr>
        <w:t>Duomenys apie Savivaldybės nuomojamus ir perduotus panaudai negyvenamuosius pastatus, patalpas ir kt. objektus</w:t>
      </w:r>
      <w:r w:rsidR="00F9682C" w:rsidRPr="007C72E7">
        <w:rPr>
          <w:b/>
          <w:color w:val="000000"/>
          <w:sz w:val="20"/>
          <w:szCs w:val="20"/>
        </w:rPr>
        <w:t xml:space="preserve"> 2016-2018</w:t>
      </w:r>
      <w:r w:rsidR="00CC44A5" w:rsidRPr="007C72E7">
        <w:rPr>
          <w:b/>
          <w:color w:val="000000"/>
          <w:sz w:val="20"/>
          <w:szCs w:val="20"/>
        </w:rPr>
        <w:t xml:space="preserve"> m.</w:t>
      </w: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031"/>
        <w:gridCol w:w="1276"/>
        <w:gridCol w:w="1185"/>
        <w:gridCol w:w="1275"/>
      </w:tblGrid>
      <w:tr w:rsidR="000A0E5F" w:rsidRPr="007C72E7" w14:paraId="47187DEB" w14:textId="77777777" w:rsidTr="009876E1">
        <w:trPr>
          <w:tblHead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7187DE8" w14:textId="77777777" w:rsidR="000A0E5F" w:rsidRPr="007C72E7" w:rsidRDefault="000A0E5F" w:rsidP="006F4A12">
            <w:pPr>
              <w:jc w:val="center"/>
              <w:rPr>
                <w:sz w:val="22"/>
                <w:szCs w:val="22"/>
                <w:lang w:eastAsia="lt-LT"/>
              </w:rPr>
            </w:pPr>
            <w:r w:rsidRPr="007C72E7">
              <w:rPr>
                <w:sz w:val="22"/>
                <w:szCs w:val="22"/>
                <w:lang w:eastAsia="lt-LT"/>
              </w:rPr>
              <w:t>Eil. Nr.</w:t>
            </w:r>
          </w:p>
        </w:tc>
        <w:tc>
          <w:tcPr>
            <w:tcW w:w="4031" w:type="dxa"/>
            <w:vMerge w:val="restart"/>
            <w:tcBorders>
              <w:top w:val="single" w:sz="4" w:space="0" w:color="auto"/>
              <w:left w:val="single" w:sz="4" w:space="0" w:color="auto"/>
              <w:bottom w:val="single" w:sz="4" w:space="0" w:color="auto"/>
              <w:right w:val="single" w:sz="4" w:space="0" w:color="auto"/>
            </w:tcBorders>
            <w:vAlign w:val="center"/>
            <w:hideMark/>
          </w:tcPr>
          <w:p w14:paraId="47187DE9" w14:textId="77777777" w:rsidR="000A0E5F" w:rsidRPr="007C72E7" w:rsidRDefault="000A0E5F" w:rsidP="006F4A12">
            <w:pPr>
              <w:jc w:val="center"/>
              <w:rPr>
                <w:sz w:val="22"/>
                <w:szCs w:val="22"/>
                <w:lang w:eastAsia="lt-LT"/>
              </w:rPr>
            </w:pPr>
            <w:r w:rsidRPr="007C72E7">
              <w:rPr>
                <w:sz w:val="22"/>
                <w:szCs w:val="22"/>
                <w:lang w:eastAsia="lt-LT"/>
              </w:rPr>
              <w:t>Pavadinimas</w:t>
            </w:r>
          </w:p>
        </w:tc>
        <w:tc>
          <w:tcPr>
            <w:tcW w:w="3736" w:type="dxa"/>
            <w:gridSpan w:val="3"/>
            <w:tcBorders>
              <w:top w:val="single" w:sz="4" w:space="0" w:color="auto"/>
              <w:left w:val="single" w:sz="4" w:space="0" w:color="auto"/>
              <w:bottom w:val="single" w:sz="4" w:space="0" w:color="auto"/>
              <w:right w:val="single" w:sz="4" w:space="0" w:color="auto"/>
            </w:tcBorders>
            <w:vAlign w:val="center"/>
            <w:hideMark/>
          </w:tcPr>
          <w:p w14:paraId="47187DEA" w14:textId="77777777" w:rsidR="000A0E5F" w:rsidRPr="007C72E7" w:rsidRDefault="000A0E5F" w:rsidP="006F4A12">
            <w:pPr>
              <w:jc w:val="center"/>
              <w:rPr>
                <w:sz w:val="22"/>
                <w:szCs w:val="22"/>
                <w:lang w:eastAsia="lt-LT"/>
              </w:rPr>
            </w:pPr>
            <w:r w:rsidRPr="007C72E7">
              <w:rPr>
                <w:sz w:val="22"/>
                <w:szCs w:val="22"/>
                <w:lang w:eastAsia="lt-LT"/>
              </w:rPr>
              <w:t>Plotas, m</w:t>
            </w:r>
            <w:r w:rsidRPr="007C72E7">
              <w:rPr>
                <w:sz w:val="22"/>
                <w:szCs w:val="22"/>
                <w:vertAlign w:val="superscript"/>
                <w:lang w:eastAsia="lt-LT"/>
              </w:rPr>
              <w:t>2</w:t>
            </w:r>
          </w:p>
        </w:tc>
      </w:tr>
      <w:tr w:rsidR="000A0E5F" w:rsidRPr="007C72E7" w14:paraId="47187DF1" w14:textId="77777777" w:rsidTr="009876E1">
        <w:trPr>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7187DEC" w14:textId="77777777" w:rsidR="000A0E5F" w:rsidRPr="007C72E7" w:rsidRDefault="000A0E5F" w:rsidP="006F4A12">
            <w:pPr>
              <w:rPr>
                <w:sz w:val="22"/>
                <w:szCs w:val="22"/>
                <w:lang w:eastAsia="lt-LT"/>
              </w:rPr>
            </w:pPr>
          </w:p>
        </w:tc>
        <w:tc>
          <w:tcPr>
            <w:tcW w:w="4031" w:type="dxa"/>
            <w:vMerge/>
            <w:tcBorders>
              <w:top w:val="single" w:sz="4" w:space="0" w:color="auto"/>
              <w:left w:val="single" w:sz="4" w:space="0" w:color="auto"/>
              <w:bottom w:val="single" w:sz="4" w:space="0" w:color="auto"/>
              <w:right w:val="single" w:sz="4" w:space="0" w:color="auto"/>
            </w:tcBorders>
            <w:vAlign w:val="center"/>
            <w:hideMark/>
          </w:tcPr>
          <w:p w14:paraId="47187DED" w14:textId="77777777" w:rsidR="000A0E5F" w:rsidRPr="007C72E7" w:rsidRDefault="000A0E5F" w:rsidP="006F4A12">
            <w:pPr>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hideMark/>
          </w:tcPr>
          <w:p w14:paraId="47187DEE" w14:textId="77777777" w:rsidR="000A0E5F" w:rsidRPr="007C72E7" w:rsidRDefault="00F9682C" w:rsidP="006F4A12">
            <w:pPr>
              <w:jc w:val="center"/>
              <w:rPr>
                <w:sz w:val="22"/>
                <w:szCs w:val="22"/>
                <w:lang w:eastAsia="lt-LT"/>
              </w:rPr>
            </w:pPr>
            <w:r w:rsidRPr="007C72E7">
              <w:rPr>
                <w:sz w:val="22"/>
                <w:szCs w:val="22"/>
                <w:lang w:eastAsia="lt-LT"/>
              </w:rPr>
              <w:t>2016</w:t>
            </w:r>
            <w:r w:rsidR="00EB65A3" w:rsidRPr="007C72E7">
              <w:rPr>
                <w:sz w:val="22"/>
                <w:szCs w:val="22"/>
                <w:lang w:eastAsia="lt-LT"/>
              </w:rPr>
              <w:t xml:space="preserve"> m.</w:t>
            </w:r>
          </w:p>
        </w:tc>
        <w:tc>
          <w:tcPr>
            <w:tcW w:w="1185" w:type="dxa"/>
            <w:tcBorders>
              <w:top w:val="single" w:sz="4" w:space="0" w:color="auto"/>
              <w:left w:val="single" w:sz="4" w:space="0" w:color="auto"/>
              <w:bottom w:val="single" w:sz="4" w:space="0" w:color="auto"/>
              <w:right w:val="single" w:sz="4" w:space="0" w:color="auto"/>
            </w:tcBorders>
            <w:hideMark/>
          </w:tcPr>
          <w:p w14:paraId="47187DEF" w14:textId="77777777" w:rsidR="000A0E5F" w:rsidRPr="007C72E7" w:rsidRDefault="00F9682C" w:rsidP="006F4A12">
            <w:pPr>
              <w:jc w:val="center"/>
              <w:rPr>
                <w:sz w:val="22"/>
                <w:szCs w:val="22"/>
                <w:lang w:eastAsia="lt-LT"/>
              </w:rPr>
            </w:pPr>
            <w:r w:rsidRPr="007C72E7">
              <w:rPr>
                <w:sz w:val="22"/>
                <w:szCs w:val="22"/>
                <w:lang w:eastAsia="lt-LT"/>
              </w:rPr>
              <w:t>2017</w:t>
            </w:r>
            <w:r w:rsidR="00EB65A3" w:rsidRPr="007C72E7">
              <w:rPr>
                <w:sz w:val="22"/>
                <w:szCs w:val="22"/>
                <w:lang w:eastAsia="lt-LT"/>
              </w:rPr>
              <w:t xml:space="preserve"> m.</w:t>
            </w:r>
          </w:p>
        </w:tc>
        <w:tc>
          <w:tcPr>
            <w:tcW w:w="1275" w:type="dxa"/>
            <w:tcBorders>
              <w:top w:val="single" w:sz="4" w:space="0" w:color="auto"/>
              <w:left w:val="single" w:sz="4" w:space="0" w:color="auto"/>
              <w:bottom w:val="single" w:sz="4" w:space="0" w:color="auto"/>
              <w:right w:val="single" w:sz="4" w:space="0" w:color="auto"/>
            </w:tcBorders>
          </w:tcPr>
          <w:p w14:paraId="47187DF0" w14:textId="77777777" w:rsidR="000A0E5F" w:rsidRPr="007C72E7" w:rsidRDefault="00F9682C" w:rsidP="006F4A12">
            <w:pPr>
              <w:jc w:val="center"/>
              <w:rPr>
                <w:sz w:val="22"/>
                <w:szCs w:val="22"/>
                <w:lang w:eastAsia="lt-LT"/>
              </w:rPr>
            </w:pPr>
            <w:r w:rsidRPr="007C72E7">
              <w:rPr>
                <w:sz w:val="22"/>
                <w:szCs w:val="22"/>
                <w:lang w:eastAsia="lt-LT"/>
              </w:rPr>
              <w:t>2018</w:t>
            </w:r>
            <w:r w:rsidR="00EB65A3" w:rsidRPr="007C72E7">
              <w:rPr>
                <w:sz w:val="22"/>
                <w:szCs w:val="22"/>
                <w:lang w:eastAsia="lt-LT"/>
              </w:rPr>
              <w:t xml:space="preserve"> m.</w:t>
            </w:r>
          </w:p>
        </w:tc>
      </w:tr>
      <w:tr w:rsidR="000A0E5F" w:rsidRPr="007C72E7" w14:paraId="47187DF3" w14:textId="77777777" w:rsidTr="009876E1">
        <w:tc>
          <w:tcPr>
            <w:tcW w:w="8476" w:type="dxa"/>
            <w:gridSpan w:val="5"/>
            <w:tcBorders>
              <w:top w:val="single" w:sz="4" w:space="0" w:color="auto"/>
              <w:left w:val="single" w:sz="4" w:space="0" w:color="auto"/>
              <w:bottom w:val="single" w:sz="4" w:space="0" w:color="auto"/>
              <w:right w:val="single" w:sz="4" w:space="0" w:color="auto"/>
            </w:tcBorders>
            <w:hideMark/>
          </w:tcPr>
          <w:p w14:paraId="47187DF2" w14:textId="77777777" w:rsidR="000A0E5F" w:rsidRPr="007C72E7" w:rsidRDefault="000A0E5F" w:rsidP="006F4A12">
            <w:pPr>
              <w:jc w:val="center"/>
              <w:rPr>
                <w:sz w:val="22"/>
                <w:szCs w:val="22"/>
                <w:lang w:eastAsia="lt-LT"/>
              </w:rPr>
            </w:pPr>
            <w:r w:rsidRPr="007C72E7">
              <w:rPr>
                <w:sz w:val="22"/>
                <w:szCs w:val="22"/>
                <w:lang w:eastAsia="lt-LT"/>
              </w:rPr>
              <w:t>Pastatų, patalpų ir automobilių stovėjimo aikštelių nuoma</w:t>
            </w:r>
          </w:p>
        </w:tc>
      </w:tr>
      <w:tr w:rsidR="000A0E5F" w:rsidRPr="007C72E7" w14:paraId="47187DF9" w14:textId="77777777" w:rsidTr="009876E1">
        <w:tc>
          <w:tcPr>
            <w:tcW w:w="709" w:type="dxa"/>
            <w:tcBorders>
              <w:top w:val="single" w:sz="4" w:space="0" w:color="auto"/>
              <w:left w:val="single" w:sz="4" w:space="0" w:color="auto"/>
              <w:bottom w:val="single" w:sz="4" w:space="0" w:color="auto"/>
              <w:right w:val="single" w:sz="4" w:space="0" w:color="auto"/>
            </w:tcBorders>
            <w:hideMark/>
          </w:tcPr>
          <w:p w14:paraId="47187DF4" w14:textId="77777777" w:rsidR="000A0E5F" w:rsidRPr="007C72E7" w:rsidRDefault="000A0E5F" w:rsidP="001F51EF">
            <w:pPr>
              <w:jc w:val="center"/>
              <w:rPr>
                <w:sz w:val="22"/>
                <w:szCs w:val="22"/>
                <w:lang w:eastAsia="lt-LT"/>
              </w:rPr>
            </w:pPr>
            <w:r w:rsidRPr="007C72E7">
              <w:rPr>
                <w:sz w:val="22"/>
                <w:szCs w:val="22"/>
                <w:lang w:eastAsia="lt-LT"/>
              </w:rPr>
              <w:t>1.</w:t>
            </w:r>
          </w:p>
        </w:tc>
        <w:tc>
          <w:tcPr>
            <w:tcW w:w="4031" w:type="dxa"/>
            <w:tcBorders>
              <w:top w:val="single" w:sz="4" w:space="0" w:color="auto"/>
              <w:left w:val="single" w:sz="4" w:space="0" w:color="auto"/>
              <w:bottom w:val="single" w:sz="4" w:space="0" w:color="auto"/>
              <w:right w:val="single" w:sz="4" w:space="0" w:color="auto"/>
            </w:tcBorders>
            <w:hideMark/>
          </w:tcPr>
          <w:p w14:paraId="47187DF5" w14:textId="77777777" w:rsidR="000A0E5F" w:rsidRPr="007C72E7" w:rsidRDefault="000A0E5F" w:rsidP="006F4A12">
            <w:pPr>
              <w:rPr>
                <w:sz w:val="22"/>
                <w:szCs w:val="22"/>
                <w:lang w:eastAsia="lt-LT"/>
              </w:rPr>
            </w:pPr>
            <w:r w:rsidRPr="007C72E7">
              <w:rPr>
                <w:sz w:val="22"/>
                <w:szCs w:val="22"/>
                <w:lang w:eastAsia="lt-LT"/>
              </w:rPr>
              <w:t>Nuomojami pastatai ir patalpos</w:t>
            </w:r>
          </w:p>
        </w:tc>
        <w:tc>
          <w:tcPr>
            <w:tcW w:w="1276" w:type="dxa"/>
            <w:tcBorders>
              <w:top w:val="single" w:sz="4" w:space="0" w:color="auto"/>
              <w:left w:val="single" w:sz="4" w:space="0" w:color="auto"/>
              <w:bottom w:val="single" w:sz="4" w:space="0" w:color="auto"/>
              <w:right w:val="single" w:sz="4" w:space="0" w:color="auto"/>
            </w:tcBorders>
          </w:tcPr>
          <w:p w14:paraId="47187DF6" w14:textId="77777777" w:rsidR="000A0E5F" w:rsidRPr="007C72E7" w:rsidRDefault="00EA4607" w:rsidP="000B0297">
            <w:pPr>
              <w:jc w:val="center"/>
              <w:rPr>
                <w:sz w:val="22"/>
                <w:szCs w:val="22"/>
              </w:rPr>
            </w:pPr>
            <w:r w:rsidRPr="007C72E7">
              <w:rPr>
                <w:sz w:val="22"/>
                <w:szCs w:val="22"/>
              </w:rPr>
              <w:t>1 324,1</w:t>
            </w:r>
          </w:p>
        </w:tc>
        <w:tc>
          <w:tcPr>
            <w:tcW w:w="1185" w:type="dxa"/>
            <w:tcBorders>
              <w:top w:val="single" w:sz="4" w:space="0" w:color="auto"/>
              <w:left w:val="single" w:sz="4" w:space="0" w:color="auto"/>
              <w:bottom w:val="single" w:sz="4" w:space="0" w:color="auto"/>
              <w:right w:val="single" w:sz="4" w:space="0" w:color="auto"/>
            </w:tcBorders>
          </w:tcPr>
          <w:p w14:paraId="47187DF7" w14:textId="77777777" w:rsidR="000A0E5F" w:rsidRPr="007C72E7" w:rsidRDefault="00EA4607" w:rsidP="000B0297">
            <w:pPr>
              <w:jc w:val="center"/>
              <w:rPr>
                <w:sz w:val="22"/>
                <w:szCs w:val="22"/>
              </w:rPr>
            </w:pPr>
            <w:r w:rsidRPr="007C72E7">
              <w:rPr>
                <w:sz w:val="22"/>
                <w:szCs w:val="22"/>
              </w:rPr>
              <w:t>12 304,5</w:t>
            </w:r>
          </w:p>
        </w:tc>
        <w:tc>
          <w:tcPr>
            <w:tcW w:w="1275" w:type="dxa"/>
            <w:tcBorders>
              <w:top w:val="single" w:sz="4" w:space="0" w:color="auto"/>
              <w:left w:val="single" w:sz="4" w:space="0" w:color="auto"/>
              <w:bottom w:val="single" w:sz="4" w:space="0" w:color="auto"/>
              <w:right w:val="single" w:sz="4" w:space="0" w:color="auto"/>
            </w:tcBorders>
          </w:tcPr>
          <w:p w14:paraId="47187DF8" w14:textId="77777777" w:rsidR="000A0E5F" w:rsidRPr="007C72E7" w:rsidRDefault="00EA4607" w:rsidP="000B0297">
            <w:pPr>
              <w:jc w:val="center"/>
              <w:rPr>
                <w:sz w:val="22"/>
                <w:szCs w:val="22"/>
              </w:rPr>
            </w:pPr>
            <w:r w:rsidRPr="007C72E7">
              <w:rPr>
                <w:sz w:val="22"/>
                <w:szCs w:val="22"/>
              </w:rPr>
              <w:t>1 860,7</w:t>
            </w:r>
          </w:p>
        </w:tc>
      </w:tr>
      <w:tr w:rsidR="000A0E5F" w:rsidRPr="007C72E7" w14:paraId="47187DFF" w14:textId="77777777" w:rsidTr="009876E1">
        <w:tc>
          <w:tcPr>
            <w:tcW w:w="709" w:type="dxa"/>
            <w:tcBorders>
              <w:top w:val="single" w:sz="4" w:space="0" w:color="auto"/>
              <w:left w:val="single" w:sz="4" w:space="0" w:color="auto"/>
              <w:bottom w:val="single" w:sz="4" w:space="0" w:color="auto"/>
              <w:right w:val="single" w:sz="4" w:space="0" w:color="auto"/>
            </w:tcBorders>
            <w:hideMark/>
          </w:tcPr>
          <w:p w14:paraId="47187DFA" w14:textId="77777777" w:rsidR="000A0E5F" w:rsidRPr="007C72E7" w:rsidRDefault="000A0E5F" w:rsidP="001F51EF">
            <w:pPr>
              <w:jc w:val="center"/>
              <w:rPr>
                <w:sz w:val="22"/>
                <w:szCs w:val="22"/>
                <w:lang w:eastAsia="lt-LT"/>
              </w:rPr>
            </w:pPr>
            <w:r w:rsidRPr="007C72E7">
              <w:rPr>
                <w:sz w:val="22"/>
                <w:szCs w:val="22"/>
                <w:lang w:eastAsia="lt-LT"/>
              </w:rPr>
              <w:t>2.</w:t>
            </w:r>
          </w:p>
        </w:tc>
        <w:tc>
          <w:tcPr>
            <w:tcW w:w="4031" w:type="dxa"/>
            <w:tcBorders>
              <w:top w:val="single" w:sz="4" w:space="0" w:color="auto"/>
              <w:left w:val="single" w:sz="4" w:space="0" w:color="auto"/>
              <w:bottom w:val="single" w:sz="4" w:space="0" w:color="auto"/>
              <w:right w:val="single" w:sz="4" w:space="0" w:color="auto"/>
            </w:tcBorders>
            <w:hideMark/>
          </w:tcPr>
          <w:p w14:paraId="47187DFB" w14:textId="77777777" w:rsidR="000A0E5F" w:rsidRPr="007C72E7" w:rsidRDefault="000A0E5F" w:rsidP="006F4A12">
            <w:pPr>
              <w:rPr>
                <w:sz w:val="22"/>
                <w:szCs w:val="22"/>
                <w:lang w:eastAsia="lt-LT"/>
              </w:rPr>
            </w:pPr>
            <w:r w:rsidRPr="007C72E7">
              <w:rPr>
                <w:sz w:val="22"/>
                <w:szCs w:val="22"/>
                <w:lang w:eastAsia="lt-LT"/>
              </w:rPr>
              <w:t>Nuomojamos aikštelės</w:t>
            </w:r>
          </w:p>
        </w:tc>
        <w:tc>
          <w:tcPr>
            <w:tcW w:w="1276" w:type="dxa"/>
            <w:tcBorders>
              <w:top w:val="single" w:sz="4" w:space="0" w:color="auto"/>
              <w:left w:val="single" w:sz="4" w:space="0" w:color="auto"/>
              <w:bottom w:val="single" w:sz="4" w:space="0" w:color="auto"/>
              <w:right w:val="single" w:sz="4" w:space="0" w:color="auto"/>
            </w:tcBorders>
          </w:tcPr>
          <w:p w14:paraId="47187DFC" w14:textId="77777777" w:rsidR="000A0E5F" w:rsidRPr="007C72E7" w:rsidRDefault="00F9682C" w:rsidP="000B0297">
            <w:pPr>
              <w:jc w:val="center"/>
              <w:rPr>
                <w:sz w:val="22"/>
                <w:szCs w:val="22"/>
              </w:rPr>
            </w:pPr>
            <w:r w:rsidRPr="007C72E7">
              <w:rPr>
                <w:sz w:val="22"/>
                <w:szCs w:val="22"/>
              </w:rPr>
              <w:t>6 155,0</w:t>
            </w:r>
          </w:p>
        </w:tc>
        <w:tc>
          <w:tcPr>
            <w:tcW w:w="1185" w:type="dxa"/>
            <w:tcBorders>
              <w:top w:val="single" w:sz="4" w:space="0" w:color="auto"/>
              <w:left w:val="single" w:sz="4" w:space="0" w:color="auto"/>
              <w:bottom w:val="single" w:sz="4" w:space="0" w:color="auto"/>
              <w:right w:val="single" w:sz="4" w:space="0" w:color="auto"/>
            </w:tcBorders>
          </w:tcPr>
          <w:p w14:paraId="47187DFD" w14:textId="77777777" w:rsidR="000A0E5F" w:rsidRPr="007C72E7" w:rsidRDefault="00F9682C" w:rsidP="000B0297">
            <w:pPr>
              <w:jc w:val="center"/>
              <w:rPr>
                <w:sz w:val="22"/>
                <w:szCs w:val="22"/>
              </w:rPr>
            </w:pPr>
            <w:r w:rsidRPr="007C72E7">
              <w:rPr>
                <w:sz w:val="22"/>
                <w:szCs w:val="22"/>
              </w:rPr>
              <w:t>6 155,0</w:t>
            </w:r>
          </w:p>
        </w:tc>
        <w:tc>
          <w:tcPr>
            <w:tcW w:w="1275" w:type="dxa"/>
            <w:tcBorders>
              <w:top w:val="single" w:sz="4" w:space="0" w:color="auto"/>
              <w:left w:val="single" w:sz="4" w:space="0" w:color="auto"/>
              <w:bottom w:val="single" w:sz="4" w:space="0" w:color="auto"/>
              <w:right w:val="single" w:sz="4" w:space="0" w:color="auto"/>
            </w:tcBorders>
          </w:tcPr>
          <w:p w14:paraId="47187DFE" w14:textId="77777777" w:rsidR="000A0E5F" w:rsidRPr="007C72E7" w:rsidRDefault="00EA4607" w:rsidP="000B0297">
            <w:pPr>
              <w:jc w:val="center"/>
              <w:rPr>
                <w:sz w:val="22"/>
                <w:szCs w:val="22"/>
              </w:rPr>
            </w:pPr>
            <w:r w:rsidRPr="007C72E7">
              <w:rPr>
                <w:sz w:val="22"/>
                <w:szCs w:val="22"/>
              </w:rPr>
              <w:t>6 155,0</w:t>
            </w:r>
          </w:p>
        </w:tc>
      </w:tr>
      <w:tr w:rsidR="000A0E5F" w:rsidRPr="007C72E7" w14:paraId="47187E01" w14:textId="77777777" w:rsidTr="009876E1">
        <w:tc>
          <w:tcPr>
            <w:tcW w:w="8476" w:type="dxa"/>
            <w:gridSpan w:val="5"/>
            <w:tcBorders>
              <w:top w:val="single" w:sz="4" w:space="0" w:color="auto"/>
              <w:left w:val="single" w:sz="4" w:space="0" w:color="auto"/>
              <w:bottom w:val="single" w:sz="4" w:space="0" w:color="auto"/>
              <w:right w:val="single" w:sz="4" w:space="0" w:color="auto"/>
            </w:tcBorders>
            <w:hideMark/>
          </w:tcPr>
          <w:p w14:paraId="47187E00" w14:textId="77777777" w:rsidR="000A0E5F" w:rsidRPr="007C72E7" w:rsidRDefault="000A0E5F" w:rsidP="006F4A12">
            <w:pPr>
              <w:ind w:firstLine="709"/>
              <w:jc w:val="center"/>
              <w:rPr>
                <w:sz w:val="22"/>
                <w:szCs w:val="22"/>
              </w:rPr>
            </w:pPr>
            <w:r w:rsidRPr="007C72E7">
              <w:rPr>
                <w:sz w:val="22"/>
                <w:szCs w:val="22"/>
              </w:rPr>
              <w:t>Negyvenamųjų patalpų perdavimas panaudai savivaldybės ilgalaikio materialiojo turto panaudos sutartimis</w:t>
            </w:r>
          </w:p>
        </w:tc>
      </w:tr>
      <w:tr w:rsidR="000A0E5F" w:rsidRPr="007C72E7" w14:paraId="47187E07" w14:textId="77777777" w:rsidTr="009876E1">
        <w:tc>
          <w:tcPr>
            <w:tcW w:w="709" w:type="dxa"/>
            <w:tcBorders>
              <w:top w:val="single" w:sz="4" w:space="0" w:color="auto"/>
              <w:left w:val="single" w:sz="4" w:space="0" w:color="auto"/>
              <w:bottom w:val="single" w:sz="4" w:space="0" w:color="auto"/>
              <w:right w:val="single" w:sz="4" w:space="0" w:color="auto"/>
            </w:tcBorders>
          </w:tcPr>
          <w:p w14:paraId="47187E02" w14:textId="77777777" w:rsidR="000A0E5F" w:rsidRPr="007C72E7" w:rsidRDefault="000A0E5F" w:rsidP="001F51EF">
            <w:pPr>
              <w:jc w:val="center"/>
              <w:rPr>
                <w:sz w:val="22"/>
                <w:szCs w:val="22"/>
                <w:lang w:eastAsia="lt-LT"/>
              </w:rPr>
            </w:pPr>
            <w:r w:rsidRPr="007C72E7">
              <w:rPr>
                <w:sz w:val="22"/>
                <w:szCs w:val="22"/>
                <w:lang w:eastAsia="lt-LT"/>
              </w:rPr>
              <w:t>1.</w:t>
            </w:r>
          </w:p>
        </w:tc>
        <w:tc>
          <w:tcPr>
            <w:tcW w:w="4031" w:type="dxa"/>
            <w:tcBorders>
              <w:top w:val="single" w:sz="4" w:space="0" w:color="auto"/>
              <w:left w:val="single" w:sz="4" w:space="0" w:color="auto"/>
              <w:bottom w:val="single" w:sz="4" w:space="0" w:color="auto"/>
              <w:right w:val="single" w:sz="4" w:space="0" w:color="auto"/>
            </w:tcBorders>
            <w:hideMark/>
          </w:tcPr>
          <w:p w14:paraId="47187E03" w14:textId="77777777" w:rsidR="000A0E5F" w:rsidRPr="007C72E7" w:rsidRDefault="000A0E5F" w:rsidP="006F4A12">
            <w:pPr>
              <w:rPr>
                <w:sz w:val="22"/>
                <w:szCs w:val="22"/>
                <w:lang w:eastAsia="lt-LT"/>
              </w:rPr>
            </w:pPr>
            <w:r w:rsidRPr="007C72E7">
              <w:rPr>
                <w:sz w:val="22"/>
                <w:szCs w:val="22"/>
                <w:lang w:eastAsia="lt-LT"/>
              </w:rPr>
              <w:t>Perduota viešosioms įstaigoms</w:t>
            </w:r>
          </w:p>
        </w:tc>
        <w:tc>
          <w:tcPr>
            <w:tcW w:w="1276" w:type="dxa"/>
            <w:tcBorders>
              <w:top w:val="single" w:sz="4" w:space="0" w:color="auto"/>
              <w:left w:val="single" w:sz="4" w:space="0" w:color="auto"/>
              <w:bottom w:val="single" w:sz="4" w:space="0" w:color="auto"/>
              <w:right w:val="single" w:sz="4" w:space="0" w:color="auto"/>
            </w:tcBorders>
          </w:tcPr>
          <w:p w14:paraId="47187E04" w14:textId="77777777" w:rsidR="000A0E5F" w:rsidRPr="007C72E7" w:rsidRDefault="00EA4607" w:rsidP="000B0297">
            <w:pPr>
              <w:jc w:val="center"/>
              <w:rPr>
                <w:sz w:val="22"/>
                <w:szCs w:val="22"/>
              </w:rPr>
            </w:pPr>
            <w:r w:rsidRPr="007C72E7">
              <w:rPr>
                <w:sz w:val="22"/>
                <w:szCs w:val="22"/>
              </w:rPr>
              <w:t>31 711,8</w:t>
            </w:r>
          </w:p>
        </w:tc>
        <w:tc>
          <w:tcPr>
            <w:tcW w:w="1185" w:type="dxa"/>
            <w:tcBorders>
              <w:top w:val="single" w:sz="4" w:space="0" w:color="auto"/>
              <w:left w:val="single" w:sz="4" w:space="0" w:color="auto"/>
              <w:bottom w:val="single" w:sz="4" w:space="0" w:color="auto"/>
              <w:right w:val="single" w:sz="4" w:space="0" w:color="auto"/>
            </w:tcBorders>
          </w:tcPr>
          <w:p w14:paraId="47187E05" w14:textId="77777777" w:rsidR="000A0E5F" w:rsidRPr="007C72E7" w:rsidRDefault="00EA4607" w:rsidP="000B0297">
            <w:pPr>
              <w:jc w:val="center"/>
              <w:rPr>
                <w:sz w:val="22"/>
                <w:szCs w:val="22"/>
              </w:rPr>
            </w:pPr>
            <w:r w:rsidRPr="007C72E7">
              <w:rPr>
                <w:sz w:val="22"/>
                <w:szCs w:val="22"/>
              </w:rPr>
              <w:t>31 820,9</w:t>
            </w:r>
          </w:p>
        </w:tc>
        <w:tc>
          <w:tcPr>
            <w:tcW w:w="1275" w:type="dxa"/>
            <w:tcBorders>
              <w:top w:val="single" w:sz="4" w:space="0" w:color="auto"/>
              <w:left w:val="single" w:sz="4" w:space="0" w:color="auto"/>
              <w:bottom w:val="single" w:sz="4" w:space="0" w:color="auto"/>
              <w:right w:val="single" w:sz="4" w:space="0" w:color="auto"/>
            </w:tcBorders>
          </w:tcPr>
          <w:p w14:paraId="47187E06" w14:textId="77777777" w:rsidR="000A0E5F" w:rsidRPr="007C72E7" w:rsidRDefault="00EA4607" w:rsidP="000B0297">
            <w:pPr>
              <w:jc w:val="center"/>
              <w:rPr>
                <w:sz w:val="22"/>
                <w:szCs w:val="22"/>
              </w:rPr>
            </w:pPr>
            <w:r w:rsidRPr="007C72E7">
              <w:rPr>
                <w:sz w:val="22"/>
                <w:szCs w:val="22"/>
              </w:rPr>
              <w:t>42 789,8</w:t>
            </w:r>
          </w:p>
        </w:tc>
      </w:tr>
      <w:tr w:rsidR="000A0E5F" w:rsidRPr="007C72E7" w14:paraId="47187E0D" w14:textId="77777777" w:rsidTr="009876E1">
        <w:tc>
          <w:tcPr>
            <w:tcW w:w="709" w:type="dxa"/>
            <w:tcBorders>
              <w:top w:val="single" w:sz="4" w:space="0" w:color="auto"/>
              <w:left w:val="single" w:sz="4" w:space="0" w:color="auto"/>
              <w:bottom w:val="single" w:sz="4" w:space="0" w:color="auto"/>
              <w:right w:val="single" w:sz="4" w:space="0" w:color="auto"/>
            </w:tcBorders>
          </w:tcPr>
          <w:p w14:paraId="47187E08" w14:textId="77777777" w:rsidR="000A0E5F" w:rsidRPr="007C72E7" w:rsidRDefault="000A0E5F" w:rsidP="001F51EF">
            <w:pPr>
              <w:jc w:val="center"/>
              <w:rPr>
                <w:sz w:val="22"/>
                <w:szCs w:val="22"/>
                <w:lang w:eastAsia="lt-LT"/>
              </w:rPr>
            </w:pPr>
            <w:r w:rsidRPr="007C72E7">
              <w:rPr>
                <w:sz w:val="22"/>
                <w:szCs w:val="22"/>
                <w:lang w:eastAsia="lt-LT"/>
              </w:rPr>
              <w:t>2.</w:t>
            </w:r>
          </w:p>
        </w:tc>
        <w:tc>
          <w:tcPr>
            <w:tcW w:w="4031" w:type="dxa"/>
            <w:tcBorders>
              <w:top w:val="single" w:sz="4" w:space="0" w:color="auto"/>
              <w:left w:val="single" w:sz="4" w:space="0" w:color="auto"/>
              <w:bottom w:val="single" w:sz="4" w:space="0" w:color="auto"/>
              <w:right w:val="single" w:sz="4" w:space="0" w:color="auto"/>
            </w:tcBorders>
            <w:hideMark/>
          </w:tcPr>
          <w:p w14:paraId="47187E09" w14:textId="77777777" w:rsidR="000A0E5F" w:rsidRPr="007C72E7" w:rsidRDefault="000A0E5F" w:rsidP="006F4A12">
            <w:pPr>
              <w:rPr>
                <w:sz w:val="22"/>
                <w:szCs w:val="22"/>
                <w:lang w:eastAsia="lt-LT"/>
              </w:rPr>
            </w:pPr>
            <w:r w:rsidRPr="007C72E7">
              <w:rPr>
                <w:sz w:val="22"/>
                <w:szCs w:val="22"/>
                <w:lang w:eastAsia="lt-LT"/>
              </w:rPr>
              <w:t>Perduota asociacijoms</w:t>
            </w:r>
          </w:p>
        </w:tc>
        <w:tc>
          <w:tcPr>
            <w:tcW w:w="1276" w:type="dxa"/>
            <w:tcBorders>
              <w:top w:val="single" w:sz="4" w:space="0" w:color="auto"/>
              <w:left w:val="single" w:sz="4" w:space="0" w:color="auto"/>
              <w:bottom w:val="single" w:sz="4" w:space="0" w:color="auto"/>
              <w:right w:val="single" w:sz="4" w:space="0" w:color="auto"/>
            </w:tcBorders>
          </w:tcPr>
          <w:p w14:paraId="47187E0A" w14:textId="77777777" w:rsidR="000A0E5F" w:rsidRPr="007C72E7" w:rsidRDefault="00EA4607" w:rsidP="000B0297">
            <w:pPr>
              <w:jc w:val="center"/>
              <w:rPr>
                <w:sz w:val="22"/>
                <w:szCs w:val="22"/>
              </w:rPr>
            </w:pPr>
            <w:r w:rsidRPr="007C72E7">
              <w:rPr>
                <w:sz w:val="22"/>
                <w:szCs w:val="22"/>
              </w:rPr>
              <w:t>4 198,2</w:t>
            </w:r>
          </w:p>
        </w:tc>
        <w:tc>
          <w:tcPr>
            <w:tcW w:w="1185" w:type="dxa"/>
            <w:tcBorders>
              <w:top w:val="single" w:sz="4" w:space="0" w:color="auto"/>
              <w:left w:val="single" w:sz="4" w:space="0" w:color="auto"/>
              <w:bottom w:val="single" w:sz="4" w:space="0" w:color="auto"/>
              <w:right w:val="single" w:sz="4" w:space="0" w:color="auto"/>
            </w:tcBorders>
          </w:tcPr>
          <w:p w14:paraId="47187E0B" w14:textId="77777777" w:rsidR="000A0E5F" w:rsidRPr="007C72E7" w:rsidRDefault="00EA4607" w:rsidP="000B0297">
            <w:pPr>
              <w:jc w:val="center"/>
              <w:rPr>
                <w:sz w:val="22"/>
                <w:szCs w:val="22"/>
              </w:rPr>
            </w:pPr>
            <w:r w:rsidRPr="007C72E7">
              <w:rPr>
                <w:sz w:val="22"/>
                <w:szCs w:val="22"/>
              </w:rPr>
              <w:t>4 247,6</w:t>
            </w:r>
          </w:p>
        </w:tc>
        <w:tc>
          <w:tcPr>
            <w:tcW w:w="1275" w:type="dxa"/>
            <w:tcBorders>
              <w:top w:val="single" w:sz="4" w:space="0" w:color="auto"/>
              <w:left w:val="single" w:sz="4" w:space="0" w:color="auto"/>
              <w:bottom w:val="single" w:sz="4" w:space="0" w:color="auto"/>
              <w:right w:val="single" w:sz="4" w:space="0" w:color="auto"/>
            </w:tcBorders>
          </w:tcPr>
          <w:p w14:paraId="47187E0C" w14:textId="77777777" w:rsidR="000A0E5F" w:rsidRPr="007C72E7" w:rsidRDefault="00EA4607" w:rsidP="000B0297">
            <w:pPr>
              <w:jc w:val="center"/>
              <w:rPr>
                <w:sz w:val="22"/>
                <w:szCs w:val="22"/>
              </w:rPr>
            </w:pPr>
            <w:r w:rsidRPr="007C72E7">
              <w:rPr>
                <w:sz w:val="22"/>
                <w:szCs w:val="22"/>
              </w:rPr>
              <w:t>3 449,0</w:t>
            </w:r>
          </w:p>
        </w:tc>
      </w:tr>
      <w:tr w:rsidR="000A0E5F" w:rsidRPr="007C72E7" w14:paraId="47187E13" w14:textId="77777777" w:rsidTr="009876E1">
        <w:tc>
          <w:tcPr>
            <w:tcW w:w="709" w:type="dxa"/>
            <w:tcBorders>
              <w:top w:val="single" w:sz="4" w:space="0" w:color="auto"/>
              <w:left w:val="single" w:sz="4" w:space="0" w:color="auto"/>
              <w:bottom w:val="single" w:sz="4" w:space="0" w:color="auto"/>
              <w:right w:val="single" w:sz="4" w:space="0" w:color="auto"/>
            </w:tcBorders>
          </w:tcPr>
          <w:p w14:paraId="47187E0E" w14:textId="77777777" w:rsidR="000A0E5F" w:rsidRPr="007C72E7" w:rsidRDefault="000A0E5F" w:rsidP="006F4A12">
            <w:pPr>
              <w:jc w:val="both"/>
              <w:rPr>
                <w:sz w:val="22"/>
                <w:szCs w:val="22"/>
                <w:lang w:eastAsia="lt-LT"/>
              </w:rPr>
            </w:pPr>
            <w:r w:rsidRPr="007C72E7">
              <w:rPr>
                <w:sz w:val="22"/>
                <w:szCs w:val="22"/>
                <w:lang w:eastAsia="lt-LT"/>
              </w:rPr>
              <w:t>3.</w:t>
            </w:r>
          </w:p>
        </w:tc>
        <w:tc>
          <w:tcPr>
            <w:tcW w:w="4031" w:type="dxa"/>
            <w:tcBorders>
              <w:top w:val="single" w:sz="4" w:space="0" w:color="auto"/>
              <w:left w:val="single" w:sz="4" w:space="0" w:color="auto"/>
              <w:bottom w:val="single" w:sz="4" w:space="0" w:color="auto"/>
              <w:right w:val="single" w:sz="4" w:space="0" w:color="auto"/>
            </w:tcBorders>
            <w:hideMark/>
          </w:tcPr>
          <w:p w14:paraId="47187E0F" w14:textId="77777777" w:rsidR="000A0E5F" w:rsidRPr="007C72E7" w:rsidRDefault="000A0E5F" w:rsidP="006F4A12">
            <w:pPr>
              <w:rPr>
                <w:sz w:val="22"/>
                <w:szCs w:val="22"/>
                <w:lang w:eastAsia="lt-LT"/>
              </w:rPr>
            </w:pPr>
            <w:r w:rsidRPr="007C72E7">
              <w:rPr>
                <w:sz w:val="22"/>
                <w:szCs w:val="22"/>
                <w:lang w:eastAsia="lt-LT"/>
              </w:rPr>
              <w:t>Perduota partijoms</w:t>
            </w:r>
          </w:p>
        </w:tc>
        <w:tc>
          <w:tcPr>
            <w:tcW w:w="1276" w:type="dxa"/>
            <w:tcBorders>
              <w:top w:val="single" w:sz="4" w:space="0" w:color="auto"/>
              <w:left w:val="single" w:sz="4" w:space="0" w:color="auto"/>
              <w:bottom w:val="single" w:sz="4" w:space="0" w:color="auto"/>
              <w:right w:val="single" w:sz="4" w:space="0" w:color="auto"/>
            </w:tcBorders>
          </w:tcPr>
          <w:p w14:paraId="47187E10" w14:textId="77777777" w:rsidR="000A0E5F" w:rsidRPr="007C72E7" w:rsidRDefault="00EA4607" w:rsidP="000B0297">
            <w:pPr>
              <w:jc w:val="center"/>
              <w:rPr>
                <w:sz w:val="22"/>
                <w:szCs w:val="22"/>
              </w:rPr>
            </w:pPr>
            <w:r w:rsidRPr="007C72E7">
              <w:rPr>
                <w:sz w:val="22"/>
                <w:szCs w:val="22"/>
              </w:rPr>
              <w:t>329,4</w:t>
            </w:r>
          </w:p>
        </w:tc>
        <w:tc>
          <w:tcPr>
            <w:tcW w:w="1185" w:type="dxa"/>
            <w:tcBorders>
              <w:top w:val="single" w:sz="4" w:space="0" w:color="auto"/>
              <w:left w:val="single" w:sz="4" w:space="0" w:color="auto"/>
              <w:bottom w:val="single" w:sz="4" w:space="0" w:color="auto"/>
              <w:right w:val="single" w:sz="4" w:space="0" w:color="auto"/>
            </w:tcBorders>
          </w:tcPr>
          <w:p w14:paraId="47187E11" w14:textId="77777777" w:rsidR="000A0E5F" w:rsidRPr="007C72E7" w:rsidRDefault="00EA4607" w:rsidP="000B0297">
            <w:pPr>
              <w:jc w:val="center"/>
              <w:rPr>
                <w:sz w:val="22"/>
                <w:szCs w:val="22"/>
              </w:rPr>
            </w:pPr>
            <w:r w:rsidRPr="007C72E7">
              <w:rPr>
                <w:sz w:val="22"/>
                <w:szCs w:val="22"/>
              </w:rPr>
              <w:t>385,8</w:t>
            </w:r>
          </w:p>
        </w:tc>
        <w:tc>
          <w:tcPr>
            <w:tcW w:w="1275" w:type="dxa"/>
            <w:tcBorders>
              <w:top w:val="single" w:sz="4" w:space="0" w:color="auto"/>
              <w:left w:val="single" w:sz="4" w:space="0" w:color="auto"/>
              <w:bottom w:val="single" w:sz="4" w:space="0" w:color="auto"/>
              <w:right w:val="single" w:sz="4" w:space="0" w:color="auto"/>
            </w:tcBorders>
          </w:tcPr>
          <w:p w14:paraId="47187E12" w14:textId="77777777" w:rsidR="000A0E5F" w:rsidRPr="007C72E7" w:rsidRDefault="00EA4607" w:rsidP="000B0297">
            <w:pPr>
              <w:jc w:val="center"/>
              <w:rPr>
                <w:sz w:val="22"/>
                <w:szCs w:val="22"/>
              </w:rPr>
            </w:pPr>
            <w:r w:rsidRPr="007C72E7">
              <w:rPr>
                <w:sz w:val="22"/>
                <w:szCs w:val="22"/>
              </w:rPr>
              <w:t>386,2</w:t>
            </w:r>
          </w:p>
        </w:tc>
      </w:tr>
      <w:tr w:rsidR="000A0E5F" w:rsidRPr="007C72E7" w14:paraId="47187E19" w14:textId="77777777" w:rsidTr="009876E1">
        <w:tc>
          <w:tcPr>
            <w:tcW w:w="709" w:type="dxa"/>
            <w:tcBorders>
              <w:top w:val="single" w:sz="4" w:space="0" w:color="auto"/>
              <w:left w:val="single" w:sz="4" w:space="0" w:color="auto"/>
              <w:bottom w:val="single" w:sz="4" w:space="0" w:color="auto"/>
              <w:right w:val="single" w:sz="4" w:space="0" w:color="auto"/>
            </w:tcBorders>
          </w:tcPr>
          <w:p w14:paraId="47187E14" w14:textId="77777777" w:rsidR="000A0E5F" w:rsidRPr="007C72E7" w:rsidRDefault="000A0E5F" w:rsidP="006F4A12">
            <w:pPr>
              <w:jc w:val="both"/>
              <w:rPr>
                <w:sz w:val="22"/>
                <w:szCs w:val="22"/>
                <w:lang w:eastAsia="lt-LT"/>
              </w:rPr>
            </w:pPr>
            <w:r w:rsidRPr="007C72E7">
              <w:rPr>
                <w:sz w:val="22"/>
                <w:szCs w:val="22"/>
                <w:lang w:eastAsia="lt-LT"/>
              </w:rPr>
              <w:t>4.</w:t>
            </w:r>
          </w:p>
        </w:tc>
        <w:tc>
          <w:tcPr>
            <w:tcW w:w="4031" w:type="dxa"/>
            <w:tcBorders>
              <w:top w:val="single" w:sz="4" w:space="0" w:color="auto"/>
              <w:left w:val="single" w:sz="4" w:space="0" w:color="auto"/>
              <w:bottom w:val="single" w:sz="4" w:space="0" w:color="auto"/>
              <w:right w:val="single" w:sz="4" w:space="0" w:color="auto"/>
            </w:tcBorders>
            <w:hideMark/>
          </w:tcPr>
          <w:p w14:paraId="47187E15" w14:textId="77777777" w:rsidR="000A0E5F" w:rsidRPr="007C72E7" w:rsidRDefault="000A0E5F" w:rsidP="006F4A12">
            <w:pPr>
              <w:rPr>
                <w:sz w:val="22"/>
                <w:szCs w:val="22"/>
                <w:lang w:eastAsia="lt-LT"/>
              </w:rPr>
            </w:pPr>
            <w:r w:rsidRPr="007C72E7">
              <w:rPr>
                <w:sz w:val="22"/>
                <w:szCs w:val="22"/>
                <w:lang w:eastAsia="lt-LT"/>
              </w:rPr>
              <w:t>Perduota labdaros ir paramos fondams</w:t>
            </w:r>
          </w:p>
        </w:tc>
        <w:tc>
          <w:tcPr>
            <w:tcW w:w="1276" w:type="dxa"/>
            <w:tcBorders>
              <w:top w:val="single" w:sz="4" w:space="0" w:color="auto"/>
              <w:left w:val="single" w:sz="4" w:space="0" w:color="auto"/>
              <w:bottom w:val="single" w:sz="4" w:space="0" w:color="auto"/>
              <w:right w:val="single" w:sz="4" w:space="0" w:color="auto"/>
            </w:tcBorders>
          </w:tcPr>
          <w:p w14:paraId="47187E16" w14:textId="77777777" w:rsidR="000A0E5F" w:rsidRPr="007C72E7" w:rsidRDefault="00EA4607" w:rsidP="000B0297">
            <w:pPr>
              <w:jc w:val="center"/>
              <w:rPr>
                <w:sz w:val="22"/>
                <w:szCs w:val="22"/>
              </w:rPr>
            </w:pPr>
            <w:r w:rsidRPr="007C72E7">
              <w:rPr>
                <w:sz w:val="22"/>
                <w:szCs w:val="22"/>
              </w:rPr>
              <w:t>2 029,2</w:t>
            </w:r>
          </w:p>
        </w:tc>
        <w:tc>
          <w:tcPr>
            <w:tcW w:w="1185" w:type="dxa"/>
            <w:tcBorders>
              <w:top w:val="single" w:sz="4" w:space="0" w:color="auto"/>
              <w:left w:val="single" w:sz="4" w:space="0" w:color="auto"/>
              <w:bottom w:val="single" w:sz="4" w:space="0" w:color="auto"/>
              <w:right w:val="single" w:sz="4" w:space="0" w:color="auto"/>
            </w:tcBorders>
          </w:tcPr>
          <w:p w14:paraId="47187E17" w14:textId="77777777" w:rsidR="000A0E5F" w:rsidRPr="007C72E7" w:rsidRDefault="00EA4607" w:rsidP="000B0297">
            <w:pPr>
              <w:jc w:val="center"/>
              <w:rPr>
                <w:sz w:val="22"/>
                <w:szCs w:val="22"/>
              </w:rPr>
            </w:pPr>
            <w:r w:rsidRPr="007C72E7">
              <w:rPr>
                <w:sz w:val="22"/>
                <w:szCs w:val="22"/>
              </w:rPr>
              <w:t>2 029,2</w:t>
            </w:r>
          </w:p>
        </w:tc>
        <w:tc>
          <w:tcPr>
            <w:tcW w:w="1275" w:type="dxa"/>
            <w:tcBorders>
              <w:top w:val="single" w:sz="4" w:space="0" w:color="auto"/>
              <w:left w:val="single" w:sz="4" w:space="0" w:color="auto"/>
              <w:bottom w:val="single" w:sz="4" w:space="0" w:color="auto"/>
              <w:right w:val="single" w:sz="4" w:space="0" w:color="auto"/>
            </w:tcBorders>
          </w:tcPr>
          <w:p w14:paraId="47187E18" w14:textId="77777777" w:rsidR="000A0E5F" w:rsidRPr="007C72E7" w:rsidRDefault="00EA4607" w:rsidP="000B0297">
            <w:pPr>
              <w:jc w:val="center"/>
              <w:rPr>
                <w:sz w:val="22"/>
                <w:szCs w:val="22"/>
              </w:rPr>
            </w:pPr>
            <w:r w:rsidRPr="007C72E7">
              <w:rPr>
                <w:sz w:val="22"/>
                <w:szCs w:val="22"/>
              </w:rPr>
              <w:t>1 049,0</w:t>
            </w:r>
          </w:p>
        </w:tc>
      </w:tr>
      <w:tr w:rsidR="000A0E5F" w:rsidRPr="007C72E7" w14:paraId="47187E1F" w14:textId="77777777" w:rsidTr="009876E1">
        <w:tc>
          <w:tcPr>
            <w:tcW w:w="709" w:type="dxa"/>
            <w:tcBorders>
              <w:top w:val="single" w:sz="4" w:space="0" w:color="auto"/>
              <w:left w:val="single" w:sz="4" w:space="0" w:color="auto"/>
              <w:bottom w:val="single" w:sz="4" w:space="0" w:color="auto"/>
              <w:right w:val="single" w:sz="4" w:space="0" w:color="auto"/>
            </w:tcBorders>
          </w:tcPr>
          <w:p w14:paraId="47187E1A" w14:textId="77777777" w:rsidR="000A0E5F" w:rsidRPr="007C72E7" w:rsidRDefault="000A0E5F" w:rsidP="006F4A12">
            <w:pPr>
              <w:jc w:val="both"/>
              <w:rPr>
                <w:sz w:val="22"/>
                <w:szCs w:val="22"/>
                <w:lang w:eastAsia="lt-LT"/>
              </w:rPr>
            </w:pPr>
            <w:r w:rsidRPr="007C72E7">
              <w:rPr>
                <w:sz w:val="22"/>
                <w:szCs w:val="22"/>
                <w:lang w:eastAsia="lt-LT"/>
              </w:rPr>
              <w:t>5.</w:t>
            </w:r>
          </w:p>
        </w:tc>
        <w:tc>
          <w:tcPr>
            <w:tcW w:w="4031" w:type="dxa"/>
            <w:tcBorders>
              <w:top w:val="single" w:sz="4" w:space="0" w:color="auto"/>
              <w:left w:val="single" w:sz="4" w:space="0" w:color="auto"/>
              <w:bottom w:val="single" w:sz="4" w:space="0" w:color="auto"/>
              <w:right w:val="single" w:sz="4" w:space="0" w:color="auto"/>
            </w:tcBorders>
            <w:hideMark/>
          </w:tcPr>
          <w:p w14:paraId="47187E1B" w14:textId="77777777" w:rsidR="000A0E5F" w:rsidRPr="007C72E7" w:rsidRDefault="000A0E5F" w:rsidP="006F4A12">
            <w:pPr>
              <w:rPr>
                <w:sz w:val="22"/>
                <w:szCs w:val="22"/>
                <w:lang w:eastAsia="lt-LT"/>
              </w:rPr>
            </w:pPr>
            <w:r w:rsidRPr="007C72E7">
              <w:rPr>
                <w:sz w:val="22"/>
                <w:szCs w:val="22"/>
                <w:lang w:eastAsia="lt-LT"/>
              </w:rPr>
              <w:t>Perduota valstybinėms institucijoms</w:t>
            </w:r>
          </w:p>
        </w:tc>
        <w:tc>
          <w:tcPr>
            <w:tcW w:w="1276" w:type="dxa"/>
            <w:tcBorders>
              <w:top w:val="single" w:sz="4" w:space="0" w:color="auto"/>
              <w:left w:val="single" w:sz="4" w:space="0" w:color="auto"/>
              <w:bottom w:val="single" w:sz="4" w:space="0" w:color="auto"/>
              <w:right w:val="single" w:sz="4" w:space="0" w:color="auto"/>
            </w:tcBorders>
          </w:tcPr>
          <w:p w14:paraId="47187E1C" w14:textId="77777777" w:rsidR="000A0E5F" w:rsidRPr="007C72E7" w:rsidRDefault="00EA4607" w:rsidP="000B0297">
            <w:pPr>
              <w:jc w:val="center"/>
              <w:rPr>
                <w:sz w:val="22"/>
                <w:szCs w:val="22"/>
              </w:rPr>
            </w:pPr>
            <w:r w:rsidRPr="007C72E7">
              <w:rPr>
                <w:sz w:val="22"/>
                <w:szCs w:val="22"/>
              </w:rPr>
              <w:t>1 962,3</w:t>
            </w:r>
          </w:p>
        </w:tc>
        <w:tc>
          <w:tcPr>
            <w:tcW w:w="1185" w:type="dxa"/>
            <w:tcBorders>
              <w:top w:val="single" w:sz="4" w:space="0" w:color="auto"/>
              <w:left w:val="single" w:sz="4" w:space="0" w:color="auto"/>
              <w:bottom w:val="single" w:sz="4" w:space="0" w:color="auto"/>
              <w:right w:val="single" w:sz="4" w:space="0" w:color="auto"/>
            </w:tcBorders>
          </w:tcPr>
          <w:p w14:paraId="47187E1D" w14:textId="77777777" w:rsidR="000A0E5F" w:rsidRPr="007C72E7" w:rsidRDefault="00EA4607" w:rsidP="000B0297">
            <w:pPr>
              <w:jc w:val="center"/>
              <w:rPr>
                <w:sz w:val="22"/>
                <w:szCs w:val="22"/>
              </w:rPr>
            </w:pPr>
            <w:r w:rsidRPr="007C72E7">
              <w:rPr>
                <w:sz w:val="22"/>
                <w:szCs w:val="22"/>
              </w:rPr>
              <w:t>1 964,3</w:t>
            </w:r>
          </w:p>
        </w:tc>
        <w:tc>
          <w:tcPr>
            <w:tcW w:w="1275" w:type="dxa"/>
            <w:tcBorders>
              <w:top w:val="single" w:sz="4" w:space="0" w:color="auto"/>
              <w:left w:val="single" w:sz="4" w:space="0" w:color="auto"/>
              <w:bottom w:val="single" w:sz="4" w:space="0" w:color="auto"/>
              <w:right w:val="single" w:sz="4" w:space="0" w:color="auto"/>
            </w:tcBorders>
          </w:tcPr>
          <w:p w14:paraId="47187E1E" w14:textId="77777777" w:rsidR="000A0E5F" w:rsidRPr="007C72E7" w:rsidRDefault="00EA4607" w:rsidP="000B0297">
            <w:pPr>
              <w:jc w:val="center"/>
              <w:rPr>
                <w:sz w:val="22"/>
                <w:szCs w:val="22"/>
              </w:rPr>
            </w:pPr>
            <w:r w:rsidRPr="007C72E7">
              <w:rPr>
                <w:sz w:val="22"/>
                <w:szCs w:val="22"/>
              </w:rPr>
              <w:t>1 133,9</w:t>
            </w:r>
          </w:p>
        </w:tc>
      </w:tr>
    </w:tbl>
    <w:p w14:paraId="47187E20" w14:textId="77777777" w:rsidR="003F7323" w:rsidRPr="007C72E7" w:rsidRDefault="003F7323" w:rsidP="003F7323">
      <w:pPr>
        <w:jc w:val="both"/>
        <w:rPr>
          <w:color w:val="000000"/>
        </w:rPr>
      </w:pPr>
    </w:p>
    <w:p w14:paraId="47187E21" w14:textId="77777777" w:rsidR="003F7323" w:rsidRDefault="008C169D" w:rsidP="00497B39">
      <w:pPr>
        <w:pStyle w:val="Betarp1"/>
        <w:jc w:val="both"/>
        <w:rPr>
          <w:rFonts w:ascii="Times New Roman" w:hAnsi="Times New Roman"/>
          <w:sz w:val="24"/>
          <w:szCs w:val="24"/>
        </w:rPr>
      </w:pPr>
      <w:r w:rsidRPr="007C72E7">
        <w:tab/>
      </w:r>
      <w:r w:rsidRPr="007C72E7">
        <w:rPr>
          <w:rFonts w:ascii="Times New Roman" w:hAnsi="Times New Roman"/>
          <w:sz w:val="24"/>
          <w:szCs w:val="24"/>
        </w:rPr>
        <w:t xml:space="preserve">Per </w:t>
      </w:r>
      <w:r w:rsidR="00EA4607" w:rsidRPr="007C72E7">
        <w:rPr>
          <w:rFonts w:ascii="Times New Roman" w:hAnsi="Times New Roman"/>
          <w:sz w:val="24"/>
          <w:szCs w:val="24"/>
        </w:rPr>
        <w:t xml:space="preserve">2018 m. gauta 62,1 </w:t>
      </w:r>
      <w:r w:rsidR="00832F18" w:rsidRPr="007C72E7">
        <w:rPr>
          <w:rFonts w:ascii="Times New Roman" w:hAnsi="Times New Roman"/>
          <w:sz w:val="24"/>
          <w:szCs w:val="24"/>
        </w:rPr>
        <w:t xml:space="preserve">tūkst. Eur už patalpų nuomą, </w:t>
      </w:r>
      <w:r w:rsidR="00F9682C" w:rsidRPr="007C72E7">
        <w:rPr>
          <w:rFonts w:ascii="Times New Roman" w:hAnsi="Times New Roman"/>
          <w:sz w:val="24"/>
          <w:szCs w:val="24"/>
        </w:rPr>
        <w:t>(</w:t>
      </w:r>
      <w:r w:rsidR="00832F18" w:rsidRPr="007C72E7">
        <w:rPr>
          <w:rFonts w:ascii="Times New Roman" w:hAnsi="Times New Roman"/>
          <w:sz w:val="24"/>
          <w:szCs w:val="24"/>
        </w:rPr>
        <w:t>2016 m. – 21,1 tūkst. Eur</w:t>
      </w:r>
      <w:r w:rsidR="00F9682C" w:rsidRPr="007C72E7">
        <w:rPr>
          <w:rFonts w:ascii="Times New Roman" w:hAnsi="Times New Roman"/>
          <w:sz w:val="24"/>
          <w:szCs w:val="24"/>
        </w:rPr>
        <w:t>. 2017 m. -20,2 tūkst. Eur)</w:t>
      </w:r>
      <w:r w:rsidR="00832F18" w:rsidRPr="007C72E7">
        <w:rPr>
          <w:rFonts w:ascii="Times New Roman" w:hAnsi="Times New Roman"/>
          <w:sz w:val="24"/>
          <w:szCs w:val="24"/>
        </w:rPr>
        <w:t>, už automobili</w:t>
      </w:r>
      <w:r w:rsidR="00F9682C" w:rsidRPr="007C72E7">
        <w:rPr>
          <w:rFonts w:ascii="Times New Roman" w:hAnsi="Times New Roman"/>
          <w:sz w:val="24"/>
          <w:szCs w:val="24"/>
        </w:rPr>
        <w:t>ų stovėjimo aikštelių nuomą 2018</w:t>
      </w:r>
      <w:r w:rsidR="00832F18" w:rsidRPr="007C72E7">
        <w:rPr>
          <w:rFonts w:ascii="Times New Roman" w:hAnsi="Times New Roman"/>
          <w:sz w:val="24"/>
          <w:szCs w:val="24"/>
        </w:rPr>
        <w:t xml:space="preserve"> m. gauta </w:t>
      </w:r>
      <w:r w:rsidR="00EA4607" w:rsidRPr="007C72E7">
        <w:rPr>
          <w:rFonts w:ascii="Times New Roman" w:hAnsi="Times New Roman"/>
          <w:sz w:val="24"/>
          <w:szCs w:val="24"/>
        </w:rPr>
        <w:t xml:space="preserve"> 9,4 </w:t>
      </w:r>
      <w:r w:rsidR="00832F18" w:rsidRPr="007C72E7">
        <w:rPr>
          <w:rFonts w:ascii="Times New Roman" w:hAnsi="Times New Roman"/>
          <w:sz w:val="24"/>
          <w:szCs w:val="24"/>
        </w:rPr>
        <w:t xml:space="preserve">tūkst. Eur, </w:t>
      </w:r>
      <w:r w:rsidR="00F9682C" w:rsidRPr="007C72E7">
        <w:rPr>
          <w:rFonts w:ascii="Times New Roman" w:hAnsi="Times New Roman"/>
          <w:sz w:val="24"/>
          <w:szCs w:val="24"/>
        </w:rPr>
        <w:t>(2016 m. 12,0 tūkst. Eur, 2017 m. – 11,5 tūkst. Eur).</w:t>
      </w:r>
    </w:p>
    <w:p w14:paraId="47187E22" w14:textId="77777777" w:rsidR="009D6B63" w:rsidRDefault="009D6B63" w:rsidP="007C72E7">
      <w:pPr>
        <w:pStyle w:val="Betarp1"/>
        <w:jc w:val="center"/>
        <w:rPr>
          <w:rFonts w:ascii="Times New Roman" w:hAnsi="Times New Roman"/>
          <w:b/>
          <w:sz w:val="24"/>
          <w:szCs w:val="24"/>
        </w:rPr>
      </w:pPr>
    </w:p>
    <w:p w14:paraId="47187E23" w14:textId="77777777" w:rsidR="00B33B1F" w:rsidRPr="007C72E7" w:rsidRDefault="00B33B1F" w:rsidP="007C72E7">
      <w:pPr>
        <w:pStyle w:val="Betarp1"/>
        <w:jc w:val="center"/>
        <w:rPr>
          <w:rFonts w:ascii="Times New Roman" w:hAnsi="Times New Roman"/>
          <w:b/>
          <w:sz w:val="24"/>
          <w:szCs w:val="24"/>
        </w:rPr>
      </w:pPr>
      <w:r w:rsidRPr="007C72E7">
        <w:rPr>
          <w:rFonts w:ascii="Times New Roman" w:hAnsi="Times New Roman"/>
          <w:b/>
          <w:sz w:val="24"/>
          <w:szCs w:val="24"/>
        </w:rPr>
        <w:t>Savivaldybės kontroliuojamų įmonių ir įstaigų valdymas</w:t>
      </w:r>
    </w:p>
    <w:p w14:paraId="47187E24" w14:textId="77777777" w:rsidR="00B33B1F" w:rsidRPr="00C93E74" w:rsidRDefault="00B33B1F" w:rsidP="007C72E7">
      <w:pPr>
        <w:pStyle w:val="Betarp1"/>
        <w:jc w:val="both"/>
        <w:rPr>
          <w:rFonts w:ascii="Times New Roman" w:hAnsi="Times New Roman"/>
          <w:sz w:val="24"/>
          <w:szCs w:val="24"/>
        </w:rPr>
      </w:pPr>
    </w:p>
    <w:p w14:paraId="47187E25" w14:textId="77777777" w:rsidR="0017116D" w:rsidRPr="00C93E74" w:rsidRDefault="007C72E7" w:rsidP="007C72E7">
      <w:pPr>
        <w:pStyle w:val="Betarp1"/>
        <w:jc w:val="both"/>
        <w:rPr>
          <w:rFonts w:ascii="Times New Roman" w:hAnsi="Times New Roman"/>
          <w:sz w:val="24"/>
          <w:szCs w:val="24"/>
        </w:rPr>
      </w:pPr>
      <w:r w:rsidRPr="00C93E74">
        <w:rPr>
          <w:rFonts w:ascii="Times New Roman" w:hAnsi="Times New Roman"/>
          <w:sz w:val="24"/>
          <w:szCs w:val="24"/>
        </w:rPr>
        <w:tab/>
      </w:r>
      <w:r w:rsidR="002C3E0C" w:rsidRPr="00C93E74">
        <w:rPr>
          <w:rFonts w:ascii="Times New Roman" w:hAnsi="Times New Roman"/>
          <w:sz w:val="24"/>
          <w:szCs w:val="24"/>
        </w:rPr>
        <w:t>2018</w:t>
      </w:r>
      <w:r w:rsidR="002A51CC" w:rsidRPr="00C93E74">
        <w:rPr>
          <w:rFonts w:ascii="Times New Roman" w:hAnsi="Times New Roman"/>
          <w:sz w:val="24"/>
          <w:szCs w:val="24"/>
        </w:rPr>
        <w:t xml:space="preserve"> m. Savivaldybė valdė 7</w:t>
      </w:r>
      <w:r w:rsidR="00E801F2" w:rsidRPr="00C93E74">
        <w:rPr>
          <w:rFonts w:ascii="Times New Roman" w:hAnsi="Times New Roman"/>
          <w:sz w:val="24"/>
          <w:szCs w:val="24"/>
        </w:rPr>
        <w:t xml:space="preserve"> bendroves</w:t>
      </w:r>
      <w:r w:rsidR="002A51CC" w:rsidRPr="00C93E74">
        <w:rPr>
          <w:rFonts w:ascii="Times New Roman" w:hAnsi="Times New Roman"/>
          <w:sz w:val="24"/>
          <w:szCs w:val="24"/>
        </w:rPr>
        <w:t xml:space="preserve"> (AB „Šiaulių energija“</w:t>
      </w:r>
      <w:r w:rsidR="00DF550D" w:rsidRPr="00C93E74">
        <w:rPr>
          <w:rFonts w:ascii="Times New Roman" w:hAnsi="Times New Roman"/>
          <w:sz w:val="24"/>
          <w:szCs w:val="24"/>
        </w:rPr>
        <w:t>,</w:t>
      </w:r>
      <w:r w:rsidR="002A51CC" w:rsidRPr="00C93E74">
        <w:rPr>
          <w:rFonts w:ascii="Times New Roman" w:hAnsi="Times New Roman"/>
          <w:sz w:val="24"/>
          <w:szCs w:val="24"/>
        </w:rPr>
        <w:t xml:space="preserve"> UAB„Šiaulių vandenys“, UAB „</w:t>
      </w:r>
      <w:r w:rsidR="008B076D" w:rsidRPr="00C93E74">
        <w:rPr>
          <w:rFonts w:ascii="Times New Roman" w:hAnsi="Times New Roman"/>
          <w:sz w:val="24"/>
          <w:szCs w:val="24"/>
        </w:rPr>
        <w:t>Bu</w:t>
      </w:r>
      <w:r w:rsidR="002A51CC" w:rsidRPr="00C93E74">
        <w:rPr>
          <w:rFonts w:ascii="Times New Roman" w:hAnsi="Times New Roman"/>
          <w:sz w:val="24"/>
          <w:szCs w:val="24"/>
        </w:rPr>
        <w:t>sturas“</w:t>
      </w:r>
      <w:r w:rsidR="008B076D" w:rsidRPr="00C93E74">
        <w:rPr>
          <w:rFonts w:ascii="Times New Roman" w:hAnsi="Times New Roman"/>
          <w:sz w:val="24"/>
          <w:szCs w:val="24"/>
        </w:rPr>
        <w:t xml:space="preserve">, </w:t>
      </w:r>
      <w:r w:rsidR="002A51CC" w:rsidRPr="00C93E74">
        <w:rPr>
          <w:rFonts w:ascii="Times New Roman" w:hAnsi="Times New Roman"/>
          <w:sz w:val="24"/>
          <w:szCs w:val="24"/>
        </w:rPr>
        <w:t>UAB Pabalių turgus, UAB „Šiaulių gatvių apšvietimas“, UAB „Žiburio knygynas“, UAB „Saulės dominija“)</w:t>
      </w:r>
      <w:r w:rsidR="00E801F2" w:rsidRPr="00C93E74">
        <w:rPr>
          <w:rFonts w:ascii="Times New Roman" w:hAnsi="Times New Roman"/>
          <w:sz w:val="24"/>
          <w:szCs w:val="24"/>
        </w:rPr>
        <w:t>,</w:t>
      </w:r>
      <w:r w:rsidR="002A51CC" w:rsidRPr="00C93E74">
        <w:rPr>
          <w:rFonts w:ascii="Times New Roman" w:hAnsi="Times New Roman"/>
          <w:sz w:val="24"/>
          <w:szCs w:val="24"/>
        </w:rPr>
        <w:t xml:space="preserve"> </w:t>
      </w:r>
      <w:r w:rsidR="00E801F2" w:rsidRPr="00C93E74">
        <w:rPr>
          <w:rFonts w:ascii="Times New Roman" w:hAnsi="Times New Roman"/>
          <w:sz w:val="24"/>
          <w:szCs w:val="24"/>
        </w:rPr>
        <w:t xml:space="preserve"> 1 Savivaldybės įmonę</w:t>
      </w:r>
      <w:r w:rsidR="008B076D" w:rsidRPr="00C93E74">
        <w:rPr>
          <w:rFonts w:ascii="Times New Roman" w:hAnsi="Times New Roman"/>
          <w:sz w:val="24"/>
          <w:szCs w:val="24"/>
        </w:rPr>
        <w:t xml:space="preserve"> (Šiaulių oro uostas)</w:t>
      </w:r>
      <w:r w:rsidR="00DF550D" w:rsidRPr="00C93E74">
        <w:rPr>
          <w:rFonts w:ascii="Times New Roman" w:hAnsi="Times New Roman"/>
          <w:sz w:val="24"/>
          <w:szCs w:val="24"/>
        </w:rPr>
        <w:t xml:space="preserve"> </w:t>
      </w:r>
      <w:r w:rsidR="00E801F2" w:rsidRPr="00C93E74">
        <w:rPr>
          <w:rFonts w:ascii="Times New Roman" w:hAnsi="Times New Roman"/>
          <w:sz w:val="24"/>
          <w:szCs w:val="24"/>
        </w:rPr>
        <w:t xml:space="preserve">ir  </w:t>
      </w:r>
      <w:r w:rsidR="002C3E0C" w:rsidRPr="00C93E74">
        <w:rPr>
          <w:rFonts w:ascii="Times New Roman" w:hAnsi="Times New Roman"/>
          <w:sz w:val="24"/>
          <w:szCs w:val="24"/>
        </w:rPr>
        <w:t xml:space="preserve">7 </w:t>
      </w:r>
      <w:r w:rsidR="00E801F2" w:rsidRPr="00C93E74">
        <w:rPr>
          <w:rFonts w:ascii="Times New Roman" w:hAnsi="Times New Roman"/>
          <w:sz w:val="24"/>
          <w:szCs w:val="24"/>
        </w:rPr>
        <w:t>viešąsias įstaiga</w:t>
      </w:r>
      <w:r w:rsidR="00DF550D" w:rsidRPr="00C93E74">
        <w:rPr>
          <w:rFonts w:ascii="Times New Roman" w:hAnsi="Times New Roman"/>
          <w:sz w:val="24"/>
          <w:szCs w:val="24"/>
        </w:rPr>
        <w:t>s</w:t>
      </w:r>
      <w:r w:rsidR="005E2D8A" w:rsidRPr="00C93E74">
        <w:rPr>
          <w:rFonts w:ascii="Times New Roman" w:hAnsi="Times New Roman"/>
          <w:sz w:val="24"/>
          <w:szCs w:val="24"/>
        </w:rPr>
        <w:t xml:space="preserve"> (VšĮ Verslo inkubatorius, VšĮ Šiaulių centro poliklinika, VšĮ Dainų pirminės sveikatos priežiūros centras</w:t>
      </w:r>
      <w:r w:rsidR="002C3E0C" w:rsidRPr="00C93E74">
        <w:rPr>
          <w:rFonts w:ascii="Times New Roman" w:hAnsi="Times New Roman"/>
          <w:sz w:val="24"/>
          <w:szCs w:val="24"/>
        </w:rPr>
        <w:t>,</w:t>
      </w:r>
      <w:r w:rsidR="005E2D8A" w:rsidRPr="00C93E74">
        <w:rPr>
          <w:rFonts w:ascii="Times New Roman" w:hAnsi="Times New Roman"/>
          <w:sz w:val="24"/>
          <w:szCs w:val="24"/>
        </w:rPr>
        <w:br/>
        <w:t>Psichikos sveikatos centras, VšĮ Šiaulių ilgalaikio gydymo ir geriatrijos centras, VšĮ Šiaulių greitosios medicinos pagalbos stotis, VšĮ Šiaulių reabilitacijos centras).</w:t>
      </w:r>
      <w:r w:rsidR="00EA125D" w:rsidRPr="00C93E74">
        <w:rPr>
          <w:rFonts w:ascii="Times New Roman" w:hAnsi="Times New Roman"/>
          <w:sz w:val="24"/>
          <w:szCs w:val="24"/>
        </w:rPr>
        <w:t xml:space="preserve"> </w:t>
      </w:r>
    </w:p>
    <w:p w14:paraId="47187E26" w14:textId="77777777" w:rsidR="00560FB9" w:rsidRPr="007C72E7" w:rsidRDefault="007C72E7" w:rsidP="007C72E7">
      <w:pPr>
        <w:pStyle w:val="Betarp1"/>
        <w:jc w:val="both"/>
        <w:rPr>
          <w:rFonts w:ascii="Times New Roman" w:hAnsi="Times New Roman"/>
          <w:sz w:val="24"/>
          <w:szCs w:val="24"/>
        </w:rPr>
      </w:pPr>
      <w:r>
        <w:rPr>
          <w:rFonts w:ascii="Times New Roman" w:hAnsi="Times New Roman"/>
          <w:sz w:val="24"/>
          <w:szCs w:val="24"/>
        </w:rPr>
        <w:tab/>
      </w:r>
      <w:r w:rsidR="00D12257" w:rsidRPr="007C72E7">
        <w:rPr>
          <w:rFonts w:ascii="Times New Roman" w:hAnsi="Times New Roman"/>
          <w:sz w:val="24"/>
          <w:szCs w:val="24"/>
        </w:rPr>
        <w:t>Ekonomikos ir investicijų skyriaus darbuotojai dalyvavo kuruojamų įmonių valdybų darbe, sprendė</w:t>
      </w:r>
      <w:r w:rsidR="00D12257" w:rsidRPr="007C72E7">
        <w:rPr>
          <w:rFonts w:ascii="Times New Roman" w:hAnsi="Times New Roman"/>
          <w:sz w:val="24"/>
          <w:szCs w:val="24"/>
          <w:lang w:val="pl-PL"/>
        </w:rPr>
        <w:t xml:space="preserve"> </w:t>
      </w:r>
      <w:r w:rsidR="00D12257" w:rsidRPr="007C72E7">
        <w:rPr>
          <w:rFonts w:ascii="Times New Roman" w:hAnsi="Times New Roman"/>
          <w:sz w:val="24"/>
          <w:szCs w:val="24"/>
        </w:rPr>
        <w:t>klausimus ir problemas, susijusias su įmonių darbo organizavimu, strateginių planų įgyvendinimu, pajamų didinimu ir išlaidų subalansavimu ir kt. klausimais, taip pat analizavo bendrovių ir įmonių 2018-2020 m. strateginius veiklos planus, teikė pastabas šių planų tobulinimui. Pasiektas rezultatas - bendrovių valdybų patvirtinti 2018-2020 m. strateginiai veiklos planai.</w:t>
      </w:r>
    </w:p>
    <w:p w14:paraId="47187E27" w14:textId="77777777" w:rsidR="00D12257" w:rsidRPr="007C72E7" w:rsidRDefault="007C72E7" w:rsidP="007C72E7">
      <w:pPr>
        <w:pStyle w:val="Betarp1"/>
        <w:jc w:val="both"/>
        <w:rPr>
          <w:rFonts w:ascii="Times New Roman" w:hAnsi="Times New Roman"/>
          <w:sz w:val="24"/>
          <w:szCs w:val="24"/>
        </w:rPr>
      </w:pPr>
      <w:r>
        <w:rPr>
          <w:rFonts w:ascii="Times New Roman" w:hAnsi="Times New Roman"/>
          <w:sz w:val="24"/>
          <w:szCs w:val="24"/>
        </w:rPr>
        <w:tab/>
      </w:r>
      <w:r w:rsidR="00560FB9" w:rsidRPr="007C72E7">
        <w:rPr>
          <w:rFonts w:ascii="Times New Roman" w:hAnsi="Times New Roman"/>
          <w:sz w:val="24"/>
          <w:szCs w:val="24"/>
        </w:rPr>
        <w:t>Kasmet, gavus</w:t>
      </w:r>
      <w:r w:rsidR="00D12257" w:rsidRPr="007C72E7">
        <w:rPr>
          <w:rFonts w:ascii="Times New Roman" w:hAnsi="Times New Roman"/>
          <w:sz w:val="24"/>
          <w:szCs w:val="24"/>
        </w:rPr>
        <w:t xml:space="preserve"> iš įmon</w:t>
      </w:r>
      <w:r w:rsidR="00560FB9" w:rsidRPr="007C72E7">
        <w:rPr>
          <w:rFonts w:ascii="Times New Roman" w:hAnsi="Times New Roman"/>
          <w:sz w:val="24"/>
          <w:szCs w:val="24"/>
        </w:rPr>
        <w:t>ių finansines ataskaitas,</w:t>
      </w:r>
      <w:r w:rsidR="00D12257" w:rsidRPr="007C72E7">
        <w:rPr>
          <w:rFonts w:ascii="Times New Roman" w:hAnsi="Times New Roman"/>
          <w:sz w:val="24"/>
          <w:szCs w:val="24"/>
        </w:rPr>
        <w:t xml:space="preserve"> atlieka</w:t>
      </w:r>
      <w:r w:rsidR="00560FB9" w:rsidRPr="007C72E7">
        <w:rPr>
          <w:rFonts w:ascii="Times New Roman" w:hAnsi="Times New Roman"/>
          <w:sz w:val="24"/>
          <w:szCs w:val="24"/>
        </w:rPr>
        <w:t>ma jų veiklos rezultatų analizė</w:t>
      </w:r>
      <w:r w:rsidR="00D12257" w:rsidRPr="007C72E7">
        <w:rPr>
          <w:rFonts w:ascii="Times New Roman" w:hAnsi="Times New Roman"/>
          <w:sz w:val="24"/>
          <w:szCs w:val="24"/>
        </w:rPr>
        <w:t>, įvertinant</w:t>
      </w:r>
      <w:r w:rsidR="00560FB9" w:rsidRPr="007C72E7">
        <w:rPr>
          <w:rFonts w:ascii="Times New Roman" w:hAnsi="Times New Roman"/>
          <w:sz w:val="24"/>
          <w:szCs w:val="24"/>
        </w:rPr>
        <w:t xml:space="preserve"> įvairius finansinius rodiklius,</w:t>
      </w:r>
      <w:r w:rsidR="00D12257" w:rsidRPr="007C72E7">
        <w:rPr>
          <w:rFonts w:ascii="Times New Roman" w:hAnsi="Times New Roman"/>
          <w:sz w:val="24"/>
          <w:szCs w:val="24"/>
        </w:rPr>
        <w:t xml:space="preserve"> pelningumo, efektyvumo, apyvartumo, mokumo, likvidumo. Taip pat atliekama pardavimo pajamų ir grynojo pelno </w:t>
      </w:r>
      <w:r w:rsidR="00560FB9" w:rsidRPr="007C72E7">
        <w:rPr>
          <w:rFonts w:ascii="Times New Roman" w:hAnsi="Times New Roman"/>
          <w:sz w:val="24"/>
          <w:szCs w:val="24"/>
        </w:rPr>
        <w:t>pokyčių analizė bei  rodiklių palyginimas</w:t>
      </w:r>
      <w:r w:rsidR="00D12257" w:rsidRPr="007C72E7">
        <w:rPr>
          <w:rFonts w:ascii="Times New Roman" w:hAnsi="Times New Roman"/>
          <w:sz w:val="24"/>
          <w:szCs w:val="24"/>
        </w:rPr>
        <w:t xml:space="preserve"> su praėjusiu ataskaitiniu laikotarpiu. </w:t>
      </w:r>
    </w:p>
    <w:p w14:paraId="47187E28" w14:textId="77777777" w:rsidR="00921BC4" w:rsidRDefault="00921BC4" w:rsidP="009D1A78">
      <w:pPr>
        <w:pStyle w:val="WW-BodyText3"/>
        <w:widowControl/>
        <w:suppressAutoHyphens w:val="0"/>
        <w:rPr>
          <w:sz w:val="22"/>
          <w:szCs w:val="22"/>
        </w:rPr>
      </w:pPr>
    </w:p>
    <w:p w14:paraId="47187E29" w14:textId="77777777" w:rsidR="007C72E7" w:rsidRPr="000104AF" w:rsidRDefault="0088550D" w:rsidP="00180756">
      <w:pPr>
        <w:pStyle w:val="WW-BodyText3"/>
        <w:widowControl/>
        <w:suppressAutoHyphens w:val="0"/>
        <w:rPr>
          <w:rFonts w:eastAsia="Times New Roman" w:cs="Times New Roman"/>
          <w:sz w:val="20"/>
          <w:szCs w:val="20"/>
        </w:rPr>
      </w:pPr>
      <w:r>
        <w:rPr>
          <w:sz w:val="20"/>
          <w:szCs w:val="20"/>
        </w:rPr>
        <w:t>15</w:t>
      </w:r>
      <w:r w:rsidR="005063F1" w:rsidRPr="000104AF">
        <w:rPr>
          <w:sz w:val="20"/>
          <w:szCs w:val="20"/>
        </w:rPr>
        <w:t xml:space="preserve"> lentelė.</w:t>
      </w:r>
      <w:r w:rsidR="005E2D8A" w:rsidRPr="000104AF">
        <w:rPr>
          <w:sz w:val="20"/>
          <w:szCs w:val="20"/>
        </w:rPr>
        <w:t xml:space="preserve"> </w:t>
      </w:r>
      <w:r w:rsidR="00DF550D" w:rsidRPr="000104AF">
        <w:rPr>
          <w:sz w:val="20"/>
          <w:szCs w:val="20"/>
        </w:rPr>
        <w:t xml:space="preserve"> </w:t>
      </w:r>
      <w:r w:rsidR="009D1A78" w:rsidRPr="000104AF">
        <w:rPr>
          <w:rFonts w:eastAsia="Times New Roman" w:cs="Times New Roman"/>
          <w:sz w:val="20"/>
          <w:szCs w:val="20"/>
        </w:rPr>
        <w:t>Savivaldybės kontroliuojamų įmonių ve</w:t>
      </w:r>
      <w:r w:rsidR="000104AF" w:rsidRPr="000104AF">
        <w:rPr>
          <w:rFonts w:eastAsia="Times New Roman" w:cs="Times New Roman"/>
          <w:sz w:val="20"/>
          <w:szCs w:val="20"/>
        </w:rPr>
        <w:t>iklos rezultatų palyginimas 2016</w:t>
      </w:r>
      <w:r w:rsidR="009D1A78" w:rsidRPr="000104AF">
        <w:rPr>
          <w:rFonts w:eastAsia="Times New Roman" w:cs="Times New Roman"/>
          <w:sz w:val="20"/>
          <w:szCs w:val="20"/>
        </w:rPr>
        <w:t>–</w:t>
      </w:r>
      <w:r w:rsidR="000104AF" w:rsidRPr="000104AF">
        <w:rPr>
          <w:rFonts w:eastAsia="Times New Roman" w:cs="Times New Roman"/>
          <w:sz w:val="20"/>
          <w:szCs w:val="20"/>
        </w:rPr>
        <w:t>2018</w:t>
      </w:r>
      <w:r w:rsidR="009D1A78" w:rsidRPr="000104AF">
        <w:rPr>
          <w:rFonts w:eastAsia="Times New Roman" w:cs="Times New Roman"/>
          <w:sz w:val="20"/>
          <w:szCs w:val="20"/>
        </w:rPr>
        <w:t xml:space="preserve"> m.</w:t>
      </w:r>
    </w:p>
    <w:tbl>
      <w:tblPr>
        <w:tblW w:w="9487" w:type="dxa"/>
        <w:jc w:val="center"/>
        <w:tblLayout w:type="fixed"/>
        <w:tblCellMar>
          <w:left w:w="0" w:type="dxa"/>
          <w:right w:w="0" w:type="dxa"/>
        </w:tblCellMar>
        <w:tblLook w:val="0000" w:firstRow="0" w:lastRow="0" w:firstColumn="0" w:lastColumn="0" w:noHBand="0" w:noVBand="0"/>
      </w:tblPr>
      <w:tblGrid>
        <w:gridCol w:w="2944"/>
        <w:gridCol w:w="1424"/>
        <w:gridCol w:w="1134"/>
        <w:gridCol w:w="1275"/>
        <w:gridCol w:w="1276"/>
        <w:gridCol w:w="1434"/>
      </w:tblGrid>
      <w:tr w:rsidR="0017116D" w:rsidRPr="00F849C3" w14:paraId="47187E2E" w14:textId="77777777" w:rsidTr="00F95A20">
        <w:trPr>
          <w:cantSplit/>
          <w:trHeight w:hRule="exact" w:val="381"/>
          <w:tblHeader/>
          <w:jc w:val="center"/>
        </w:trPr>
        <w:tc>
          <w:tcPr>
            <w:tcW w:w="2944" w:type="dxa"/>
            <w:vMerge w:val="restart"/>
            <w:tcBorders>
              <w:top w:val="single" w:sz="2" w:space="0" w:color="000000"/>
              <w:left w:val="single" w:sz="2" w:space="0" w:color="000000"/>
              <w:bottom w:val="single" w:sz="1" w:space="0" w:color="000000"/>
              <w:right w:val="single" w:sz="2" w:space="0" w:color="000000"/>
            </w:tcBorders>
            <w:shd w:val="clear" w:color="auto" w:fill="FFFFFF"/>
            <w:vAlign w:val="center"/>
          </w:tcPr>
          <w:p w14:paraId="47187E2A" w14:textId="77777777" w:rsidR="0017116D" w:rsidRPr="009C65A4" w:rsidRDefault="0017116D" w:rsidP="00203E8B">
            <w:pPr>
              <w:pStyle w:val="WW-BodyText3"/>
              <w:widowControl/>
              <w:suppressAutoHyphens w:val="0"/>
              <w:snapToGrid w:val="0"/>
              <w:rPr>
                <w:rFonts w:eastAsia="Times New Roman" w:cs="Times New Roman"/>
                <w:b w:val="0"/>
                <w:bCs/>
                <w:sz w:val="22"/>
                <w:szCs w:val="22"/>
              </w:rPr>
            </w:pPr>
            <w:r w:rsidRPr="009C65A4">
              <w:rPr>
                <w:rFonts w:eastAsia="Times New Roman" w:cs="Times New Roman"/>
                <w:b w:val="0"/>
                <w:bCs/>
                <w:sz w:val="22"/>
                <w:szCs w:val="22"/>
              </w:rPr>
              <w:t>Įmonės pavadinimas</w:t>
            </w:r>
          </w:p>
        </w:tc>
        <w:tc>
          <w:tcPr>
            <w:tcW w:w="3833" w:type="dxa"/>
            <w:gridSpan w:val="3"/>
            <w:tcBorders>
              <w:top w:val="single" w:sz="2" w:space="0" w:color="000000"/>
              <w:left w:val="single" w:sz="2" w:space="0" w:color="000000"/>
              <w:bottom w:val="single" w:sz="1" w:space="0" w:color="000000"/>
              <w:right w:val="single" w:sz="2" w:space="0" w:color="000000"/>
            </w:tcBorders>
            <w:shd w:val="clear" w:color="auto" w:fill="FFFFFF"/>
          </w:tcPr>
          <w:p w14:paraId="47187E2B" w14:textId="77777777" w:rsidR="0017116D" w:rsidRPr="009C65A4" w:rsidRDefault="0017116D" w:rsidP="00203E8B">
            <w:pPr>
              <w:snapToGrid w:val="0"/>
              <w:jc w:val="center"/>
              <w:rPr>
                <w:bCs/>
                <w:sz w:val="22"/>
                <w:szCs w:val="22"/>
                <w:lang w:val="lt-LT"/>
              </w:rPr>
            </w:pPr>
            <w:r w:rsidRPr="009C65A4">
              <w:rPr>
                <w:bCs/>
                <w:sz w:val="22"/>
                <w:szCs w:val="22"/>
                <w:lang w:val="lt-LT"/>
              </w:rPr>
              <w:t>Grynasis pelnas (nuostoliai), Eur</w:t>
            </w:r>
          </w:p>
        </w:tc>
        <w:tc>
          <w:tcPr>
            <w:tcW w:w="1276" w:type="dxa"/>
            <w:vMerge w:val="restart"/>
            <w:tcBorders>
              <w:top w:val="single" w:sz="2" w:space="0" w:color="000000"/>
              <w:left w:val="single" w:sz="2" w:space="0" w:color="000000"/>
              <w:right w:val="single" w:sz="2" w:space="0" w:color="000000"/>
            </w:tcBorders>
            <w:shd w:val="clear" w:color="auto" w:fill="FFFFFF"/>
          </w:tcPr>
          <w:p w14:paraId="47187E2C" w14:textId="77777777" w:rsidR="0017116D" w:rsidRPr="009C65A4" w:rsidRDefault="00E625E7" w:rsidP="00203E8B">
            <w:pPr>
              <w:snapToGrid w:val="0"/>
              <w:jc w:val="center"/>
              <w:rPr>
                <w:bCs/>
                <w:sz w:val="22"/>
                <w:szCs w:val="22"/>
                <w:lang w:val="lt-LT"/>
              </w:rPr>
            </w:pPr>
            <w:r w:rsidRPr="009C65A4">
              <w:rPr>
                <w:bCs/>
                <w:sz w:val="22"/>
                <w:szCs w:val="22"/>
                <w:lang w:val="lt-LT"/>
              </w:rPr>
              <w:t>Pokytis 2018</w:t>
            </w:r>
            <w:r w:rsidR="0017116D" w:rsidRPr="009C65A4">
              <w:rPr>
                <w:bCs/>
                <w:sz w:val="22"/>
                <w:szCs w:val="22"/>
                <w:lang w:val="lt-LT"/>
              </w:rPr>
              <w:t>-2016 m. (+/-), Eur</w:t>
            </w:r>
          </w:p>
        </w:tc>
        <w:tc>
          <w:tcPr>
            <w:tcW w:w="1434" w:type="dxa"/>
            <w:vMerge w:val="restart"/>
            <w:tcBorders>
              <w:top w:val="single" w:sz="2" w:space="0" w:color="000000"/>
              <w:left w:val="single" w:sz="2" w:space="0" w:color="000000"/>
              <w:right w:val="single" w:sz="2" w:space="0" w:color="000000"/>
            </w:tcBorders>
            <w:shd w:val="clear" w:color="auto" w:fill="FFFFFF"/>
          </w:tcPr>
          <w:p w14:paraId="47187E2D" w14:textId="77777777" w:rsidR="0017116D" w:rsidRPr="009C65A4" w:rsidRDefault="00E625E7" w:rsidP="00203E8B">
            <w:pPr>
              <w:snapToGrid w:val="0"/>
              <w:jc w:val="center"/>
              <w:rPr>
                <w:bCs/>
                <w:sz w:val="22"/>
                <w:szCs w:val="22"/>
                <w:lang w:val="lt-LT"/>
              </w:rPr>
            </w:pPr>
            <w:r w:rsidRPr="009C65A4">
              <w:rPr>
                <w:bCs/>
                <w:sz w:val="22"/>
                <w:szCs w:val="22"/>
                <w:lang w:val="lt-LT"/>
              </w:rPr>
              <w:t>Pokytis 2018-2017</w:t>
            </w:r>
            <w:r w:rsidR="0017116D" w:rsidRPr="009C65A4">
              <w:rPr>
                <w:bCs/>
                <w:sz w:val="22"/>
                <w:szCs w:val="22"/>
                <w:lang w:val="lt-LT"/>
              </w:rPr>
              <w:t xml:space="preserve"> m. (+/-), Eur</w:t>
            </w:r>
          </w:p>
        </w:tc>
      </w:tr>
      <w:tr w:rsidR="0017116D" w:rsidRPr="00F849C3" w14:paraId="47187E35" w14:textId="77777777" w:rsidTr="00F95A20">
        <w:trPr>
          <w:cantSplit/>
          <w:jc w:val="center"/>
        </w:trPr>
        <w:tc>
          <w:tcPr>
            <w:tcW w:w="2944" w:type="dxa"/>
            <w:vMerge/>
            <w:tcBorders>
              <w:top w:val="single" w:sz="1" w:space="0" w:color="000000"/>
              <w:left w:val="single" w:sz="2" w:space="0" w:color="000000"/>
              <w:bottom w:val="single" w:sz="2" w:space="0" w:color="000000"/>
              <w:right w:val="single" w:sz="2" w:space="0" w:color="000000"/>
            </w:tcBorders>
            <w:shd w:val="clear" w:color="auto" w:fill="FFFFFF"/>
            <w:vAlign w:val="center"/>
          </w:tcPr>
          <w:p w14:paraId="47187E2F" w14:textId="77777777" w:rsidR="0017116D" w:rsidRPr="00D32F05" w:rsidRDefault="0017116D" w:rsidP="00203E8B">
            <w:pPr>
              <w:snapToGrid w:val="0"/>
              <w:rPr>
                <w:b/>
                <w:bCs/>
                <w:sz w:val="22"/>
                <w:szCs w:val="22"/>
                <w:lang w:val="lt-LT"/>
              </w:rPr>
            </w:pPr>
          </w:p>
        </w:tc>
        <w:tc>
          <w:tcPr>
            <w:tcW w:w="1424" w:type="dxa"/>
            <w:tcBorders>
              <w:left w:val="single" w:sz="2" w:space="0" w:color="000000"/>
              <w:bottom w:val="single" w:sz="2" w:space="0" w:color="000000"/>
              <w:right w:val="single" w:sz="2" w:space="0" w:color="000000"/>
            </w:tcBorders>
            <w:shd w:val="clear" w:color="auto" w:fill="FFFFFF"/>
          </w:tcPr>
          <w:p w14:paraId="47187E30" w14:textId="77777777" w:rsidR="0017116D" w:rsidRPr="000104AF" w:rsidRDefault="009E15AC" w:rsidP="00203E8B">
            <w:pPr>
              <w:snapToGrid w:val="0"/>
              <w:jc w:val="center"/>
              <w:rPr>
                <w:bCs/>
                <w:sz w:val="22"/>
                <w:szCs w:val="22"/>
                <w:lang w:val="lt-LT"/>
              </w:rPr>
            </w:pPr>
            <w:r w:rsidRPr="000104AF">
              <w:rPr>
                <w:bCs/>
                <w:sz w:val="22"/>
                <w:szCs w:val="22"/>
                <w:lang w:val="lt-LT"/>
              </w:rPr>
              <w:t>2016</w:t>
            </w:r>
            <w:r w:rsidR="0017116D" w:rsidRPr="000104AF">
              <w:rPr>
                <w:bCs/>
                <w:sz w:val="22"/>
                <w:szCs w:val="22"/>
                <w:lang w:val="lt-LT"/>
              </w:rPr>
              <w:t xml:space="preserve"> m.</w:t>
            </w:r>
          </w:p>
        </w:tc>
        <w:tc>
          <w:tcPr>
            <w:tcW w:w="1134" w:type="dxa"/>
            <w:tcBorders>
              <w:left w:val="single" w:sz="2" w:space="0" w:color="000000"/>
              <w:bottom w:val="single" w:sz="2" w:space="0" w:color="000000"/>
              <w:right w:val="single" w:sz="2" w:space="0" w:color="000000"/>
            </w:tcBorders>
            <w:shd w:val="clear" w:color="auto" w:fill="FFFFFF"/>
          </w:tcPr>
          <w:p w14:paraId="47187E31" w14:textId="77777777" w:rsidR="0017116D" w:rsidRPr="000104AF" w:rsidRDefault="009E15AC" w:rsidP="00203E8B">
            <w:pPr>
              <w:snapToGrid w:val="0"/>
              <w:jc w:val="center"/>
              <w:rPr>
                <w:bCs/>
                <w:sz w:val="22"/>
                <w:szCs w:val="22"/>
                <w:lang w:val="lt-LT"/>
              </w:rPr>
            </w:pPr>
            <w:r w:rsidRPr="000104AF">
              <w:rPr>
                <w:bCs/>
                <w:sz w:val="22"/>
                <w:szCs w:val="22"/>
                <w:lang w:val="lt-LT"/>
              </w:rPr>
              <w:t>2017</w:t>
            </w:r>
            <w:r w:rsidR="0017116D" w:rsidRPr="000104AF">
              <w:rPr>
                <w:bCs/>
                <w:sz w:val="22"/>
                <w:szCs w:val="22"/>
                <w:lang w:val="lt-LT"/>
              </w:rPr>
              <w:t xml:space="preserve"> m.</w:t>
            </w:r>
          </w:p>
        </w:tc>
        <w:tc>
          <w:tcPr>
            <w:tcW w:w="1275" w:type="dxa"/>
            <w:tcBorders>
              <w:left w:val="single" w:sz="2" w:space="0" w:color="000000"/>
              <w:bottom w:val="single" w:sz="2" w:space="0" w:color="000000"/>
              <w:right w:val="single" w:sz="2" w:space="0" w:color="000000"/>
            </w:tcBorders>
            <w:shd w:val="clear" w:color="auto" w:fill="FFFFFF"/>
          </w:tcPr>
          <w:p w14:paraId="47187E32" w14:textId="77777777" w:rsidR="0017116D" w:rsidRPr="000104AF" w:rsidRDefault="00834D71" w:rsidP="00203E8B">
            <w:pPr>
              <w:snapToGrid w:val="0"/>
              <w:jc w:val="center"/>
              <w:rPr>
                <w:bCs/>
                <w:sz w:val="22"/>
                <w:szCs w:val="22"/>
                <w:lang w:val="lt-LT"/>
              </w:rPr>
            </w:pPr>
            <w:r w:rsidRPr="000104AF">
              <w:rPr>
                <w:bCs/>
                <w:sz w:val="22"/>
                <w:szCs w:val="22"/>
                <w:lang w:val="lt-LT"/>
              </w:rPr>
              <w:t>2018</w:t>
            </w:r>
            <w:r w:rsidR="0017116D" w:rsidRPr="000104AF">
              <w:rPr>
                <w:bCs/>
                <w:sz w:val="22"/>
                <w:szCs w:val="22"/>
                <w:lang w:val="lt-LT"/>
              </w:rPr>
              <w:t xml:space="preserve"> m.</w:t>
            </w:r>
          </w:p>
        </w:tc>
        <w:tc>
          <w:tcPr>
            <w:tcW w:w="1276" w:type="dxa"/>
            <w:vMerge/>
            <w:tcBorders>
              <w:left w:val="single" w:sz="2" w:space="0" w:color="000000"/>
              <w:bottom w:val="single" w:sz="2" w:space="0" w:color="000000"/>
              <w:right w:val="single" w:sz="2" w:space="0" w:color="000000"/>
            </w:tcBorders>
            <w:shd w:val="clear" w:color="auto" w:fill="FFFFFF"/>
          </w:tcPr>
          <w:p w14:paraId="47187E33" w14:textId="77777777" w:rsidR="0017116D" w:rsidRPr="00D32F05" w:rsidRDefault="0017116D" w:rsidP="00203E8B">
            <w:pPr>
              <w:snapToGrid w:val="0"/>
              <w:rPr>
                <w:b/>
                <w:bCs/>
                <w:sz w:val="22"/>
                <w:szCs w:val="22"/>
                <w:lang w:val="lt-LT"/>
              </w:rPr>
            </w:pPr>
          </w:p>
        </w:tc>
        <w:tc>
          <w:tcPr>
            <w:tcW w:w="1434" w:type="dxa"/>
            <w:vMerge/>
            <w:tcBorders>
              <w:left w:val="single" w:sz="2" w:space="0" w:color="000000"/>
              <w:bottom w:val="single" w:sz="2" w:space="0" w:color="000000"/>
              <w:right w:val="single" w:sz="2" w:space="0" w:color="000000"/>
            </w:tcBorders>
            <w:shd w:val="clear" w:color="auto" w:fill="FFFFFF"/>
          </w:tcPr>
          <w:p w14:paraId="47187E34" w14:textId="77777777" w:rsidR="0017116D" w:rsidRPr="00D32F05" w:rsidRDefault="0017116D" w:rsidP="00203E8B">
            <w:pPr>
              <w:snapToGrid w:val="0"/>
              <w:jc w:val="center"/>
              <w:rPr>
                <w:b/>
                <w:bCs/>
                <w:sz w:val="22"/>
                <w:szCs w:val="22"/>
                <w:lang w:val="lt-LT"/>
              </w:rPr>
            </w:pPr>
          </w:p>
        </w:tc>
      </w:tr>
      <w:tr w:rsidR="0017116D" w:rsidRPr="00F849C3" w14:paraId="47187E3C" w14:textId="77777777" w:rsidTr="00CA4BA0">
        <w:trPr>
          <w:jc w:val="center"/>
        </w:trPr>
        <w:tc>
          <w:tcPr>
            <w:tcW w:w="2944" w:type="dxa"/>
            <w:tcBorders>
              <w:top w:val="single" w:sz="2" w:space="0" w:color="000000"/>
              <w:left w:val="single" w:sz="1" w:space="0" w:color="000000"/>
              <w:bottom w:val="single" w:sz="1" w:space="0" w:color="000000"/>
            </w:tcBorders>
          </w:tcPr>
          <w:p w14:paraId="47187E36" w14:textId="77777777" w:rsidR="0017116D" w:rsidRPr="00F53454" w:rsidRDefault="00CB4902" w:rsidP="00203E8B">
            <w:pPr>
              <w:snapToGrid w:val="0"/>
              <w:jc w:val="both"/>
              <w:rPr>
                <w:bCs/>
                <w:sz w:val="22"/>
                <w:szCs w:val="22"/>
                <w:lang w:val="lt-LT"/>
              </w:rPr>
            </w:pPr>
            <w:r w:rsidRPr="00F53454">
              <w:rPr>
                <w:bCs/>
                <w:sz w:val="22"/>
                <w:szCs w:val="22"/>
                <w:lang w:val="lt-LT"/>
              </w:rPr>
              <w:t>UAB „Saulės dominija</w:t>
            </w:r>
            <w:r w:rsidR="0017116D" w:rsidRPr="00F53454">
              <w:rPr>
                <w:bCs/>
                <w:sz w:val="22"/>
                <w:szCs w:val="22"/>
                <w:lang w:val="lt-LT"/>
              </w:rPr>
              <w:t>“</w:t>
            </w:r>
          </w:p>
        </w:tc>
        <w:tc>
          <w:tcPr>
            <w:tcW w:w="1424" w:type="dxa"/>
            <w:tcBorders>
              <w:top w:val="single" w:sz="2" w:space="0" w:color="000000"/>
              <w:left w:val="single" w:sz="1" w:space="0" w:color="000000"/>
              <w:bottom w:val="single" w:sz="1" w:space="0" w:color="000000"/>
              <w:right w:val="single" w:sz="1" w:space="0" w:color="000000"/>
            </w:tcBorders>
            <w:vAlign w:val="center"/>
          </w:tcPr>
          <w:p w14:paraId="47187E37" w14:textId="77777777" w:rsidR="0017116D" w:rsidRPr="00F53454" w:rsidRDefault="009E15AC" w:rsidP="00203E8B">
            <w:pPr>
              <w:jc w:val="center"/>
              <w:rPr>
                <w:sz w:val="22"/>
                <w:szCs w:val="22"/>
                <w:lang w:val="lt-LT"/>
              </w:rPr>
            </w:pPr>
            <w:r w:rsidRPr="00F53454">
              <w:rPr>
                <w:sz w:val="22"/>
                <w:szCs w:val="22"/>
                <w:lang w:val="lt-LT"/>
              </w:rPr>
              <w:t>7 958</w:t>
            </w:r>
          </w:p>
        </w:tc>
        <w:tc>
          <w:tcPr>
            <w:tcW w:w="1134" w:type="dxa"/>
            <w:tcBorders>
              <w:top w:val="single" w:sz="2" w:space="0" w:color="000000"/>
              <w:left w:val="single" w:sz="1" w:space="0" w:color="000000"/>
              <w:bottom w:val="single" w:sz="1" w:space="0" w:color="000000"/>
            </w:tcBorders>
            <w:shd w:val="clear" w:color="auto" w:fill="auto"/>
            <w:vAlign w:val="center"/>
          </w:tcPr>
          <w:p w14:paraId="47187E38" w14:textId="77777777" w:rsidR="0017116D" w:rsidRPr="00F53454" w:rsidRDefault="009E15AC" w:rsidP="00203E8B">
            <w:pPr>
              <w:jc w:val="center"/>
              <w:rPr>
                <w:sz w:val="22"/>
                <w:szCs w:val="22"/>
                <w:lang w:val="lt-LT"/>
              </w:rPr>
            </w:pPr>
            <w:r w:rsidRPr="00F53454">
              <w:rPr>
                <w:sz w:val="22"/>
                <w:szCs w:val="22"/>
                <w:lang w:val="lt-LT"/>
              </w:rPr>
              <w:t>9 843</w:t>
            </w:r>
          </w:p>
        </w:tc>
        <w:tc>
          <w:tcPr>
            <w:tcW w:w="1275" w:type="dxa"/>
            <w:tcBorders>
              <w:top w:val="single" w:sz="2" w:space="0" w:color="000000"/>
              <w:left w:val="single" w:sz="1" w:space="0" w:color="000000"/>
              <w:bottom w:val="single" w:sz="1" w:space="0" w:color="000000"/>
            </w:tcBorders>
            <w:vAlign w:val="center"/>
          </w:tcPr>
          <w:p w14:paraId="47187E39" w14:textId="77777777" w:rsidR="0017116D" w:rsidRPr="00F53454" w:rsidRDefault="00E625E7" w:rsidP="00203E8B">
            <w:pPr>
              <w:snapToGrid w:val="0"/>
              <w:jc w:val="center"/>
              <w:rPr>
                <w:sz w:val="22"/>
                <w:szCs w:val="22"/>
                <w:lang w:val="lt-LT"/>
              </w:rPr>
            </w:pPr>
            <w:r w:rsidRPr="00F53454">
              <w:rPr>
                <w:sz w:val="22"/>
                <w:szCs w:val="22"/>
                <w:lang w:val="lt-LT"/>
              </w:rPr>
              <w:t>17 852</w:t>
            </w:r>
          </w:p>
        </w:tc>
        <w:tc>
          <w:tcPr>
            <w:tcW w:w="1276" w:type="dxa"/>
            <w:tcBorders>
              <w:top w:val="single" w:sz="2" w:space="0" w:color="000000"/>
              <w:left w:val="single" w:sz="1" w:space="0" w:color="000000"/>
              <w:bottom w:val="single" w:sz="1" w:space="0" w:color="000000"/>
            </w:tcBorders>
            <w:vAlign w:val="center"/>
          </w:tcPr>
          <w:p w14:paraId="47187E3A" w14:textId="77777777" w:rsidR="0017116D" w:rsidRPr="00F53454" w:rsidRDefault="00735759" w:rsidP="00203E8B">
            <w:pPr>
              <w:jc w:val="center"/>
              <w:rPr>
                <w:sz w:val="22"/>
                <w:szCs w:val="22"/>
                <w:lang w:val="lt-LT"/>
              </w:rPr>
            </w:pPr>
            <w:r w:rsidRPr="00F53454">
              <w:rPr>
                <w:sz w:val="22"/>
                <w:szCs w:val="22"/>
                <w:lang w:val="lt-LT"/>
              </w:rPr>
              <w:t>+</w:t>
            </w:r>
            <w:r w:rsidR="00E625E7" w:rsidRPr="00F53454">
              <w:rPr>
                <w:sz w:val="22"/>
                <w:szCs w:val="22"/>
                <w:lang w:val="lt-LT"/>
              </w:rPr>
              <w:t>9</w:t>
            </w:r>
            <w:r w:rsidRPr="00F53454">
              <w:rPr>
                <w:sz w:val="22"/>
                <w:szCs w:val="22"/>
                <w:lang w:val="lt-LT"/>
              </w:rPr>
              <w:t xml:space="preserve"> </w:t>
            </w:r>
            <w:r w:rsidR="00E625E7" w:rsidRPr="00F53454">
              <w:rPr>
                <w:sz w:val="22"/>
                <w:szCs w:val="22"/>
                <w:lang w:val="lt-LT"/>
              </w:rPr>
              <w:t>894</w:t>
            </w:r>
          </w:p>
        </w:tc>
        <w:tc>
          <w:tcPr>
            <w:tcW w:w="1434" w:type="dxa"/>
            <w:tcBorders>
              <w:top w:val="single" w:sz="2" w:space="0" w:color="000000"/>
              <w:left w:val="single" w:sz="1" w:space="0" w:color="000000"/>
              <w:bottom w:val="single" w:sz="1" w:space="0" w:color="000000"/>
              <w:right w:val="single" w:sz="1" w:space="0" w:color="000000"/>
            </w:tcBorders>
            <w:shd w:val="clear" w:color="auto" w:fill="auto"/>
            <w:vAlign w:val="center"/>
          </w:tcPr>
          <w:p w14:paraId="47187E3B" w14:textId="77777777" w:rsidR="0017116D" w:rsidRPr="00F53454" w:rsidRDefault="00735759" w:rsidP="00203E8B">
            <w:pPr>
              <w:jc w:val="center"/>
              <w:rPr>
                <w:sz w:val="22"/>
                <w:szCs w:val="22"/>
                <w:lang w:val="lt-LT"/>
              </w:rPr>
            </w:pPr>
            <w:r w:rsidRPr="00F53454">
              <w:rPr>
                <w:sz w:val="22"/>
                <w:szCs w:val="22"/>
                <w:lang w:val="lt-LT"/>
              </w:rPr>
              <w:t>+</w:t>
            </w:r>
            <w:r w:rsidR="00E625E7" w:rsidRPr="00F53454">
              <w:rPr>
                <w:sz w:val="22"/>
                <w:szCs w:val="22"/>
                <w:lang w:val="lt-LT"/>
              </w:rPr>
              <w:t>8 009</w:t>
            </w:r>
          </w:p>
        </w:tc>
      </w:tr>
      <w:tr w:rsidR="0017116D" w:rsidRPr="00F849C3" w14:paraId="47187E43" w14:textId="77777777" w:rsidTr="00203E8B">
        <w:trPr>
          <w:jc w:val="center"/>
        </w:trPr>
        <w:tc>
          <w:tcPr>
            <w:tcW w:w="2944" w:type="dxa"/>
            <w:tcBorders>
              <w:left w:val="single" w:sz="1" w:space="0" w:color="000000"/>
              <w:bottom w:val="single" w:sz="1" w:space="0" w:color="000000"/>
            </w:tcBorders>
          </w:tcPr>
          <w:p w14:paraId="47187E3D" w14:textId="77777777" w:rsidR="0017116D" w:rsidRPr="00F53454" w:rsidRDefault="00CA3160" w:rsidP="00203E8B">
            <w:pPr>
              <w:snapToGrid w:val="0"/>
              <w:jc w:val="both"/>
              <w:rPr>
                <w:bCs/>
                <w:sz w:val="22"/>
                <w:szCs w:val="22"/>
                <w:lang w:val="lt-LT"/>
              </w:rPr>
            </w:pPr>
            <w:r w:rsidRPr="00F53454">
              <w:rPr>
                <w:bCs/>
                <w:sz w:val="22"/>
                <w:szCs w:val="22"/>
                <w:lang w:val="lt-LT"/>
              </w:rPr>
              <w:t>UAB „Busturas</w:t>
            </w:r>
            <w:r w:rsidR="0017116D" w:rsidRPr="00F53454">
              <w:rPr>
                <w:bCs/>
                <w:sz w:val="22"/>
                <w:szCs w:val="22"/>
                <w:lang w:val="lt-LT"/>
              </w:rPr>
              <w:t>“</w:t>
            </w:r>
          </w:p>
        </w:tc>
        <w:tc>
          <w:tcPr>
            <w:tcW w:w="1424" w:type="dxa"/>
            <w:tcBorders>
              <w:left w:val="single" w:sz="1" w:space="0" w:color="000000"/>
              <w:bottom w:val="single" w:sz="1" w:space="0" w:color="000000"/>
              <w:right w:val="single" w:sz="1" w:space="0" w:color="000000"/>
            </w:tcBorders>
            <w:vAlign w:val="center"/>
          </w:tcPr>
          <w:p w14:paraId="47187E3E" w14:textId="77777777" w:rsidR="0017116D" w:rsidRPr="00F53454" w:rsidRDefault="001C6A80" w:rsidP="001C6A80">
            <w:pPr>
              <w:jc w:val="center"/>
              <w:rPr>
                <w:sz w:val="22"/>
                <w:szCs w:val="22"/>
                <w:lang w:val="lt-LT"/>
              </w:rPr>
            </w:pPr>
            <w:r w:rsidRPr="00F53454">
              <w:rPr>
                <w:sz w:val="22"/>
                <w:szCs w:val="22"/>
                <w:lang w:val="lt-LT"/>
              </w:rPr>
              <w:t>-</w:t>
            </w:r>
            <w:r w:rsidR="009E15AC" w:rsidRPr="00F53454">
              <w:rPr>
                <w:sz w:val="22"/>
                <w:szCs w:val="22"/>
                <w:lang w:val="lt-LT"/>
              </w:rPr>
              <w:t>22 126</w:t>
            </w:r>
          </w:p>
        </w:tc>
        <w:tc>
          <w:tcPr>
            <w:tcW w:w="1134" w:type="dxa"/>
            <w:tcBorders>
              <w:left w:val="single" w:sz="1" w:space="0" w:color="000000"/>
              <w:bottom w:val="single" w:sz="1" w:space="0" w:color="000000"/>
            </w:tcBorders>
            <w:shd w:val="clear" w:color="auto" w:fill="auto"/>
            <w:vAlign w:val="center"/>
          </w:tcPr>
          <w:p w14:paraId="47187E3F" w14:textId="77777777" w:rsidR="0017116D" w:rsidRPr="00F53454" w:rsidRDefault="009E15AC" w:rsidP="00203E8B">
            <w:pPr>
              <w:jc w:val="center"/>
              <w:rPr>
                <w:sz w:val="22"/>
                <w:szCs w:val="22"/>
                <w:lang w:val="lt-LT"/>
              </w:rPr>
            </w:pPr>
            <w:r w:rsidRPr="00F53454">
              <w:rPr>
                <w:sz w:val="22"/>
                <w:szCs w:val="22"/>
                <w:lang w:val="lt-LT"/>
              </w:rPr>
              <w:t>244 590</w:t>
            </w:r>
          </w:p>
        </w:tc>
        <w:tc>
          <w:tcPr>
            <w:tcW w:w="1275" w:type="dxa"/>
            <w:tcBorders>
              <w:left w:val="single" w:sz="1" w:space="0" w:color="000000"/>
              <w:bottom w:val="single" w:sz="1" w:space="0" w:color="000000"/>
            </w:tcBorders>
            <w:vAlign w:val="center"/>
          </w:tcPr>
          <w:p w14:paraId="47187E40" w14:textId="77777777" w:rsidR="0017116D" w:rsidRPr="00F53454" w:rsidRDefault="00E625E7" w:rsidP="00203E8B">
            <w:pPr>
              <w:snapToGrid w:val="0"/>
              <w:jc w:val="center"/>
              <w:rPr>
                <w:sz w:val="22"/>
                <w:szCs w:val="22"/>
                <w:lang w:val="lt-LT"/>
              </w:rPr>
            </w:pPr>
            <w:r w:rsidRPr="00F53454">
              <w:rPr>
                <w:sz w:val="22"/>
                <w:szCs w:val="22"/>
                <w:lang w:val="lt-LT"/>
              </w:rPr>
              <w:t>290 101</w:t>
            </w:r>
          </w:p>
        </w:tc>
        <w:tc>
          <w:tcPr>
            <w:tcW w:w="1276" w:type="dxa"/>
            <w:tcBorders>
              <w:left w:val="single" w:sz="1" w:space="0" w:color="000000"/>
              <w:bottom w:val="single" w:sz="1" w:space="0" w:color="000000"/>
            </w:tcBorders>
            <w:vAlign w:val="center"/>
          </w:tcPr>
          <w:p w14:paraId="47187E41" w14:textId="77777777" w:rsidR="0017116D" w:rsidRPr="00F53454" w:rsidRDefault="00735759" w:rsidP="00203E8B">
            <w:pPr>
              <w:jc w:val="center"/>
              <w:rPr>
                <w:sz w:val="22"/>
                <w:szCs w:val="22"/>
                <w:lang w:val="lt-LT"/>
              </w:rPr>
            </w:pPr>
            <w:r w:rsidRPr="00F53454">
              <w:rPr>
                <w:sz w:val="22"/>
                <w:szCs w:val="22"/>
                <w:lang w:val="lt-LT"/>
              </w:rPr>
              <w:t>+</w:t>
            </w:r>
            <w:r w:rsidR="00E625E7" w:rsidRPr="00F53454">
              <w:rPr>
                <w:sz w:val="22"/>
                <w:szCs w:val="22"/>
                <w:lang w:val="lt-LT"/>
              </w:rPr>
              <w:t>312 227</w:t>
            </w:r>
          </w:p>
        </w:tc>
        <w:tc>
          <w:tcPr>
            <w:tcW w:w="1434" w:type="dxa"/>
            <w:tcBorders>
              <w:left w:val="single" w:sz="1" w:space="0" w:color="000000"/>
              <w:bottom w:val="single" w:sz="1" w:space="0" w:color="000000"/>
              <w:right w:val="single" w:sz="1" w:space="0" w:color="000000"/>
            </w:tcBorders>
            <w:shd w:val="clear" w:color="auto" w:fill="auto"/>
            <w:vAlign w:val="center"/>
          </w:tcPr>
          <w:p w14:paraId="47187E42" w14:textId="77777777" w:rsidR="0017116D" w:rsidRPr="00F53454" w:rsidRDefault="00735759" w:rsidP="00203E8B">
            <w:pPr>
              <w:jc w:val="center"/>
              <w:rPr>
                <w:sz w:val="22"/>
                <w:szCs w:val="22"/>
                <w:lang w:val="lt-LT"/>
              </w:rPr>
            </w:pPr>
            <w:r w:rsidRPr="00F53454">
              <w:rPr>
                <w:sz w:val="22"/>
                <w:szCs w:val="22"/>
                <w:lang w:val="lt-LT"/>
              </w:rPr>
              <w:t>+</w:t>
            </w:r>
            <w:r w:rsidR="00E625E7" w:rsidRPr="00F53454">
              <w:rPr>
                <w:sz w:val="22"/>
                <w:szCs w:val="22"/>
                <w:lang w:val="lt-LT"/>
              </w:rPr>
              <w:t>45 511</w:t>
            </w:r>
          </w:p>
        </w:tc>
      </w:tr>
      <w:tr w:rsidR="0017116D" w:rsidRPr="00F849C3" w14:paraId="47187E4A" w14:textId="77777777" w:rsidTr="00203E8B">
        <w:trPr>
          <w:jc w:val="center"/>
        </w:trPr>
        <w:tc>
          <w:tcPr>
            <w:tcW w:w="2944" w:type="dxa"/>
            <w:tcBorders>
              <w:left w:val="single" w:sz="1" w:space="0" w:color="000000"/>
              <w:bottom w:val="single" w:sz="1" w:space="0" w:color="000000"/>
            </w:tcBorders>
          </w:tcPr>
          <w:p w14:paraId="47187E44" w14:textId="77777777" w:rsidR="0017116D" w:rsidRPr="00F53454" w:rsidRDefault="00CB4902" w:rsidP="00203E8B">
            <w:pPr>
              <w:snapToGrid w:val="0"/>
              <w:jc w:val="both"/>
              <w:rPr>
                <w:bCs/>
                <w:sz w:val="22"/>
                <w:szCs w:val="22"/>
                <w:lang w:val="lt-LT"/>
              </w:rPr>
            </w:pPr>
            <w:r w:rsidRPr="00F53454">
              <w:rPr>
                <w:bCs/>
                <w:sz w:val="22"/>
                <w:szCs w:val="22"/>
                <w:lang w:val="lt-LT"/>
              </w:rPr>
              <w:t>UAB Pabalių turgus</w:t>
            </w:r>
          </w:p>
        </w:tc>
        <w:tc>
          <w:tcPr>
            <w:tcW w:w="1424" w:type="dxa"/>
            <w:tcBorders>
              <w:left w:val="single" w:sz="1" w:space="0" w:color="000000"/>
              <w:bottom w:val="single" w:sz="1" w:space="0" w:color="000000"/>
              <w:right w:val="single" w:sz="1" w:space="0" w:color="000000"/>
            </w:tcBorders>
            <w:vAlign w:val="center"/>
          </w:tcPr>
          <w:p w14:paraId="47187E45" w14:textId="77777777" w:rsidR="0017116D" w:rsidRPr="00F53454" w:rsidRDefault="009E15AC" w:rsidP="00203E8B">
            <w:pPr>
              <w:jc w:val="center"/>
              <w:rPr>
                <w:sz w:val="22"/>
                <w:szCs w:val="22"/>
                <w:lang w:val="lt-LT"/>
              </w:rPr>
            </w:pPr>
            <w:r w:rsidRPr="00F53454">
              <w:rPr>
                <w:sz w:val="22"/>
                <w:szCs w:val="22"/>
                <w:lang w:val="lt-LT"/>
              </w:rPr>
              <w:t>63 589</w:t>
            </w:r>
          </w:p>
        </w:tc>
        <w:tc>
          <w:tcPr>
            <w:tcW w:w="1134" w:type="dxa"/>
            <w:tcBorders>
              <w:left w:val="single" w:sz="1" w:space="0" w:color="000000"/>
              <w:bottom w:val="single" w:sz="1" w:space="0" w:color="000000"/>
            </w:tcBorders>
            <w:shd w:val="clear" w:color="auto" w:fill="auto"/>
            <w:vAlign w:val="center"/>
          </w:tcPr>
          <w:p w14:paraId="47187E46" w14:textId="77777777" w:rsidR="0017116D" w:rsidRPr="00F53454" w:rsidRDefault="00E625E7" w:rsidP="00203E8B">
            <w:pPr>
              <w:jc w:val="center"/>
              <w:rPr>
                <w:sz w:val="22"/>
                <w:szCs w:val="22"/>
                <w:lang w:val="lt-LT"/>
              </w:rPr>
            </w:pPr>
            <w:r w:rsidRPr="00F53454">
              <w:rPr>
                <w:sz w:val="22"/>
                <w:szCs w:val="22"/>
              </w:rPr>
              <w:t>69 324</w:t>
            </w:r>
          </w:p>
        </w:tc>
        <w:tc>
          <w:tcPr>
            <w:tcW w:w="1275" w:type="dxa"/>
            <w:tcBorders>
              <w:left w:val="single" w:sz="1" w:space="0" w:color="000000"/>
              <w:bottom w:val="single" w:sz="1" w:space="0" w:color="000000"/>
            </w:tcBorders>
            <w:vAlign w:val="center"/>
          </w:tcPr>
          <w:p w14:paraId="47187E47" w14:textId="77777777" w:rsidR="0017116D" w:rsidRPr="00F53454" w:rsidRDefault="00E625E7" w:rsidP="00203E8B">
            <w:pPr>
              <w:snapToGrid w:val="0"/>
              <w:jc w:val="center"/>
              <w:rPr>
                <w:sz w:val="22"/>
                <w:szCs w:val="22"/>
                <w:lang w:val="lt-LT"/>
              </w:rPr>
            </w:pPr>
            <w:r w:rsidRPr="00F53454">
              <w:rPr>
                <w:sz w:val="22"/>
                <w:szCs w:val="22"/>
                <w:lang w:val="lt-LT"/>
              </w:rPr>
              <w:t>50 200</w:t>
            </w:r>
          </w:p>
        </w:tc>
        <w:tc>
          <w:tcPr>
            <w:tcW w:w="1276" w:type="dxa"/>
            <w:tcBorders>
              <w:left w:val="single" w:sz="1" w:space="0" w:color="000000"/>
              <w:bottom w:val="single" w:sz="1" w:space="0" w:color="000000"/>
            </w:tcBorders>
            <w:vAlign w:val="center"/>
          </w:tcPr>
          <w:p w14:paraId="47187E48" w14:textId="77777777" w:rsidR="0017116D" w:rsidRPr="00F53454" w:rsidRDefault="00735759" w:rsidP="00203E8B">
            <w:pPr>
              <w:jc w:val="center"/>
              <w:rPr>
                <w:sz w:val="22"/>
                <w:szCs w:val="22"/>
                <w:lang w:val="lt-LT"/>
              </w:rPr>
            </w:pPr>
            <w:r w:rsidRPr="00F53454">
              <w:rPr>
                <w:sz w:val="22"/>
                <w:szCs w:val="22"/>
                <w:lang w:val="lt-LT"/>
              </w:rPr>
              <w:t>-13 389</w:t>
            </w:r>
          </w:p>
        </w:tc>
        <w:tc>
          <w:tcPr>
            <w:tcW w:w="1434" w:type="dxa"/>
            <w:tcBorders>
              <w:left w:val="single" w:sz="1" w:space="0" w:color="000000"/>
              <w:bottom w:val="single" w:sz="1" w:space="0" w:color="000000"/>
              <w:right w:val="single" w:sz="1" w:space="0" w:color="000000"/>
            </w:tcBorders>
            <w:shd w:val="clear" w:color="auto" w:fill="auto"/>
            <w:vAlign w:val="center"/>
          </w:tcPr>
          <w:p w14:paraId="47187E49" w14:textId="77777777" w:rsidR="0017116D" w:rsidRPr="00F53454" w:rsidRDefault="00735759" w:rsidP="00203E8B">
            <w:pPr>
              <w:jc w:val="center"/>
              <w:rPr>
                <w:sz w:val="22"/>
                <w:szCs w:val="22"/>
                <w:lang w:val="lt-LT"/>
              </w:rPr>
            </w:pPr>
            <w:r w:rsidRPr="00F53454">
              <w:rPr>
                <w:sz w:val="22"/>
                <w:szCs w:val="22"/>
                <w:lang w:val="lt-LT"/>
              </w:rPr>
              <w:t>-19 124</w:t>
            </w:r>
          </w:p>
        </w:tc>
      </w:tr>
      <w:tr w:rsidR="0017116D" w:rsidRPr="00F849C3" w14:paraId="47187E51" w14:textId="77777777" w:rsidTr="00203E8B">
        <w:trPr>
          <w:jc w:val="center"/>
        </w:trPr>
        <w:tc>
          <w:tcPr>
            <w:tcW w:w="2944" w:type="dxa"/>
            <w:tcBorders>
              <w:left w:val="single" w:sz="1" w:space="0" w:color="000000"/>
              <w:bottom w:val="single" w:sz="1" w:space="0" w:color="000000"/>
            </w:tcBorders>
          </w:tcPr>
          <w:p w14:paraId="47187E4B" w14:textId="77777777" w:rsidR="0017116D" w:rsidRPr="00F53454" w:rsidRDefault="00CB4902" w:rsidP="00203E8B">
            <w:pPr>
              <w:snapToGrid w:val="0"/>
              <w:jc w:val="both"/>
              <w:rPr>
                <w:bCs/>
                <w:sz w:val="22"/>
                <w:szCs w:val="22"/>
                <w:lang w:val="lt-LT"/>
              </w:rPr>
            </w:pPr>
            <w:r w:rsidRPr="00F53454">
              <w:rPr>
                <w:bCs/>
                <w:sz w:val="22"/>
                <w:szCs w:val="22"/>
                <w:lang w:val="lt-LT"/>
              </w:rPr>
              <w:t>AB „Šiaulių energija</w:t>
            </w:r>
            <w:r w:rsidR="0017116D" w:rsidRPr="00F53454">
              <w:rPr>
                <w:bCs/>
                <w:sz w:val="22"/>
                <w:szCs w:val="22"/>
                <w:lang w:val="lt-LT"/>
              </w:rPr>
              <w:t>“</w:t>
            </w:r>
          </w:p>
        </w:tc>
        <w:tc>
          <w:tcPr>
            <w:tcW w:w="1424" w:type="dxa"/>
            <w:tcBorders>
              <w:left w:val="single" w:sz="1" w:space="0" w:color="000000"/>
              <w:bottom w:val="single" w:sz="1" w:space="0" w:color="000000"/>
              <w:right w:val="single" w:sz="1" w:space="0" w:color="000000"/>
            </w:tcBorders>
            <w:vAlign w:val="center"/>
          </w:tcPr>
          <w:p w14:paraId="47187E4C" w14:textId="77777777" w:rsidR="0017116D" w:rsidRPr="00F53454" w:rsidRDefault="009E15AC" w:rsidP="00203E8B">
            <w:pPr>
              <w:jc w:val="center"/>
              <w:rPr>
                <w:sz w:val="22"/>
                <w:szCs w:val="22"/>
                <w:lang w:val="lt-LT"/>
              </w:rPr>
            </w:pPr>
            <w:r w:rsidRPr="00F53454">
              <w:rPr>
                <w:sz w:val="22"/>
                <w:szCs w:val="22"/>
                <w:lang w:val="lt-LT"/>
              </w:rPr>
              <w:t>3 207 855</w:t>
            </w:r>
          </w:p>
        </w:tc>
        <w:tc>
          <w:tcPr>
            <w:tcW w:w="1134" w:type="dxa"/>
            <w:tcBorders>
              <w:left w:val="single" w:sz="1" w:space="0" w:color="000000"/>
              <w:bottom w:val="single" w:sz="1" w:space="0" w:color="000000"/>
            </w:tcBorders>
            <w:shd w:val="clear" w:color="auto" w:fill="auto"/>
            <w:vAlign w:val="center"/>
          </w:tcPr>
          <w:p w14:paraId="47187E4D" w14:textId="77777777" w:rsidR="0017116D" w:rsidRPr="00F53454" w:rsidRDefault="009E15AC" w:rsidP="00203E8B">
            <w:pPr>
              <w:jc w:val="center"/>
              <w:rPr>
                <w:sz w:val="22"/>
                <w:szCs w:val="22"/>
                <w:lang w:val="lt-LT"/>
              </w:rPr>
            </w:pPr>
            <w:r w:rsidRPr="00F53454">
              <w:rPr>
                <w:sz w:val="22"/>
                <w:szCs w:val="22"/>
                <w:lang w:val="lt-LT"/>
              </w:rPr>
              <w:t>2 201 818</w:t>
            </w:r>
          </w:p>
        </w:tc>
        <w:tc>
          <w:tcPr>
            <w:tcW w:w="1275" w:type="dxa"/>
            <w:tcBorders>
              <w:left w:val="single" w:sz="1" w:space="0" w:color="000000"/>
              <w:bottom w:val="single" w:sz="1" w:space="0" w:color="000000"/>
            </w:tcBorders>
            <w:vAlign w:val="center"/>
          </w:tcPr>
          <w:p w14:paraId="47187E4E" w14:textId="77777777" w:rsidR="0017116D" w:rsidRPr="00F53454" w:rsidRDefault="00E625E7" w:rsidP="00203E8B">
            <w:pPr>
              <w:snapToGrid w:val="0"/>
              <w:jc w:val="center"/>
              <w:rPr>
                <w:sz w:val="22"/>
                <w:szCs w:val="22"/>
                <w:lang w:val="lt-LT"/>
              </w:rPr>
            </w:pPr>
            <w:r w:rsidRPr="00F53454">
              <w:rPr>
                <w:sz w:val="22"/>
                <w:szCs w:val="22"/>
                <w:lang w:val="lt-LT"/>
              </w:rPr>
              <w:t>661 610</w:t>
            </w:r>
          </w:p>
        </w:tc>
        <w:tc>
          <w:tcPr>
            <w:tcW w:w="1276" w:type="dxa"/>
            <w:tcBorders>
              <w:left w:val="single" w:sz="1" w:space="0" w:color="000000"/>
              <w:bottom w:val="single" w:sz="1" w:space="0" w:color="000000"/>
            </w:tcBorders>
            <w:vAlign w:val="center"/>
          </w:tcPr>
          <w:p w14:paraId="47187E4F" w14:textId="77777777" w:rsidR="0017116D" w:rsidRPr="00F53454" w:rsidRDefault="00735759" w:rsidP="00203E8B">
            <w:pPr>
              <w:jc w:val="center"/>
              <w:rPr>
                <w:sz w:val="22"/>
                <w:szCs w:val="22"/>
                <w:lang w:val="lt-LT"/>
              </w:rPr>
            </w:pPr>
            <w:r w:rsidRPr="00F53454">
              <w:rPr>
                <w:sz w:val="22"/>
                <w:szCs w:val="22"/>
                <w:lang w:val="lt-LT"/>
              </w:rPr>
              <w:t>-2 546 245</w:t>
            </w:r>
          </w:p>
        </w:tc>
        <w:tc>
          <w:tcPr>
            <w:tcW w:w="1434" w:type="dxa"/>
            <w:tcBorders>
              <w:left w:val="single" w:sz="1" w:space="0" w:color="000000"/>
              <w:bottom w:val="single" w:sz="1" w:space="0" w:color="000000"/>
              <w:right w:val="single" w:sz="1" w:space="0" w:color="000000"/>
            </w:tcBorders>
            <w:shd w:val="clear" w:color="auto" w:fill="auto"/>
            <w:vAlign w:val="center"/>
          </w:tcPr>
          <w:p w14:paraId="47187E50" w14:textId="77777777" w:rsidR="0017116D" w:rsidRPr="00F53454" w:rsidRDefault="00735759" w:rsidP="00203E8B">
            <w:pPr>
              <w:jc w:val="center"/>
              <w:rPr>
                <w:sz w:val="22"/>
                <w:szCs w:val="22"/>
                <w:lang w:val="lt-LT"/>
              </w:rPr>
            </w:pPr>
            <w:r w:rsidRPr="00F53454">
              <w:rPr>
                <w:sz w:val="22"/>
                <w:szCs w:val="22"/>
                <w:lang w:val="lt-LT"/>
              </w:rPr>
              <w:t>-1 540 208</w:t>
            </w:r>
          </w:p>
        </w:tc>
      </w:tr>
      <w:tr w:rsidR="0017116D" w:rsidRPr="00F849C3" w14:paraId="47187E58" w14:textId="77777777" w:rsidTr="00203E8B">
        <w:trPr>
          <w:jc w:val="center"/>
        </w:trPr>
        <w:tc>
          <w:tcPr>
            <w:tcW w:w="2944" w:type="dxa"/>
            <w:tcBorders>
              <w:left w:val="single" w:sz="1" w:space="0" w:color="000000"/>
              <w:bottom w:val="single" w:sz="1" w:space="0" w:color="000000"/>
            </w:tcBorders>
          </w:tcPr>
          <w:p w14:paraId="47187E52" w14:textId="77777777" w:rsidR="0017116D" w:rsidRPr="00F53454" w:rsidRDefault="00CB4902" w:rsidP="00203E8B">
            <w:pPr>
              <w:snapToGrid w:val="0"/>
              <w:rPr>
                <w:bCs/>
                <w:sz w:val="22"/>
                <w:szCs w:val="22"/>
                <w:lang w:val="lt-LT"/>
              </w:rPr>
            </w:pPr>
            <w:r w:rsidRPr="00F53454">
              <w:rPr>
                <w:bCs/>
                <w:sz w:val="22"/>
                <w:szCs w:val="22"/>
                <w:lang w:val="lt-LT"/>
              </w:rPr>
              <w:t>UAB „Šiaulių gatvių apšvietimas</w:t>
            </w:r>
            <w:r w:rsidR="0017116D" w:rsidRPr="00F53454">
              <w:rPr>
                <w:bCs/>
                <w:sz w:val="22"/>
                <w:szCs w:val="22"/>
                <w:lang w:val="lt-LT"/>
              </w:rPr>
              <w:t>“</w:t>
            </w:r>
          </w:p>
        </w:tc>
        <w:tc>
          <w:tcPr>
            <w:tcW w:w="1424" w:type="dxa"/>
            <w:tcBorders>
              <w:left w:val="single" w:sz="1" w:space="0" w:color="000000"/>
              <w:bottom w:val="single" w:sz="1" w:space="0" w:color="000000"/>
              <w:right w:val="single" w:sz="1" w:space="0" w:color="000000"/>
            </w:tcBorders>
            <w:vAlign w:val="center"/>
          </w:tcPr>
          <w:p w14:paraId="47187E53" w14:textId="77777777" w:rsidR="0017116D" w:rsidRPr="00F53454" w:rsidRDefault="009E15AC" w:rsidP="00203E8B">
            <w:pPr>
              <w:jc w:val="center"/>
              <w:rPr>
                <w:sz w:val="22"/>
                <w:szCs w:val="22"/>
                <w:lang w:val="lt-LT"/>
              </w:rPr>
            </w:pPr>
            <w:r w:rsidRPr="00F53454">
              <w:rPr>
                <w:sz w:val="22"/>
                <w:szCs w:val="22"/>
                <w:lang w:val="lt-LT"/>
              </w:rPr>
              <w:t>100 335</w:t>
            </w:r>
          </w:p>
        </w:tc>
        <w:tc>
          <w:tcPr>
            <w:tcW w:w="1134" w:type="dxa"/>
            <w:tcBorders>
              <w:left w:val="single" w:sz="1" w:space="0" w:color="000000"/>
              <w:bottom w:val="single" w:sz="1" w:space="0" w:color="000000"/>
            </w:tcBorders>
            <w:shd w:val="clear" w:color="auto" w:fill="auto"/>
            <w:vAlign w:val="center"/>
          </w:tcPr>
          <w:p w14:paraId="47187E54" w14:textId="77777777" w:rsidR="0017116D" w:rsidRPr="00F53454" w:rsidRDefault="009E15AC" w:rsidP="00203E8B">
            <w:pPr>
              <w:jc w:val="center"/>
              <w:rPr>
                <w:sz w:val="22"/>
                <w:szCs w:val="22"/>
                <w:lang w:val="lt-LT"/>
              </w:rPr>
            </w:pPr>
            <w:r w:rsidRPr="00F53454">
              <w:rPr>
                <w:sz w:val="22"/>
                <w:szCs w:val="22"/>
                <w:lang w:val="lt-LT"/>
              </w:rPr>
              <w:t>85 068</w:t>
            </w:r>
          </w:p>
        </w:tc>
        <w:tc>
          <w:tcPr>
            <w:tcW w:w="1275" w:type="dxa"/>
            <w:tcBorders>
              <w:left w:val="single" w:sz="1" w:space="0" w:color="000000"/>
              <w:bottom w:val="single" w:sz="1" w:space="0" w:color="000000"/>
            </w:tcBorders>
            <w:vAlign w:val="center"/>
          </w:tcPr>
          <w:p w14:paraId="47187E55" w14:textId="77777777" w:rsidR="0017116D" w:rsidRPr="00F53454" w:rsidRDefault="00E625E7" w:rsidP="00203E8B">
            <w:pPr>
              <w:snapToGrid w:val="0"/>
              <w:jc w:val="center"/>
              <w:rPr>
                <w:sz w:val="22"/>
                <w:szCs w:val="22"/>
                <w:lang w:val="lt-LT"/>
              </w:rPr>
            </w:pPr>
            <w:r w:rsidRPr="00F53454">
              <w:rPr>
                <w:sz w:val="22"/>
                <w:szCs w:val="22"/>
                <w:lang w:val="lt-LT"/>
              </w:rPr>
              <w:t>123 681</w:t>
            </w:r>
          </w:p>
        </w:tc>
        <w:tc>
          <w:tcPr>
            <w:tcW w:w="1276" w:type="dxa"/>
            <w:tcBorders>
              <w:left w:val="single" w:sz="1" w:space="0" w:color="000000"/>
              <w:bottom w:val="single" w:sz="1" w:space="0" w:color="000000"/>
            </w:tcBorders>
            <w:vAlign w:val="center"/>
          </w:tcPr>
          <w:p w14:paraId="47187E56" w14:textId="77777777" w:rsidR="0017116D" w:rsidRPr="00F53454" w:rsidRDefault="005E423A" w:rsidP="00203E8B">
            <w:pPr>
              <w:jc w:val="center"/>
              <w:rPr>
                <w:sz w:val="22"/>
                <w:szCs w:val="22"/>
                <w:lang w:val="lt-LT"/>
              </w:rPr>
            </w:pPr>
            <w:r w:rsidRPr="00F53454">
              <w:rPr>
                <w:sz w:val="22"/>
                <w:szCs w:val="22"/>
                <w:lang w:val="lt-LT"/>
              </w:rPr>
              <w:t>23 346</w:t>
            </w:r>
          </w:p>
        </w:tc>
        <w:tc>
          <w:tcPr>
            <w:tcW w:w="1434" w:type="dxa"/>
            <w:tcBorders>
              <w:left w:val="single" w:sz="1" w:space="0" w:color="000000"/>
              <w:bottom w:val="single" w:sz="1" w:space="0" w:color="000000"/>
              <w:right w:val="single" w:sz="1" w:space="0" w:color="000000"/>
            </w:tcBorders>
            <w:shd w:val="clear" w:color="auto" w:fill="auto"/>
            <w:vAlign w:val="center"/>
          </w:tcPr>
          <w:p w14:paraId="47187E57" w14:textId="77777777" w:rsidR="0017116D" w:rsidRPr="00F53454" w:rsidRDefault="005E423A" w:rsidP="00203E8B">
            <w:pPr>
              <w:jc w:val="center"/>
              <w:rPr>
                <w:sz w:val="22"/>
                <w:szCs w:val="22"/>
                <w:lang w:val="lt-LT"/>
              </w:rPr>
            </w:pPr>
            <w:r w:rsidRPr="00F53454">
              <w:rPr>
                <w:sz w:val="22"/>
                <w:szCs w:val="22"/>
                <w:lang w:val="lt-LT"/>
              </w:rPr>
              <w:t>38 613</w:t>
            </w:r>
          </w:p>
        </w:tc>
      </w:tr>
      <w:tr w:rsidR="0017116D" w:rsidRPr="00F849C3" w14:paraId="47187E5F" w14:textId="77777777" w:rsidTr="00203E8B">
        <w:trPr>
          <w:jc w:val="center"/>
        </w:trPr>
        <w:tc>
          <w:tcPr>
            <w:tcW w:w="2944" w:type="dxa"/>
            <w:tcBorders>
              <w:left w:val="single" w:sz="1" w:space="0" w:color="000000"/>
              <w:bottom w:val="single" w:sz="1" w:space="0" w:color="000000"/>
            </w:tcBorders>
          </w:tcPr>
          <w:p w14:paraId="47187E59" w14:textId="77777777" w:rsidR="0017116D" w:rsidRPr="00F53454" w:rsidRDefault="00CB4902" w:rsidP="00203E8B">
            <w:pPr>
              <w:snapToGrid w:val="0"/>
              <w:jc w:val="both"/>
              <w:rPr>
                <w:bCs/>
                <w:sz w:val="22"/>
                <w:szCs w:val="22"/>
                <w:lang w:val="lt-LT"/>
              </w:rPr>
            </w:pPr>
            <w:r w:rsidRPr="00F53454">
              <w:rPr>
                <w:bCs/>
                <w:sz w:val="22"/>
                <w:szCs w:val="22"/>
                <w:lang w:val="lt-LT"/>
              </w:rPr>
              <w:t>UAB „Šiaulių vandenys</w:t>
            </w:r>
            <w:r w:rsidR="0017116D" w:rsidRPr="00F53454">
              <w:rPr>
                <w:bCs/>
                <w:sz w:val="22"/>
                <w:szCs w:val="22"/>
                <w:lang w:val="lt-LT"/>
              </w:rPr>
              <w:t>“</w:t>
            </w:r>
          </w:p>
        </w:tc>
        <w:tc>
          <w:tcPr>
            <w:tcW w:w="1424" w:type="dxa"/>
            <w:tcBorders>
              <w:left w:val="single" w:sz="1" w:space="0" w:color="000000"/>
              <w:bottom w:val="single" w:sz="1" w:space="0" w:color="000000"/>
              <w:right w:val="single" w:sz="1" w:space="0" w:color="000000"/>
            </w:tcBorders>
            <w:vAlign w:val="center"/>
          </w:tcPr>
          <w:p w14:paraId="47187E5A" w14:textId="77777777" w:rsidR="0017116D" w:rsidRPr="00F53454" w:rsidRDefault="009E15AC" w:rsidP="00203E8B">
            <w:pPr>
              <w:jc w:val="center"/>
              <w:rPr>
                <w:sz w:val="22"/>
                <w:szCs w:val="22"/>
                <w:lang w:val="lt-LT"/>
              </w:rPr>
            </w:pPr>
            <w:r w:rsidRPr="00F53454">
              <w:rPr>
                <w:sz w:val="22"/>
                <w:szCs w:val="22"/>
                <w:lang w:val="lt-LT"/>
              </w:rPr>
              <w:t>821 805</w:t>
            </w:r>
          </w:p>
        </w:tc>
        <w:tc>
          <w:tcPr>
            <w:tcW w:w="1134" w:type="dxa"/>
            <w:tcBorders>
              <w:left w:val="single" w:sz="1" w:space="0" w:color="000000"/>
              <w:bottom w:val="single" w:sz="1" w:space="0" w:color="000000"/>
            </w:tcBorders>
            <w:shd w:val="clear" w:color="auto" w:fill="auto"/>
            <w:vAlign w:val="center"/>
          </w:tcPr>
          <w:p w14:paraId="47187E5B" w14:textId="77777777" w:rsidR="0017116D" w:rsidRPr="00F53454" w:rsidRDefault="009E15AC" w:rsidP="00203E8B">
            <w:pPr>
              <w:jc w:val="center"/>
              <w:rPr>
                <w:sz w:val="22"/>
                <w:szCs w:val="22"/>
                <w:lang w:val="lt-LT"/>
              </w:rPr>
            </w:pPr>
            <w:r w:rsidRPr="00F53454">
              <w:rPr>
                <w:sz w:val="22"/>
                <w:szCs w:val="22"/>
                <w:lang w:val="lt-LT"/>
              </w:rPr>
              <w:t>658 388</w:t>
            </w:r>
          </w:p>
        </w:tc>
        <w:tc>
          <w:tcPr>
            <w:tcW w:w="1275" w:type="dxa"/>
            <w:tcBorders>
              <w:left w:val="single" w:sz="1" w:space="0" w:color="000000"/>
              <w:bottom w:val="single" w:sz="1" w:space="0" w:color="000000"/>
            </w:tcBorders>
            <w:vAlign w:val="center"/>
          </w:tcPr>
          <w:p w14:paraId="47187E5C" w14:textId="77777777" w:rsidR="0017116D" w:rsidRPr="00F53454" w:rsidRDefault="00E625E7" w:rsidP="00203E8B">
            <w:pPr>
              <w:snapToGrid w:val="0"/>
              <w:jc w:val="center"/>
              <w:rPr>
                <w:sz w:val="22"/>
                <w:szCs w:val="22"/>
                <w:lang w:val="lt-LT"/>
              </w:rPr>
            </w:pPr>
            <w:r w:rsidRPr="00F53454">
              <w:rPr>
                <w:sz w:val="22"/>
                <w:szCs w:val="22"/>
                <w:lang w:val="lt-LT"/>
              </w:rPr>
              <w:t>425 103</w:t>
            </w:r>
          </w:p>
        </w:tc>
        <w:tc>
          <w:tcPr>
            <w:tcW w:w="1276" w:type="dxa"/>
            <w:tcBorders>
              <w:left w:val="single" w:sz="1" w:space="0" w:color="000000"/>
              <w:bottom w:val="single" w:sz="1" w:space="0" w:color="000000"/>
            </w:tcBorders>
            <w:vAlign w:val="center"/>
          </w:tcPr>
          <w:p w14:paraId="47187E5D" w14:textId="77777777" w:rsidR="0017116D" w:rsidRPr="00F53454" w:rsidRDefault="001C6A80" w:rsidP="00203E8B">
            <w:pPr>
              <w:jc w:val="center"/>
              <w:rPr>
                <w:sz w:val="22"/>
                <w:szCs w:val="22"/>
                <w:lang w:val="lt-LT"/>
              </w:rPr>
            </w:pPr>
            <w:r w:rsidRPr="00F53454">
              <w:rPr>
                <w:sz w:val="22"/>
                <w:szCs w:val="22"/>
                <w:lang w:val="lt-LT"/>
              </w:rPr>
              <w:t>-</w:t>
            </w:r>
            <w:r w:rsidR="005E423A" w:rsidRPr="00F53454">
              <w:rPr>
                <w:sz w:val="22"/>
                <w:szCs w:val="22"/>
                <w:lang w:val="lt-LT"/>
              </w:rPr>
              <w:t>396 702</w:t>
            </w:r>
          </w:p>
        </w:tc>
        <w:tc>
          <w:tcPr>
            <w:tcW w:w="1434" w:type="dxa"/>
            <w:tcBorders>
              <w:left w:val="single" w:sz="1" w:space="0" w:color="000000"/>
              <w:bottom w:val="single" w:sz="1" w:space="0" w:color="000000"/>
              <w:right w:val="single" w:sz="1" w:space="0" w:color="000000"/>
            </w:tcBorders>
            <w:shd w:val="clear" w:color="auto" w:fill="auto"/>
            <w:vAlign w:val="center"/>
          </w:tcPr>
          <w:p w14:paraId="47187E5E" w14:textId="77777777" w:rsidR="0017116D" w:rsidRPr="00F53454" w:rsidRDefault="001C6A80" w:rsidP="00203E8B">
            <w:pPr>
              <w:jc w:val="center"/>
              <w:rPr>
                <w:sz w:val="22"/>
                <w:szCs w:val="22"/>
                <w:lang w:val="lt-LT"/>
              </w:rPr>
            </w:pPr>
            <w:r w:rsidRPr="00F53454">
              <w:rPr>
                <w:sz w:val="22"/>
                <w:szCs w:val="22"/>
                <w:lang w:val="lt-LT"/>
              </w:rPr>
              <w:t>-233 285</w:t>
            </w:r>
          </w:p>
        </w:tc>
      </w:tr>
      <w:tr w:rsidR="0017116D" w:rsidRPr="00F849C3" w14:paraId="47187E66" w14:textId="77777777" w:rsidTr="00203E8B">
        <w:trPr>
          <w:jc w:val="center"/>
        </w:trPr>
        <w:tc>
          <w:tcPr>
            <w:tcW w:w="2944" w:type="dxa"/>
            <w:tcBorders>
              <w:left w:val="single" w:sz="1" w:space="0" w:color="000000"/>
              <w:bottom w:val="single" w:sz="1" w:space="0" w:color="000000"/>
            </w:tcBorders>
          </w:tcPr>
          <w:p w14:paraId="47187E60" w14:textId="77777777" w:rsidR="0017116D" w:rsidRPr="00F53454" w:rsidRDefault="00CB4902" w:rsidP="0017116D">
            <w:pPr>
              <w:snapToGrid w:val="0"/>
              <w:rPr>
                <w:bCs/>
                <w:sz w:val="22"/>
                <w:szCs w:val="22"/>
                <w:lang w:val="lt-LT"/>
              </w:rPr>
            </w:pPr>
            <w:r w:rsidRPr="00F53454">
              <w:rPr>
                <w:bCs/>
                <w:sz w:val="22"/>
                <w:szCs w:val="22"/>
                <w:lang w:val="lt-LT"/>
              </w:rPr>
              <w:t>UAB „Žiburio knygynas</w:t>
            </w:r>
            <w:r w:rsidR="0017116D" w:rsidRPr="00F53454">
              <w:rPr>
                <w:bCs/>
                <w:sz w:val="22"/>
                <w:szCs w:val="22"/>
                <w:lang w:val="lt-LT"/>
              </w:rPr>
              <w:t>“</w:t>
            </w:r>
          </w:p>
        </w:tc>
        <w:tc>
          <w:tcPr>
            <w:tcW w:w="1424" w:type="dxa"/>
            <w:tcBorders>
              <w:left w:val="single" w:sz="1" w:space="0" w:color="000000"/>
              <w:bottom w:val="single" w:sz="1" w:space="0" w:color="000000"/>
              <w:right w:val="single" w:sz="1" w:space="0" w:color="000000"/>
            </w:tcBorders>
            <w:vAlign w:val="center"/>
          </w:tcPr>
          <w:p w14:paraId="47187E61" w14:textId="77777777" w:rsidR="0017116D" w:rsidRPr="00F53454" w:rsidRDefault="001C6A80" w:rsidP="00203E8B">
            <w:pPr>
              <w:jc w:val="center"/>
              <w:rPr>
                <w:sz w:val="22"/>
                <w:szCs w:val="22"/>
                <w:lang w:val="lt-LT"/>
              </w:rPr>
            </w:pPr>
            <w:r w:rsidRPr="00F53454">
              <w:rPr>
                <w:sz w:val="22"/>
                <w:szCs w:val="22"/>
                <w:lang w:val="lt-LT"/>
              </w:rPr>
              <w:t>-25 424</w:t>
            </w:r>
          </w:p>
        </w:tc>
        <w:tc>
          <w:tcPr>
            <w:tcW w:w="1134" w:type="dxa"/>
            <w:tcBorders>
              <w:left w:val="single" w:sz="1" w:space="0" w:color="000000"/>
              <w:bottom w:val="single" w:sz="1" w:space="0" w:color="000000"/>
            </w:tcBorders>
            <w:shd w:val="clear" w:color="auto" w:fill="auto"/>
            <w:vAlign w:val="center"/>
          </w:tcPr>
          <w:p w14:paraId="47187E62" w14:textId="77777777" w:rsidR="0017116D" w:rsidRPr="00F53454" w:rsidRDefault="00E625E7" w:rsidP="00203E8B">
            <w:pPr>
              <w:jc w:val="center"/>
              <w:rPr>
                <w:sz w:val="22"/>
                <w:szCs w:val="22"/>
                <w:lang w:val="lt-LT"/>
              </w:rPr>
            </w:pPr>
            <w:r w:rsidRPr="00F53454">
              <w:rPr>
                <w:sz w:val="22"/>
                <w:szCs w:val="22"/>
                <w:lang w:val="lt-LT"/>
              </w:rPr>
              <w:t>29 867</w:t>
            </w:r>
          </w:p>
        </w:tc>
        <w:tc>
          <w:tcPr>
            <w:tcW w:w="1275" w:type="dxa"/>
            <w:tcBorders>
              <w:left w:val="single" w:sz="1" w:space="0" w:color="000000"/>
              <w:bottom w:val="single" w:sz="1" w:space="0" w:color="000000"/>
            </w:tcBorders>
            <w:vAlign w:val="center"/>
          </w:tcPr>
          <w:p w14:paraId="47187E63" w14:textId="77777777" w:rsidR="0017116D" w:rsidRPr="00F53454" w:rsidRDefault="001C6A80" w:rsidP="00203E8B">
            <w:pPr>
              <w:snapToGrid w:val="0"/>
              <w:jc w:val="center"/>
              <w:rPr>
                <w:sz w:val="22"/>
                <w:szCs w:val="22"/>
                <w:lang w:val="lt-LT"/>
              </w:rPr>
            </w:pPr>
            <w:r w:rsidRPr="00F53454">
              <w:rPr>
                <w:sz w:val="22"/>
                <w:szCs w:val="22"/>
                <w:lang w:val="lt-LT"/>
              </w:rPr>
              <w:t>-42 265</w:t>
            </w:r>
          </w:p>
        </w:tc>
        <w:tc>
          <w:tcPr>
            <w:tcW w:w="1276" w:type="dxa"/>
            <w:tcBorders>
              <w:left w:val="single" w:sz="1" w:space="0" w:color="000000"/>
              <w:bottom w:val="single" w:sz="1" w:space="0" w:color="000000"/>
            </w:tcBorders>
            <w:vAlign w:val="center"/>
          </w:tcPr>
          <w:p w14:paraId="47187E64" w14:textId="77777777" w:rsidR="0017116D" w:rsidRPr="00F53454" w:rsidRDefault="001C6A80" w:rsidP="00203E8B">
            <w:pPr>
              <w:jc w:val="center"/>
              <w:rPr>
                <w:sz w:val="22"/>
                <w:szCs w:val="22"/>
                <w:lang w:val="lt-LT"/>
              </w:rPr>
            </w:pPr>
            <w:r w:rsidRPr="00F53454">
              <w:rPr>
                <w:sz w:val="22"/>
                <w:szCs w:val="22"/>
                <w:lang w:val="lt-LT"/>
              </w:rPr>
              <w:t>-</w:t>
            </w:r>
            <w:r w:rsidR="005E423A" w:rsidRPr="00F53454">
              <w:rPr>
                <w:sz w:val="22"/>
                <w:szCs w:val="22"/>
                <w:lang w:val="lt-LT"/>
              </w:rPr>
              <w:t>17 041</w:t>
            </w:r>
          </w:p>
        </w:tc>
        <w:tc>
          <w:tcPr>
            <w:tcW w:w="1434" w:type="dxa"/>
            <w:tcBorders>
              <w:left w:val="single" w:sz="1" w:space="0" w:color="000000"/>
              <w:bottom w:val="single" w:sz="1" w:space="0" w:color="000000"/>
              <w:right w:val="single" w:sz="1" w:space="0" w:color="000000"/>
            </w:tcBorders>
            <w:shd w:val="clear" w:color="auto" w:fill="auto"/>
            <w:vAlign w:val="center"/>
          </w:tcPr>
          <w:p w14:paraId="47187E65" w14:textId="77777777" w:rsidR="0017116D" w:rsidRPr="00F53454" w:rsidRDefault="001C6A80" w:rsidP="00203E8B">
            <w:pPr>
              <w:jc w:val="center"/>
              <w:rPr>
                <w:sz w:val="22"/>
                <w:szCs w:val="22"/>
                <w:lang w:val="lt-LT"/>
              </w:rPr>
            </w:pPr>
            <w:r w:rsidRPr="00F53454">
              <w:rPr>
                <w:sz w:val="22"/>
                <w:szCs w:val="22"/>
                <w:lang w:val="lt-LT"/>
              </w:rPr>
              <w:t>-</w:t>
            </w:r>
            <w:r w:rsidR="005E423A" w:rsidRPr="00F53454">
              <w:rPr>
                <w:sz w:val="22"/>
                <w:szCs w:val="22"/>
                <w:lang w:val="lt-LT"/>
              </w:rPr>
              <w:t>72 132</w:t>
            </w:r>
          </w:p>
        </w:tc>
      </w:tr>
      <w:tr w:rsidR="00E625E7" w:rsidRPr="00F849C3" w14:paraId="47187E6D" w14:textId="77777777" w:rsidTr="00203E8B">
        <w:trPr>
          <w:jc w:val="center"/>
        </w:trPr>
        <w:tc>
          <w:tcPr>
            <w:tcW w:w="2944" w:type="dxa"/>
            <w:tcBorders>
              <w:left w:val="single" w:sz="1" w:space="0" w:color="000000"/>
              <w:bottom w:val="single" w:sz="1" w:space="0" w:color="000000"/>
            </w:tcBorders>
          </w:tcPr>
          <w:p w14:paraId="47187E67" w14:textId="77777777" w:rsidR="00E625E7" w:rsidRPr="00F53454" w:rsidRDefault="00E625E7" w:rsidP="0017116D">
            <w:pPr>
              <w:snapToGrid w:val="0"/>
              <w:rPr>
                <w:bCs/>
                <w:sz w:val="22"/>
                <w:szCs w:val="22"/>
                <w:lang w:val="lt-LT"/>
              </w:rPr>
            </w:pPr>
            <w:r w:rsidRPr="00F53454">
              <w:rPr>
                <w:bCs/>
                <w:sz w:val="22"/>
                <w:szCs w:val="22"/>
                <w:lang w:val="lt-LT"/>
              </w:rPr>
              <w:lastRenderedPageBreak/>
              <w:t>SĮ Šiaulių oro uostas</w:t>
            </w:r>
          </w:p>
        </w:tc>
        <w:tc>
          <w:tcPr>
            <w:tcW w:w="1424" w:type="dxa"/>
            <w:tcBorders>
              <w:left w:val="single" w:sz="1" w:space="0" w:color="000000"/>
              <w:bottom w:val="single" w:sz="1" w:space="0" w:color="000000"/>
              <w:right w:val="single" w:sz="1" w:space="0" w:color="000000"/>
            </w:tcBorders>
            <w:vAlign w:val="center"/>
          </w:tcPr>
          <w:p w14:paraId="47187E68" w14:textId="77777777" w:rsidR="00E625E7" w:rsidRPr="00F53454" w:rsidRDefault="001C6A80" w:rsidP="00203E8B">
            <w:pPr>
              <w:jc w:val="center"/>
              <w:rPr>
                <w:sz w:val="22"/>
                <w:szCs w:val="22"/>
                <w:lang w:val="lt-LT"/>
              </w:rPr>
            </w:pPr>
            <w:r w:rsidRPr="00F53454">
              <w:rPr>
                <w:sz w:val="22"/>
                <w:szCs w:val="22"/>
                <w:lang w:val="lt-LT"/>
              </w:rPr>
              <w:t>-101 768</w:t>
            </w:r>
          </w:p>
        </w:tc>
        <w:tc>
          <w:tcPr>
            <w:tcW w:w="1134" w:type="dxa"/>
            <w:tcBorders>
              <w:left w:val="single" w:sz="1" w:space="0" w:color="000000"/>
              <w:bottom w:val="single" w:sz="1" w:space="0" w:color="000000"/>
            </w:tcBorders>
            <w:shd w:val="clear" w:color="auto" w:fill="auto"/>
            <w:vAlign w:val="center"/>
          </w:tcPr>
          <w:p w14:paraId="47187E69" w14:textId="77777777" w:rsidR="00E625E7" w:rsidRPr="00F53454" w:rsidRDefault="001C6A80" w:rsidP="00203E8B">
            <w:pPr>
              <w:jc w:val="center"/>
              <w:rPr>
                <w:sz w:val="22"/>
                <w:szCs w:val="22"/>
                <w:lang w:val="lt-LT"/>
              </w:rPr>
            </w:pPr>
            <w:r w:rsidRPr="00F53454">
              <w:rPr>
                <w:sz w:val="22"/>
                <w:szCs w:val="22"/>
                <w:lang w:val="lt-LT"/>
              </w:rPr>
              <w:t>-21 795</w:t>
            </w:r>
          </w:p>
        </w:tc>
        <w:tc>
          <w:tcPr>
            <w:tcW w:w="1275" w:type="dxa"/>
            <w:tcBorders>
              <w:left w:val="single" w:sz="1" w:space="0" w:color="000000"/>
              <w:bottom w:val="single" w:sz="1" w:space="0" w:color="000000"/>
            </w:tcBorders>
            <w:vAlign w:val="center"/>
          </w:tcPr>
          <w:p w14:paraId="47187E6A" w14:textId="77777777" w:rsidR="00E625E7" w:rsidRPr="00F53454" w:rsidRDefault="001C6A80" w:rsidP="00203E8B">
            <w:pPr>
              <w:snapToGrid w:val="0"/>
              <w:jc w:val="center"/>
              <w:rPr>
                <w:sz w:val="22"/>
                <w:szCs w:val="22"/>
                <w:lang w:val="lt-LT"/>
              </w:rPr>
            </w:pPr>
            <w:r w:rsidRPr="00F53454">
              <w:rPr>
                <w:sz w:val="22"/>
                <w:szCs w:val="22"/>
                <w:lang w:val="lt-LT"/>
              </w:rPr>
              <w:t>-17 327</w:t>
            </w:r>
          </w:p>
        </w:tc>
        <w:tc>
          <w:tcPr>
            <w:tcW w:w="1276" w:type="dxa"/>
            <w:tcBorders>
              <w:left w:val="single" w:sz="1" w:space="0" w:color="000000"/>
              <w:bottom w:val="single" w:sz="1" w:space="0" w:color="000000"/>
            </w:tcBorders>
            <w:vAlign w:val="center"/>
          </w:tcPr>
          <w:p w14:paraId="47187E6B" w14:textId="77777777" w:rsidR="00E625E7" w:rsidRPr="00F53454" w:rsidRDefault="001C6A80" w:rsidP="00203E8B">
            <w:pPr>
              <w:jc w:val="center"/>
              <w:rPr>
                <w:sz w:val="22"/>
                <w:szCs w:val="22"/>
                <w:lang w:val="lt-LT"/>
              </w:rPr>
            </w:pPr>
            <w:r w:rsidRPr="00F53454">
              <w:rPr>
                <w:sz w:val="22"/>
                <w:szCs w:val="22"/>
                <w:lang w:val="lt-LT"/>
              </w:rPr>
              <w:t>+</w:t>
            </w:r>
            <w:r w:rsidR="005E423A" w:rsidRPr="00F53454">
              <w:rPr>
                <w:sz w:val="22"/>
                <w:szCs w:val="22"/>
                <w:lang w:val="lt-LT"/>
              </w:rPr>
              <w:t>84 441</w:t>
            </w:r>
          </w:p>
        </w:tc>
        <w:tc>
          <w:tcPr>
            <w:tcW w:w="1434" w:type="dxa"/>
            <w:tcBorders>
              <w:left w:val="single" w:sz="1" w:space="0" w:color="000000"/>
              <w:bottom w:val="single" w:sz="1" w:space="0" w:color="000000"/>
              <w:right w:val="single" w:sz="1" w:space="0" w:color="000000"/>
            </w:tcBorders>
            <w:shd w:val="clear" w:color="auto" w:fill="auto"/>
            <w:vAlign w:val="center"/>
          </w:tcPr>
          <w:p w14:paraId="47187E6C" w14:textId="77777777" w:rsidR="00E625E7" w:rsidRPr="00F53454" w:rsidRDefault="001C6A80" w:rsidP="00203E8B">
            <w:pPr>
              <w:jc w:val="center"/>
              <w:rPr>
                <w:sz w:val="22"/>
                <w:szCs w:val="22"/>
                <w:lang w:val="lt-LT"/>
              </w:rPr>
            </w:pPr>
            <w:r w:rsidRPr="00F53454">
              <w:rPr>
                <w:sz w:val="22"/>
                <w:szCs w:val="22"/>
                <w:lang w:val="lt-LT"/>
              </w:rPr>
              <w:t>+</w:t>
            </w:r>
            <w:r w:rsidR="005E423A" w:rsidRPr="00F53454">
              <w:rPr>
                <w:sz w:val="22"/>
                <w:szCs w:val="22"/>
                <w:lang w:val="lt-LT"/>
              </w:rPr>
              <w:t>4 468</w:t>
            </w:r>
          </w:p>
        </w:tc>
      </w:tr>
    </w:tbl>
    <w:p w14:paraId="47187E6E" w14:textId="77777777" w:rsidR="0017116D" w:rsidRPr="001C6A80" w:rsidRDefault="0017116D" w:rsidP="0017116D">
      <w:pPr>
        <w:ind w:firstLine="720"/>
        <w:jc w:val="both"/>
        <w:rPr>
          <w:sz w:val="18"/>
          <w:szCs w:val="18"/>
          <w:lang w:val="lt-LT"/>
        </w:rPr>
      </w:pPr>
      <w:r w:rsidRPr="001C6A80">
        <w:rPr>
          <w:sz w:val="18"/>
          <w:szCs w:val="18"/>
          <w:lang w:val="lt-LT"/>
        </w:rPr>
        <w:t>Pastaba:</w:t>
      </w:r>
    </w:p>
    <w:p w14:paraId="47187E6F" w14:textId="77777777" w:rsidR="0017116D" w:rsidRPr="001C6A80" w:rsidRDefault="0017116D" w:rsidP="0017116D">
      <w:pPr>
        <w:ind w:firstLine="720"/>
        <w:jc w:val="both"/>
        <w:rPr>
          <w:sz w:val="18"/>
          <w:szCs w:val="18"/>
          <w:lang w:val="lt-LT"/>
        </w:rPr>
      </w:pPr>
      <w:r w:rsidRPr="001C6A80">
        <w:rPr>
          <w:sz w:val="18"/>
          <w:szCs w:val="18"/>
          <w:lang w:val="lt-LT"/>
        </w:rPr>
        <w:t>Lentelė sudaryta, remiant</w:t>
      </w:r>
      <w:r w:rsidR="005E423A" w:rsidRPr="001C6A80">
        <w:rPr>
          <w:sz w:val="18"/>
          <w:szCs w:val="18"/>
          <w:lang w:val="lt-LT"/>
        </w:rPr>
        <w:t>is preliminarių neaudituotų 2018</w:t>
      </w:r>
      <w:r w:rsidRPr="001C6A80">
        <w:rPr>
          <w:sz w:val="18"/>
          <w:szCs w:val="18"/>
          <w:lang w:val="lt-LT"/>
        </w:rPr>
        <w:t xml:space="preserve"> m. finansinių ataskaitų duomenimis.</w:t>
      </w:r>
    </w:p>
    <w:p w14:paraId="47187E70" w14:textId="77777777" w:rsidR="005E423A" w:rsidRPr="001C6A80" w:rsidRDefault="005E423A" w:rsidP="005E423A">
      <w:pPr>
        <w:ind w:firstLine="720"/>
        <w:jc w:val="both"/>
        <w:rPr>
          <w:sz w:val="18"/>
          <w:szCs w:val="18"/>
          <w:lang w:val="lt-LT"/>
        </w:rPr>
      </w:pPr>
      <w:r w:rsidRPr="001C6A80">
        <w:rPr>
          <w:sz w:val="18"/>
          <w:szCs w:val="18"/>
          <w:lang w:val="lt-LT"/>
        </w:rPr>
        <w:t>AB „Šiaulių energija“ – Savivaldybės valdoma dalis sudaro 95,2988 proc.</w:t>
      </w:r>
    </w:p>
    <w:p w14:paraId="47187E71" w14:textId="77777777" w:rsidR="005E423A" w:rsidRPr="001C6A80" w:rsidRDefault="005E423A" w:rsidP="005E423A">
      <w:pPr>
        <w:ind w:firstLine="720"/>
        <w:jc w:val="both"/>
        <w:rPr>
          <w:sz w:val="18"/>
          <w:szCs w:val="18"/>
          <w:lang w:val="lt-LT"/>
        </w:rPr>
      </w:pPr>
      <w:r w:rsidRPr="001C6A80">
        <w:rPr>
          <w:sz w:val="18"/>
          <w:szCs w:val="18"/>
          <w:lang w:val="en-US"/>
        </w:rPr>
        <w:t xml:space="preserve">UAB “Žiburio knygynas” </w:t>
      </w:r>
      <w:r w:rsidRPr="001C6A80">
        <w:rPr>
          <w:sz w:val="18"/>
          <w:szCs w:val="18"/>
          <w:lang w:val="lt-LT"/>
        </w:rPr>
        <w:t>likviduojama Šiaulių miesto tarybos 2018 m. spalio 4 d. sprendimu Nr. T-342 nuo 2018-10-10.</w:t>
      </w:r>
    </w:p>
    <w:p w14:paraId="47187E72" w14:textId="77777777" w:rsidR="001C6A80" w:rsidRDefault="001C6A80" w:rsidP="005E423A">
      <w:pPr>
        <w:ind w:firstLine="720"/>
        <w:jc w:val="both"/>
        <w:rPr>
          <w:lang w:val="lt-LT"/>
        </w:rPr>
      </w:pPr>
    </w:p>
    <w:p w14:paraId="47187E73" w14:textId="77777777" w:rsidR="005E423A" w:rsidRPr="006F7279" w:rsidRDefault="005E423A" w:rsidP="005E423A">
      <w:pPr>
        <w:ind w:firstLine="720"/>
        <w:jc w:val="both"/>
        <w:rPr>
          <w:lang w:val="lt-LT"/>
        </w:rPr>
      </w:pPr>
      <w:r w:rsidRPr="007C72E7">
        <w:rPr>
          <w:lang w:val="lt-LT"/>
        </w:rPr>
        <w:t xml:space="preserve">Remiantis pateiktais duomenimis </w:t>
      </w:r>
      <w:r w:rsidR="00C93E74">
        <w:rPr>
          <w:lang w:val="lt-LT"/>
        </w:rPr>
        <w:t>galima teigti, jog 2018 metais 7</w:t>
      </w:r>
      <w:r w:rsidRPr="007C72E7">
        <w:rPr>
          <w:lang w:val="lt-LT"/>
        </w:rPr>
        <w:t xml:space="preserve"> Savivaldybės kontroliuojamos bendrovės (UAB „Saulės dominija“, UAB „Busturas“, UAB Pabalių turgus, AB „Šiaulių energija“, UAB „Šiaulių gatvių apšvietimas“, UAB „Šiaulių vandenys“)</w:t>
      </w:r>
      <w:r w:rsidR="00C93E74">
        <w:rPr>
          <w:lang w:val="lt-LT"/>
        </w:rPr>
        <w:t>, viešoji įstaiga Šiaulių verslo inkubatorius</w:t>
      </w:r>
      <w:r w:rsidRPr="007C72E7">
        <w:rPr>
          <w:lang w:val="lt-LT"/>
        </w:rPr>
        <w:t xml:space="preserve"> veikė pelningai, o UAB „Žiburio knygynas“ (pagal likvidavimo pradž</w:t>
      </w:r>
      <w:r w:rsidR="008C2CAB">
        <w:rPr>
          <w:lang w:val="lt-LT"/>
        </w:rPr>
        <w:t>ios, t.y. 2018-10-10, duomenis) ir</w:t>
      </w:r>
      <w:r w:rsidRPr="007C72E7">
        <w:rPr>
          <w:lang w:val="lt-LT"/>
        </w:rPr>
        <w:t xml:space="preserve"> Savivaldybės įmonė Šiaulių oro uostas – nuostolingai.</w:t>
      </w:r>
      <w:r w:rsidRPr="006F7279">
        <w:rPr>
          <w:lang w:val="lt-LT"/>
        </w:rPr>
        <w:t xml:space="preserve"> </w:t>
      </w:r>
    </w:p>
    <w:p w14:paraId="47187E74" w14:textId="77777777" w:rsidR="00C80B85" w:rsidRDefault="00DA3385" w:rsidP="005E423A">
      <w:pPr>
        <w:suppressAutoHyphens/>
        <w:ind w:firstLine="720"/>
        <w:jc w:val="both"/>
      </w:pPr>
      <w:r>
        <w:tab/>
      </w:r>
    </w:p>
    <w:p w14:paraId="47187E75" w14:textId="77777777" w:rsidR="005E423A" w:rsidRPr="007C72E7" w:rsidRDefault="005E423A" w:rsidP="00CD3EB1">
      <w:pPr>
        <w:suppressAutoHyphens/>
        <w:ind w:firstLine="720"/>
        <w:jc w:val="center"/>
        <w:rPr>
          <w:b/>
          <w:lang w:eastAsia="ar-SA"/>
        </w:rPr>
      </w:pPr>
      <w:r w:rsidRPr="007C72E7">
        <w:rPr>
          <w:b/>
          <w:lang w:eastAsia="ar-SA"/>
        </w:rPr>
        <w:t>Pagrindinės priežastys įtakojusios bendrovių veiklos rezultatus 2018 m.</w:t>
      </w:r>
    </w:p>
    <w:p w14:paraId="47187E76" w14:textId="77777777" w:rsidR="00C80B85" w:rsidRPr="00F53454" w:rsidRDefault="00C80B85" w:rsidP="005E423A">
      <w:pPr>
        <w:suppressAutoHyphens/>
        <w:ind w:firstLine="720"/>
        <w:jc w:val="both"/>
        <w:rPr>
          <w:highlight w:val="lightGray"/>
          <w:u w:val="single"/>
          <w:lang w:eastAsia="ar-SA"/>
        </w:rPr>
      </w:pPr>
    </w:p>
    <w:p w14:paraId="47187E77" w14:textId="77777777" w:rsidR="005E423A" w:rsidRPr="007C72E7" w:rsidRDefault="005E423A" w:rsidP="005E423A">
      <w:pPr>
        <w:ind w:firstLine="720"/>
        <w:jc w:val="both"/>
        <w:rPr>
          <w:lang w:val="lt-LT"/>
        </w:rPr>
      </w:pPr>
      <w:r w:rsidRPr="007C72E7">
        <w:rPr>
          <w:lang w:val="lt-LT"/>
        </w:rPr>
        <w:t>UAB „Busturas“ 2018 m. gavo 276,4 tūkst. Eur grynojo pelno t. y. 31,8  tūkst. Eur daugiau nei 2017 m., (2017 m. buvo 244,6</w:t>
      </w:r>
      <w:r w:rsidR="00C80B85" w:rsidRPr="007C72E7">
        <w:rPr>
          <w:lang w:val="lt-LT"/>
        </w:rPr>
        <w:t xml:space="preserve"> tūkst. Eur grynojo pelno). Pelno didėjimą </w:t>
      </w:r>
      <w:r w:rsidRPr="007C72E7">
        <w:rPr>
          <w:lang w:val="lt-LT"/>
        </w:rPr>
        <w:t xml:space="preserve">lėmė šios priežastys:  </w:t>
      </w:r>
    </w:p>
    <w:p w14:paraId="47187E78" w14:textId="77777777" w:rsidR="005E423A" w:rsidRPr="007C72E7" w:rsidRDefault="005E423A" w:rsidP="005E423A">
      <w:pPr>
        <w:ind w:firstLine="720"/>
        <w:jc w:val="both"/>
        <w:rPr>
          <w:lang w:val="lt-LT"/>
        </w:rPr>
      </w:pPr>
      <w:r w:rsidRPr="007C72E7">
        <w:rPr>
          <w:lang w:val="lt-LT"/>
        </w:rPr>
        <w:t>- pardavimo pajamos iš viso 2018 m. sudarė 9 093,9 tūkst. Eur -  t. y. 0,74 %  arba 68</w:t>
      </w:r>
      <w:r w:rsidR="00C80B85" w:rsidRPr="007C72E7">
        <w:rPr>
          <w:lang w:val="lt-LT"/>
        </w:rPr>
        <w:t>,0</w:t>
      </w:r>
      <w:r w:rsidRPr="007C72E7">
        <w:rPr>
          <w:lang w:val="lt-LT"/>
        </w:rPr>
        <w:t xml:space="preserve"> tūkst. Eur  mažiau nei 2017 m.</w:t>
      </w:r>
      <w:r w:rsidRPr="007C72E7">
        <w:rPr>
          <w:bCs/>
          <w:lang w:val="lt-LT"/>
        </w:rPr>
        <w:t xml:space="preserve"> Sumažėjimas yra sąlyginis, kadangi 2017 m. nuo metų pradžios iki liepos 1 d. dar buvo vykdomi vietiniai (priemiestiniai) maršrutai, kuriuos aptarnavo UAB „Busturas“. Po pralaimėto konkurso, maršrut</w:t>
      </w:r>
      <w:r w:rsidR="00C80B85" w:rsidRPr="007C72E7">
        <w:rPr>
          <w:bCs/>
          <w:lang w:val="lt-LT"/>
        </w:rPr>
        <w:t>ai nebuvo aptarnaujami, todėl norint įvertinti</w:t>
      </w:r>
      <w:r w:rsidRPr="007C72E7">
        <w:rPr>
          <w:bCs/>
          <w:lang w:val="lt-LT"/>
        </w:rPr>
        <w:t xml:space="preserve"> tiesioginį pardavimo pajamų sumažėjimą, reikėtų eliminuoti vietinio (priemiesčio) maršrutų pajamas už 2017 m. I pusmetį, kurios sudarė 170</w:t>
      </w:r>
      <w:r w:rsidR="00C80B85" w:rsidRPr="007C72E7">
        <w:rPr>
          <w:bCs/>
          <w:lang w:val="lt-LT"/>
        </w:rPr>
        <w:t>,</w:t>
      </w:r>
      <w:r w:rsidRPr="007C72E7">
        <w:rPr>
          <w:bCs/>
          <w:lang w:val="lt-LT"/>
        </w:rPr>
        <w:t>2</w:t>
      </w:r>
      <w:r w:rsidR="00C80B85" w:rsidRPr="007C72E7">
        <w:rPr>
          <w:bCs/>
          <w:lang w:val="lt-LT"/>
        </w:rPr>
        <w:t xml:space="preserve"> tūkst. </w:t>
      </w:r>
      <w:r w:rsidRPr="007C72E7">
        <w:rPr>
          <w:bCs/>
          <w:lang w:val="lt-LT"/>
        </w:rPr>
        <w:t>Eur. Tuomet situacija pasikeičia kardinaliai ir vertinant pardavimo pajamų pasiskirstymą per 2018 m.</w:t>
      </w:r>
      <w:r w:rsidR="00A14464" w:rsidRPr="007C72E7">
        <w:rPr>
          <w:bCs/>
          <w:lang w:val="lt-LT"/>
        </w:rPr>
        <w:t>,</w:t>
      </w:r>
      <w:r w:rsidRPr="007C72E7">
        <w:rPr>
          <w:bCs/>
          <w:lang w:val="lt-LT"/>
        </w:rPr>
        <w:t xml:space="preserve"> pastebimas pajamų augimas daugiau nei 1 %, arba 92</w:t>
      </w:r>
      <w:r w:rsidR="00A14464" w:rsidRPr="007C72E7">
        <w:rPr>
          <w:bCs/>
          <w:lang w:val="lt-LT"/>
        </w:rPr>
        <w:t>,0</w:t>
      </w:r>
      <w:r w:rsidRPr="007C72E7">
        <w:rPr>
          <w:bCs/>
          <w:lang w:val="lt-LT"/>
        </w:rPr>
        <w:t xml:space="preserve"> tūkst. Eur. Vertinant vietinio (miesto) maršrutų pajamas per 2018 m., pastebimas pajamų augimas 2,18 %, arba 137</w:t>
      </w:r>
      <w:r w:rsidR="00A14464" w:rsidRPr="007C72E7">
        <w:rPr>
          <w:bCs/>
          <w:lang w:val="lt-LT"/>
        </w:rPr>
        <w:t>,2 tūkst.</w:t>
      </w:r>
      <w:r w:rsidRPr="007C72E7">
        <w:rPr>
          <w:bCs/>
          <w:lang w:val="lt-LT"/>
        </w:rPr>
        <w:t xml:space="preserve"> Eur. Maršrutų pajamų augimui daugiausiai įtakos turėjo autobusų bilieto kainos pakėlimas nuo 0,49 Eur. iki 0,54 Eur. (nuo 2018 m. kovo 1 d.), kas leido kompensuoti sumažėjusį ke</w:t>
      </w:r>
      <w:r w:rsidR="00A14464" w:rsidRPr="007C72E7">
        <w:rPr>
          <w:bCs/>
          <w:lang w:val="lt-LT"/>
        </w:rPr>
        <w:t>leivių srautą daugiau nei 2,5 %;</w:t>
      </w:r>
    </w:p>
    <w:p w14:paraId="47187E79" w14:textId="77777777" w:rsidR="005E423A" w:rsidRPr="007C72E7" w:rsidRDefault="005E423A" w:rsidP="005E423A">
      <w:pPr>
        <w:ind w:firstLine="720"/>
        <w:jc w:val="both"/>
        <w:rPr>
          <w:lang w:val="lt-LT"/>
        </w:rPr>
      </w:pPr>
      <w:r w:rsidRPr="007C72E7">
        <w:rPr>
          <w:lang w:val="lt-LT"/>
        </w:rPr>
        <w:t>- autobusų nusidėvėjimo sąnaudos sumažėjo 313</w:t>
      </w:r>
      <w:r w:rsidR="00A14464" w:rsidRPr="007C72E7">
        <w:rPr>
          <w:lang w:val="lt-LT"/>
        </w:rPr>
        <w:t>,0</w:t>
      </w:r>
      <w:r w:rsidRPr="007C72E7">
        <w:rPr>
          <w:lang w:val="lt-LT"/>
        </w:rPr>
        <w:t xml:space="preserve"> tūkst. Eur, kadangi baigėsi nusidėvėjimo terminas 8 mie</w:t>
      </w:r>
      <w:r w:rsidR="00A14464" w:rsidRPr="007C72E7">
        <w:rPr>
          <w:lang w:val="lt-LT"/>
        </w:rPr>
        <w:t>s</w:t>
      </w:r>
      <w:r w:rsidRPr="007C72E7">
        <w:rPr>
          <w:lang w:val="lt-LT"/>
        </w:rPr>
        <w:t>to autobusams, kur</w:t>
      </w:r>
      <w:r w:rsidR="00A14464" w:rsidRPr="007C72E7">
        <w:rPr>
          <w:lang w:val="lt-LT"/>
        </w:rPr>
        <w:t>ie buvo įsigyti vykdant ES lėšomis finansuojamą</w:t>
      </w:r>
      <w:r w:rsidR="00C052E4" w:rsidRPr="007C72E7">
        <w:rPr>
          <w:lang w:val="lt-LT"/>
        </w:rPr>
        <w:t xml:space="preserve"> 5 –ių metų projektą;</w:t>
      </w:r>
      <w:r w:rsidRPr="007C72E7">
        <w:rPr>
          <w:lang w:val="lt-LT"/>
        </w:rPr>
        <w:t xml:space="preserve"> </w:t>
      </w:r>
    </w:p>
    <w:p w14:paraId="47187E7A" w14:textId="77777777" w:rsidR="005E423A" w:rsidRPr="007C72E7" w:rsidRDefault="005E423A" w:rsidP="005E423A">
      <w:pPr>
        <w:ind w:firstLine="720"/>
        <w:jc w:val="both"/>
        <w:rPr>
          <w:lang w:val="lt-LT"/>
        </w:rPr>
      </w:pPr>
      <w:r w:rsidRPr="007C72E7">
        <w:rPr>
          <w:lang w:val="lt-LT"/>
        </w:rPr>
        <w:t xml:space="preserve"> - dėl darbo f</w:t>
      </w:r>
      <w:r w:rsidR="006032AC" w:rsidRPr="007C72E7">
        <w:rPr>
          <w:lang w:val="lt-LT"/>
        </w:rPr>
        <w:t xml:space="preserve">unkcijų optimizavimo bendrovėje </w:t>
      </w:r>
      <w:r w:rsidRPr="007C72E7">
        <w:rPr>
          <w:lang w:val="lt-LT"/>
        </w:rPr>
        <w:t>vidutinis sąrašinis darbuotojų skaičius sumažėjo nuo 390  iki 363, o tai taip pat įtakojo sąnaudų mažėjimą bei teigiamą bendrovės veiklos rezultatą.</w:t>
      </w:r>
    </w:p>
    <w:p w14:paraId="47187E7B" w14:textId="77777777" w:rsidR="005E423A" w:rsidRPr="007C72E7" w:rsidRDefault="006032AC" w:rsidP="00B0296D">
      <w:pPr>
        <w:tabs>
          <w:tab w:val="left" w:pos="993"/>
        </w:tabs>
        <w:jc w:val="both"/>
        <w:rPr>
          <w:lang w:val="lt-LT"/>
        </w:rPr>
      </w:pPr>
      <w:r w:rsidRPr="007C72E7">
        <w:rPr>
          <w:lang w:val="lt-LT"/>
        </w:rPr>
        <w:tab/>
        <w:t>Nuo 2018 m.</w:t>
      </w:r>
      <w:r w:rsidR="005E423A" w:rsidRPr="007C72E7">
        <w:rPr>
          <w:lang w:val="lt-LT"/>
        </w:rPr>
        <w:t xml:space="preserve"> pra</w:t>
      </w:r>
      <w:r w:rsidR="005E423A" w:rsidRPr="007C72E7">
        <w:rPr>
          <w:lang w:val="lt-LT"/>
        </w:rPr>
        <w:softHyphen/>
        <w:t>džios įmo</w:t>
      </w:r>
      <w:r w:rsidR="005E423A" w:rsidRPr="007C72E7">
        <w:rPr>
          <w:lang w:val="lt-LT"/>
        </w:rPr>
        <w:softHyphen/>
        <w:t>nė</w:t>
      </w:r>
      <w:r w:rsidR="005E423A" w:rsidRPr="007C72E7">
        <w:rPr>
          <w:lang w:val="lt-LT"/>
        </w:rPr>
        <w:softHyphen/>
        <w:t>je pra</w:t>
      </w:r>
      <w:r w:rsidR="005E423A" w:rsidRPr="007C72E7">
        <w:rPr>
          <w:lang w:val="lt-LT"/>
        </w:rPr>
        <w:softHyphen/>
        <w:t>dė</w:t>
      </w:r>
      <w:r w:rsidR="005E423A" w:rsidRPr="007C72E7">
        <w:rPr>
          <w:lang w:val="lt-LT"/>
        </w:rPr>
        <w:softHyphen/>
        <w:t>jo veik</w:t>
      </w:r>
      <w:r w:rsidR="005E423A" w:rsidRPr="007C72E7">
        <w:rPr>
          <w:lang w:val="lt-LT"/>
        </w:rPr>
        <w:softHyphen/>
        <w:t>ti „BU</w:t>
      </w:r>
      <w:r w:rsidR="005E423A" w:rsidRPr="007C72E7">
        <w:rPr>
          <w:lang w:val="lt-LT"/>
        </w:rPr>
        <w:softHyphen/>
        <w:t>SA</w:t>
      </w:r>
      <w:r w:rsidR="005E423A" w:rsidRPr="007C72E7">
        <w:rPr>
          <w:lang w:val="lt-LT"/>
        </w:rPr>
        <w:softHyphen/>
        <w:t>ka</w:t>
      </w:r>
      <w:r w:rsidR="005E423A" w:rsidRPr="007C72E7">
        <w:rPr>
          <w:lang w:val="lt-LT"/>
        </w:rPr>
        <w:softHyphen/>
        <w:t>de</w:t>
      </w:r>
      <w:r w:rsidR="005E423A" w:rsidRPr="007C72E7">
        <w:rPr>
          <w:lang w:val="lt-LT"/>
        </w:rPr>
        <w:softHyphen/>
        <w:t>mi</w:t>
      </w:r>
      <w:r w:rsidR="005E423A" w:rsidRPr="007C72E7">
        <w:rPr>
          <w:lang w:val="lt-LT"/>
        </w:rPr>
        <w:softHyphen/>
        <w:t>ja“. Tai vai</w:t>
      </w:r>
      <w:r w:rsidR="005E423A" w:rsidRPr="007C72E7">
        <w:rPr>
          <w:lang w:val="lt-LT"/>
        </w:rPr>
        <w:softHyphen/>
        <w:t>ruo</w:t>
      </w:r>
      <w:r w:rsidR="005E423A" w:rsidRPr="007C72E7">
        <w:rPr>
          <w:lang w:val="lt-LT"/>
        </w:rPr>
        <w:softHyphen/>
        <w:t>to</w:t>
      </w:r>
      <w:r w:rsidR="005E423A" w:rsidRPr="007C72E7">
        <w:rPr>
          <w:lang w:val="lt-LT"/>
        </w:rPr>
        <w:softHyphen/>
        <w:t>jų-kon</w:t>
      </w:r>
      <w:r w:rsidR="005E423A" w:rsidRPr="007C72E7">
        <w:rPr>
          <w:lang w:val="lt-LT"/>
        </w:rPr>
        <w:softHyphen/>
        <w:t>duk</w:t>
      </w:r>
      <w:r w:rsidR="005E423A" w:rsidRPr="007C72E7">
        <w:rPr>
          <w:lang w:val="lt-LT"/>
        </w:rPr>
        <w:softHyphen/>
        <w:t>to</w:t>
      </w:r>
      <w:r w:rsidR="005E423A" w:rsidRPr="007C72E7">
        <w:rPr>
          <w:lang w:val="lt-LT"/>
        </w:rPr>
        <w:softHyphen/>
        <w:t>rių, ka</w:t>
      </w:r>
      <w:r w:rsidR="005E423A" w:rsidRPr="007C72E7">
        <w:rPr>
          <w:lang w:val="lt-LT"/>
        </w:rPr>
        <w:softHyphen/>
        <w:t>si</w:t>
      </w:r>
      <w:r w:rsidR="005E423A" w:rsidRPr="007C72E7">
        <w:rPr>
          <w:lang w:val="lt-LT"/>
        </w:rPr>
        <w:softHyphen/>
        <w:t>nin</w:t>
      </w:r>
      <w:r w:rsidR="005E423A" w:rsidRPr="007C72E7">
        <w:rPr>
          <w:lang w:val="lt-LT"/>
        </w:rPr>
        <w:softHyphen/>
        <w:t>kų, ke</w:t>
      </w:r>
      <w:r w:rsidR="005E423A" w:rsidRPr="007C72E7">
        <w:rPr>
          <w:lang w:val="lt-LT"/>
        </w:rPr>
        <w:softHyphen/>
        <w:t>lei</w:t>
      </w:r>
      <w:r w:rsidR="005E423A" w:rsidRPr="007C72E7">
        <w:rPr>
          <w:lang w:val="lt-LT"/>
        </w:rPr>
        <w:softHyphen/>
        <w:t>vių kont</w:t>
      </w:r>
      <w:r w:rsidR="005E423A" w:rsidRPr="007C72E7">
        <w:rPr>
          <w:lang w:val="lt-LT"/>
        </w:rPr>
        <w:softHyphen/>
        <w:t>ro</w:t>
      </w:r>
      <w:r w:rsidR="005E423A" w:rsidRPr="007C72E7">
        <w:rPr>
          <w:lang w:val="lt-LT"/>
        </w:rPr>
        <w:softHyphen/>
        <w:t>lie</w:t>
      </w:r>
      <w:r w:rsidR="005E423A" w:rsidRPr="007C72E7">
        <w:rPr>
          <w:lang w:val="lt-LT"/>
        </w:rPr>
        <w:softHyphen/>
        <w:t>rių ir ki</w:t>
      </w:r>
      <w:r w:rsidR="005E423A" w:rsidRPr="007C72E7">
        <w:rPr>
          <w:lang w:val="lt-LT"/>
        </w:rPr>
        <w:softHyphen/>
        <w:t>tų dar</w:t>
      </w:r>
      <w:r w:rsidR="005E423A" w:rsidRPr="007C72E7">
        <w:rPr>
          <w:lang w:val="lt-LT"/>
        </w:rPr>
        <w:softHyphen/>
        <w:t>buo</w:t>
      </w:r>
      <w:r w:rsidR="005E423A" w:rsidRPr="007C72E7">
        <w:rPr>
          <w:lang w:val="lt-LT"/>
        </w:rPr>
        <w:softHyphen/>
        <w:t>to</w:t>
      </w:r>
      <w:r w:rsidR="005E423A" w:rsidRPr="007C72E7">
        <w:rPr>
          <w:lang w:val="lt-LT"/>
        </w:rPr>
        <w:softHyphen/>
        <w:t>jų vi</w:t>
      </w:r>
      <w:r w:rsidR="005E423A" w:rsidRPr="007C72E7">
        <w:rPr>
          <w:lang w:val="lt-LT"/>
        </w:rPr>
        <w:softHyphen/>
        <w:t>di</w:t>
      </w:r>
      <w:r w:rsidR="005E423A" w:rsidRPr="007C72E7">
        <w:rPr>
          <w:lang w:val="lt-LT"/>
        </w:rPr>
        <w:softHyphen/>
        <w:t>nių mo</w:t>
      </w:r>
      <w:r w:rsidR="005E423A" w:rsidRPr="007C72E7">
        <w:rPr>
          <w:lang w:val="lt-LT"/>
        </w:rPr>
        <w:softHyphen/>
        <w:t>ky</w:t>
      </w:r>
      <w:r w:rsidR="005E423A" w:rsidRPr="007C72E7">
        <w:rPr>
          <w:lang w:val="lt-LT"/>
        </w:rPr>
        <w:softHyphen/>
        <w:t>mų sis</w:t>
      </w:r>
      <w:r w:rsidR="005E423A" w:rsidRPr="007C72E7">
        <w:rPr>
          <w:lang w:val="lt-LT"/>
        </w:rPr>
        <w:softHyphen/>
        <w:t>te</w:t>
      </w:r>
      <w:r w:rsidR="005E423A" w:rsidRPr="007C72E7">
        <w:rPr>
          <w:lang w:val="lt-LT"/>
        </w:rPr>
        <w:softHyphen/>
        <w:t>ma – in</w:t>
      </w:r>
      <w:r w:rsidR="005E423A" w:rsidRPr="007C72E7">
        <w:rPr>
          <w:lang w:val="lt-LT"/>
        </w:rPr>
        <w:softHyphen/>
        <w:t>ten</w:t>
      </w:r>
      <w:r w:rsidR="005E423A" w:rsidRPr="007C72E7">
        <w:rPr>
          <w:lang w:val="lt-LT"/>
        </w:rPr>
        <w:softHyphen/>
        <w:t>sy</w:t>
      </w:r>
      <w:r w:rsidR="005E423A" w:rsidRPr="007C72E7">
        <w:rPr>
          <w:lang w:val="lt-LT"/>
        </w:rPr>
        <w:softHyphen/>
        <w:t>vių pra</w:t>
      </w:r>
      <w:r w:rsidR="005E423A" w:rsidRPr="007C72E7">
        <w:rPr>
          <w:lang w:val="lt-LT"/>
        </w:rPr>
        <w:softHyphen/>
        <w:t>kti</w:t>
      </w:r>
      <w:r w:rsidR="005E423A" w:rsidRPr="007C72E7">
        <w:rPr>
          <w:lang w:val="lt-LT"/>
        </w:rPr>
        <w:softHyphen/>
      </w:r>
      <w:r w:rsidRPr="007C72E7">
        <w:rPr>
          <w:lang w:val="lt-LT"/>
        </w:rPr>
        <w:t>nių mo</w:t>
      </w:r>
      <w:r w:rsidRPr="007C72E7">
        <w:rPr>
          <w:lang w:val="lt-LT"/>
        </w:rPr>
        <w:softHyphen/>
        <w:t>ky</w:t>
      </w:r>
      <w:r w:rsidRPr="007C72E7">
        <w:rPr>
          <w:lang w:val="lt-LT"/>
        </w:rPr>
        <w:softHyphen/>
        <w:t>mų pro</w:t>
      </w:r>
      <w:r w:rsidRPr="007C72E7">
        <w:rPr>
          <w:lang w:val="lt-LT"/>
        </w:rPr>
        <w:softHyphen/>
        <w:t>jek</w:t>
      </w:r>
      <w:r w:rsidRPr="007C72E7">
        <w:rPr>
          <w:lang w:val="lt-LT"/>
        </w:rPr>
        <w:softHyphen/>
        <w:t>tas,</w:t>
      </w:r>
      <w:r w:rsidR="005E423A" w:rsidRPr="007C72E7">
        <w:rPr>
          <w:lang w:val="lt-LT"/>
        </w:rPr>
        <w:t xml:space="preserve"> </w:t>
      </w:r>
      <w:r w:rsidRPr="007C72E7">
        <w:rPr>
          <w:lang w:val="lt-LT"/>
        </w:rPr>
        <w:t xml:space="preserve">t.y. yra </w:t>
      </w:r>
      <w:r w:rsidR="005E423A" w:rsidRPr="007C72E7">
        <w:rPr>
          <w:lang w:val="lt-LT"/>
        </w:rPr>
        <w:t>ini</w:t>
      </w:r>
      <w:r w:rsidR="005E423A" w:rsidRPr="007C72E7">
        <w:rPr>
          <w:lang w:val="lt-LT"/>
        </w:rPr>
        <w:softHyphen/>
        <w:t>ci</w:t>
      </w:r>
      <w:r w:rsidR="005E423A" w:rsidRPr="007C72E7">
        <w:rPr>
          <w:lang w:val="lt-LT"/>
        </w:rPr>
        <w:softHyphen/>
        <w:t>juo</w:t>
      </w:r>
      <w:r w:rsidR="005E423A" w:rsidRPr="007C72E7">
        <w:rPr>
          <w:lang w:val="lt-LT"/>
        </w:rPr>
        <w:softHyphen/>
        <w:t>ja</w:t>
      </w:r>
      <w:r w:rsidRPr="007C72E7">
        <w:rPr>
          <w:lang w:val="lt-LT"/>
        </w:rPr>
        <w:t>mi ne</w:t>
      </w:r>
      <w:r w:rsidRPr="007C72E7">
        <w:rPr>
          <w:lang w:val="lt-LT"/>
        </w:rPr>
        <w:softHyphen/>
        <w:t>for</w:t>
      </w:r>
      <w:r w:rsidRPr="007C72E7">
        <w:rPr>
          <w:lang w:val="lt-LT"/>
        </w:rPr>
        <w:softHyphen/>
        <w:t>ma</w:t>
      </w:r>
      <w:r w:rsidRPr="007C72E7">
        <w:rPr>
          <w:lang w:val="lt-LT"/>
        </w:rPr>
        <w:softHyphen/>
        <w:t>lūs se</w:t>
      </w:r>
      <w:r w:rsidRPr="007C72E7">
        <w:rPr>
          <w:lang w:val="lt-LT"/>
        </w:rPr>
        <w:softHyphen/>
        <w:t>mi</w:t>
      </w:r>
      <w:r w:rsidRPr="007C72E7">
        <w:rPr>
          <w:lang w:val="lt-LT"/>
        </w:rPr>
        <w:softHyphen/>
        <w:t>na</w:t>
      </w:r>
      <w:r w:rsidRPr="007C72E7">
        <w:rPr>
          <w:lang w:val="lt-LT"/>
        </w:rPr>
        <w:softHyphen/>
        <w:t>rai-dis</w:t>
      </w:r>
      <w:r w:rsidRPr="007C72E7">
        <w:rPr>
          <w:lang w:val="lt-LT"/>
        </w:rPr>
        <w:softHyphen/>
        <w:t>ku</w:t>
      </w:r>
      <w:r w:rsidRPr="007C72E7">
        <w:rPr>
          <w:lang w:val="lt-LT"/>
        </w:rPr>
        <w:softHyphen/>
        <w:t>si</w:t>
      </w:r>
      <w:r w:rsidRPr="007C72E7">
        <w:rPr>
          <w:lang w:val="lt-LT"/>
        </w:rPr>
        <w:softHyphen/>
        <w:t>jo</w:t>
      </w:r>
      <w:r w:rsidR="005E423A" w:rsidRPr="007C72E7">
        <w:rPr>
          <w:lang w:val="lt-LT"/>
        </w:rPr>
        <w:t>s, ku</w:t>
      </w:r>
      <w:r w:rsidR="005E423A" w:rsidRPr="007C72E7">
        <w:rPr>
          <w:lang w:val="lt-LT"/>
        </w:rPr>
        <w:softHyphen/>
        <w:t>rių me</w:t>
      </w:r>
      <w:r w:rsidR="005E423A" w:rsidRPr="007C72E7">
        <w:rPr>
          <w:lang w:val="lt-LT"/>
        </w:rPr>
        <w:softHyphen/>
        <w:t>tu nag</w:t>
      </w:r>
      <w:r w:rsidR="005E423A" w:rsidRPr="007C72E7">
        <w:rPr>
          <w:lang w:val="lt-LT"/>
        </w:rPr>
        <w:softHyphen/>
        <w:t>ri</w:t>
      </w:r>
      <w:r w:rsidR="005E423A" w:rsidRPr="007C72E7">
        <w:rPr>
          <w:lang w:val="lt-LT"/>
        </w:rPr>
        <w:softHyphen/>
        <w:t>nė</w:t>
      </w:r>
      <w:r w:rsidR="005E423A" w:rsidRPr="007C72E7">
        <w:rPr>
          <w:lang w:val="lt-LT"/>
        </w:rPr>
        <w:softHyphen/>
        <w:t>ja</w:t>
      </w:r>
      <w:r w:rsidR="005E423A" w:rsidRPr="007C72E7">
        <w:rPr>
          <w:lang w:val="lt-LT"/>
        </w:rPr>
        <w:softHyphen/>
        <w:t>mos įvai</w:t>
      </w:r>
      <w:r w:rsidR="005E423A" w:rsidRPr="007C72E7">
        <w:rPr>
          <w:lang w:val="lt-LT"/>
        </w:rPr>
        <w:softHyphen/>
        <w:t>rios ak</w:t>
      </w:r>
      <w:r w:rsidR="005E423A" w:rsidRPr="007C72E7">
        <w:rPr>
          <w:lang w:val="lt-LT"/>
        </w:rPr>
        <w:softHyphen/>
        <w:t>tua</w:t>
      </w:r>
      <w:r w:rsidR="005E423A" w:rsidRPr="007C72E7">
        <w:rPr>
          <w:lang w:val="lt-LT"/>
        </w:rPr>
        <w:softHyphen/>
        <w:t>lios si</w:t>
      </w:r>
      <w:r w:rsidR="005E423A" w:rsidRPr="007C72E7">
        <w:rPr>
          <w:lang w:val="lt-LT"/>
        </w:rPr>
        <w:softHyphen/>
        <w:t>tua</w:t>
      </w:r>
      <w:r w:rsidR="005E423A" w:rsidRPr="007C72E7">
        <w:rPr>
          <w:lang w:val="lt-LT"/>
        </w:rPr>
        <w:softHyphen/>
        <w:t>ci</w:t>
      </w:r>
      <w:r w:rsidR="005E423A" w:rsidRPr="007C72E7">
        <w:rPr>
          <w:lang w:val="lt-LT"/>
        </w:rPr>
        <w:softHyphen/>
        <w:t>jos, su</w:t>
      </w:r>
      <w:r w:rsidR="005E423A" w:rsidRPr="007C72E7">
        <w:rPr>
          <w:lang w:val="lt-LT"/>
        </w:rPr>
        <w:softHyphen/>
        <w:t>si</w:t>
      </w:r>
      <w:r w:rsidR="005E423A" w:rsidRPr="007C72E7">
        <w:rPr>
          <w:lang w:val="lt-LT"/>
        </w:rPr>
        <w:softHyphen/>
        <w:t>ju</w:t>
      </w:r>
      <w:r w:rsidR="005E423A" w:rsidRPr="007C72E7">
        <w:rPr>
          <w:lang w:val="lt-LT"/>
        </w:rPr>
        <w:softHyphen/>
        <w:t>sios su ke</w:t>
      </w:r>
      <w:r w:rsidR="005E423A" w:rsidRPr="007C72E7">
        <w:rPr>
          <w:lang w:val="lt-LT"/>
        </w:rPr>
        <w:softHyphen/>
        <w:t>lei</w:t>
      </w:r>
      <w:r w:rsidR="005E423A" w:rsidRPr="007C72E7">
        <w:rPr>
          <w:lang w:val="lt-LT"/>
        </w:rPr>
        <w:softHyphen/>
      </w:r>
      <w:r w:rsidRPr="007C72E7">
        <w:rPr>
          <w:lang w:val="lt-LT"/>
        </w:rPr>
        <w:t>vių ve</w:t>
      </w:r>
      <w:r w:rsidRPr="007C72E7">
        <w:rPr>
          <w:lang w:val="lt-LT"/>
        </w:rPr>
        <w:softHyphen/>
        <w:t>ži</w:t>
      </w:r>
      <w:r w:rsidRPr="007C72E7">
        <w:rPr>
          <w:lang w:val="lt-LT"/>
        </w:rPr>
        <w:softHyphen/>
        <w:t>mu ir ap</w:t>
      </w:r>
      <w:r w:rsidRPr="007C72E7">
        <w:rPr>
          <w:lang w:val="lt-LT"/>
        </w:rPr>
        <w:softHyphen/>
        <w:t>tar</w:t>
      </w:r>
      <w:r w:rsidRPr="007C72E7">
        <w:rPr>
          <w:lang w:val="lt-LT"/>
        </w:rPr>
        <w:softHyphen/>
        <w:t>na</w:t>
      </w:r>
      <w:r w:rsidRPr="007C72E7">
        <w:rPr>
          <w:lang w:val="lt-LT"/>
        </w:rPr>
        <w:softHyphen/>
        <w:t>vi</w:t>
      </w:r>
      <w:r w:rsidRPr="007C72E7">
        <w:rPr>
          <w:lang w:val="lt-LT"/>
        </w:rPr>
        <w:softHyphen/>
        <w:t>mu. Į</w:t>
      </w:r>
      <w:r w:rsidR="005E423A" w:rsidRPr="007C72E7">
        <w:rPr>
          <w:lang w:val="lt-LT"/>
        </w:rPr>
        <w:t>dieg</w:t>
      </w:r>
      <w:r w:rsidR="005E423A" w:rsidRPr="007C72E7">
        <w:rPr>
          <w:lang w:val="lt-LT"/>
        </w:rPr>
        <w:softHyphen/>
        <w:t>ta ir pra</w:t>
      </w:r>
      <w:r w:rsidR="005E423A" w:rsidRPr="007C72E7">
        <w:rPr>
          <w:lang w:val="lt-LT"/>
        </w:rPr>
        <w:softHyphen/>
        <w:t>dė</w:t>
      </w:r>
      <w:r w:rsidR="005E423A" w:rsidRPr="007C72E7">
        <w:rPr>
          <w:lang w:val="lt-LT"/>
        </w:rPr>
        <w:softHyphen/>
        <w:t>ta nau</w:t>
      </w:r>
      <w:r w:rsidR="005E423A" w:rsidRPr="007C72E7">
        <w:rPr>
          <w:lang w:val="lt-LT"/>
        </w:rPr>
        <w:softHyphen/>
        <w:t>do</w:t>
      </w:r>
      <w:r w:rsidR="005E423A" w:rsidRPr="007C72E7">
        <w:rPr>
          <w:lang w:val="lt-LT"/>
        </w:rPr>
        <w:softHyphen/>
        <w:t>ti viena pažangiausia duo</w:t>
      </w:r>
      <w:r w:rsidR="005E423A" w:rsidRPr="007C72E7">
        <w:rPr>
          <w:lang w:val="lt-LT"/>
        </w:rPr>
        <w:softHyphen/>
        <w:t>me</w:t>
      </w:r>
      <w:r w:rsidR="005E423A" w:rsidRPr="007C72E7">
        <w:rPr>
          <w:lang w:val="lt-LT"/>
        </w:rPr>
        <w:softHyphen/>
        <w:t>nų nu</w:t>
      </w:r>
      <w:r w:rsidR="005E423A" w:rsidRPr="007C72E7">
        <w:rPr>
          <w:lang w:val="lt-LT"/>
        </w:rPr>
        <w:softHyphen/>
        <w:t>te</w:t>
      </w:r>
      <w:r w:rsidR="005E423A" w:rsidRPr="007C72E7">
        <w:rPr>
          <w:lang w:val="lt-LT"/>
        </w:rPr>
        <w:softHyphen/>
        <w:t>ki</w:t>
      </w:r>
      <w:r w:rsidR="005E423A" w:rsidRPr="007C72E7">
        <w:rPr>
          <w:lang w:val="lt-LT"/>
        </w:rPr>
        <w:softHyphen/>
        <w:t>ni</w:t>
      </w:r>
      <w:r w:rsidR="005E423A" w:rsidRPr="007C72E7">
        <w:rPr>
          <w:lang w:val="lt-LT"/>
        </w:rPr>
        <w:softHyphen/>
        <w:t>mo ap</w:t>
      </w:r>
      <w:r w:rsidR="005E423A" w:rsidRPr="007C72E7">
        <w:rPr>
          <w:lang w:val="lt-LT"/>
        </w:rPr>
        <w:softHyphen/>
        <w:t>sau</w:t>
      </w:r>
      <w:r w:rsidR="005E423A" w:rsidRPr="007C72E7">
        <w:rPr>
          <w:lang w:val="lt-LT"/>
        </w:rPr>
        <w:softHyphen/>
        <w:t>gos ir šif</w:t>
      </w:r>
      <w:r w:rsidR="005E423A" w:rsidRPr="007C72E7">
        <w:rPr>
          <w:lang w:val="lt-LT"/>
        </w:rPr>
        <w:softHyphen/>
        <w:t>ra</w:t>
      </w:r>
      <w:r w:rsidR="005E423A" w:rsidRPr="007C72E7">
        <w:rPr>
          <w:lang w:val="lt-LT"/>
        </w:rPr>
        <w:softHyphen/>
        <w:t>vi</w:t>
      </w:r>
      <w:r w:rsidR="005E423A" w:rsidRPr="007C72E7">
        <w:rPr>
          <w:lang w:val="lt-LT"/>
        </w:rPr>
        <w:softHyphen/>
        <w:t>mo sis</w:t>
      </w:r>
      <w:r w:rsidR="005E423A" w:rsidRPr="007C72E7">
        <w:rPr>
          <w:lang w:val="lt-LT"/>
        </w:rPr>
        <w:softHyphen/>
        <w:t>te</w:t>
      </w:r>
      <w:r w:rsidR="005E423A" w:rsidRPr="007C72E7">
        <w:rPr>
          <w:lang w:val="lt-LT"/>
        </w:rPr>
        <w:softHyphen/>
        <w:t>ma – „Safetica“. Tarp svarbiausių „Safetica“ privalumų – kenksmingos veiklos atpažinimas ir blokavimas, neteisėto duomenų kopijavimo prevencija, galimybė apsirašyti individualias tvarkas, kuriomis priskiriamos teisės dirbant su svarbiais dokumentais.</w:t>
      </w:r>
      <w:r w:rsidRPr="007C72E7">
        <w:rPr>
          <w:lang w:val="lt-LT"/>
        </w:rPr>
        <w:t xml:space="preserve"> N</w:t>
      </w:r>
      <w:r w:rsidR="005E423A" w:rsidRPr="007C72E7">
        <w:rPr>
          <w:lang w:val="lt-LT"/>
        </w:rPr>
        <w:t>uo 2018 m. III ketvirčio, bi</w:t>
      </w:r>
      <w:r w:rsidR="005E423A" w:rsidRPr="007C72E7">
        <w:rPr>
          <w:lang w:val="lt-LT"/>
        </w:rPr>
        <w:softHyphen/>
        <w:t>lie</w:t>
      </w:r>
      <w:r w:rsidR="005E423A" w:rsidRPr="007C72E7">
        <w:rPr>
          <w:lang w:val="lt-LT"/>
        </w:rPr>
        <w:softHyphen/>
        <w:t>tų kont</w:t>
      </w:r>
      <w:r w:rsidR="005E423A" w:rsidRPr="007C72E7">
        <w:rPr>
          <w:lang w:val="lt-LT"/>
        </w:rPr>
        <w:softHyphen/>
        <w:t>ro</w:t>
      </w:r>
      <w:r w:rsidR="005E423A" w:rsidRPr="007C72E7">
        <w:rPr>
          <w:lang w:val="lt-LT"/>
        </w:rPr>
        <w:softHyphen/>
        <w:t>lie</w:t>
      </w:r>
      <w:r w:rsidR="005E423A" w:rsidRPr="007C72E7">
        <w:rPr>
          <w:lang w:val="lt-LT"/>
        </w:rPr>
        <w:softHyphen/>
        <w:t>riai ap</w:t>
      </w:r>
      <w:r w:rsidR="005E423A" w:rsidRPr="007C72E7">
        <w:rPr>
          <w:lang w:val="lt-LT"/>
        </w:rPr>
        <w:softHyphen/>
        <w:t>rū</w:t>
      </w:r>
      <w:r w:rsidR="005E423A" w:rsidRPr="007C72E7">
        <w:rPr>
          <w:lang w:val="lt-LT"/>
        </w:rPr>
        <w:softHyphen/>
        <w:t>pin</w:t>
      </w:r>
      <w:r w:rsidR="005E423A" w:rsidRPr="007C72E7">
        <w:rPr>
          <w:lang w:val="lt-LT"/>
        </w:rPr>
        <w:softHyphen/>
        <w:t>ti vaiz</w:t>
      </w:r>
      <w:r w:rsidR="005E423A" w:rsidRPr="007C72E7">
        <w:rPr>
          <w:lang w:val="lt-LT"/>
        </w:rPr>
        <w:softHyphen/>
        <w:t>do įra</w:t>
      </w:r>
      <w:r w:rsidR="005E423A" w:rsidRPr="007C72E7">
        <w:rPr>
          <w:lang w:val="lt-LT"/>
        </w:rPr>
        <w:softHyphen/>
        <w:t>šy</w:t>
      </w:r>
      <w:r w:rsidR="005E423A" w:rsidRPr="007C72E7">
        <w:rPr>
          <w:lang w:val="lt-LT"/>
        </w:rPr>
        <w:softHyphen/>
        <w:t>mo įran</w:t>
      </w:r>
      <w:r w:rsidR="005E423A" w:rsidRPr="007C72E7">
        <w:rPr>
          <w:lang w:val="lt-LT"/>
        </w:rPr>
        <w:softHyphen/>
        <w:t xml:space="preserve">ga, taip </w:t>
      </w:r>
      <w:r w:rsidRPr="007C72E7">
        <w:rPr>
          <w:lang w:val="lt-LT"/>
        </w:rPr>
        <w:t>pre</w:t>
      </w:r>
      <w:r w:rsidRPr="007C72E7">
        <w:rPr>
          <w:lang w:val="lt-LT"/>
        </w:rPr>
        <w:softHyphen/>
        <w:t>ven</w:t>
      </w:r>
      <w:r w:rsidRPr="007C72E7">
        <w:rPr>
          <w:lang w:val="lt-LT"/>
        </w:rPr>
        <w:softHyphen/>
        <w:t>ciš</w:t>
      </w:r>
      <w:r w:rsidRPr="007C72E7">
        <w:rPr>
          <w:lang w:val="lt-LT"/>
        </w:rPr>
        <w:softHyphen/>
        <w:t>kai už</w:t>
      </w:r>
      <w:r w:rsidRPr="007C72E7">
        <w:rPr>
          <w:lang w:val="lt-LT"/>
        </w:rPr>
        <w:softHyphen/>
        <w:t>tik</w:t>
      </w:r>
      <w:r w:rsidRPr="007C72E7">
        <w:rPr>
          <w:lang w:val="lt-LT"/>
        </w:rPr>
        <w:softHyphen/>
        <w:t>ri</w:t>
      </w:r>
      <w:r w:rsidRPr="007C72E7">
        <w:rPr>
          <w:lang w:val="lt-LT"/>
        </w:rPr>
        <w:softHyphen/>
        <w:t>na</w:t>
      </w:r>
      <w:r w:rsidRPr="007C72E7">
        <w:rPr>
          <w:lang w:val="lt-LT"/>
        </w:rPr>
        <w:softHyphen/>
        <w:t>nt jų dar</w:t>
      </w:r>
      <w:r w:rsidRPr="007C72E7">
        <w:rPr>
          <w:lang w:val="lt-LT"/>
        </w:rPr>
        <w:softHyphen/>
        <w:t>bo sau</w:t>
      </w:r>
      <w:r w:rsidRPr="007C72E7">
        <w:rPr>
          <w:lang w:val="lt-LT"/>
        </w:rPr>
        <w:softHyphen/>
        <w:t>gu</w:t>
      </w:r>
      <w:r w:rsidRPr="007C72E7">
        <w:rPr>
          <w:lang w:val="lt-LT"/>
        </w:rPr>
        <w:softHyphen/>
        <w:t>mą</w:t>
      </w:r>
      <w:r w:rsidR="005E423A" w:rsidRPr="007C72E7">
        <w:rPr>
          <w:lang w:val="lt-LT"/>
        </w:rPr>
        <w:t xml:space="preserve"> ir sie</w:t>
      </w:r>
      <w:r w:rsidR="005E423A" w:rsidRPr="007C72E7">
        <w:rPr>
          <w:lang w:val="lt-LT"/>
        </w:rPr>
        <w:softHyphen/>
        <w:t>k</w:t>
      </w:r>
      <w:r w:rsidRPr="007C72E7">
        <w:rPr>
          <w:lang w:val="lt-LT"/>
        </w:rPr>
        <w:t>ia</w:t>
      </w:r>
      <w:r w:rsidRPr="007C72E7">
        <w:rPr>
          <w:lang w:val="lt-LT"/>
        </w:rPr>
        <w:softHyphen/>
        <w:t>nt</w:t>
      </w:r>
      <w:r w:rsidR="005E423A" w:rsidRPr="007C72E7">
        <w:rPr>
          <w:lang w:val="lt-LT"/>
        </w:rPr>
        <w:t xml:space="preserve"> iš</w:t>
      </w:r>
      <w:r w:rsidR="005E423A" w:rsidRPr="007C72E7">
        <w:rPr>
          <w:lang w:val="lt-LT"/>
        </w:rPr>
        <w:softHyphen/>
        <w:t>veng</w:t>
      </w:r>
      <w:r w:rsidR="005E423A" w:rsidRPr="007C72E7">
        <w:rPr>
          <w:lang w:val="lt-LT"/>
        </w:rPr>
        <w:softHyphen/>
        <w:t>ti ga</w:t>
      </w:r>
      <w:r w:rsidR="005E423A" w:rsidRPr="007C72E7">
        <w:rPr>
          <w:lang w:val="lt-LT"/>
        </w:rPr>
        <w:softHyphen/>
        <w:t>li</w:t>
      </w:r>
      <w:r w:rsidRPr="007C72E7">
        <w:rPr>
          <w:lang w:val="lt-LT"/>
        </w:rPr>
        <w:softHyphen/>
        <w:t>mų konflik</w:t>
      </w:r>
      <w:r w:rsidRPr="007C72E7">
        <w:rPr>
          <w:lang w:val="lt-LT"/>
        </w:rPr>
        <w:softHyphen/>
        <w:t>ti</w:t>
      </w:r>
      <w:r w:rsidRPr="007C72E7">
        <w:rPr>
          <w:lang w:val="lt-LT"/>
        </w:rPr>
        <w:softHyphen/>
        <w:t>nių si</w:t>
      </w:r>
      <w:r w:rsidRPr="007C72E7">
        <w:rPr>
          <w:lang w:val="lt-LT"/>
        </w:rPr>
        <w:softHyphen/>
        <w:t>tua</w:t>
      </w:r>
      <w:r w:rsidRPr="007C72E7">
        <w:rPr>
          <w:lang w:val="lt-LT"/>
        </w:rPr>
        <w:softHyphen/>
        <w:t>ci</w:t>
      </w:r>
      <w:r w:rsidRPr="007C72E7">
        <w:rPr>
          <w:lang w:val="lt-LT"/>
        </w:rPr>
        <w:softHyphen/>
        <w:t xml:space="preserve">jų. Taip pat buvo </w:t>
      </w:r>
      <w:r w:rsidR="005E423A" w:rsidRPr="007C72E7">
        <w:rPr>
          <w:lang w:val="lt-LT"/>
        </w:rPr>
        <w:t>išplėstas viešojo transporto e. bilieto kortelių papi</w:t>
      </w:r>
      <w:r w:rsidRPr="007C72E7">
        <w:rPr>
          <w:lang w:val="lt-LT"/>
        </w:rPr>
        <w:t>ldymo vietų tinklas. Šiandien</w:t>
      </w:r>
      <w:r w:rsidR="005E423A" w:rsidRPr="007C72E7">
        <w:rPr>
          <w:lang w:val="lt-LT"/>
        </w:rPr>
        <w:t xml:space="preserve"> e. bilieto papild</w:t>
      </w:r>
      <w:r w:rsidRPr="007C72E7">
        <w:rPr>
          <w:lang w:val="lt-LT"/>
        </w:rPr>
        <w:t xml:space="preserve">ymo vietų Šiaulių mieste yra 50. Sėkmingai </w:t>
      </w:r>
      <w:r w:rsidR="005E423A" w:rsidRPr="007C72E7">
        <w:rPr>
          <w:lang w:val="lt-LT"/>
        </w:rPr>
        <w:t>įdiegta keleivių su regos negalia informavimo apie maršrutus prie</w:t>
      </w:r>
      <w:r w:rsidRPr="007C72E7">
        <w:rPr>
          <w:lang w:val="lt-LT"/>
        </w:rPr>
        <w:t>monių s</w:t>
      </w:r>
      <w:r w:rsidR="005E423A" w:rsidRPr="007C72E7">
        <w:rPr>
          <w:lang w:val="lt-LT"/>
        </w:rPr>
        <w:t>istema, mobili aplikacija telefone "Transporto balsas", kuri skirta silpnaregiams ir akliesiems gauti informaciją apie transporto stoteles, transporto pr</w:t>
      </w:r>
      <w:r w:rsidRPr="007C72E7">
        <w:rPr>
          <w:lang w:val="lt-LT"/>
        </w:rPr>
        <w:t>iemones, kryptis, tvarkaraščius. Atsirado galimybė</w:t>
      </w:r>
      <w:r w:rsidR="005E423A" w:rsidRPr="007C72E7">
        <w:rPr>
          <w:lang w:val="lt-LT"/>
        </w:rPr>
        <w:t xml:space="preserve"> už keliones miesto ir tolimojo susisiekimo m</w:t>
      </w:r>
      <w:r w:rsidRPr="007C72E7">
        <w:rPr>
          <w:lang w:val="lt-LT"/>
        </w:rPr>
        <w:t xml:space="preserve">aršrutais, </w:t>
      </w:r>
      <w:r w:rsidR="005E423A" w:rsidRPr="007C72E7">
        <w:rPr>
          <w:lang w:val="lt-LT"/>
        </w:rPr>
        <w:t>atsiskaityti bekontaktinėmis kortelėmis. Šiaulia</w:t>
      </w:r>
      <w:r w:rsidRPr="007C72E7">
        <w:rPr>
          <w:lang w:val="lt-LT"/>
        </w:rPr>
        <w:t xml:space="preserve">i pirmasis miestas Lietuvoje įdiegęs tokią naujovę, kai  </w:t>
      </w:r>
      <w:r w:rsidR="005E423A" w:rsidRPr="007C72E7">
        <w:rPr>
          <w:lang w:val="lt-LT"/>
        </w:rPr>
        <w:lastRenderedPageBreak/>
        <w:t>UAB „Busturas“ suteikia savo keleiviams galimybę atsiskaityti populiariausiomis bet kurios šalies bankų išduotomis „Visa“, „MasterCar</w:t>
      </w:r>
      <w:r w:rsidRPr="007C72E7">
        <w:rPr>
          <w:lang w:val="lt-LT"/>
        </w:rPr>
        <w:t xml:space="preserve">d“, „V-Pay“ mokėjimo kortelėmis.  2018 </w:t>
      </w:r>
      <w:r w:rsidR="005E423A" w:rsidRPr="007C72E7">
        <w:rPr>
          <w:lang w:val="lt-LT"/>
        </w:rPr>
        <w:t>m</w:t>
      </w:r>
      <w:r w:rsidRPr="007C72E7">
        <w:rPr>
          <w:lang w:val="lt-LT"/>
        </w:rPr>
        <w:t>.</w:t>
      </w:r>
      <w:r w:rsidR="005E423A" w:rsidRPr="007C72E7">
        <w:rPr>
          <w:lang w:val="lt-LT"/>
        </w:rPr>
        <w:t xml:space="preserve"> pabaigoje įsigyti 3 nauji Man Lion’s Coach markės autobusai, skirti tolimojo susisiekimo maršrutams bei užsakomiesiems reisams aptarnauti.</w:t>
      </w:r>
      <w:r w:rsidRPr="007C72E7">
        <w:rPr>
          <w:lang w:val="lt-LT"/>
        </w:rPr>
        <w:t xml:space="preserve"> </w:t>
      </w:r>
      <w:r w:rsidR="005E423A" w:rsidRPr="007C72E7">
        <w:rPr>
          <w:lang w:val="lt-LT"/>
        </w:rPr>
        <w:t>Nuo 2018 m. gruodžio mėnesio Šiaulių miesto autobusų stotyje atsirado d</w:t>
      </w:r>
      <w:r w:rsidRPr="007C72E7">
        <w:rPr>
          <w:lang w:val="lt-LT"/>
        </w:rPr>
        <w:t xml:space="preserve">ar viena kasa </w:t>
      </w:r>
      <w:r w:rsidR="005E423A" w:rsidRPr="007C72E7">
        <w:rPr>
          <w:lang w:val="lt-LT"/>
        </w:rPr>
        <w:t xml:space="preserve">- savitarnos terminalas. </w:t>
      </w:r>
      <w:r w:rsidR="00B0296D" w:rsidRPr="007C72E7">
        <w:rPr>
          <w:lang w:val="lt-LT"/>
        </w:rPr>
        <w:t>Gerinant k</w:t>
      </w:r>
      <w:r w:rsidR="005E423A" w:rsidRPr="007C72E7">
        <w:rPr>
          <w:lang w:val="lt-LT"/>
        </w:rPr>
        <w:t>eleivių aptarnavimo kokybę</w:t>
      </w:r>
      <w:r w:rsidR="00B0296D" w:rsidRPr="007C72E7">
        <w:rPr>
          <w:lang w:val="lt-LT"/>
        </w:rPr>
        <w:t xml:space="preserve"> yra</w:t>
      </w:r>
      <w:r w:rsidR="005E423A" w:rsidRPr="007C72E7">
        <w:rPr>
          <w:lang w:val="lt-LT"/>
        </w:rPr>
        <w:t xml:space="preserve"> būtinos investicijos į autobusų parko ir gamybinės bazės atnaujinimą.  </w:t>
      </w:r>
    </w:p>
    <w:p w14:paraId="47187E7C" w14:textId="77777777" w:rsidR="005E423A" w:rsidRPr="007C72E7" w:rsidRDefault="008B6540" w:rsidP="005E423A">
      <w:pPr>
        <w:ind w:firstLine="720"/>
        <w:jc w:val="both"/>
        <w:rPr>
          <w:lang w:val="lt-LT"/>
        </w:rPr>
      </w:pPr>
      <w:r w:rsidRPr="007C72E7">
        <w:rPr>
          <w:lang w:val="lt-LT"/>
        </w:rPr>
        <w:t xml:space="preserve">2018 m. </w:t>
      </w:r>
      <w:r w:rsidR="005E423A" w:rsidRPr="007C72E7">
        <w:rPr>
          <w:lang w:val="lt-LT"/>
        </w:rPr>
        <w:t>AB „Šiaulių energija“ grynasis pelnas (nuostoliai) sudaro 661,6 tūkst. Eur (2017 m. - 2 201,82 tūkst. Eur)</w:t>
      </w:r>
      <w:r w:rsidRPr="007C72E7">
        <w:rPr>
          <w:lang w:val="lt-LT"/>
        </w:rPr>
        <w:t xml:space="preserve">, </w:t>
      </w:r>
      <w:r w:rsidR="005E423A" w:rsidRPr="007C72E7">
        <w:t>bendrovės pajamos sudarė 26</w:t>
      </w:r>
      <w:r w:rsidR="005E423A" w:rsidRPr="007C72E7">
        <w:rPr>
          <w:lang w:val="lt-LT"/>
        </w:rPr>
        <w:t xml:space="preserve"> </w:t>
      </w:r>
      <w:r w:rsidR="005E423A" w:rsidRPr="007C72E7">
        <w:t>006,8 tūkst.</w:t>
      </w:r>
      <w:r w:rsidR="005E423A" w:rsidRPr="007C72E7">
        <w:rPr>
          <w:lang w:val="lt-LT"/>
        </w:rPr>
        <w:t xml:space="preserve"> </w:t>
      </w:r>
      <w:r w:rsidR="005E423A" w:rsidRPr="007C72E7">
        <w:t>Eur (2017 metais –</w:t>
      </w:r>
      <w:r w:rsidR="005E423A" w:rsidRPr="007C72E7">
        <w:rPr>
          <w:lang w:val="lt-LT"/>
        </w:rPr>
        <w:t xml:space="preserve"> </w:t>
      </w:r>
      <w:r w:rsidR="005E423A" w:rsidRPr="007C72E7">
        <w:t>24</w:t>
      </w:r>
      <w:r w:rsidR="005E423A" w:rsidRPr="007C72E7">
        <w:rPr>
          <w:lang w:val="lt-LT"/>
        </w:rPr>
        <w:t xml:space="preserve"> </w:t>
      </w:r>
      <w:r w:rsidR="005E423A" w:rsidRPr="007C72E7">
        <w:t>137,0 tūkst.</w:t>
      </w:r>
      <w:r w:rsidR="005E423A" w:rsidRPr="007C72E7">
        <w:rPr>
          <w:lang w:val="lt-LT"/>
        </w:rPr>
        <w:t xml:space="preserve"> Eur)</w:t>
      </w:r>
      <w:r w:rsidR="005E423A" w:rsidRPr="007C72E7">
        <w:rPr>
          <w:i/>
          <w:lang w:val="lt-LT"/>
        </w:rPr>
        <w:t xml:space="preserve">, </w:t>
      </w:r>
      <w:r w:rsidR="005E423A" w:rsidRPr="007C72E7">
        <w:rPr>
          <w:lang w:val="lt-LT"/>
        </w:rPr>
        <w:t>tame skaičiuje pajamos iš šilumos tiekimo veiklos – 17 437,7 tūkst. Eur, elektros energijos pardavimo pajamos – 4 656,2 tūkst. Eur.</w:t>
      </w:r>
      <w:r w:rsidRPr="007C72E7">
        <w:rPr>
          <w:lang w:val="lt-LT"/>
        </w:rPr>
        <w:t xml:space="preserve"> V</w:t>
      </w:r>
      <w:r w:rsidR="005E423A" w:rsidRPr="007C72E7">
        <w:rPr>
          <w:lang w:val="lt-LT"/>
        </w:rPr>
        <w:t xml:space="preserve">idutinė </w:t>
      </w:r>
      <w:r w:rsidRPr="007C72E7">
        <w:rPr>
          <w:lang w:val="lt-LT"/>
        </w:rPr>
        <w:t xml:space="preserve">2018 m. </w:t>
      </w:r>
      <w:r w:rsidR="005E423A" w:rsidRPr="007C72E7">
        <w:rPr>
          <w:lang w:val="lt-LT"/>
        </w:rPr>
        <w:t xml:space="preserve">šilumos kaina buvo 8,6 proc. arba 0,35 ct/kWh didesnė, </w:t>
      </w:r>
      <w:r w:rsidRPr="007C72E7">
        <w:rPr>
          <w:lang w:val="lt-LT"/>
        </w:rPr>
        <w:t>nei 2017 m.</w:t>
      </w:r>
      <w:r w:rsidR="005E423A" w:rsidRPr="007C72E7">
        <w:rPr>
          <w:lang w:val="lt-LT"/>
        </w:rPr>
        <w:t xml:space="preserve"> ir siekė 4,42 ct/kWh. </w:t>
      </w:r>
      <w:r w:rsidRPr="007C72E7">
        <w:rPr>
          <w:lang w:val="lt-LT"/>
        </w:rPr>
        <w:t>Š</w:t>
      </w:r>
      <w:r w:rsidR="005E423A" w:rsidRPr="007C72E7">
        <w:rPr>
          <w:lang w:val="lt-LT"/>
        </w:rPr>
        <w:t xml:space="preserve">ilumos tiekimo veiklos pajamos </w:t>
      </w:r>
      <w:r w:rsidRPr="007C72E7">
        <w:rPr>
          <w:lang w:val="lt-LT"/>
        </w:rPr>
        <w:t xml:space="preserve">2018 m. </w:t>
      </w:r>
      <w:r w:rsidR="005E423A" w:rsidRPr="007C72E7">
        <w:rPr>
          <w:lang w:val="lt-LT"/>
        </w:rPr>
        <w:t>padidėjo 10,5 proc., realizuota 6 122,5 MWh arba 1,6 proc. daugiau šilumos lyginant su 20</w:t>
      </w:r>
      <w:r w:rsidRPr="007C72E7">
        <w:rPr>
          <w:lang w:val="lt-LT"/>
        </w:rPr>
        <w:t>17 m</w:t>
      </w:r>
      <w:r w:rsidR="005E423A" w:rsidRPr="007C72E7">
        <w:rPr>
          <w:lang w:val="lt-LT"/>
        </w:rPr>
        <w:t xml:space="preserve">. </w:t>
      </w:r>
      <w:r w:rsidRPr="007C72E7">
        <w:t>2018 m.</w:t>
      </w:r>
      <w:r w:rsidR="005E423A" w:rsidRPr="007C72E7">
        <w:t xml:space="preserve"> </w:t>
      </w:r>
      <w:r w:rsidRPr="007C72E7">
        <w:t xml:space="preserve">elektros energijos </w:t>
      </w:r>
      <w:r w:rsidR="005E423A" w:rsidRPr="007C72E7">
        <w:t>parduota</w:t>
      </w:r>
      <w:r w:rsidR="005E423A" w:rsidRPr="007C72E7">
        <w:rPr>
          <w:lang w:val="lt-LT"/>
        </w:rPr>
        <w:t xml:space="preserve"> </w:t>
      </w:r>
      <w:r w:rsidR="005E423A" w:rsidRPr="007C72E7">
        <w:t>1</w:t>
      </w:r>
      <w:r w:rsidR="005E423A" w:rsidRPr="007C72E7">
        <w:rPr>
          <w:lang w:val="lt-LT"/>
        </w:rPr>
        <w:t xml:space="preserve"> </w:t>
      </w:r>
      <w:r w:rsidR="005E423A" w:rsidRPr="007C72E7">
        <w:t xml:space="preserve">763,5 MWh arba 3,2 proc. mažiau </w:t>
      </w:r>
      <w:r w:rsidRPr="007C72E7">
        <w:t xml:space="preserve"> nei 2017 m</w:t>
      </w:r>
      <w:r w:rsidR="005E423A" w:rsidRPr="007C72E7">
        <w:t>.</w:t>
      </w:r>
      <w:r w:rsidR="00847171" w:rsidRPr="007C72E7">
        <w:rPr>
          <w:lang w:val="lt-LT"/>
        </w:rPr>
        <w:t xml:space="preserve"> Tačiau b</w:t>
      </w:r>
      <w:r w:rsidR="00847171" w:rsidRPr="007C72E7">
        <w:t>endrovės sąnaudos 2018 m.</w:t>
      </w:r>
      <w:r w:rsidR="005E423A" w:rsidRPr="007C72E7">
        <w:t xml:space="preserve"> </w:t>
      </w:r>
      <w:r w:rsidR="005E423A" w:rsidRPr="007C72E7">
        <w:rPr>
          <w:lang w:val="lt-LT"/>
        </w:rPr>
        <w:t>p</w:t>
      </w:r>
      <w:r w:rsidR="005E423A" w:rsidRPr="007C72E7">
        <w:t>adidėjo 3</w:t>
      </w:r>
      <w:r w:rsidR="005E423A" w:rsidRPr="007C72E7">
        <w:rPr>
          <w:lang w:val="lt-LT"/>
        </w:rPr>
        <w:t xml:space="preserve"> </w:t>
      </w:r>
      <w:r w:rsidR="005E423A" w:rsidRPr="007C72E7">
        <w:t>598,3 tūkst.</w:t>
      </w:r>
      <w:r w:rsidR="005E423A" w:rsidRPr="007C72E7">
        <w:rPr>
          <w:lang w:val="lt-LT"/>
        </w:rPr>
        <w:t xml:space="preserve"> </w:t>
      </w:r>
      <w:r w:rsidR="00847171" w:rsidRPr="007C72E7">
        <w:t>Eur</w:t>
      </w:r>
      <w:r w:rsidR="005E423A" w:rsidRPr="007C72E7">
        <w:t>, tame skaičiuje kuro sąnaudos išaugo 2</w:t>
      </w:r>
      <w:r w:rsidR="005E423A" w:rsidRPr="007C72E7">
        <w:rPr>
          <w:lang w:val="lt-LT"/>
        </w:rPr>
        <w:t xml:space="preserve"> </w:t>
      </w:r>
      <w:r w:rsidR="005E423A" w:rsidRPr="007C72E7">
        <w:t>755,7 tūkst.</w:t>
      </w:r>
      <w:r w:rsidR="005E423A" w:rsidRPr="007C72E7">
        <w:rPr>
          <w:lang w:val="lt-LT"/>
        </w:rPr>
        <w:t xml:space="preserve"> </w:t>
      </w:r>
      <w:r w:rsidR="005E423A" w:rsidRPr="007C72E7">
        <w:t xml:space="preserve">Eur arba 28,9 proc., </w:t>
      </w:r>
      <w:r w:rsidR="00847171" w:rsidRPr="007C72E7">
        <w:t xml:space="preserve">todėl </w:t>
      </w:r>
      <w:r w:rsidR="005E423A" w:rsidRPr="007C72E7">
        <w:t>papildomai patirta 428,32 tūkst.</w:t>
      </w:r>
      <w:r w:rsidR="005E423A" w:rsidRPr="007C72E7">
        <w:rPr>
          <w:lang w:val="lt-LT"/>
        </w:rPr>
        <w:t xml:space="preserve"> </w:t>
      </w:r>
      <w:r w:rsidR="005E423A" w:rsidRPr="007C72E7">
        <w:t>Eur einamojo remonto ir aptarnavimo sąnaudų, tame skaičiuje 340,5 tūkst.</w:t>
      </w:r>
      <w:r w:rsidR="005E423A" w:rsidRPr="007C72E7">
        <w:rPr>
          <w:lang w:val="lt-LT"/>
        </w:rPr>
        <w:t xml:space="preserve"> Eur dėl neeksploatuojamų šilumos </w:t>
      </w:r>
      <w:r w:rsidR="00847171" w:rsidRPr="007C72E7">
        <w:rPr>
          <w:lang w:val="lt-LT"/>
        </w:rPr>
        <w:t>tinklų demontavimo.  2018 m.</w:t>
      </w:r>
      <w:r w:rsidR="005E423A" w:rsidRPr="007C72E7">
        <w:rPr>
          <w:lang w:val="lt-LT"/>
        </w:rPr>
        <w:t xml:space="preserve"> 82,8 tūkst. Eur arba 49,9 proc. mažesnės palūkanų sąnaudos, kadangi ženkliai sumažėjo p</w:t>
      </w:r>
      <w:r w:rsidR="00847171" w:rsidRPr="007C72E7">
        <w:rPr>
          <w:lang w:val="lt-LT"/>
        </w:rPr>
        <w:t>alūkanų sąnaudos dėl 2017 m. refinansuotos LR</w:t>
      </w:r>
      <w:r w:rsidR="005E423A" w:rsidRPr="007C72E7">
        <w:rPr>
          <w:lang w:val="lt-LT"/>
        </w:rPr>
        <w:t xml:space="preserve"> finansų ministerijos paskolos Šiaulių termofikacinės elektrinės projekto įgyvendinimui.</w:t>
      </w:r>
      <w:r w:rsidR="00567001" w:rsidRPr="007C72E7">
        <w:rPr>
          <w:lang w:val="lt-LT"/>
        </w:rPr>
        <w:t xml:space="preserve"> D</w:t>
      </w:r>
      <w:r w:rsidR="005E423A" w:rsidRPr="007C72E7">
        <w:rPr>
          <w:lang w:val="lt-LT"/>
        </w:rPr>
        <w:t xml:space="preserve">ėl 7,7 proc. didesnių pajamų ir 16,5 proc. didesnių sąnaudų, lyginant su 2017 m., preliminarus </w:t>
      </w:r>
      <w:r w:rsidR="00567001" w:rsidRPr="007C72E7">
        <w:rPr>
          <w:lang w:val="lt-LT"/>
        </w:rPr>
        <w:t xml:space="preserve">2018 m. gautas </w:t>
      </w:r>
      <w:r w:rsidR="005E423A" w:rsidRPr="007C72E7">
        <w:rPr>
          <w:lang w:val="lt-LT"/>
        </w:rPr>
        <w:t xml:space="preserve">pelnas prieš apmokestinimą sudaro  661,6 tūkst. </w:t>
      </w:r>
      <w:r w:rsidR="005E423A" w:rsidRPr="007C72E7">
        <w:t>Eur.</w:t>
      </w:r>
    </w:p>
    <w:p w14:paraId="47187E7D" w14:textId="77777777" w:rsidR="005E423A" w:rsidRPr="007C72E7" w:rsidRDefault="00567001" w:rsidP="00567001">
      <w:pPr>
        <w:ind w:firstLine="720"/>
        <w:jc w:val="both"/>
        <w:rPr>
          <w:lang w:val="lt-LT"/>
        </w:rPr>
      </w:pPr>
      <w:r w:rsidRPr="007C72E7">
        <w:rPr>
          <w:lang w:val="lt-LT"/>
        </w:rPr>
        <w:t xml:space="preserve">2018 m. </w:t>
      </w:r>
      <w:r w:rsidR="005E423A" w:rsidRPr="007C72E7">
        <w:rPr>
          <w:lang w:val="lt-LT"/>
        </w:rPr>
        <w:t xml:space="preserve">UAB „Šiaulių vandenys“ </w:t>
      </w:r>
      <w:r w:rsidRPr="007C72E7">
        <w:rPr>
          <w:lang w:val="lt-LT"/>
        </w:rPr>
        <w:t xml:space="preserve"> </w:t>
      </w:r>
      <w:r w:rsidR="005E423A" w:rsidRPr="007C72E7">
        <w:rPr>
          <w:lang w:val="lt-LT"/>
        </w:rPr>
        <w:t>p</w:t>
      </w:r>
      <w:r w:rsidR="005E423A" w:rsidRPr="007C72E7">
        <w:rPr>
          <w:bCs/>
          <w:lang w:val="lt-LT"/>
        </w:rPr>
        <w:t>agrindinės veiklos</w:t>
      </w:r>
      <w:r w:rsidR="005E423A" w:rsidRPr="007C72E7">
        <w:rPr>
          <w:lang w:val="lt-LT"/>
        </w:rPr>
        <w:t xml:space="preserve"> pajamos – 9 018,1 tūkst. Eur, t. y. 0,5 proc. arba 45,9 tūkst. Eur didesnės nei 2017 m. Tai lėmė 148,9 tūkst. Eur (1,8 proc.) gautos didesnės pajamos už geriamojo vandens tiekimo ir nuotekų tvarkymo paslaugas. Tačiau už paviršinių nuotekų tvarkymą gauta 103,0 tūkst. Eur mažiau pajamų, kadangi sutvarkytų nuotekų kiekis buvo 468,3 tūkst. m</w:t>
      </w:r>
      <w:r w:rsidR="005E423A" w:rsidRPr="007C72E7">
        <w:rPr>
          <w:vertAlign w:val="superscript"/>
          <w:lang w:val="lt-LT"/>
        </w:rPr>
        <w:t>3</w:t>
      </w:r>
      <w:r w:rsidR="005E423A" w:rsidRPr="007C72E7">
        <w:rPr>
          <w:lang w:val="lt-LT"/>
        </w:rPr>
        <w:t xml:space="preserve"> (18,2 proc.) mažesnis dėl 24,0 proc. mažesnio iškritusių kritulių kiekio (2018 m. 505,9 mm, 2017 m. – 665,8 mm) . </w:t>
      </w:r>
    </w:p>
    <w:p w14:paraId="47187E7E" w14:textId="77777777" w:rsidR="005E423A" w:rsidRPr="007C72E7" w:rsidRDefault="005E423A" w:rsidP="005E423A">
      <w:pPr>
        <w:ind w:firstLine="720"/>
        <w:jc w:val="both"/>
        <w:rPr>
          <w:lang w:val="lt-LT"/>
        </w:rPr>
      </w:pPr>
      <w:r w:rsidRPr="007C72E7">
        <w:rPr>
          <w:lang w:val="lt-LT"/>
        </w:rPr>
        <w:t>Pagrindinės veiklos sąnaudos, lyginant su 2017 m., didesnės 4,3 proc. Sąnaudų pokytį lėmė:</w:t>
      </w:r>
    </w:p>
    <w:p w14:paraId="47187E7F" w14:textId="77777777" w:rsidR="005E423A" w:rsidRPr="007C72E7" w:rsidRDefault="00567001" w:rsidP="00567001">
      <w:pPr>
        <w:jc w:val="both"/>
        <w:rPr>
          <w:lang w:val="lt-LT"/>
        </w:rPr>
      </w:pPr>
      <w:r w:rsidRPr="007C72E7">
        <w:rPr>
          <w:lang w:val="lt-LT"/>
        </w:rPr>
        <w:tab/>
        <w:t>- i</w:t>
      </w:r>
      <w:r w:rsidR="005E423A" w:rsidRPr="007C72E7">
        <w:rPr>
          <w:lang w:val="lt-LT"/>
        </w:rPr>
        <w:t>lgalaikio turto nusidėvėjimo ir amortizacijos sąnaudų išaugimas 87,9 tūkst. Eur (4,9 proc.) dėl naujai įsigyto turto ir atliktų remonto bei rekonstrukcijos darbų, vykdant bendrovės investici</w:t>
      </w:r>
      <w:r w:rsidRPr="007C72E7">
        <w:rPr>
          <w:lang w:val="lt-LT"/>
        </w:rPr>
        <w:t>nę programą;</w:t>
      </w:r>
    </w:p>
    <w:p w14:paraId="47187E80" w14:textId="77777777" w:rsidR="005E423A" w:rsidRPr="007C72E7" w:rsidRDefault="00567001" w:rsidP="00567001">
      <w:pPr>
        <w:jc w:val="both"/>
        <w:rPr>
          <w:lang w:val="lt-LT"/>
        </w:rPr>
      </w:pPr>
      <w:r w:rsidRPr="007C72E7">
        <w:rPr>
          <w:lang w:val="lt-LT"/>
        </w:rPr>
        <w:tab/>
        <w:t xml:space="preserve">- </w:t>
      </w:r>
      <w:r w:rsidR="005E423A" w:rsidRPr="007C72E7">
        <w:rPr>
          <w:lang w:val="lt-LT"/>
        </w:rPr>
        <w:t xml:space="preserve">121,1 tūkst. Eur (3,4 proc.) didesnės darbo apmokėjimo ir socialinio draudimo sąnaudos, nes nuo 2018 m. sausio mėnesio darbuotojams vidutiniškai 4 proc. buvo padidinti atlyginimai. Ženklesnį šių sąnaudų augimą kompensavo darbuotojų skaičiaus mažinimas (2017 m. pabaigoje sumažinti trys, o 2018 </w:t>
      </w:r>
      <w:r w:rsidRPr="007C72E7">
        <w:rPr>
          <w:lang w:val="lt-LT"/>
        </w:rPr>
        <w:t>m. vienuolika darbuotojų etatų);</w:t>
      </w:r>
    </w:p>
    <w:p w14:paraId="47187E81" w14:textId="77777777" w:rsidR="005E423A" w:rsidRPr="007C72E7" w:rsidRDefault="00567001" w:rsidP="00567001">
      <w:pPr>
        <w:jc w:val="both"/>
        <w:rPr>
          <w:lang w:val="lt-LT"/>
        </w:rPr>
      </w:pPr>
      <w:r w:rsidRPr="007C72E7">
        <w:rPr>
          <w:lang w:val="lt-LT"/>
        </w:rPr>
        <w:tab/>
        <w:t xml:space="preserve">- </w:t>
      </w:r>
      <w:r w:rsidR="005E423A" w:rsidRPr="007C72E7">
        <w:rPr>
          <w:lang w:val="lt-LT"/>
        </w:rPr>
        <w:t>75,3 tūkst. Eur (45,4 proc.) didesnės dujų sąnaudos dėl padidėjusio šilumos, reikalingos dumblo pūdymo technologiniame procese poreikio, bei siekiant pasigaminti daugiau savo elektros energijos (mažiau perkant) nei 2017 m.  Kita priežastis, lėmusi dujų sąnaudų augimą, lyginant su praėjusiais metais, yra 9,5 pr</w:t>
      </w:r>
      <w:r w:rsidRPr="007C72E7">
        <w:rPr>
          <w:lang w:val="lt-LT"/>
        </w:rPr>
        <w:t>oc. didesnė vidutinė dujų kaina;</w:t>
      </w:r>
    </w:p>
    <w:p w14:paraId="47187E82" w14:textId="77777777" w:rsidR="005E423A" w:rsidRPr="007C72E7" w:rsidRDefault="006268BF" w:rsidP="006268BF">
      <w:pPr>
        <w:jc w:val="both"/>
        <w:rPr>
          <w:lang w:val="lt-LT"/>
        </w:rPr>
      </w:pPr>
      <w:r w:rsidRPr="007C72E7">
        <w:rPr>
          <w:lang w:val="lt-LT"/>
        </w:rPr>
        <w:tab/>
        <w:t>- t</w:t>
      </w:r>
      <w:r w:rsidR="005E423A" w:rsidRPr="007C72E7">
        <w:rPr>
          <w:lang w:val="lt-LT"/>
        </w:rPr>
        <w:t>echnologinių medžiagų sąnaudos didesnės 45,5 tūkst. Eur (27,6 proc.), dėl didesnių dumblo tankinimo ir sausinimo  procese patirtų šių medžiagų sąnaudų, paslaugos tiekėjui užtikrinus aukštesnį dumblo sausumo procentą, kas būtina tinkamam dumblo apdorojimo įrenginių eksploatavimui ir siekiant mažesnio energetinių išteklių sunaudojimo dumblo džiovinimo procese</w:t>
      </w:r>
      <w:r w:rsidRPr="007C72E7">
        <w:rPr>
          <w:lang w:val="lt-LT"/>
        </w:rPr>
        <w:t>;</w:t>
      </w:r>
      <w:r w:rsidR="005E423A" w:rsidRPr="007C72E7">
        <w:rPr>
          <w:lang w:val="lt-LT"/>
        </w:rPr>
        <w:t xml:space="preserve"> </w:t>
      </w:r>
    </w:p>
    <w:p w14:paraId="47187E83" w14:textId="77777777" w:rsidR="005E423A" w:rsidRPr="007C72E7" w:rsidRDefault="006268BF" w:rsidP="006268BF">
      <w:pPr>
        <w:jc w:val="both"/>
        <w:rPr>
          <w:lang w:val="lt-LT"/>
        </w:rPr>
      </w:pPr>
      <w:r w:rsidRPr="007C72E7">
        <w:rPr>
          <w:lang w:val="lt-LT"/>
        </w:rPr>
        <w:tab/>
        <w:t>- k</w:t>
      </w:r>
      <w:r w:rsidR="005E423A" w:rsidRPr="007C72E7">
        <w:rPr>
          <w:lang w:val="lt-LT"/>
        </w:rPr>
        <w:t>uro sąnaudos didesnės 51,1 tūkst. Eur (35,6 proc.) dėl 12,5 proc. didesnės nei praėjusiu ataskaitiniu laikotarpiu vidutinės degalų kainos bei sunaudoto didesnio degalų kiekio, kurio poreikio išaugimą lėmė didesnis avarijų tinkluose skaičius bei jų priežiūros darbų apimtys (per 2018 m. likviduota 82 proc. daugiau avarijų, atliekant žemės kasimo darbus, išplauta 16,3 km (38,8 proc.) daugiau buitini</w:t>
      </w:r>
      <w:r w:rsidRPr="007C72E7">
        <w:rPr>
          <w:lang w:val="lt-LT"/>
        </w:rPr>
        <w:t>ų ir paviršinių nuotekų tinklų);</w:t>
      </w:r>
    </w:p>
    <w:p w14:paraId="47187E84" w14:textId="77777777" w:rsidR="005E423A" w:rsidRPr="007C72E7" w:rsidRDefault="006268BF" w:rsidP="005E423A">
      <w:pPr>
        <w:ind w:firstLine="720"/>
        <w:jc w:val="both"/>
        <w:rPr>
          <w:lang w:val="lt-LT"/>
        </w:rPr>
      </w:pPr>
      <w:r w:rsidRPr="007C72E7">
        <w:rPr>
          <w:lang w:val="lt-LT"/>
        </w:rPr>
        <w:lastRenderedPageBreak/>
        <w:t>- k</w:t>
      </w:r>
      <w:r w:rsidR="005E423A" w:rsidRPr="007C72E7">
        <w:rPr>
          <w:lang w:val="lt-LT"/>
        </w:rPr>
        <w:t>itos veiklos rezultat</w:t>
      </w:r>
      <w:r w:rsidRPr="007C72E7">
        <w:rPr>
          <w:lang w:val="lt-LT"/>
        </w:rPr>
        <w:t xml:space="preserve">as – 70,1 tūkst. Eur pelnas, kuris 2018 m. </w:t>
      </w:r>
      <w:r w:rsidR="005E423A" w:rsidRPr="007C72E7">
        <w:rPr>
          <w:lang w:val="lt-LT"/>
        </w:rPr>
        <w:t>5,6 tūkst. Eur (8,7 proc.) geresnis nei 2017 m. dėl gauto didesnio pelno teikiant papildomas mokamas paslaugas bei atsargų pardavimą.</w:t>
      </w:r>
    </w:p>
    <w:p w14:paraId="47187E85" w14:textId="77777777" w:rsidR="005E423A" w:rsidRPr="007C72E7" w:rsidRDefault="005E423A" w:rsidP="005E423A">
      <w:pPr>
        <w:ind w:firstLine="720"/>
        <w:jc w:val="both"/>
        <w:rPr>
          <w:lang w:val="lt-LT"/>
        </w:rPr>
      </w:pPr>
      <w:r w:rsidRPr="007C72E7">
        <w:rPr>
          <w:lang w:val="lt-LT"/>
        </w:rPr>
        <w:t>Finansinėje – investicinėje veikloje nuostoliai sudaro 4,2 tūkst. Eur. Nuostoliai patirti mokant palūkanas už paimtas paskolas vykdant dalinai ES fondų lėšomis finansuojamus investicinius projektus. Nuostolių ataskaitiniu laikotarpiu patirta 11,0 tūkst. Eur mažiau nei praėjusiais metais dėl šiais metais gautų didesnių delspinigių bei baudų pajamų iš tiekėjų už įsipareigojimų nevykdymą ir iš klientų už sutartinių išleidžiamų nuo</w:t>
      </w:r>
      <w:bookmarkStart w:id="2" w:name="_Hlk358362"/>
      <w:r w:rsidRPr="007C72E7">
        <w:rPr>
          <w:lang w:val="lt-LT"/>
        </w:rPr>
        <w:t xml:space="preserve">tekų užterštumo normų viršijimą. </w:t>
      </w:r>
      <w:bookmarkEnd w:id="2"/>
      <w:r w:rsidRPr="007C72E7">
        <w:rPr>
          <w:lang w:val="lt-LT"/>
        </w:rPr>
        <w:t xml:space="preserve">2018 m. planuotas veiklos rezultatas 410,0 </w:t>
      </w:r>
      <w:r w:rsidR="005C6BA7" w:rsidRPr="007C72E7">
        <w:rPr>
          <w:lang w:val="lt-LT"/>
        </w:rPr>
        <w:t>tūkst. Eur pelnas, faktiškai yra</w:t>
      </w:r>
      <w:r w:rsidRPr="007C72E7">
        <w:rPr>
          <w:lang w:val="lt-LT"/>
        </w:rPr>
        <w:t xml:space="preserve"> 15,1 tūkst. Eur didesnis. </w:t>
      </w:r>
    </w:p>
    <w:p w14:paraId="47187E86" w14:textId="77777777" w:rsidR="00B04D70" w:rsidRPr="007C72E7" w:rsidRDefault="005E423A" w:rsidP="005E423A">
      <w:pPr>
        <w:ind w:firstLine="720"/>
        <w:jc w:val="both"/>
        <w:rPr>
          <w:lang w:val="lt-LT"/>
        </w:rPr>
      </w:pPr>
      <w:r w:rsidRPr="007C72E7">
        <w:rPr>
          <w:lang w:val="lt-LT"/>
        </w:rPr>
        <w:t xml:space="preserve">UAB „Šiaulių gatvių apšvietimas“ (preliminariais skaičiavimais) </w:t>
      </w:r>
      <w:r w:rsidRPr="007C72E7">
        <w:rPr>
          <w:color w:val="000000"/>
          <w:lang w:val="lt-LT"/>
        </w:rPr>
        <w:t>2018</w:t>
      </w:r>
      <w:r w:rsidR="00B04D70" w:rsidRPr="007C72E7">
        <w:rPr>
          <w:color w:val="000000"/>
          <w:lang w:val="lt-LT"/>
        </w:rPr>
        <w:t xml:space="preserve"> m.</w:t>
      </w:r>
      <w:r w:rsidRPr="007C72E7">
        <w:rPr>
          <w:color w:val="000000"/>
          <w:lang w:val="lt-LT"/>
        </w:rPr>
        <w:t xml:space="preserve"> grynasis pelnas su</w:t>
      </w:r>
      <w:r w:rsidR="00B04D70" w:rsidRPr="007C72E7">
        <w:rPr>
          <w:color w:val="000000"/>
          <w:lang w:val="lt-LT"/>
        </w:rPr>
        <w:t>daro 123,6 tūkst. Eur. 2018 m.</w:t>
      </w:r>
      <w:r w:rsidRPr="007C72E7">
        <w:rPr>
          <w:color w:val="000000"/>
          <w:lang w:val="lt-LT"/>
        </w:rPr>
        <w:t xml:space="preserve"> pardavimai </w:t>
      </w:r>
      <w:r w:rsidR="00B04D70" w:rsidRPr="007C72E7">
        <w:rPr>
          <w:color w:val="000000"/>
          <w:lang w:val="lt-LT"/>
        </w:rPr>
        <w:t>–</w:t>
      </w:r>
      <w:r w:rsidRPr="007C72E7">
        <w:rPr>
          <w:color w:val="000000"/>
          <w:lang w:val="lt-LT"/>
        </w:rPr>
        <w:t xml:space="preserve"> 1</w:t>
      </w:r>
      <w:r w:rsidR="00B04D70" w:rsidRPr="007C72E7">
        <w:rPr>
          <w:color w:val="000000"/>
          <w:lang w:val="lt-LT"/>
        </w:rPr>
        <w:t xml:space="preserve"> </w:t>
      </w:r>
      <w:r w:rsidRPr="007C72E7">
        <w:rPr>
          <w:color w:val="000000"/>
          <w:lang w:val="lt-LT"/>
        </w:rPr>
        <w:t>918,1 tūkst. Eur (2017 m. - 1708,6 tūkst. Eur).</w:t>
      </w:r>
      <w:r w:rsidRPr="007C72E7">
        <w:rPr>
          <w:i/>
          <w:color w:val="000000"/>
          <w:lang w:val="lt-LT"/>
        </w:rPr>
        <w:t xml:space="preserve"> </w:t>
      </w:r>
      <w:r w:rsidRPr="007C72E7">
        <w:rPr>
          <w:color w:val="000000"/>
          <w:lang w:val="lt-LT"/>
        </w:rPr>
        <w:t>UAB “Šiaul</w:t>
      </w:r>
      <w:r w:rsidR="00B04D70" w:rsidRPr="007C72E7">
        <w:rPr>
          <w:color w:val="000000"/>
          <w:lang w:val="lt-LT"/>
        </w:rPr>
        <w:t>ių gatvių apšvietimas” 2018 m.</w:t>
      </w:r>
      <w:r w:rsidRPr="007C72E7">
        <w:rPr>
          <w:color w:val="000000"/>
          <w:lang w:val="lt-LT"/>
        </w:rPr>
        <w:t xml:space="preserve"> pardavimo pajamos 209,5 </w:t>
      </w:r>
      <w:r w:rsidR="00B04D70" w:rsidRPr="007C72E7">
        <w:rPr>
          <w:color w:val="000000"/>
          <w:lang w:val="lt-LT"/>
        </w:rPr>
        <w:t>tūkst. Eur didesnės už 2017 m.</w:t>
      </w:r>
      <w:r w:rsidRPr="007C72E7">
        <w:rPr>
          <w:color w:val="000000"/>
          <w:lang w:val="lt-LT"/>
        </w:rPr>
        <w:t xml:space="preserve"> pardavimų pajamas.</w:t>
      </w:r>
      <w:r w:rsidRPr="007C72E7">
        <w:rPr>
          <w:lang w:val="lt-LT"/>
        </w:rPr>
        <w:t xml:space="preserve"> Pag</w:t>
      </w:r>
      <w:r w:rsidR="00B04D70" w:rsidRPr="007C72E7">
        <w:rPr>
          <w:lang w:val="lt-LT"/>
        </w:rPr>
        <w:t>rindinio užsakovo Šiaulių m.</w:t>
      </w:r>
      <w:r w:rsidRPr="007C72E7">
        <w:rPr>
          <w:lang w:val="lt-LT"/>
        </w:rPr>
        <w:t xml:space="preserve"> s</w:t>
      </w:r>
      <w:r w:rsidR="00B04D70" w:rsidRPr="007C72E7">
        <w:rPr>
          <w:lang w:val="lt-LT"/>
        </w:rPr>
        <w:t>avivaldybės užsakymu 2018 m.</w:t>
      </w:r>
      <w:r w:rsidRPr="007C72E7">
        <w:rPr>
          <w:lang w:val="lt-LT"/>
        </w:rPr>
        <w:t xml:space="preserve"> atliekami darbai sudarė 98,4 % visų pardavimų (2017 m. – 92,1 %). Iš jų 7% (135,5 tūks</w:t>
      </w:r>
      <w:r w:rsidR="00B04D70" w:rsidRPr="007C72E7">
        <w:rPr>
          <w:lang w:val="lt-LT"/>
        </w:rPr>
        <w:t>t. Eur) sudarė darbai laimėjus S</w:t>
      </w:r>
      <w:r w:rsidRPr="007C72E7">
        <w:rPr>
          <w:lang w:val="lt-LT"/>
        </w:rPr>
        <w:t>avivaldybės skelbiamus viešuosius konkursus, 20 % (400 tūkst. Eur) - pajamos už elektros energiją.</w:t>
      </w:r>
      <w:r w:rsidR="00B04D70" w:rsidRPr="007C72E7">
        <w:rPr>
          <w:lang w:val="lt-LT"/>
        </w:rPr>
        <w:t xml:space="preserve"> </w:t>
      </w:r>
    </w:p>
    <w:p w14:paraId="47187E87" w14:textId="77777777" w:rsidR="005E423A" w:rsidRPr="007C72E7" w:rsidRDefault="005E423A" w:rsidP="00A84A70">
      <w:pPr>
        <w:numPr>
          <w:ilvl w:val="0"/>
          <w:numId w:val="3"/>
        </w:numPr>
        <w:ind w:firstLine="720"/>
        <w:jc w:val="both"/>
      </w:pPr>
      <w:r w:rsidRPr="007C72E7">
        <w:rPr>
          <w:lang w:val="lt-LT"/>
        </w:rPr>
        <w:t>Pagrindinės veiklos sąnaudos (pardavimo savikaina su veiklos sąnaudomis) 2018 m. iš viso – 1</w:t>
      </w:r>
      <w:r w:rsidR="00B04D70" w:rsidRPr="007C72E7">
        <w:rPr>
          <w:lang w:val="lt-LT"/>
        </w:rPr>
        <w:t xml:space="preserve"> 777,7 tūkst. Eur. 2018 m.</w:t>
      </w:r>
      <w:r w:rsidRPr="007C72E7">
        <w:rPr>
          <w:lang w:val="lt-LT"/>
        </w:rPr>
        <w:t xml:space="preserve"> pagrindinės veiklos sąnaudos išaugo 163,3 tūkst. Eu</w:t>
      </w:r>
      <w:r w:rsidR="00B04D70" w:rsidRPr="007C72E7">
        <w:rPr>
          <w:lang w:val="lt-LT"/>
        </w:rPr>
        <w:t>r (10,1%), lyginant su 2017 m.</w:t>
      </w:r>
      <w:r w:rsidRPr="007C72E7">
        <w:rPr>
          <w:lang w:val="lt-LT"/>
        </w:rPr>
        <w:t xml:space="preserve"> sąnaudomis.</w:t>
      </w:r>
      <w:r w:rsidR="00B04D70" w:rsidRPr="007C72E7">
        <w:t xml:space="preserve"> </w:t>
      </w:r>
      <w:r w:rsidRPr="007C72E7">
        <w:rPr>
          <w:lang w:val="lt-LT"/>
        </w:rPr>
        <w:t>Elektros energijos sąnaudos (400</w:t>
      </w:r>
      <w:r w:rsidR="00B04D70" w:rsidRPr="007C72E7">
        <w:rPr>
          <w:lang w:val="lt-LT"/>
        </w:rPr>
        <w:t>,0</w:t>
      </w:r>
      <w:r w:rsidRPr="007C72E7">
        <w:rPr>
          <w:lang w:val="lt-LT"/>
        </w:rPr>
        <w:t xml:space="preserve"> tūkst. Eur) 2018 m. sudarė 22,5% visų sąnaudų.</w:t>
      </w:r>
    </w:p>
    <w:p w14:paraId="47187E88" w14:textId="77777777" w:rsidR="00756E9E" w:rsidRPr="007C72E7" w:rsidRDefault="005E423A" w:rsidP="005E423A">
      <w:pPr>
        <w:widowControl w:val="0"/>
        <w:suppressAutoHyphens/>
        <w:autoSpaceDN w:val="0"/>
        <w:ind w:firstLine="720"/>
        <w:jc w:val="both"/>
        <w:textAlignment w:val="baseline"/>
        <w:rPr>
          <w:rFonts w:eastAsia="SimSun"/>
          <w:kern w:val="3"/>
          <w:lang w:val="lt-LT" w:eastAsia="zh-CN" w:bidi="hi-IN"/>
        </w:rPr>
      </w:pPr>
      <w:r w:rsidRPr="007C72E7">
        <w:rPr>
          <w:rFonts w:eastAsia="SimSun"/>
          <w:kern w:val="3"/>
          <w:lang w:val="lt-LT" w:eastAsia="zh-CN" w:bidi="hi-IN"/>
        </w:rPr>
        <w:t>UAB „Pabalių turgus“ per 2018 m. uždirbo 79</w:t>
      </w:r>
      <w:r w:rsidR="00756E9E" w:rsidRPr="007C72E7">
        <w:rPr>
          <w:rFonts w:eastAsia="SimSun"/>
          <w:kern w:val="3"/>
          <w:lang w:val="lt-LT" w:eastAsia="zh-CN" w:bidi="hi-IN"/>
        </w:rPr>
        <w:t>,</w:t>
      </w:r>
      <w:r w:rsidRPr="007C72E7">
        <w:rPr>
          <w:rFonts w:eastAsia="SimSun"/>
          <w:kern w:val="3"/>
          <w:lang w:val="lt-LT" w:eastAsia="zh-CN" w:bidi="hi-IN"/>
        </w:rPr>
        <w:t>6</w:t>
      </w:r>
      <w:r w:rsidR="00756E9E" w:rsidRPr="007C72E7">
        <w:rPr>
          <w:rFonts w:eastAsia="SimSun"/>
          <w:kern w:val="3"/>
          <w:lang w:val="lt-LT" w:eastAsia="zh-CN" w:bidi="hi-IN"/>
        </w:rPr>
        <w:t xml:space="preserve"> tūkst. </w:t>
      </w:r>
      <w:r w:rsidRPr="007C72E7">
        <w:rPr>
          <w:rFonts w:eastAsia="SimSun"/>
          <w:kern w:val="3"/>
          <w:lang w:val="lt-LT" w:eastAsia="zh-CN" w:bidi="hi-IN"/>
        </w:rPr>
        <w:t xml:space="preserve"> Eur pelno neatskaičius pe</w:t>
      </w:r>
      <w:r w:rsidR="00756E9E" w:rsidRPr="007C72E7">
        <w:rPr>
          <w:rFonts w:eastAsia="SimSun"/>
          <w:kern w:val="3"/>
          <w:lang w:val="lt-LT" w:eastAsia="zh-CN" w:bidi="hi-IN"/>
        </w:rPr>
        <w:t>lno mokesčio, tačiau 2018 m. buvo koreguotas 2017 m.</w:t>
      </w:r>
      <w:r w:rsidRPr="007C72E7">
        <w:rPr>
          <w:rFonts w:eastAsia="SimSun"/>
          <w:kern w:val="3"/>
          <w:lang w:val="lt-LT" w:eastAsia="zh-CN" w:bidi="hi-IN"/>
        </w:rPr>
        <w:t xml:space="preserve"> pelnas 15</w:t>
      </w:r>
      <w:r w:rsidR="00756E9E" w:rsidRPr="007C72E7">
        <w:rPr>
          <w:rFonts w:eastAsia="SimSun"/>
          <w:kern w:val="3"/>
          <w:lang w:val="lt-LT" w:eastAsia="zh-CN" w:bidi="hi-IN"/>
        </w:rPr>
        <w:t>,0 tūkst.</w:t>
      </w:r>
      <w:r w:rsidRPr="007C72E7">
        <w:rPr>
          <w:rFonts w:eastAsia="SimSun"/>
          <w:kern w:val="3"/>
          <w:lang w:val="lt-LT" w:eastAsia="zh-CN" w:bidi="hi-IN"/>
        </w:rPr>
        <w:t xml:space="preserve"> Eur (atstatytas nepaskirs</w:t>
      </w:r>
      <w:r w:rsidR="00756E9E" w:rsidRPr="007C72E7">
        <w:rPr>
          <w:rFonts w:eastAsia="SimSun"/>
          <w:kern w:val="3"/>
          <w:lang w:val="lt-LT" w:eastAsia="zh-CN" w:bidi="hi-IN"/>
        </w:rPr>
        <w:t>tytas pelnas), todėl 2018 m.</w:t>
      </w:r>
      <w:r w:rsidRPr="007C72E7">
        <w:rPr>
          <w:rFonts w:eastAsia="SimSun"/>
          <w:kern w:val="3"/>
          <w:lang w:val="lt-LT" w:eastAsia="zh-CN" w:bidi="hi-IN"/>
        </w:rPr>
        <w:t xml:space="preserve"> pelnas prieš mokesčius sumažėjo iki 64</w:t>
      </w:r>
      <w:r w:rsidR="00756E9E" w:rsidRPr="007C72E7">
        <w:rPr>
          <w:rFonts w:eastAsia="SimSun"/>
          <w:kern w:val="3"/>
          <w:lang w:val="lt-LT" w:eastAsia="zh-CN" w:bidi="hi-IN"/>
        </w:rPr>
        <w:t>,</w:t>
      </w:r>
      <w:r w:rsidRPr="007C72E7">
        <w:rPr>
          <w:rFonts w:eastAsia="SimSun"/>
          <w:kern w:val="3"/>
          <w:lang w:val="lt-LT" w:eastAsia="zh-CN" w:bidi="hi-IN"/>
        </w:rPr>
        <w:t>6</w:t>
      </w:r>
      <w:r w:rsidR="00756E9E" w:rsidRPr="007C72E7">
        <w:rPr>
          <w:rFonts w:eastAsia="SimSun"/>
          <w:kern w:val="3"/>
          <w:lang w:val="lt-LT" w:eastAsia="zh-CN" w:bidi="hi-IN"/>
        </w:rPr>
        <w:t xml:space="preserve"> tūkst. Eur</w:t>
      </w:r>
      <w:r w:rsidRPr="007C72E7">
        <w:rPr>
          <w:rFonts w:eastAsia="SimSun"/>
          <w:kern w:val="3"/>
          <w:lang w:val="lt-LT" w:eastAsia="zh-CN" w:bidi="hi-IN"/>
        </w:rPr>
        <w:t xml:space="preserve"> </w:t>
      </w:r>
      <w:r w:rsidR="00756E9E" w:rsidRPr="007C72E7">
        <w:rPr>
          <w:rFonts w:eastAsia="SimSun"/>
          <w:kern w:val="3"/>
          <w:lang w:val="lt-LT" w:eastAsia="zh-CN" w:bidi="hi-IN"/>
        </w:rPr>
        <w:t xml:space="preserve">ir </w:t>
      </w:r>
      <w:r w:rsidRPr="007C72E7">
        <w:rPr>
          <w:rFonts w:eastAsia="SimSun"/>
          <w:kern w:val="3"/>
          <w:lang w:val="lt-LT" w:eastAsia="zh-CN" w:bidi="hi-IN"/>
        </w:rPr>
        <w:t>neaudituotas grynasis pelnas sudaro 50</w:t>
      </w:r>
      <w:r w:rsidR="00756E9E" w:rsidRPr="007C72E7">
        <w:rPr>
          <w:rFonts w:eastAsia="SimSun"/>
          <w:kern w:val="3"/>
          <w:lang w:val="lt-LT" w:eastAsia="zh-CN" w:bidi="hi-IN"/>
        </w:rPr>
        <w:t>,</w:t>
      </w:r>
      <w:r w:rsidRPr="007C72E7">
        <w:rPr>
          <w:rFonts w:eastAsia="SimSun"/>
          <w:kern w:val="3"/>
          <w:lang w:val="lt-LT" w:eastAsia="zh-CN" w:bidi="hi-IN"/>
        </w:rPr>
        <w:t>2</w:t>
      </w:r>
      <w:r w:rsidR="00756E9E" w:rsidRPr="007C72E7">
        <w:rPr>
          <w:rFonts w:eastAsia="SimSun"/>
          <w:kern w:val="3"/>
          <w:lang w:val="lt-LT" w:eastAsia="zh-CN" w:bidi="hi-IN"/>
        </w:rPr>
        <w:t xml:space="preserve"> tūkst. Eur. Per 2018 m.</w:t>
      </w:r>
      <w:r w:rsidRPr="007C72E7">
        <w:rPr>
          <w:rFonts w:eastAsia="SimSun"/>
          <w:kern w:val="3"/>
          <w:lang w:val="lt-LT" w:eastAsia="zh-CN" w:bidi="hi-IN"/>
        </w:rPr>
        <w:t xml:space="preserve"> iš pagrindinės veiklos uždirbta  265</w:t>
      </w:r>
      <w:r w:rsidR="00756E9E" w:rsidRPr="007C72E7">
        <w:rPr>
          <w:rFonts w:eastAsia="SimSun"/>
          <w:kern w:val="3"/>
          <w:lang w:val="lt-LT" w:eastAsia="zh-CN" w:bidi="hi-IN"/>
        </w:rPr>
        <w:t xml:space="preserve">,7 tūkst. </w:t>
      </w:r>
      <w:r w:rsidRPr="007C72E7">
        <w:rPr>
          <w:rFonts w:eastAsia="SimSun"/>
          <w:kern w:val="3"/>
          <w:lang w:val="lt-LT" w:eastAsia="zh-CN" w:bidi="hi-IN"/>
        </w:rPr>
        <w:t>Eur</w:t>
      </w:r>
      <w:r w:rsidR="00756E9E" w:rsidRPr="007C72E7">
        <w:rPr>
          <w:rFonts w:eastAsia="SimSun"/>
          <w:kern w:val="3"/>
          <w:lang w:val="lt-LT" w:eastAsia="zh-CN" w:bidi="hi-IN"/>
        </w:rPr>
        <w:t xml:space="preserve"> pajamų, t. y. 2,5 proc. arba 6,5 tūkst.</w:t>
      </w:r>
      <w:r w:rsidRPr="007C72E7">
        <w:rPr>
          <w:rFonts w:eastAsia="SimSun"/>
          <w:kern w:val="3"/>
          <w:lang w:val="lt-LT" w:eastAsia="zh-CN" w:bidi="hi-IN"/>
        </w:rPr>
        <w:t xml:space="preserve"> Eur daugiau nei 2017 m. Tai lėmė:</w:t>
      </w:r>
    </w:p>
    <w:p w14:paraId="47187E89" w14:textId="77777777" w:rsidR="00756E9E" w:rsidRPr="007C72E7" w:rsidRDefault="00756E9E" w:rsidP="005E423A">
      <w:pPr>
        <w:widowControl w:val="0"/>
        <w:suppressAutoHyphens/>
        <w:autoSpaceDN w:val="0"/>
        <w:ind w:firstLine="720"/>
        <w:jc w:val="both"/>
        <w:textAlignment w:val="baseline"/>
        <w:rPr>
          <w:rFonts w:eastAsia="SimSun"/>
          <w:kern w:val="3"/>
          <w:lang w:val="lt-LT" w:eastAsia="zh-CN" w:bidi="hi-IN"/>
        </w:rPr>
      </w:pPr>
      <w:r w:rsidRPr="007C72E7">
        <w:rPr>
          <w:rFonts w:eastAsia="SimSun"/>
          <w:kern w:val="3"/>
          <w:lang w:val="lt-LT" w:eastAsia="zh-CN" w:bidi="hi-IN"/>
        </w:rPr>
        <w:t>-</w:t>
      </w:r>
      <w:r w:rsidR="005E423A" w:rsidRPr="007C72E7">
        <w:rPr>
          <w:rFonts w:eastAsia="SimSun"/>
          <w:kern w:val="3"/>
          <w:lang w:val="lt-LT" w:eastAsia="zh-CN" w:bidi="hi-IN"/>
        </w:rPr>
        <w:t xml:space="preserve"> esamiems klientams prekybinėse vietose buvo suteikta galimybė prisijungti prie elektros, </w:t>
      </w:r>
      <w:r w:rsidRPr="007C72E7">
        <w:rPr>
          <w:rFonts w:eastAsia="SimSun"/>
          <w:kern w:val="3"/>
          <w:lang w:val="lt-LT" w:eastAsia="zh-CN" w:bidi="hi-IN"/>
        </w:rPr>
        <w:t xml:space="preserve">dėl ko </w:t>
      </w:r>
      <w:r w:rsidR="005E423A" w:rsidRPr="007C72E7">
        <w:rPr>
          <w:rFonts w:eastAsia="SimSun"/>
          <w:kern w:val="3"/>
          <w:lang w:val="lt-LT" w:eastAsia="zh-CN" w:bidi="hi-IN"/>
        </w:rPr>
        <w:t xml:space="preserve">padidėjo esamų nuomojamų prekybos vietų nuomos mokestis; </w:t>
      </w:r>
    </w:p>
    <w:p w14:paraId="47187E8A" w14:textId="77777777" w:rsidR="007B0DA7" w:rsidRPr="007C72E7" w:rsidRDefault="00756E9E" w:rsidP="005E423A">
      <w:pPr>
        <w:widowControl w:val="0"/>
        <w:suppressAutoHyphens/>
        <w:autoSpaceDN w:val="0"/>
        <w:ind w:firstLine="720"/>
        <w:jc w:val="both"/>
        <w:textAlignment w:val="baseline"/>
        <w:rPr>
          <w:rFonts w:eastAsia="SimSun"/>
          <w:kern w:val="3"/>
          <w:lang w:val="lt-LT" w:eastAsia="zh-CN" w:bidi="hi-IN"/>
        </w:rPr>
      </w:pPr>
      <w:r w:rsidRPr="007C72E7">
        <w:rPr>
          <w:rFonts w:eastAsia="SimSun"/>
          <w:kern w:val="3"/>
          <w:lang w:val="lt-LT" w:eastAsia="zh-CN" w:bidi="hi-IN"/>
        </w:rPr>
        <w:t>-</w:t>
      </w:r>
      <w:r w:rsidR="005E423A" w:rsidRPr="007C72E7">
        <w:rPr>
          <w:rFonts w:eastAsia="SimSun"/>
          <w:kern w:val="3"/>
          <w:lang w:val="lt-LT" w:eastAsia="zh-CN" w:bidi="hi-IN"/>
        </w:rPr>
        <w:t xml:space="preserve"> </w:t>
      </w:r>
      <w:r w:rsidRPr="007C72E7">
        <w:rPr>
          <w:rFonts w:eastAsia="SimSun"/>
          <w:kern w:val="3"/>
          <w:lang w:val="lt-LT" w:eastAsia="zh-CN" w:bidi="hi-IN"/>
        </w:rPr>
        <w:t xml:space="preserve">5,0 tūkst. Eur </w:t>
      </w:r>
      <w:r w:rsidR="005E423A" w:rsidRPr="007C72E7">
        <w:rPr>
          <w:rFonts w:eastAsia="SimSun"/>
          <w:kern w:val="3"/>
          <w:lang w:val="lt-LT" w:eastAsia="zh-CN" w:bidi="hi-IN"/>
        </w:rPr>
        <w:t xml:space="preserve">padidėjo automobilių aikštelės pajamos. </w:t>
      </w:r>
    </w:p>
    <w:p w14:paraId="47187E8B" w14:textId="77777777" w:rsidR="005E423A" w:rsidRPr="007C72E7" w:rsidRDefault="005E423A" w:rsidP="005E423A">
      <w:pPr>
        <w:widowControl w:val="0"/>
        <w:suppressAutoHyphens/>
        <w:autoSpaceDN w:val="0"/>
        <w:ind w:firstLine="720"/>
        <w:jc w:val="both"/>
        <w:textAlignment w:val="baseline"/>
        <w:rPr>
          <w:rFonts w:eastAsia="SimSun"/>
          <w:kern w:val="3"/>
          <w:lang w:val="lt-LT" w:eastAsia="zh-CN" w:bidi="hi-IN"/>
        </w:rPr>
      </w:pPr>
      <w:r w:rsidRPr="007C72E7">
        <w:rPr>
          <w:rFonts w:eastAsia="SimSun"/>
          <w:kern w:val="3"/>
          <w:lang w:val="lt-LT" w:eastAsia="zh-CN" w:bidi="hi-IN"/>
        </w:rPr>
        <w:t>Centr</w:t>
      </w:r>
      <w:r w:rsidR="00756E9E" w:rsidRPr="007C72E7">
        <w:rPr>
          <w:rFonts w:eastAsia="SimSun"/>
          <w:kern w:val="3"/>
          <w:lang w:val="lt-LT" w:eastAsia="zh-CN" w:bidi="hi-IN"/>
        </w:rPr>
        <w:t>inio turgaus pajamos 2018 m. palyginus su 2017 m.</w:t>
      </w:r>
      <w:r w:rsidRPr="007C72E7">
        <w:rPr>
          <w:rFonts w:eastAsia="SimSun"/>
          <w:kern w:val="3"/>
          <w:lang w:val="lt-LT" w:eastAsia="zh-CN" w:bidi="hi-IN"/>
        </w:rPr>
        <w:t xml:space="preserve"> sumažėjo 6</w:t>
      </w:r>
      <w:r w:rsidR="00756E9E" w:rsidRPr="007C72E7">
        <w:rPr>
          <w:rFonts w:eastAsia="SimSun"/>
          <w:kern w:val="3"/>
          <w:lang w:val="lt-LT" w:eastAsia="zh-CN" w:bidi="hi-IN"/>
        </w:rPr>
        <w:t>,1 tūkst.</w:t>
      </w:r>
      <w:r w:rsidRPr="007C72E7">
        <w:rPr>
          <w:rFonts w:eastAsia="SimSun"/>
          <w:kern w:val="3"/>
          <w:lang w:val="lt-LT" w:eastAsia="zh-CN" w:bidi="hi-IN"/>
        </w:rPr>
        <w:t xml:space="preserve"> Eur, arba 28,25%.  Kitos veiklos pajamos (iš patalpų nuomos UAB</w:t>
      </w:r>
      <w:r w:rsidR="00756E9E" w:rsidRPr="007C72E7">
        <w:rPr>
          <w:rFonts w:eastAsia="SimSun"/>
          <w:kern w:val="3"/>
          <w:lang w:val="lt-LT" w:eastAsia="zh-CN" w:bidi="hi-IN"/>
        </w:rPr>
        <w:t xml:space="preserve"> Pabalių turguje) per 2018 m.</w:t>
      </w:r>
      <w:r w:rsidRPr="007C72E7">
        <w:rPr>
          <w:rFonts w:eastAsia="SimSun"/>
          <w:kern w:val="3"/>
          <w:lang w:val="lt-LT" w:eastAsia="zh-CN" w:bidi="hi-IN"/>
        </w:rPr>
        <w:t xml:space="preserve"> sudarė 58</w:t>
      </w:r>
      <w:r w:rsidR="00756E9E" w:rsidRPr="007C72E7">
        <w:rPr>
          <w:rFonts w:eastAsia="SimSun"/>
          <w:kern w:val="3"/>
          <w:lang w:val="lt-LT" w:eastAsia="zh-CN" w:bidi="hi-IN"/>
        </w:rPr>
        <w:t>,2 tūkst.</w:t>
      </w:r>
      <w:r w:rsidRPr="007C72E7">
        <w:rPr>
          <w:rFonts w:eastAsia="SimSun"/>
          <w:kern w:val="3"/>
          <w:lang w:val="lt-LT" w:eastAsia="zh-CN" w:bidi="hi-IN"/>
        </w:rPr>
        <w:t xml:space="preserve"> Eur ir buvo 15,18 proc. arba 7</w:t>
      </w:r>
      <w:r w:rsidR="00756E9E" w:rsidRPr="007C72E7">
        <w:rPr>
          <w:rFonts w:eastAsia="SimSun"/>
          <w:kern w:val="3"/>
          <w:lang w:val="lt-LT" w:eastAsia="zh-CN" w:bidi="hi-IN"/>
        </w:rPr>
        <w:t>,7 tūkst.</w:t>
      </w:r>
      <w:r w:rsidRPr="007C72E7">
        <w:rPr>
          <w:rFonts w:eastAsia="SimSun"/>
          <w:kern w:val="3"/>
          <w:lang w:val="lt-LT" w:eastAsia="zh-CN" w:bidi="hi-IN"/>
        </w:rPr>
        <w:t xml:space="preserve"> Eur daugiau nei 2017 m. Didesnes pajamas įtakojo </w:t>
      </w:r>
      <w:r w:rsidR="00756E9E" w:rsidRPr="007C72E7">
        <w:rPr>
          <w:rFonts w:eastAsia="SimSun"/>
          <w:kern w:val="3"/>
          <w:lang w:val="lt-LT" w:eastAsia="zh-CN" w:bidi="hi-IN"/>
        </w:rPr>
        <w:t xml:space="preserve">2018 m. </w:t>
      </w:r>
      <w:r w:rsidRPr="007C72E7">
        <w:rPr>
          <w:rFonts w:eastAsia="SimSun"/>
          <w:kern w:val="3"/>
          <w:lang w:val="lt-LT" w:eastAsia="zh-CN" w:bidi="hi-IN"/>
        </w:rPr>
        <w:t>papildomai suremontu</w:t>
      </w:r>
      <w:r w:rsidR="00756E9E" w:rsidRPr="007C72E7">
        <w:rPr>
          <w:rFonts w:eastAsia="SimSun"/>
          <w:kern w:val="3"/>
          <w:lang w:val="lt-LT" w:eastAsia="zh-CN" w:bidi="hi-IN"/>
        </w:rPr>
        <w:t>otų patalpų nuoma</w:t>
      </w:r>
      <w:r w:rsidRPr="007C72E7">
        <w:rPr>
          <w:rFonts w:eastAsia="SimSun"/>
          <w:kern w:val="3"/>
          <w:lang w:val="lt-LT" w:eastAsia="zh-CN" w:bidi="hi-IN"/>
        </w:rPr>
        <w:t>.</w:t>
      </w:r>
    </w:p>
    <w:p w14:paraId="47187E8C" w14:textId="77777777" w:rsidR="005E423A" w:rsidRPr="007C72E7" w:rsidRDefault="005E423A" w:rsidP="005E423A">
      <w:pPr>
        <w:widowControl w:val="0"/>
        <w:suppressAutoHyphens/>
        <w:autoSpaceDN w:val="0"/>
        <w:ind w:firstLine="720"/>
        <w:jc w:val="both"/>
        <w:textAlignment w:val="baseline"/>
        <w:rPr>
          <w:rFonts w:eastAsia="SimSun"/>
          <w:kern w:val="3"/>
          <w:lang w:val="lt-LT" w:eastAsia="zh-CN" w:bidi="hi-IN"/>
        </w:rPr>
      </w:pPr>
      <w:r w:rsidRPr="007C72E7">
        <w:rPr>
          <w:rFonts w:eastAsia="SimSun"/>
          <w:kern w:val="3"/>
          <w:lang w:val="lt-LT" w:eastAsia="zh-CN" w:bidi="hi-IN"/>
        </w:rPr>
        <w:t xml:space="preserve">Pagrindinės </w:t>
      </w:r>
      <w:r w:rsidR="007B0DA7" w:rsidRPr="007C72E7">
        <w:rPr>
          <w:rFonts w:eastAsia="SimSun"/>
          <w:kern w:val="3"/>
          <w:lang w:val="lt-LT" w:eastAsia="zh-CN" w:bidi="hi-IN"/>
        </w:rPr>
        <w:t xml:space="preserve">2018 m. </w:t>
      </w:r>
      <w:r w:rsidRPr="007C72E7">
        <w:rPr>
          <w:rFonts w:eastAsia="SimSun"/>
          <w:kern w:val="3"/>
          <w:lang w:val="lt-LT" w:eastAsia="zh-CN" w:bidi="hi-IN"/>
        </w:rPr>
        <w:t>veiklos sąnaudos, lyginant su 2017 m., didesnės 1,73 proc. Svarbiausios sąnaudų išaugimo priežastys:</w:t>
      </w:r>
    </w:p>
    <w:p w14:paraId="47187E8D" w14:textId="77777777" w:rsidR="005E423A" w:rsidRPr="007C72E7" w:rsidRDefault="007B0DA7" w:rsidP="005E423A">
      <w:pPr>
        <w:widowControl w:val="0"/>
        <w:suppressAutoHyphens/>
        <w:autoSpaceDN w:val="0"/>
        <w:ind w:firstLine="720"/>
        <w:jc w:val="both"/>
        <w:textAlignment w:val="baseline"/>
        <w:rPr>
          <w:rFonts w:eastAsia="SimSun"/>
          <w:kern w:val="3"/>
          <w:lang w:val="lt-LT" w:eastAsia="zh-CN" w:bidi="hi-IN"/>
        </w:rPr>
      </w:pPr>
      <w:r w:rsidRPr="007C72E7">
        <w:rPr>
          <w:rFonts w:eastAsia="SimSun"/>
          <w:kern w:val="3"/>
          <w:lang w:val="lt-LT" w:eastAsia="zh-CN" w:bidi="hi-IN"/>
        </w:rPr>
        <w:t xml:space="preserve">- </w:t>
      </w:r>
      <w:r w:rsidR="005E423A" w:rsidRPr="007C72E7">
        <w:rPr>
          <w:rFonts w:eastAsia="SimSun"/>
          <w:kern w:val="3"/>
          <w:lang w:val="lt-LT" w:eastAsia="zh-CN" w:bidi="hi-IN"/>
        </w:rPr>
        <w:t>1</w:t>
      </w:r>
      <w:r w:rsidRPr="007C72E7">
        <w:rPr>
          <w:rFonts w:eastAsia="SimSun"/>
          <w:kern w:val="3"/>
          <w:lang w:val="lt-LT" w:eastAsia="zh-CN" w:bidi="hi-IN"/>
        </w:rPr>
        <w:t>,7 tūkst.</w:t>
      </w:r>
      <w:r w:rsidR="005E423A" w:rsidRPr="007C72E7">
        <w:rPr>
          <w:rFonts w:eastAsia="SimSun"/>
          <w:kern w:val="3"/>
          <w:lang w:val="lt-LT" w:eastAsia="zh-CN" w:bidi="hi-IN"/>
        </w:rPr>
        <w:t xml:space="preserve"> Eur padidėjusios komunalinės ir įmonės priežiūros sąnaudos (įvair</w:t>
      </w:r>
      <w:r w:rsidRPr="007C72E7">
        <w:rPr>
          <w:rFonts w:eastAsia="SimSun"/>
          <w:kern w:val="3"/>
          <w:lang w:val="lt-LT" w:eastAsia="zh-CN" w:bidi="hi-IN"/>
        </w:rPr>
        <w:t>ios komunalinės paslaugos);</w:t>
      </w:r>
    </w:p>
    <w:p w14:paraId="47187E8E" w14:textId="77777777" w:rsidR="005E423A" w:rsidRPr="007C72E7" w:rsidRDefault="007B0DA7" w:rsidP="005E423A">
      <w:pPr>
        <w:widowControl w:val="0"/>
        <w:suppressAutoHyphens/>
        <w:autoSpaceDN w:val="0"/>
        <w:ind w:firstLine="720"/>
        <w:jc w:val="both"/>
        <w:textAlignment w:val="baseline"/>
        <w:rPr>
          <w:rFonts w:eastAsia="SimSun"/>
          <w:kern w:val="3"/>
          <w:lang w:val="lt-LT" w:eastAsia="zh-CN" w:bidi="hi-IN"/>
        </w:rPr>
      </w:pPr>
      <w:r w:rsidRPr="007C72E7">
        <w:rPr>
          <w:rFonts w:eastAsia="SimSun"/>
          <w:kern w:val="3"/>
          <w:lang w:val="lt-LT" w:eastAsia="zh-CN" w:bidi="hi-IN"/>
        </w:rPr>
        <w:t>- i</w:t>
      </w:r>
      <w:r w:rsidR="005E423A" w:rsidRPr="007C72E7">
        <w:rPr>
          <w:rFonts w:eastAsia="SimSun"/>
          <w:kern w:val="3"/>
          <w:lang w:val="lt-LT" w:eastAsia="zh-CN" w:bidi="hi-IN"/>
        </w:rPr>
        <w:t xml:space="preserve">lgalaikio turto nusidėvėjimo ir amortizacijos sąnaudų išaugimas </w:t>
      </w:r>
      <w:r w:rsidRPr="007C72E7">
        <w:rPr>
          <w:rFonts w:eastAsia="SimSun"/>
          <w:kern w:val="3"/>
          <w:lang w:val="lt-LT" w:eastAsia="zh-CN" w:bidi="hi-IN"/>
        </w:rPr>
        <w:t>0,6</w:t>
      </w:r>
      <w:r w:rsidR="005E423A" w:rsidRPr="007C72E7">
        <w:rPr>
          <w:rFonts w:eastAsia="SimSun"/>
          <w:kern w:val="3"/>
          <w:lang w:val="lt-LT" w:eastAsia="zh-CN" w:bidi="hi-IN"/>
        </w:rPr>
        <w:t xml:space="preserve"> </w:t>
      </w:r>
      <w:r w:rsidRPr="007C72E7">
        <w:rPr>
          <w:rFonts w:eastAsia="SimSun"/>
          <w:kern w:val="3"/>
          <w:lang w:val="lt-LT" w:eastAsia="zh-CN" w:bidi="hi-IN"/>
        </w:rPr>
        <w:t xml:space="preserve">tūkst. </w:t>
      </w:r>
      <w:r w:rsidR="005E423A" w:rsidRPr="007C72E7">
        <w:rPr>
          <w:rFonts w:eastAsia="SimSun"/>
          <w:kern w:val="3"/>
          <w:lang w:val="lt-LT" w:eastAsia="zh-CN" w:bidi="hi-IN"/>
        </w:rPr>
        <w:t>Eur</w:t>
      </w:r>
      <w:r w:rsidRPr="007C72E7">
        <w:rPr>
          <w:rFonts w:eastAsia="SimSun"/>
          <w:kern w:val="3"/>
          <w:lang w:val="lt-LT" w:eastAsia="zh-CN" w:bidi="hi-IN"/>
        </w:rPr>
        <w:t xml:space="preserve"> dėl ilgalaikio turto įsigijimo;</w:t>
      </w:r>
    </w:p>
    <w:p w14:paraId="47187E8F" w14:textId="77777777" w:rsidR="005E423A" w:rsidRPr="007C72E7" w:rsidRDefault="007B0DA7" w:rsidP="005E423A">
      <w:pPr>
        <w:widowControl w:val="0"/>
        <w:suppressAutoHyphens/>
        <w:autoSpaceDN w:val="0"/>
        <w:ind w:firstLine="720"/>
        <w:jc w:val="both"/>
        <w:textAlignment w:val="baseline"/>
        <w:rPr>
          <w:rFonts w:eastAsia="SimSun"/>
          <w:kern w:val="3"/>
          <w:lang w:val="lt-LT" w:eastAsia="zh-CN" w:bidi="hi-IN"/>
        </w:rPr>
      </w:pPr>
      <w:r w:rsidRPr="007C72E7">
        <w:rPr>
          <w:rFonts w:eastAsia="SimSun"/>
          <w:kern w:val="3"/>
          <w:lang w:val="lt-LT" w:eastAsia="zh-CN" w:bidi="hi-IN"/>
        </w:rPr>
        <w:t>- b</w:t>
      </w:r>
      <w:r w:rsidR="005E423A" w:rsidRPr="007C72E7">
        <w:rPr>
          <w:rFonts w:eastAsia="SimSun"/>
          <w:kern w:val="3"/>
          <w:lang w:val="lt-LT" w:eastAsia="zh-CN" w:bidi="hi-IN"/>
        </w:rPr>
        <w:t>endrosios ir adminis</w:t>
      </w:r>
      <w:r w:rsidRPr="007C72E7">
        <w:rPr>
          <w:rFonts w:eastAsia="SimSun"/>
          <w:kern w:val="3"/>
          <w:lang w:val="lt-LT" w:eastAsia="zh-CN" w:bidi="hi-IN"/>
        </w:rPr>
        <w:t>tracinės sąnaudos 2018 m. 14,0 tūkst.</w:t>
      </w:r>
      <w:r w:rsidR="005E423A" w:rsidRPr="007C72E7">
        <w:rPr>
          <w:rFonts w:eastAsia="SimSun"/>
          <w:kern w:val="3"/>
          <w:lang w:val="lt-LT" w:eastAsia="zh-CN" w:bidi="hi-IN"/>
        </w:rPr>
        <w:t xml:space="preserve">  </w:t>
      </w:r>
      <w:r w:rsidRPr="007C72E7">
        <w:rPr>
          <w:rFonts w:eastAsia="SimSun"/>
          <w:kern w:val="3"/>
          <w:lang w:val="lt-LT" w:eastAsia="zh-CN" w:bidi="hi-IN"/>
        </w:rPr>
        <w:t>Eur buvo didesnės nei 2017 m</w:t>
      </w:r>
      <w:r w:rsidR="005E423A" w:rsidRPr="007C72E7">
        <w:rPr>
          <w:rFonts w:eastAsia="SimSun"/>
          <w:kern w:val="3"/>
          <w:lang w:val="lt-LT" w:eastAsia="zh-CN" w:bidi="hi-IN"/>
        </w:rPr>
        <w:t>. Tai įtakojo 5</w:t>
      </w:r>
      <w:r w:rsidR="001B2C5E" w:rsidRPr="007C72E7">
        <w:rPr>
          <w:rFonts w:eastAsia="SimSun"/>
          <w:kern w:val="3"/>
          <w:lang w:val="lt-LT" w:eastAsia="zh-CN" w:bidi="hi-IN"/>
        </w:rPr>
        <w:t>,3 tūkst.</w:t>
      </w:r>
      <w:r w:rsidR="005E423A" w:rsidRPr="007C72E7">
        <w:rPr>
          <w:rFonts w:eastAsia="SimSun"/>
          <w:kern w:val="3"/>
          <w:lang w:val="lt-LT" w:eastAsia="zh-CN" w:bidi="hi-IN"/>
        </w:rPr>
        <w:t xml:space="preserve"> Eur darbuotojų darbo užmokesčio sąnaudų padidėjimas, </w:t>
      </w:r>
      <w:r w:rsidR="001B2C5E" w:rsidRPr="007C72E7">
        <w:rPr>
          <w:rFonts w:eastAsia="SimSun"/>
          <w:kern w:val="3"/>
          <w:lang w:val="lt-LT" w:eastAsia="zh-CN" w:bidi="hi-IN"/>
        </w:rPr>
        <w:t>0,</w:t>
      </w:r>
      <w:r w:rsidR="005E423A" w:rsidRPr="007C72E7">
        <w:rPr>
          <w:rFonts w:eastAsia="SimSun"/>
          <w:kern w:val="3"/>
          <w:lang w:val="lt-LT" w:eastAsia="zh-CN" w:bidi="hi-IN"/>
        </w:rPr>
        <w:t xml:space="preserve">628 </w:t>
      </w:r>
      <w:r w:rsidR="001B2C5E" w:rsidRPr="007C72E7">
        <w:rPr>
          <w:rFonts w:eastAsia="SimSun"/>
          <w:kern w:val="3"/>
          <w:lang w:val="lt-LT" w:eastAsia="zh-CN" w:bidi="hi-IN"/>
        </w:rPr>
        <w:t xml:space="preserve">tūkst. </w:t>
      </w:r>
      <w:r w:rsidR="005E423A" w:rsidRPr="007C72E7">
        <w:rPr>
          <w:rFonts w:eastAsia="SimSun"/>
          <w:kern w:val="3"/>
          <w:lang w:val="lt-LT" w:eastAsia="zh-CN" w:bidi="hi-IN"/>
        </w:rPr>
        <w:t xml:space="preserve">Eur padidėjęs ilgalaikio turto nusidėvėjimas, </w:t>
      </w:r>
      <w:r w:rsidR="001B2C5E" w:rsidRPr="007C72E7">
        <w:rPr>
          <w:rFonts w:eastAsia="SimSun"/>
          <w:kern w:val="3"/>
          <w:lang w:val="lt-LT" w:eastAsia="zh-CN" w:bidi="hi-IN"/>
        </w:rPr>
        <w:t>0,33 tūkst.</w:t>
      </w:r>
      <w:r w:rsidR="005E423A" w:rsidRPr="007C72E7">
        <w:rPr>
          <w:rFonts w:eastAsia="SimSun"/>
          <w:kern w:val="3"/>
          <w:lang w:val="lt-LT" w:eastAsia="zh-CN" w:bidi="hi-IN"/>
        </w:rPr>
        <w:t xml:space="preserve"> Eur</w:t>
      </w:r>
      <w:r w:rsidR="001B2C5E" w:rsidRPr="007C72E7">
        <w:rPr>
          <w:rFonts w:eastAsia="SimSun"/>
          <w:kern w:val="3"/>
          <w:lang w:val="lt-LT" w:eastAsia="zh-CN" w:bidi="hi-IN"/>
        </w:rPr>
        <w:t xml:space="preserve"> padidėjusios reklamos sąnaudos,</w:t>
      </w:r>
      <w:r w:rsidR="005E423A" w:rsidRPr="007C72E7">
        <w:rPr>
          <w:rFonts w:eastAsia="SimSun"/>
          <w:kern w:val="3"/>
          <w:lang w:val="lt-LT" w:eastAsia="zh-CN" w:bidi="hi-IN"/>
        </w:rPr>
        <w:t xml:space="preserve"> </w:t>
      </w:r>
      <w:r w:rsidR="001B2C5E" w:rsidRPr="007C72E7">
        <w:rPr>
          <w:rFonts w:eastAsia="SimSun"/>
          <w:kern w:val="3"/>
          <w:lang w:val="lt-LT" w:eastAsia="zh-CN" w:bidi="hi-IN"/>
        </w:rPr>
        <w:t>0,7 tūkst.</w:t>
      </w:r>
      <w:r w:rsidR="005E423A" w:rsidRPr="007C72E7">
        <w:rPr>
          <w:rFonts w:eastAsia="SimSun"/>
          <w:kern w:val="3"/>
          <w:lang w:val="lt-LT" w:eastAsia="zh-CN" w:bidi="hi-IN"/>
        </w:rPr>
        <w:t xml:space="preserve"> Eur apsaugos sąnaudų padidėjimas ir kitų paslaugų kainos.</w:t>
      </w:r>
    </w:p>
    <w:p w14:paraId="47187E90" w14:textId="77777777" w:rsidR="000C0B0A" w:rsidRPr="007C72E7" w:rsidRDefault="000C0B0A" w:rsidP="005E423A">
      <w:pPr>
        <w:overflowPunct w:val="0"/>
        <w:autoSpaceDE w:val="0"/>
        <w:autoSpaceDN w:val="0"/>
        <w:adjustRightInd w:val="0"/>
        <w:jc w:val="both"/>
        <w:textAlignment w:val="baseline"/>
        <w:rPr>
          <w:color w:val="000000"/>
          <w:szCs w:val="20"/>
          <w:lang w:val="lt-LT"/>
        </w:rPr>
      </w:pPr>
      <w:r w:rsidRPr="007C72E7">
        <w:rPr>
          <w:szCs w:val="20"/>
          <w:lang w:val="lt-LT"/>
        </w:rPr>
        <w:tab/>
      </w:r>
      <w:r w:rsidR="005E423A" w:rsidRPr="007C72E7">
        <w:rPr>
          <w:szCs w:val="20"/>
          <w:lang w:val="lt-LT"/>
        </w:rPr>
        <w:t>UAB „Saulės dominija</w:t>
      </w:r>
      <w:r w:rsidR="005E423A" w:rsidRPr="007C72E7">
        <w:rPr>
          <w:color w:val="000000"/>
          <w:szCs w:val="20"/>
          <w:lang w:val="lt-LT"/>
        </w:rPr>
        <w:t>“</w:t>
      </w:r>
      <w:r w:rsidR="004F5CCC" w:rsidRPr="007C72E7">
        <w:rPr>
          <w:color w:val="000000"/>
          <w:szCs w:val="20"/>
          <w:lang w:val="lt-LT"/>
        </w:rPr>
        <w:t xml:space="preserve"> per 2018 m.</w:t>
      </w:r>
      <w:r w:rsidR="005E423A" w:rsidRPr="007C72E7">
        <w:rPr>
          <w:color w:val="000000"/>
          <w:szCs w:val="20"/>
          <w:lang w:val="lt-LT"/>
        </w:rPr>
        <w:t xml:space="preserve"> uždirbo 17,9 tūkst. Eur pelno, </w:t>
      </w:r>
      <w:r w:rsidR="004F5CCC" w:rsidRPr="007C72E7">
        <w:rPr>
          <w:color w:val="000000"/>
          <w:szCs w:val="20"/>
          <w:lang w:val="lt-LT"/>
        </w:rPr>
        <w:t xml:space="preserve">o </w:t>
      </w:r>
      <w:r w:rsidR="005E423A" w:rsidRPr="007C72E7">
        <w:rPr>
          <w:color w:val="000000"/>
          <w:szCs w:val="20"/>
          <w:lang w:val="lt-LT"/>
        </w:rPr>
        <w:t>tai 8,0 tūk</w:t>
      </w:r>
      <w:r w:rsidR="004F5CCC" w:rsidRPr="007C72E7">
        <w:rPr>
          <w:color w:val="000000"/>
          <w:szCs w:val="20"/>
          <w:lang w:val="lt-LT"/>
        </w:rPr>
        <w:t>st. Eur daugiau negu 2017 m.</w:t>
      </w:r>
      <w:r w:rsidR="005E423A" w:rsidRPr="007C72E7">
        <w:rPr>
          <w:color w:val="000000"/>
          <w:szCs w:val="20"/>
          <w:lang w:val="lt-LT"/>
        </w:rPr>
        <w:t xml:space="preserve"> Iš pagrindinės veiklos uždirbta 457,4 tūkst. Eur pajamų, tai 9,</w:t>
      </w:r>
      <w:r w:rsidR="004F5CCC" w:rsidRPr="007C72E7">
        <w:rPr>
          <w:color w:val="000000"/>
          <w:szCs w:val="20"/>
          <w:lang w:val="lt-LT"/>
        </w:rPr>
        <w:t>6 proc. daugiau negu 2017 m</w:t>
      </w:r>
      <w:r w:rsidR="005E423A" w:rsidRPr="007C72E7">
        <w:rPr>
          <w:color w:val="000000"/>
          <w:szCs w:val="20"/>
          <w:lang w:val="lt-LT"/>
        </w:rPr>
        <w:t>. Pajamos didėjo atliekant daugiau statybos ir remonto darbų tiek administruojamuose namuose, tiek vykdant remonto darbus paga</w:t>
      </w:r>
      <w:r w:rsidR="004F5CCC" w:rsidRPr="007C72E7">
        <w:rPr>
          <w:color w:val="000000"/>
          <w:szCs w:val="20"/>
          <w:lang w:val="lt-LT"/>
        </w:rPr>
        <w:t>l sutartis. Bendrovė 2018 m.</w:t>
      </w:r>
      <w:r w:rsidR="005E423A" w:rsidRPr="007C72E7">
        <w:rPr>
          <w:color w:val="000000"/>
          <w:szCs w:val="20"/>
          <w:lang w:val="lt-LT"/>
        </w:rPr>
        <w:t xml:space="preserve"> papildomai pradėjo administruoti 6 gyvenamuosius namus. Taip pat plačiau teikiamos patalpų valymo ir teritorijos priežiūros paslaugos.</w:t>
      </w:r>
      <w:r w:rsidRPr="007C72E7">
        <w:rPr>
          <w:color w:val="000000"/>
          <w:szCs w:val="20"/>
          <w:lang w:val="lt-LT"/>
        </w:rPr>
        <w:t xml:space="preserve"> </w:t>
      </w:r>
    </w:p>
    <w:p w14:paraId="47187E91" w14:textId="77777777" w:rsidR="005E423A" w:rsidRPr="007C72E7" w:rsidRDefault="000C0B0A" w:rsidP="005E423A">
      <w:pPr>
        <w:overflowPunct w:val="0"/>
        <w:autoSpaceDE w:val="0"/>
        <w:autoSpaceDN w:val="0"/>
        <w:adjustRightInd w:val="0"/>
        <w:jc w:val="both"/>
        <w:textAlignment w:val="baseline"/>
        <w:rPr>
          <w:color w:val="000000"/>
          <w:szCs w:val="20"/>
          <w:lang w:val="lt-LT"/>
        </w:rPr>
      </w:pPr>
      <w:r w:rsidRPr="007C72E7">
        <w:rPr>
          <w:color w:val="000000"/>
          <w:szCs w:val="20"/>
          <w:lang w:val="lt-LT"/>
        </w:rPr>
        <w:tab/>
      </w:r>
      <w:r w:rsidR="005E423A" w:rsidRPr="007C72E7">
        <w:rPr>
          <w:color w:val="000000"/>
          <w:szCs w:val="20"/>
          <w:lang w:val="lt-LT"/>
        </w:rPr>
        <w:t>Pardavimo savikaina, lyginant su 2017</w:t>
      </w:r>
      <w:r w:rsidR="004F5CCC" w:rsidRPr="007C72E7">
        <w:rPr>
          <w:color w:val="000000"/>
          <w:szCs w:val="20"/>
          <w:lang w:val="lt-LT"/>
        </w:rPr>
        <w:t xml:space="preserve"> m.</w:t>
      </w:r>
      <w:r w:rsidR="005E423A" w:rsidRPr="007C72E7">
        <w:rPr>
          <w:color w:val="000000"/>
          <w:szCs w:val="20"/>
          <w:lang w:val="lt-LT"/>
        </w:rPr>
        <w:t xml:space="preserve"> didėjo apie 5 proc.</w:t>
      </w:r>
      <w:r w:rsidR="004F5CCC" w:rsidRPr="007C72E7">
        <w:rPr>
          <w:color w:val="000000"/>
          <w:szCs w:val="20"/>
          <w:lang w:val="lt-LT"/>
        </w:rPr>
        <w:t>:</w:t>
      </w:r>
    </w:p>
    <w:p w14:paraId="47187E92" w14:textId="77777777" w:rsidR="005E423A" w:rsidRPr="007C72E7" w:rsidRDefault="004F5CCC" w:rsidP="005E423A">
      <w:pPr>
        <w:overflowPunct w:val="0"/>
        <w:autoSpaceDE w:val="0"/>
        <w:autoSpaceDN w:val="0"/>
        <w:adjustRightInd w:val="0"/>
        <w:jc w:val="both"/>
        <w:textAlignment w:val="baseline"/>
        <w:rPr>
          <w:szCs w:val="20"/>
          <w:lang w:val="lt-LT"/>
        </w:rPr>
      </w:pPr>
      <w:r w:rsidRPr="007C72E7">
        <w:rPr>
          <w:szCs w:val="20"/>
          <w:lang w:val="lt-LT"/>
        </w:rPr>
        <w:lastRenderedPageBreak/>
        <w:tab/>
        <w:t xml:space="preserve"> - 67,8</w:t>
      </w:r>
      <w:r w:rsidR="005E423A" w:rsidRPr="007C72E7">
        <w:rPr>
          <w:szCs w:val="20"/>
          <w:lang w:val="lt-LT"/>
        </w:rPr>
        <w:t xml:space="preserve"> tūkst. Eur padidėjo darbo apmokėjimo ir  socialinio draudimo išlaidos, nes buvo didinami atlyginimai darbuotojams, taip pat  išaugo  vidutinis darbuotojų  skaičius;</w:t>
      </w:r>
    </w:p>
    <w:p w14:paraId="47187E93" w14:textId="77777777" w:rsidR="005E423A" w:rsidRPr="007C72E7" w:rsidRDefault="005E423A" w:rsidP="005E423A">
      <w:pPr>
        <w:overflowPunct w:val="0"/>
        <w:autoSpaceDE w:val="0"/>
        <w:autoSpaceDN w:val="0"/>
        <w:adjustRightInd w:val="0"/>
        <w:jc w:val="both"/>
        <w:textAlignment w:val="baseline"/>
        <w:rPr>
          <w:szCs w:val="20"/>
          <w:lang w:val="lt-LT"/>
        </w:rPr>
      </w:pPr>
      <w:r w:rsidRPr="007C72E7">
        <w:rPr>
          <w:szCs w:val="20"/>
          <w:lang w:val="lt-LT"/>
        </w:rPr>
        <w:t xml:space="preserve">              - 23,6%  sumažėjo išlaidos rangovams, nes daugiau darbų</w:t>
      </w:r>
      <w:r w:rsidR="004F5CCC" w:rsidRPr="007C72E7">
        <w:rPr>
          <w:szCs w:val="20"/>
          <w:lang w:val="lt-LT"/>
        </w:rPr>
        <w:t xml:space="preserve"> buvo atlikta savais žmogiškaisiais ištekliais,</w:t>
      </w:r>
      <w:r w:rsidRPr="007C72E7">
        <w:rPr>
          <w:szCs w:val="20"/>
          <w:lang w:val="lt-LT"/>
        </w:rPr>
        <w:t xml:space="preserve"> įsi</w:t>
      </w:r>
      <w:r w:rsidR="004F5CCC" w:rsidRPr="007C72E7">
        <w:rPr>
          <w:szCs w:val="20"/>
          <w:lang w:val="lt-LT"/>
        </w:rPr>
        <w:t>gijus  transportą ir reikiamus</w:t>
      </w:r>
      <w:r w:rsidRPr="007C72E7">
        <w:rPr>
          <w:szCs w:val="20"/>
          <w:lang w:val="lt-LT"/>
        </w:rPr>
        <w:t xml:space="preserve"> mechanizmus sumažėjo išlaidos jų nuomai;</w:t>
      </w:r>
    </w:p>
    <w:p w14:paraId="47187E94" w14:textId="77777777" w:rsidR="005E423A" w:rsidRPr="007C72E7" w:rsidRDefault="005E423A" w:rsidP="005E423A">
      <w:pPr>
        <w:overflowPunct w:val="0"/>
        <w:autoSpaceDE w:val="0"/>
        <w:autoSpaceDN w:val="0"/>
        <w:adjustRightInd w:val="0"/>
        <w:jc w:val="both"/>
        <w:textAlignment w:val="baseline"/>
        <w:rPr>
          <w:szCs w:val="20"/>
          <w:lang w:val="lt-LT"/>
        </w:rPr>
      </w:pPr>
      <w:r w:rsidRPr="007C72E7">
        <w:rPr>
          <w:szCs w:val="20"/>
          <w:lang w:val="lt-LT"/>
        </w:rPr>
        <w:tab/>
        <w:t xml:space="preserve"> - apie 10</w:t>
      </w:r>
      <w:r w:rsidRPr="007C72E7">
        <w:rPr>
          <w:szCs w:val="20"/>
          <w:lang w:val="en-US"/>
        </w:rPr>
        <w:t xml:space="preserve">%  </w:t>
      </w:r>
      <w:r w:rsidRPr="007C72E7">
        <w:rPr>
          <w:szCs w:val="20"/>
          <w:lang w:val="lt-LT"/>
        </w:rPr>
        <w:t>sumažėjo  išlaidos  remonto metu sunaudojamoms medžiagoms.</w:t>
      </w:r>
    </w:p>
    <w:p w14:paraId="47187E95" w14:textId="77777777" w:rsidR="000C0B0A" w:rsidRPr="007C72E7" w:rsidRDefault="000C0B0A" w:rsidP="000C0B0A">
      <w:pPr>
        <w:overflowPunct w:val="0"/>
        <w:autoSpaceDE w:val="0"/>
        <w:autoSpaceDN w:val="0"/>
        <w:adjustRightInd w:val="0"/>
        <w:jc w:val="both"/>
        <w:textAlignment w:val="baseline"/>
        <w:rPr>
          <w:szCs w:val="20"/>
          <w:lang w:val="lt-LT"/>
        </w:rPr>
      </w:pPr>
      <w:r w:rsidRPr="007C72E7">
        <w:rPr>
          <w:szCs w:val="20"/>
          <w:lang w:val="lt-LT"/>
        </w:rPr>
        <w:tab/>
      </w:r>
      <w:r w:rsidR="005E423A" w:rsidRPr="007C72E7">
        <w:rPr>
          <w:szCs w:val="20"/>
          <w:lang w:val="lt-LT"/>
        </w:rPr>
        <w:t>Bendrosios ir administracinės sąnaudos padidėjo 29,4 proc.</w:t>
      </w:r>
      <w:r w:rsidR="004F5CCC" w:rsidRPr="007C72E7">
        <w:rPr>
          <w:szCs w:val="20"/>
          <w:lang w:val="lt-LT"/>
        </w:rPr>
        <w:t xml:space="preserve"> dėl beviltiškų skolų nurašymo. </w:t>
      </w:r>
      <w:r w:rsidR="005E423A" w:rsidRPr="007C72E7">
        <w:rPr>
          <w:szCs w:val="20"/>
          <w:lang w:val="lt-LT"/>
        </w:rPr>
        <w:t>Finansinėje investicinėje veikloje gauta 3,23 tūkst. Eur pajamų. Tai gauti delspinigiai dėl pavėluotų atsiskaitymų už suteiktas paslaugas.</w:t>
      </w:r>
      <w:r w:rsidRPr="007C72E7">
        <w:rPr>
          <w:szCs w:val="20"/>
          <w:lang w:val="lt-LT"/>
        </w:rPr>
        <w:t xml:space="preserve"> </w:t>
      </w:r>
    </w:p>
    <w:p w14:paraId="47187E96" w14:textId="77777777" w:rsidR="005E423A" w:rsidRPr="007C72E7" w:rsidRDefault="000C0B0A" w:rsidP="000C0B0A">
      <w:pPr>
        <w:overflowPunct w:val="0"/>
        <w:autoSpaceDE w:val="0"/>
        <w:autoSpaceDN w:val="0"/>
        <w:adjustRightInd w:val="0"/>
        <w:jc w:val="both"/>
        <w:textAlignment w:val="baseline"/>
        <w:rPr>
          <w:szCs w:val="20"/>
          <w:lang w:val="lt-LT"/>
        </w:rPr>
      </w:pPr>
      <w:r w:rsidRPr="007C72E7">
        <w:rPr>
          <w:szCs w:val="20"/>
          <w:lang w:val="lt-LT"/>
        </w:rPr>
        <w:tab/>
      </w:r>
      <w:r w:rsidR="005E423A" w:rsidRPr="007C72E7">
        <w:rPr>
          <w:lang w:val="lt-LT"/>
        </w:rPr>
        <w:t>UAB „Žiburio knygynas“ 2018 m. spalio 10 d. duomenimis patyrė 42,2 tūks</w:t>
      </w:r>
      <w:r w:rsidR="004F5CCC" w:rsidRPr="007C72E7">
        <w:rPr>
          <w:lang w:val="lt-LT"/>
        </w:rPr>
        <w:t>t. Eur nuostolio. Nors 2017 m. b</w:t>
      </w:r>
      <w:r w:rsidR="005E423A" w:rsidRPr="007C72E7">
        <w:rPr>
          <w:lang w:val="lt-LT"/>
        </w:rPr>
        <w:t>endrovės veiklos rezulta</w:t>
      </w:r>
      <w:r w:rsidR="004F5CCC" w:rsidRPr="007C72E7">
        <w:rPr>
          <w:lang w:val="lt-LT"/>
        </w:rPr>
        <w:t>tas buvo teigiamas ir siekė 29,</w:t>
      </w:r>
      <w:r w:rsidR="005E423A" w:rsidRPr="007C72E7">
        <w:rPr>
          <w:lang w:val="lt-LT"/>
        </w:rPr>
        <w:t xml:space="preserve">8 tūkst. pelno, tačiau </w:t>
      </w:r>
      <w:r w:rsidR="005E423A" w:rsidRPr="007C72E7">
        <w:rPr>
          <w:rFonts w:eastAsia="Arial Unicode MS"/>
          <w:lang w:val="lt-LT"/>
        </w:rPr>
        <w:t>eliminavus turto pardavimo pajamas</w:t>
      </w:r>
      <w:r w:rsidR="004F5CCC" w:rsidRPr="007C72E7">
        <w:rPr>
          <w:rFonts w:eastAsia="Arial Unicode MS"/>
          <w:lang w:val="lt-LT"/>
        </w:rPr>
        <w:t>, gaut</w:t>
      </w:r>
      <w:r w:rsidR="005E423A" w:rsidRPr="007C72E7">
        <w:rPr>
          <w:rFonts w:eastAsia="Arial Unicode MS"/>
          <w:lang w:val="lt-LT"/>
        </w:rPr>
        <w:t>as -31</w:t>
      </w:r>
      <w:r w:rsidR="004F5CCC" w:rsidRPr="007C72E7">
        <w:rPr>
          <w:rFonts w:eastAsia="Arial Unicode MS"/>
          <w:lang w:val="lt-LT"/>
        </w:rPr>
        <w:t>,</w:t>
      </w:r>
      <w:r w:rsidR="005E423A" w:rsidRPr="007C72E7">
        <w:rPr>
          <w:rFonts w:eastAsia="Arial Unicode MS"/>
          <w:lang w:val="lt-LT"/>
        </w:rPr>
        <w:t>8</w:t>
      </w:r>
      <w:r w:rsidR="004F5CCC" w:rsidRPr="007C72E7">
        <w:rPr>
          <w:rFonts w:eastAsia="Arial Unicode MS"/>
          <w:lang w:val="lt-LT"/>
        </w:rPr>
        <w:t xml:space="preserve"> tūkst.</w:t>
      </w:r>
      <w:r w:rsidR="005E423A" w:rsidRPr="007C72E7">
        <w:rPr>
          <w:rFonts w:eastAsia="Arial Unicode MS"/>
          <w:lang w:val="lt-LT"/>
        </w:rPr>
        <w:t xml:space="preserve"> Eur nuostolis.</w:t>
      </w:r>
      <w:r w:rsidR="005E423A" w:rsidRPr="007C72E7">
        <w:rPr>
          <w:lang w:val="lt-LT"/>
        </w:rPr>
        <w:t xml:space="preserve"> 2018 m. spalio 10 d. pardavimo pajamos sudarė 76,4 tūkst. Eur pajamų, 2017 m. pajamos sudarė 120,8</w:t>
      </w:r>
      <w:r w:rsidR="00FF5DC8">
        <w:rPr>
          <w:lang w:val="lt-LT"/>
        </w:rPr>
        <w:t xml:space="preserve"> tūkst. Eur. 2018 m. pajamos </w:t>
      </w:r>
      <w:r w:rsidR="005E423A" w:rsidRPr="007C72E7">
        <w:rPr>
          <w:lang w:val="lt-LT"/>
        </w:rPr>
        <w:t xml:space="preserve">sumažėjo 36,7 proc. </w:t>
      </w:r>
    </w:p>
    <w:p w14:paraId="47187E97" w14:textId="77777777" w:rsidR="005E423A" w:rsidRPr="007C72E7" w:rsidRDefault="000C0B0A" w:rsidP="000C0B0A">
      <w:pPr>
        <w:jc w:val="both"/>
        <w:rPr>
          <w:shd w:val="clear" w:color="auto" w:fill="FFFFFF"/>
          <w:lang w:val="lt-LT"/>
        </w:rPr>
      </w:pPr>
      <w:r w:rsidRPr="007C72E7">
        <w:rPr>
          <w:lang w:val="lt-LT"/>
        </w:rPr>
        <w:tab/>
      </w:r>
      <w:r w:rsidR="005E423A" w:rsidRPr="007C72E7">
        <w:rPr>
          <w:lang w:val="lt-LT"/>
        </w:rPr>
        <w:t>Bendrovė 2018 m. vasario 19 d. su biudžetine įstaiga Šiaulių turizmo informacijos centru (toliau – TIC) sudarė patalpų nuomos sutartį, pagal kurią įsipareigojo atlikti išnuomotai daliai patalpų remontą, pritaikant patalpas projektui „Tarptautinis kultūros turizmo kelias „Baltų kelias“. Kadangi Bendrovė dėl lėšų stygiaus buvo nepajėgi įvykdyti sutartinius įsipareigojimus ir s</w:t>
      </w:r>
      <w:r w:rsidR="005E423A" w:rsidRPr="007C72E7">
        <w:rPr>
          <w:shd w:val="clear" w:color="auto" w:fill="FFFFFF"/>
          <w:lang w:val="lt-LT"/>
        </w:rPr>
        <w:t xml:space="preserve">iekiant išvengti didesnių nuostolių akcininkui bei išsaugoti Bendrovės pagrindinį turtą – </w:t>
      </w:r>
      <w:r w:rsidR="005E423A" w:rsidRPr="007C72E7">
        <w:rPr>
          <w:lang w:val="lt-LT"/>
        </w:rPr>
        <w:t xml:space="preserve">424,26 kv. m patalpas, adresu: </w:t>
      </w:r>
      <w:bookmarkStart w:id="3" w:name="_Hlk523990416"/>
      <w:r w:rsidR="005E423A" w:rsidRPr="007C72E7">
        <w:rPr>
          <w:lang w:val="lt-LT"/>
        </w:rPr>
        <w:t xml:space="preserve">Vilniaus g. 213-90, Šiauliuose, </w:t>
      </w:r>
      <w:bookmarkEnd w:id="3"/>
      <w:r w:rsidR="005E423A" w:rsidRPr="007C72E7">
        <w:rPr>
          <w:shd w:val="clear" w:color="auto" w:fill="FFFFFF"/>
          <w:lang w:val="lt-LT"/>
        </w:rPr>
        <w:t xml:space="preserve">Šiaulių miesto savivaldybės taryba 2018 m. rugsėjo 6 d. sprendimu Nr. T-287 pritarė Šiaulių miesto savivaldybės turto investavimui ir UAB „Žiburio knygynas“ įstatinio kapitalo didinimui </w:t>
      </w:r>
      <w:r w:rsidR="00482A61" w:rsidRPr="007C72E7">
        <w:rPr>
          <w:shd w:val="clear" w:color="auto" w:fill="FFFFFF"/>
          <w:lang w:val="lt-LT"/>
        </w:rPr>
        <w:t xml:space="preserve">120,0 tūkst. Eur </w:t>
      </w:r>
      <w:r w:rsidR="005E423A" w:rsidRPr="007C72E7">
        <w:rPr>
          <w:shd w:val="clear" w:color="auto" w:fill="FFFFFF"/>
          <w:lang w:val="lt-LT"/>
        </w:rPr>
        <w:t>piniginiu įnašu.</w:t>
      </w:r>
    </w:p>
    <w:p w14:paraId="47187E98" w14:textId="77777777" w:rsidR="005B4746" w:rsidRPr="007C72E7" w:rsidRDefault="000C0B0A" w:rsidP="000C0B0A">
      <w:pPr>
        <w:jc w:val="both"/>
        <w:rPr>
          <w:shd w:val="clear" w:color="auto" w:fill="FFFFFF"/>
          <w:lang w:val="lt-LT"/>
        </w:rPr>
      </w:pPr>
      <w:r w:rsidRPr="007C72E7">
        <w:tab/>
      </w:r>
      <w:r w:rsidR="005E423A" w:rsidRPr="007C72E7">
        <w:rPr>
          <w:lang w:val="lt-LT"/>
        </w:rPr>
        <w:t xml:space="preserve">Bendrovės veikla </w:t>
      </w:r>
      <w:r w:rsidR="005E423A" w:rsidRPr="007C72E7">
        <w:rPr>
          <w:shd w:val="clear" w:color="auto" w:fill="FFFFFF"/>
          <w:lang w:val="lt-LT"/>
        </w:rPr>
        <w:t xml:space="preserve">tapo nebekonkurencinga ir nuostolinga, todėl </w:t>
      </w:r>
      <w:r w:rsidR="005B4746" w:rsidRPr="007C72E7">
        <w:rPr>
          <w:shd w:val="clear" w:color="auto" w:fill="FFFFFF"/>
          <w:lang w:val="lt-LT"/>
        </w:rPr>
        <w:t>p</w:t>
      </w:r>
      <w:r w:rsidR="005E423A" w:rsidRPr="007C72E7">
        <w:rPr>
          <w:shd w:val="clear" w:color="auto" w:fill="FFFFFF"/>
          <w:lang w:val="lt-LT"/>
        </w:rPr>
        <w:t xml:space="preserve">alankiausias variantas buvo UAB „Žiburio knygynas“ likvidavimas. </w:t>
      </w:r>
    </w:p>
    <w:p w14:paraId="47187E99" w14:textId="77777777" w:rsidR="000C0B0A" w:rsidRPr="007C72E7" w:rsidRDefault="000C0B0A" w:rsidP="000C0B0A">
      <w:pPr>
        <w:jc w:val="both"/>
        <w:rPr>
          <w:lang w:val="lt-LT"/>
        </w:rPr>
      </w:pPr>
      <w:r w:rsidRPr="007C72E7">
        <w:rPr>
          <w:lang w:val="lt-LT"/>
        </w:rPr>
        <w:tab/>
      </w:r>
      <w:r w:rsidR="005E423A" w:rsidRPr="007C72E7">
        <w:rPr>
          <w:lang w:val="lt-LT"/>
        </w:rPr>
        <w:t>Savivaldybės įmonės Šiaulių oro uosto 2018 m. veiklos rezultatas – 17,3 tūkst. Eur nuostolio (2017 m. veiklos rezultatas – 21,8 tūkst. Eur nuostolio</w:t>
      </w:r>
      <w:r w:rsidR="005B4746" w:rsidRPr="007C72E7">
        <w:rPr>
          <w:lang w:val="lt-LT"/>
        </w:rPr>
        <w:t>)</w:t>
      </w:r>
      <w:r w:rsidR="005E423A" w:rsidRPr="007C72E7">
        <w:rPr>
          <w:lang w:val="lt-LT"/>
        </w:rPr>
        <w:t xml:space="preserve">. Per metus įmonės nuostolis sumažėjo 4,5 tūkst. Eur. </w:t>
      </w:r>
    </w:p>
    <w:p w14:paraId="47187E9A" w14:textId="77777777" w:rsidR="000C0B0A" w:rsidRPr="007C72E7" w:rsidRDefault="000C0B0A" w:rsidP="000C0B0A">
      <w:pPr>
        <w:jc w:val="both"/>
        <w:rPr>
          <w:lang w:val="lt-LT"/>
        </w:rPr>
      </w:pPr>
      <w:r w:rsidRPr="007C72E7">
        <w:rPr>
          <w:lang w:val="lt-LT"/>
        </w:rPr>
        <w:tab/>
      </w:r>
      <w:r w:rsidR="005E423A" w:rsidRPr="007C72E7">
        <w:rPr>
          <w:lang w:val="lt-LT"/>
        </w:rPr>
        <w:t>Įmonė per 2018 m. gavo 693,1 tūk</w:t>
      </w:r>
      <w:r w:rsidR="00FB1EFB">
        <w:rPr>
          <w:lang w:val="lt-LT"/>
        </w:rPr>
        <w:t>s</w:t>
      </w:r>
      <w:r w:rsidR="005E423A" w:rsidRPr="007C72E7">
        <w:rPr>
          <w:lang w:val="lt-LT"/>
        </w:rPr>
        <w:t>t. Eur pajamų, lyginant su 2017 m. (1</w:t>
      </w:r>
      <w:r w:rsidR="005B4746" w:rsidRPr="007C72E7">
        <w:rPr>
          <w:lang w:val="lt-LT"/>
        </w:rPr>
        <w:t xml:space="preserve"> </w:t>
      </w:r>
      <w:r w:rsidR="005E423A" w:rsidRPr="007C72E7">
        <w:rPr>
          <w:lang w:val="lt-LT"/>
        </w:rPr>
        <w:t>002,2 tūkst. Eur) 30,84 proc. mažiau. Reaktyvinio kuro pardavimo pajamos sumažėjo 32,09 proc. (nuo 750,7 tūkst. Eur 2017 m. iki 509,8 tūkst. Eur 2018 m.). Sumažėjo oro uosto rinkliavų pajamos 28,21 proc. (nuo 98,2 tūkst. Eur 2017 m. iki 70,5 tūkst. Eur 2018 m.). Taip pat sumažėjo antžeminio aptar</w:t>
      </w:r>
      <w:r w:rsidR="005B4746" w:rsidRPr="007C72E7">
        <w:rPr>
          <w:lang w:val="lt-LT"/>
        </w:rPr>
        <w:t>n</w:t>
      </w:r>
      <w:r w:rsidR="005E423A" w:rsidRPr="007C72E7">
        <w:rPr>
          <w:lang w:val="lt-LT"/>
        </w:rPr>
        <w:t>avimo pajamos 36,24 proc. (nuo 122,8 tūkst. Eur 2017 m</w:t>
      </w:r>
      <w:r w:rsidRPr="007C72E7">
        <w:rPr>
          <w:lang w:val="lt-LT"/>
        </w:rPr>
        <w:t xml:space="preserve">. iki 78,3 tūkst. Eur 2018 m.). </w:t>
      </w:r>
    </w:p>
    <w:p w14:paraId="47187E9B" w14:textId="77777777" w:rsidR="005E423A" w:rsidRPr="007C72E7" w:rsidRDefault="000C0B0A" w:rsidP="000C0B0A">
      <w:pPr>
        <w:jc w:val="both"/>
        <w:rPr>
          <w:lang w:val="lt-LT"/>
        </w:rPr>
      </w:pPr>
      <w:r w:rsidRPr="007C72E7">
        <w:rPr>
          <w:lang w:val="lt-LT"/>
        </w:rPr>
        <w:tab/>
      </w:r>
      <w:r w:rsidR="001E2C30" w:rsidRPr="007C72E7">
        <w:rPr>
          <w:lang w:val="lt-LT"/>
        </w:rPr>
        <w:t xml:space="preserve">2018 m. </w:t>
      </w:r>
      <w:r w:rsidR="005E423A" w:rsidRPr="007C72E7">
        <w:rPr>
          <w:lang w:val="lt-LT"/>
        </w:rPr>
        <w:t xml:space="preserve">įmonė patyrė 30,62 proc. </w:t>
      </w:r>
      <w:r w:rsidR="001E2C30" w:rsidRPr="007C72E7">
        <w:rPr>
          <w:lang w:val="lt-LT"/>
        </w:rPr>
        <w:t xml:space="preserve">sąnaudų </w:t>
      </w:r>
      <w:r w:rsidR="005E423A" w:rsidRPr="007C72E7">
        <w:rPr>
          <w:lang w:val="lt-LT"/>
        </w:rPr>
        <w:t>mažiau nei 2017 m., atitinkamai 710,4 tūkst. Eur ir 1</w:t>
      </w:r>
      <w:r w:rsidR="001E2C30" w:rsidRPr="007C72E7">
        <w:rPr>
          <w:lang w:val="lt-LT"/>
        </w:rPr>
        <w:t xml:space="preserve"> </w:t>
      </w:r>
      <w:r w:rsidR="005E423A" w:rsidRPr="007C72E7">
        <w:rPr>
          <w:lang w:val="lt-LT"/>
        </w:rPr>
        <w:t xml:space="preserve">024,0 tūkst. Eur. </w:t>
      </w:r>
      <w:r w:rsidR="003A1781">
        <w:rPr>
          <w:lang w:val="lt-LT"/>
        </w:rPr>
        <w:t xml:space="preserve">2018 m. sąnaudos tiesiogiai sumažėjo 259,8 tūkst. Eur, nes iš Savivaldybės biudžeto buvo skirta </w:t>
      </w:r>
      <w:r w:rsidR="005E423A" w:rsidRPr="007C72E7">
        <w:rPr>
          <w:lang w:val="lt-LT"/>
        </w:rPr>
        <w:t xml:space="preserve">160 tūkst. Eur Aviacijos saugumo veiklai </w:t>
      </w:r>
      <w:r w:rsidR="003A1781">
        <w:rPr>
          <w:lang w:val="lt-LT"/>
        </w:rPr>
        <w:t xml:space="preserve">užtikrinti </w:t>
      </w:r>
      <w:r w:rsidR="005E423A" w:rsidRPr="007C72E7">
        <w:rPr>
          <w:lang w:val="lt-LT"/>
        </w:rPr>
        <w:t xml:space="preserve">ir 99,8 tūkst. Eur </w:t>
      </w:r>
      <w:r w:rsidR="003A1781">
        <w:rPr>
          <w:lang w:val="lt-LT"/>
        </w:rPr>
        <w:t>turtui įsigyti</w:t>
      </w:r>
      <w:r w:rsidR="005E423A" w:rsidRPr="007C72E7">
        <w:rPr>
          <w:lang w:val="lt-LT"/>
        </w:rPr>
        <w:t>.</w:t>
      </w:r>
    </w:p>
    <w:p w14:paraId="47187E9C" w14:textId="77777777" w:rsidR="005E423A" w:rsidRPr="007C72E7" w:rsidRDefault="000C0B0A" w:rsidP="000C0B0A">
      <w:pPr>
        <w:jc w:val="both"/>
        <w:rPr>
          <w:lang w:val="lt-LT"/>
        </w:rPr>
      </w:pPr>
      <w:r w:rsidRPr="007C72E7">
        <w:rPr>
          <w:lang w:val="lt-LT"/>
        </w:rPr>
        <w:tab/>
      </w:r>
      <w:r w:rsidR="005E423A" w:rsidRPr="007C72E7">
        <w:rPr>
          <w:lang w:val="lt-LT"/>
        </w:rPr>
        <w:t>2018 m. įmonė įsigijo ilgalaikio materialaus turto už 87,3 tūkst. Eur.</w:t>
      </w:r>
    </w:p>
    <w:p w14:paraId="47187E9D" w14:textId="77777777" w:rsidR="009E3E43" w:rsidRPr="007C72E7" w:rsidRDefault="000C0B0A" w:rsidP="00861D3A">
      <w:pPr>
        <w:jc w:val="both"/>
        <w:rPr>
          <w:lang w:val="lt-LT"/>
        </w:rPr>
      </w:pPr>
      <w:r w:rsidRPr="007C72E7">
        <w:rPr>
          <w:b/>
          <w:i/>
          <w:lang w:val="lt-LT"/>
        </w:rPr>
        <w:tab/>
      </w:r>
      <w:r w:rsidR="00FA64B0" w:rsidRPr="00FA64B0">
        <w:rPr>
          <w:lang w:val="lt-LT"/>
        </w:rPr>
        <w:t xml:space="preserve">2018 m. </w:t>
      </w:r>
      <w:r w:rsidR="005E423A" w:rsidRPr="00FA64B0">
        <w:rPr>
          <w:lang w:val="lt-LT"/>
        </w:rPr>
        <w:t>VšĮ</w:t>
      </w:r>
      <w:r w:rsidR="005E423A" w:rsidRPr="007C72E7">
        <w:rPr>
          <w:lang w:val="lt-LT"/>
        </w:rPr>
        <w:t xml:space="preserve"> Šiaulių verslo inkubatoriaus pajamos</w:t>
      </w:r>
      <w:r w:rsidRPr="007C72E7">
        <w:t xml:space="preserve"> lyginant su 2017 m. išaugo 13,3 proc. 2018 m.</w:t>
      </w:r>
      <w:r w:rsidR="005E423A" w:rsidRPr="007C72E7">
        <w:t xml:space="preserve"> finansavimo pajamos</w:t>
      </w:r>
      <w:r w:rsidRPr="007C72E7">
        <w:t xml:space="preserve"> padidėjo 27 proc</w:t>
      </w:r>
      <w:r w:rsidR="005E423A" w:rsidRPr="007C72E7">
        <w:t xml:space="preserve">. Įstaiga dalyvavo LATLIT projekte, </w:t>
      </w:r>
      <w:r w:rsidR="005E423A" w:rsidRPr="007C72E7">
        <w:rPr>
          <w:caps/>
          <w:lang w:val="lt-LT"/>
        </w:rPr>
        <w:t>„C</w:t>
      </w:r>
      <w:r w:rsidR="005E423A" w:rsidRPr="007C72E7">
        <w:rPr>
          <w:lang w:val="lt-LT"/>
        </w:rPr>
        <w:t>reating a business support system in Zemgale, Kurzeme and Northern Lithuania“. Pajamos už</w:t>
      </w:r>
      <w:r w:rsidRPr="007C72E7">
        <w:rPr>
          <w:lang w:val="lt-LT"/>
        </w:rPr>
        <w:t xml:space="preserve"> suteiktas paslaugas 2018 m.</w:t>
      </w:r>
      <w:r w:rsidR="005E423A" w:rsidRPr="007C72E7">
        <w:rPr>
          <w:lang w:val="lt-LT"/>
        </w:rPr>
        <w:t xml:space="preserve"> sumažėjo 2,4 proc.</w:t>
      </w:r>
      <w:r w:rsidRPr="007C72E7">
        <w:rPr>
          <w:lang w:val="lt-LT"/>
        </w:rPr>
        <w:t xml:space="preserve"> 2018 m. sąnaudos lyginant su 2017 m.</w:t>
      </w:r>
      <w:r w:rsidR="005E423A" w:rsidRPr="007C72E7">
        <w:rPr>
          <w:lang w:val="lt-LT"/>
        </w:rPr>
        <w:t xml:space="preserve"> išaugo 10,4 proc., tačiau jų augimas buvo mažesnis nei pajamų augimas. Galutinis veiklos rezultatas (preliminar</w:t>
      </w:r>
      <w:r w:rsidR="007C72E7">
        <w:rPr>
          <w:lang w:val="lt-LT"/>
        </w:rPr>
        <w:t xml:space="preserve">us) yra 3,65 tūkst. Eur pelno. </w:t>
      </w:r>
    </w:p>
    <w:p w14:paraId="47187E9E" w14:textId="77777777" w:rsidR="00000E2E" w:rsidRPr="007C72E7" w:rsidRDefault="00000E2E" w:rsidP="00000E2E">
      <w:pPr>
        <w:jc w:val="center"/>
        <w:rPr>
          <w:b/>
          <w:bCs/>
          <w:lang w:val="lt-LT"/>
        </w:rPr>
      </w:pPr>
      <w:r w:rsidRPr="007C72E7">
        <w:rPr>
          <w:b/>
          <w:bCs/>
          <w:lang w:val="lt-LT"/>
        </w:rPr>
        <w:t>Investicijos Šiaulių pramoniniame parke</w:t>
      </w:r>
      <w:r w:rsidR="00FA13B1" w:rsidRPr="007C72E7">
        <w:rPr>
          <w:b/>
          <w:bCs/>
          <w:lang w:val="lt-LT"/>
        </w:rPr>
        <w:t xml:space="preserve"> </w:t>
      </w:r>
    </w:p>
    <w:p w14:paraId="47187E9F" w14:textId="77777777" w:rsidR="00EF15B3" w:rsidRPr="007C72E7" w:rsidRDefault="00EF15B3" w:rsidP="007C72E7">
      <w:pPr>
        <w:pStyle w:val="Betarp1"/>
        <w:jc w:val="both"/>
        <w:rPr>
          <w:rFonts w:ascii="Times New Roman" w:hAnsi="Times New Roman"/>
          <w:sz w:val="24"/>
          <w:szCs w:val="24"/>
        </w:rPr>
      </w:pPr>
    </w:p>
    <w:p w14:paraId="47187EA0" w14:textId="77777777" w:rsidR="00EF15B3" w:rsidRPr="007C72E7" w:rsidRDefault="003F07EA" w:rsidP="007C72E7">
      <w:pPr>
        <w:pStyle w:val="Betarp1"/>
        <w:jc w:val="both"/>
        <w:rPr>
          <w:rFonts w:ascii="Times New Roman" w:hAnsi="Times New Roman"/>
          <w:sz w:val="24"/>
          <w:szCs w:val="24"/>
        </w:rPr>
      </w:pPr>
      <w:r w:rsidRPr="007C72E7">
        <w:rPr>
          <w:rFonts w:ascii="Times New Roman" w:hAnsi="Times New Roman"/>
          <w:sz w:val="24"/>
          <w:szCs w:val="24"/>
        </w:rPr>
        <w:tab/>
      </w:r>
      <w:r w:rsidR="00EF15B3" w:rsidRPr="007C72E7">
        <w:rPr>
          <w:rFonts w:ascii="Times New Roman" w:hAnsi="Times New Roman"/>
          <w:sz w:val="24"/>
          <w:szCs w:val="24"/>
        </w:rPr>
        <w:t>2018 m. pabaigos duomenimis Šiaulių pramoniniame parke nuo jo įkūrimo įmonės investavo daugiau nei 45</w:t>
      </w:r>
      <w:r w:rsidRPr="007C72E7">
        <w:rPr>
          <w:rFonts w:ascii="Times New Roman" w:hAnsi="Times New Roman"/>
          <w:sz w:val="24"/>
          <w:szCs w:val="24"/>
        </w:rPr>
        <w:t xml:space="preserve"> 000,0</w:t>
      </w:r>
      <w:r w:rsidR="00EF15B3" w:rsidRPr="007C72E7">
        <w:rPr>
          <w:rFonts w:ascii="Times New Roman" w:hAnsi="Times New Roman"/>
          <w:sz w:val="24"/>
          <w:szCs w:val="24"/>
        </w:rPr>
        <w:t xml:space="preserve"> </w:t>
      </w:r>
      <w:r w:rsidRPr="007C72E7">
        <w:rPr>
          <w:rFonts w:ascii="Times New Roman" w:hAnsi="Times New Roman"/>
          <w:sz w:val="24"/>
          <w:szCs w:val="24"/>
        </w:rPr>
        <w:t>tūkst. Eur ir</w:t>
      </w:r>
      <w:r w:rsidR="00EF15B3" w:rsidRPr="007C72E7">
        <w:rPr>
          <w:rFonts w:ascii="Times New Roman" w:hAnsi="Times New Roman"/>
          <w:sz w:val="24"/>
          <w:szCs w:val="24"/>
        </w:rPr>
        <w:t xml:space="preserve"> sukūrė per 2</w:t>
      </w:r>
      <w:r w:rsidRPr="007C72E7">
        <w:rPr>
          <w:rFonts w:ascii="Times New Roman" w:hAnsi="Times New Roman"/>
          <w:sz w:val="24"/>
          <w:szCs w:val="24"/>
        </w:rPr>
        <w:t xml:space="preserve"> </w:t>
      </w:r>
      <w:r w:rsidR="00EF15B3" w:rsidRPr="007C72E7">
        <w:rPr>
          <w:rFonts w:ascii="Times New Roman" w:hAnsi="Times New Roman"/>
          <w:sz w:val="24"/>
          <w:szCs w:val="24"/>
        </w:rPr>
        <w:t>533 darbo vietas.</w:t>
      </w:r>
      <w:r w:rsidRPr="007C72E7">
        <w:rPr>
          <w:rFonts w:ascii="Times New Roman" w:hAnsi="Times New Roman"/>
          <w:sz w:val="24"/>
          <w:szCs w:val="24"/>
        </w:rPr>
        <w:t xml:space="preserve"> </w:t>
      </w:r>
      <w:r w:rsidR="00EF15B3" w:rsidRPr="007C72E7">
        <w:rPr>
          <w:rFonts w:ascii="Times New Roman" w:hAnsi="Times New Roman"/>
          <w:sz w:val="24"/>
          <w:szCs w:val="24"/>
        </w:rPr>
        <w:t xml:space="preserve">Per metus pasirašytos 2 investicijų sutartys, 1 papildomas susitarimas, 2 sutartys atnaujintos, 1 </w:t>
      </w:r>
      <w:r w:rsidRPr="007C72E7">
        <w:rPr>
          <w:rFonts w:ascii="Times New Roman" w:hAnsi="Times New Roman"/>
          <w:sz w:val="24"/>
          <w:szCs w:val="24"/>
        </w:rPr>
        <w:t xml:space="preserve">sutartis </w:t>
      </w:r>
      <w:r w:rsidR="00EF15B3" w:rsidRPr="007C72E7">
        <w:rPr>
          <w:rFonts w:ascii="Times New Roman" w:hAnsi="Times New Roman"/>
          <w:sz w:val="24"/>
          <w:szCs w:val="24"/>
        </w:rPr>
        <w:t xml:space="preserve">nutraukta. Pramoniniame parke 2018 m. sėkmingai savo veiklą vykdė 6 įmonės: </w:t>
      </w:r>
    </w:p>
    <w:p w14:paraId="47187EA1" w14:textId="77777777" w:rsidR="00EF15B3" w:rsidRPr="007C72E7" w:rsidRDefault="000B5B21" w:rsidP="007C72E7">
      <w:pPr>
        <w:pStyle w:val="Betarp1"/>
        <w:jc w:val="both"/>
        <w:rPr>
          <w:rFonts w:ascii="Times New Roman" w:hAnsi="Times New Roman"/>
          <w:sz w:val="24"/>
          <w:szCs w:val="24"/>
        </w:rPr>
      </w:pPr>
      <w:r w:rsidRPr="007C72E7">
        <w:rPr>
          <w:rFonts w:ascii="Times New Roman" w:hAnsi="Times New Roman"/>
          <w:sz w:val="24"/>
          <w:szCs w:val="24"/>
        </w:rPr>
        <w:tab/>
      </w:r>
      <w:r w:rsidR="00EF15B3" w:rsidRPr="007C72E7">
        <w:rPr>
          <w:rFonts w:ascii="Times New Roman" w:hAnsi="Times New Roman"/>
          <w:sz w:val="24"/>
          <w:szCs w:val="24"/>
        </w:rPr>
        <w:t>1. UAB „Lietmeta“ (gofruoto kartono gaminių gamyba ir prekyba);</w:t>
      </w:r>
    </w:p>
    <w:p w14:paraId="47187EA2" w14:textId="77777777" w:rsidR="00EF15B3" w:rsidRPr="007C72E7" w:rsidRDefault="000B5B21" w:rsidP="007C72E7">
      <w:pPr>
        <w:pStyle w:val="Betarp1"/>
        <w:jc w:val="both"/>
        <w:rPr>
          <w:rFonts w:ascii="Times New Roman" w:hAnsi="Times New Roman"/>
          <w:sz w:val="24"/>
          <w:szCs w:val="24"/>
        </w:rPr>
      </w:pPr>
      <w:r w:rsidRPr="007C72E7">
        <w:rPr>
          <w:rFonts w:ascii="Times New Roman" w:hAnsi="Times New Roman"/>
          <w:sz w:val="24"/>
          <w:szCs w:val="24"/>
        </w:rPr>
        <w:tab/>
      </w:r>
      <w:r w:rsidR="00EF15B3" w:rsidRPr="007C72E7">
        <w:rPr>
          <w:rFonts w:ascii="Times New Roman" w:hAnsi="Times New Roman"/>
          <w:sz w:val="24"/>
          <w:szCs w:val="24"/>
        </w:rPr>
        <w:t>2. UAB „ROL Lithuania“ (buvęs įmonės pavadinimas UAB “Statga”) (metalo apdirbimas);</w:t>
      </w:r>
    </w:p>
    <w:p w14:paraId="47187EA3" w14:textId="77777777" w:rsidR="00EF15B3" w:rsidRPr="007C72E7" w:rsidRDefault="000B5B21" w:rsidP="007C72E7">
      <w:pPr>
        <w:pStyle w:val="Betarp1"/>
        <w:jc w:val="both"/>
        <w:rPr>
          <w:rFonts w:ascii="Times New Roman" w:hAnsi="Times New Roman"/>
          <w:sz w:val="24"/>
          <w:szCs w:val="24"/>
        </w:rPr>
      </w:pPr>
      <w:r w:rsidRPr="007C72E7">
        <w:rPr>
          <w:rFonts w:ascii="Times New Roman" w:hAnsi="Times New Roman"/>
          <w:sz w:val="24"/>
          <w:szCs w:val="24"/>
        </w:rPr>
        <w:lastRenderedPageBreak/>
        <w:tab/>
      </w:r>
      <w:r w:rsidR="00EF15B3" w:rsidRPr="007C72E7">
        <w:rPr>
          <w:rFonts w:ascii="Times New Roman" w:hAnsi="Times New Roman"/>
          <w:sz w:val="24"/>
          <w:szCs w:val="24"/>
        </w:rPr>
        <w:t>3. UAB „Vonin Lithuania“ (žvejybinių tinklų ir žuvų auginimo įrangos gamyba);</w:t>
      </w:r>
    </w:p>
    <w:p w14:paraId="47187EA4" w14:textId="77777777" w:rsidR="00EF15B3" w:rsidRPr="007C72E7" w:rsidRDefault="000B5B21" w:rsidP="007C72E7">
      <w:pPr>
        <w:pStyle w:val="Betarp1"/>
        <w:jc w:val="both"/>
        <w:rPr>
          <w:rFonts w:ascii="Times New Roman" w:hAnsi="Times New Roman"/>
          <w:sz w:val="24"/>
          <w:szCs w:val="24"/>
        </w:rPr>
      </w:pPr>
      <w:r w:rsidRPr="007C72E7">
        <w:rPr>
          <w:rFonts w:ascii="Times New Roman" w:hAnsi="Times New Roman"/>
          <w:sz w:val="24"/>
          <w:szCs w:val="24"/>
        </w:rPr>
        <w:tab/>
      </w:r>
      <w:r w:rsidR="00EF15B3" w:rsidRPr="007C72E7">
        <w:rPr>
          <w:rFonts w:ascii="Times New Roman" w:hAnsi="Times New Roman"/>
          <w:sz w:val="24"/>
          <w:szCs w:val="24"/>
        </w:rPr>
        <w:t>4. UAB „Krovlita“ (sandėliavimas ir logistika);</w:t>
      </w:r>
    </w:p>
    <w:p w14:paraId="47187EA5" w14:textId="77777777" w:rsidR="00EF15B3" w:rsidRPr="007C72E7" w:rsidRDefault="000B5B21" w:rsidP="007C72E7">
      <w:pPr>
        <w:pStyle w:val="Betarp1"/>
        <w:jc w:val="both"/>
        <w:rPr>
          <w:rFonts w:ascii="Times New Roman" w:hAnsi="Times New Roman"/>
          <w:sz w:val="24"/>
          <w:szCs w:val="24"/>
        </w:rPr>
      </w:pPr>
      <w:r w:rsidRPr="007C72E7">
        <w:rPr>
          <w:rFonts w:ascii="Times New Roman" w:hAnsi="Times New Roman"/>
          <w:sz w:val="24"/>
          <w:szCs w:val="24"/>
        </w:rPr>
        <w:tab/>
      </w:r>
      <w:r w:rsidR="00EF15B3" w:rsidRPr="007C72E7">
        <w:rPr>
          <w:rFonts w:ascii="Times New Roman" w:hAnsi="Times New Roman"/>
          <w:sz w:val="24"/>
          <w:szCs w:val="24"/>
        </w:rPr>
        <w:t>5. UAB „Scania Lietuva“ (specializuotas servisas);</w:t>
      </w:r>
    </w:p>
    <w:p w14:paraId="47187EA6" w14:textId="77777777" w:rsidR="00EF15B3" w:rsidRPr="007C72E7" w:rsidRDefault="000B5B21" w:rsidP="007C72E7">
      <w:pPr>
        <w:pStyle w:val="Betarp1"/>
        <w:jc w:val="both"/>
        <w:rPr>
          <w:rFonts w:ascii="Times New Roman" w:hAnsi="Times New Roman"/>
          <w:sz w:val="24"/>
          <w:szCs w:val="24"/>
        </w:rPr>
      </w:pPr>
      <w:r w:rsidRPr="007C72E7">
        <w:rPr>
          <w:rFonts w:ascii="Times New Roman" w:hAnsi="Times New Roman"/>
          <w:sz w:val="24"/>
          <w:szCs w:val="24"/>
        </w:rPr>
        <w:tab/>
      </w:r>
      <w:r w:rsidR="00EF15B3" w:rsidRPr="007C72E7">
        <w:rPr>
          <w:rFonts w:ascii="Times New Roman" w:hAnsi="Times New Roman"/>
          <w:sz w:val="24"/>
          <w:szCs w:val="24"/>
        </w:rPr>
        <w:t>6. UAB “Formula air Baltic” (pramoninių dulkių ištraukimas ir ventiliacija)</w:t>
      </w:r>
      <w:r w:rsidRPr="007C72E7">
        <w:rPr>
          <w:rFonts w:ascii="Times New Roman" w:hAnsi="Times New Roman"/>
          <w:sz w:val="24"/>
          <w:szCs w:val="24"/>
        </w:rPr>
        <w:t xml:space="preserve">. Įmonės </w:t>
      </w:r>
      <w:r w:rsidR="00EF15B3" w:rsidRPr="007C72E7">
        <w:rPr>
          <w:rFonts w:ascii="Times New Roman" w:hAnsi="Times New Roman"/>
          <w:sz w:val="24"/>
          <w:szCs w:val="24"/>
        </w:rPr>
        <w:t>statybos dar nebaigtos, tačiau jau</w:t>
      </w:r>
      <w:r w:rsidRPr="007C72E7">
        <w:rPr>
          <w:rFonts w:ascii="Times New Roman" w:hAnsi="Times New Roman"/>
          <w:sz w:val="24"/>
          <w:szCs w:val="24"/>
        </w:rPr>
        <w:t xml:space="preserve"> yra</w:t>
      </w:r>
      <w:r w:rsidR="00EF15B3" w:rsidRPr="007C72E7">
        <w:rPr>
          <w:rFonts w:ascii="Times New Roman" w:hAnsi="Times New Roman"/>
          <w:sz w:val="24"/>
          <w:szCs w:val="24"/>
        </w:rPr>
        <w:t xml:space="preserve"> įdarbinti 37 darbuotojai, investuota 1 247</w:t>
      </w:r>
      <w:r w:rsidRPr="007C72E7">
        <w:rPr>
          <w:rFonts w:ascii="Times New Roman" w:hAnsi="Times New Roman"/>
          <w:sz w:val="24"/>
          <w:szCs w:val="24"/>
        </w:rPr>
        <w:t>,6</w:t>
      </w:r>
      <w:r w:rsidR="00EF15B3" w:rsidRPr="007C72E7">
        <w:rPr>
          <w:rFonts w:ascii="Times New Roman" w:hAnsi="Times New Roman"/>
          <w:sz w:val="24"/>
          <w:szCs w:val="24"/>
        </w:rPr>
        <w:t xml:space="preserve"> </w:t>
      </w:r>
      <w:r w:rsidRPr="007C72E7">
        <w:rPr>
          <w:rFonts w:ascii="Times New Roman" w:hAnsi="Times New Roman"/>
          <w:sz w:val="24"/>
          <w:szCs w:val="24"/>
        </w:rPr>
        <w:t xml:space="preserve">tūkst. </w:t>
      </w:r>
      <w:r w:rsidR="00EF15B3" w:rsidRPr="007C72E7">
        <w:rPr>
          <w:rFonts w:ascii="Times New Roman" w:hAnsi="Times New Roman"/>
          <w:sz w:val="24"/>
          <w:szCs w:val="24"/>
        </w:rPr>
        <w:t>Eur.</w:t>
      </w:r>
    </w:p>
    <w:p w14:paraId="47187EA7" w14:textId="77777777" w:rsidR="00EF15B3" w:rsidRPr="007C72E7" w:rsidRDefault="00EF15B3" w:rsidP="007C72E7">
      <w:pPr>
        <w:pStyle w:val="Betarp1"/>
        <w:jc w:val="both"/>
        <w:rPr>
          <w:rFonts w:ascii="Times New Roman" w:hAnsi="Times New Roman"/>
          <w:sz w:val="24"/>
          <w:szCs w:val="24"/>
        </w:rPr>
      </w:pPr>
      <w:r w:rsidRPr="007C72E7">
        <w:rPr>
          <w:rFonts w:ascii="Times New Roman" w:hAnsi="Times New Roman"/>
          <w:sz w:val="24"/>
          <w:szCs w:val="24"/>
        </w:rPr>
        <w:t> </w:t>
      </w:r>
      <w:r w:rsidR="00767E8E" w:rsidRPr="007C72E7">
        <w:rPr>
          <w:rFonts w:ascii="Times New Roman" w:hAnsi="Times New Roman"/>
          <w:sz w:val="24"/>
          <w:szCs w:val="24"/>
        </w:rPr>
        <w:tab/>
      </w:r>
      <w:r w:rsidRPr="007C72E7">
        <w:rPr>
          <w:rFonts w:ascii="Times New Roman" w:hAnsi="Times New Roman"/>
          <w:sz w:val="24"/>
          <w:szCs w:val="24"/>
        </w:rPr>
        <w:t xml:space="preserve">UAB „Agroconsult LT” (trašų gamyba) pradėjo statybos darbus. UAB „Metmega“ taip pat ruošiasi statybos darbams, sklypas, kurį įmonė išsinuomojo 2018 m., buvo išvalytas nuo statybinių atliekų. </w:t>
      </w:r>
      <w:r w:rsidR="00767E8E" w:rsidRPr="007C72E7">
        <w:rPr>
          <w:rFonts w:ascii="Times New Roman" w:hAnsi="Times New Roman"/>
          <w:sz w:val="24"/>
          <w:szCs w:val="24"/>
        </w:rPr>
        <w:t xml:space="preserve"> </w:t>
      </w:r>
      <w:r w:rsidRPr="007C72E7">
        <w:rPr>
          <w:rFonts w:ascii="Times New Roman" w:hAnsi="Times New Roman"/>
          <w:sz w:val="24"/>
          <w:szCs w:val="24"/>
        </w:rPr>
        <w:t>2018 m. Šiaulių miesto savivaldybės tarybos sprendimu nutraukta sutartis su UAB „Venta“.</w:t>
      </w:r>
    </w:p>
    <w:p w14:paraId="47187EA8" w14:textId="77777777" w:rsidR="00EF15B3" w:rsidRPr="007C72E7" w:rsidRDefault="00EF15B3" w:rsidP="007C72E7">
      <w:pPr>
        <w:pStyle w:val="Betarp1"/>
        <w:jc w:val="both"/>
        <w:rPr>
          <w:rFonts w:ascii="Times New Roman" w:hAnsi="Times New Roman"/>
          <w:sz w:val="24"/>
          <w:szCs w:val="24"/>
        </w:rPr>
      </w:pPr>
      <w:r w:rsidRPr="007C72E7">
        <w:rPr>
          <w:rFonts w:ascii="Times New Roman" w:hAnsi="Times New Roman"/>
          <w:sz w:val="24"/>
          <w:szCs w:val="24"/>
        </w:rPr>
        <w:t xml:space="preserve">2018 m. pabaigoje Šiaulių pramoniniame parke buvo 5 laisvi sklypai, </w:t>
      </w:r>
      <w:r w:rsidR="00767E8E" w:rsidRPr="007C72E7">
        <w:rPr>
          <w:rFonts w:ascii="Times New Roman" w:hAnsi="Times New Roman"/>
          <w:sz w:val="24"/>
          <w:szCs w:val="24"/>
        </w:rPr>
        <w:t xml:space="preserve">dar </w:t>
      </w:r>
      <w:r w:rsidRPr="007C72E7">
        <w:rPr>
          <w:rFonts w:ascii="Times New Roman" w:hAnsi="Times New Roman"/>
          <w:sz w:val="24"/>
          <w:szCs w:val="24"/>
        </w:rPr>
        <w:t xml:space="preserve">3 sklypai formuojami. Siekiant suteikti kuo daugiau informacijos apie laisvus Parko sklypus, jų infrastruktūrą, buvo atlikta 6 sklypų užstatymo galimybių analizė. Visus metus vyko investuotojų atrankos ir valstybinės žemės sklypų nuomos ne aukciono būdu Šiaulių pramoniniame parke konkursas. Informacija apie konkursą buvo skelbiama Šiaulių miesto internetinėje svetainėje, facebook paskyroje, Šiaulių prekybos, pramonės ir amatų rūmų internetinėje svetainėje, Šiaulių pramonininkų asociacijos internetinėje svetainėje, Šiaulių televizijoje, VšĮ Investuok Lietuvoje. </w:t>
      </w:r>
    </w:p>
    <w:p w14:paraId="47187EA9" w14:textId="77777777" w:rsidR="00921BC4" w:rsidRDefault="00921BC4" w:rsidP="00C62BCB">
      <w:pPr>
        <w:ind w:firstLine="567"/>
        <w:jc w:val="center"/>
        <w:rPr>
          <w:b/>
          <w:bCs/>
          <w:iCs/>
          <w:lang w:val="lt-LT"/>
        </w:rPr>
      </w:pPr>
    </w:p>
    <w:p w14:paraId="47187EAA" w14:textId="77777777" w:rsidR="002C0104" w:rsidRDefault="002C0104" w:rsidP="006A710C">
      <w:pPr>
        <w:jc w:val="center"/>
        <w:rPr>
          <w:b/>
          <w:bCs/>
          <w:iCs/>
          <w:lang w:val="lt-LT"/>
        </w:rPr>
      </w:pPr>
      <w:r w:rsidRPr="007C72E7">
        <w:rPr>
          <w:b/>
          <w:bCs/>
          <w:iCs/>
          <w:lang w:val="lt-LT"/>
        </w:rPr>
        <w:t>Verslo</w:t>
      </w:r>
      <w:r w:rsidR="00C62BCB" w:rsidRPr="007C72E7">
        <w:rPr>
          <w:b/>
          <w:bCs/>
          <w:iCs/>
          <w:lang w:val="lt-LT"/>
        </w:rPr>
        <w:t xml:space="preserve"> skatinimas</w:t>
      </w:r>
      <w:r w:rsidR="000D1FFE">
        <w:rPr>
          <w:b/>
          <w:bCs/>
          <w:iCs/>
          <w:lang w:val="lt-LT"/>
        </w:rPr>
        <w:t xml:space="preserve"> </w:t>
      </w:r>
    </w:p>
    <w:p w14:paraId="47187EAB" w14:textId="77777777" w:rsidR="003069D1" w:rsidRPr="007C72E7" w:rsidRDefault="003069D1" w:rsidP="007C72E7">
      <w:pPr>
        <w:pStyle w:val="Betarp1"/>
        <w:jc w:val="both"/>
        <w:rPr>
          <w:rFonts w:ascii="Times New Roman" w:hAnsi="Times New Roman"/>
          <w:sz w:val="24"/>
          <w:szCs w:val="24"/>
        </w:rPr>
      </w:pPr>
    </w:p>
    <w:p w14:paraId="47187EAC" w14:textId="77777777" w:rsidR="00767E8E" w:rsidRPr="007C72E7" w:rsidRDefault="003069D1" w:rsidP="007C72E7">
      <w:pPr>
        <w:pStyle w:val="Betarp1"/>
        <w:jc w:val="both"/>
        <w:rPr>
          <w:rFonts w:ascii="Times New Roman" w:hAnsi="Times New Roman"/>
          <w:sz w:val="24"/>
          <w:szCs w:val="24"/>
        </w:rPr>
      </w:pPr>
      <w:r w:rsidRPr="007C72E7">
        <w:rPr>
          <w:rFonts w:ascii="Times New Roman" w:hAnsi="Times New Roman"/>
          <w:sz w:val="24"/>
          <w:szCs w:val="24"/>
        </w:rPr>
        <w:tab/>
      </w:r>
      <w:r w:rsidR="00767E8E" w:rsidRPr="007C72E7">
        <w:rPr>
          <w:rFonts w:ascii="Times New Roman" w:hAnsi="Times New Roman"/>
          <w:sz w:val="24"/>
          <w:szCs w:val="24"/>
        </w:rPr>
        <w:t>Smulkiojo verslo rėmimui iš Savivaldybės biudžeto 2018 m. skirta 43,5 tūkst. Eur (2016 m. – 33,5 tūkst. Eur</w:t>
      </w:r>
      <w:r w:rsidR="008F3F51" w:rsidRPr="007C72E7">
        <w:rPr>
          <w:rFonts w:ascii="Times New Roman" w:hAnsi="Times New Roman"/>
          <w:sz w:val="24"/>
          <w:szCs w:val="24"/>
        </w:rPr>
        <w:t>, 2017 m. – 40,1 tūkst. Eur</w:t>
      </w:r>
      <w:r w:rsidR="00767E8E" w:rsidRPr="007C72E7">
        <w:rPr>
          <w:rFonts w:ascii="Times New Roman" w:hAnsi="Times New Roman"/>
          <w:sz w:val="24"/>
          <w:szCs w:val="24"/>
        </w:rPr>
        <w:t xml:space="preserve">).  </w:t>
      </w:r>
      <w:r w:rsidR="00767E8E" w:rsidRPr="007C72E7">
        <w:rPr>
          <w:rFonts w:ascii="Times New Roman" w:hAnsi="Times New Roman"/>
          <w:bCs/>
          <w:sz w:val="24"/>
          <w:szCs w:val="24"/>
        </w:rPr>
        <w:t>Įgyvendinta jaunimo bei vyresnių nei 50 m. asmenų verslo skatinimo programa, vykdant verslo projektų atrankos konkursą. Su konkurso nugalėtojais pas</w:t>
      </w:r>
      <w:r w:rsidR="008F3F51" w:rsidRPr="007C72E7">
        <w:rPr>
          <w:rFonts w:ascii="Times New Roman" w:hAnsi="Times New Roman"/>
          <w:bCs/>
          <w:sz w:val="24"/>
          <w:szCs w:val="24"/>
        </w:rPr>
        <w:t>irašytos ir administruojamos 6 j</w:t>
      </w:r>
      <w:r w:rsidR="00767E8E" w:rsidRPr="007C72E7">
        <w:rPr>
          <w:rFonts w:ascii="Times New Roman" w:hAnsi="Times New Roman"/>
          <w:bCs/>
          <w:sz w:val="24"/>
          <w:szCs w:val="24"/>
        </w:rPr>
        <w:t>aunimo</w:t>
      </w:r>
      <w:r w:rsidR="008F3F51" w:rsidRPr="007C72E7">
        <w:rPr>
          <w:rFonts w:ascii="Times New Roman" w:hAnsi="Times New Roman"/>
          <w:bCs/>
          <w:sz w:val="24"/>
          <w:szCs w:val="24"/>
        </w:rPr>
        <w:t xml:space="preserve"> verslo projektų sutartys ir 2 v</w:t>
      </w:r>
      <w:r w:rsidR="00767E8E" w:rsidRPr="007C72E7">
        <w:rPr>
          <w:rFonts w:ascii="Times New Roman" w:hAnsi="Times New Roman"/>
          <w:bCs/>
          <w:sz w:val="24"/>
          <w:szCs w:val="24"/>
        </w:rPr>
        <w:t>yresnių nei 50 m. asmenų verslo projektų sutartys. Papildomai su konkurso nugalėtojais pasirašytos,</w:t>
      </w:r>
      <w:r w:rsidR="008F3F51" w:rsidRPr="007C72E7">
        <w:rPr>
          <w:rFonts w:ascii="Times New Roman" w:hAnsi="Times New Roman"/>
          <w:bCs/>
          <w:sz w:val="24"/>
          <w:szCs w:val="24"/>
        </w:rPr>
        <w:t xml:space="preserve"> administruotos ir užbaigtos 3 p</w:t>
      </w:r>
      <w:r w:rsidR="00767E8E" w:rsidRPr="007C72E7">
        <w:rPr>
          <w:rFonts w:ascii="Times New Roman" w:hAnsi="Times New Roman"/>
          <w:bCs/>
          <w:sz w:val="24"/>
          <w:szCs w:val="24"/>
        </w:rPr>
        <w:t>radinių steigimosi išlai</w:t>
      </w:r>
      <w:r w:rsidR="008F3F51" w:rsidRPr="007C72E7">
        <w:rPr>
          <w:rFonts w:ascii="Times New Roman" w:hAnsi="Times New Roman"/>
          <w:bCs/>
          <w:sz w:val="24"/>
          <w:szCs w:val="24"/>
        </w:rPr>
        <w:t>dų dalinio dengimo sutartys, 8 d</w:t>
      </w:r>
      <w:r w:rsidR="00767E8E" w:rsidRPr="007C72E7">
        <w:rPr>
          <w:rFonts w:ascii="Times New Roman" w:hAnsi="Times New Roman"/>
          <w:bCs/>
          <w:sz w:val="24"/>
          <w:szCs w:val="24"/>
        </w:rPr>
        <w:t xml:space="preserve">alyvavimo parodoje sutartys. </w:t>
      </w:r>
      <w:r w:rsidR="008F3F51" w:rsidRPr="007C72E7">
        <w:rPr>
          <w:rFonts w:ascii="Times New Roman" w:hAnsi="Times New Roman"/>
          <w:bCs/>
          <w:sz w:val="24"/>
          <w:szCs w:val="24"/>
        </w:rPr>
        <w:t>Jaunimo v</w:t>
      </w:r>
      <w:r w:rsidR="00767E8E" w:rsidRPr="007C72E7">
        <w:rPr>
          <w:rFonts w:ascii="Times New Roman" w:hAnsi="Times New Roman"/>
          <w:bCs/>
          <w:sz w:val="24"/>
          <w:szCs w:val="24"/>
        </w:rPr>
        <w:t xml:space="preserve">erslo projektų konkurso pirmų 3 vietų nugalėtojai apdovanoti </w:t>
      </w:r>
      <w:r w:rsidR="008F3F51" w:rsidRPr="007C72E7">
        <w:rPr>
          <w:rFonts w:ascii="Times New Roman" w:hAnsi="Times New Roman"/>
          <w:bCs/>
          <w:sz w:val="24"/>
          <w:szCs w:val="24"/>
        </w:rPr>
        <w:t>AB „Swedbank“ skiriamomis</w:t>
      </w:r>
      <w:r w:rsidR="00767E8E" w:rsidRPr="007C72E7">
        <w:rPr>
          <w:rFonts w:ascii="Times New Roman" w:hAnsi="Times New Roman"/>
          <w:bCs/>
          <w:sz w:val="24"/>
          <w:szCs w:val="24"/>
        </w:rPr>
        <w:t xml:space="preserve"> 1</w:t>
      </w:r>
      <w:r w:rsidR="008F3F51" w:rsidRPr="007C72E7">
        <w:rPr>
          <w:rFonts w:ascii="Times New Roman" w:hAnsi="Times New Roman"/>
          <w:bCs/>
          <w:sz w:val="24"/>
          <w:szCs w:val="24"/>
        </w:rPr>
        <w:t>,0</w:t>
      </w:r>
      <w:r w:rsidR="00767E8E" w:rsidRPr="007C72E7">
        <w:rPr>
          <w:rFonts w:ascii="Times New Roman" w:hAnsi="Times New Roman"/>
          <w:bCs/>
          <w:sz w:val="24"/>
          <w:szCs w:val="24"/>
        </w:rPr>
        <w:t> tūkst. Eur premijomis.</w:t>
      </w:r>
      <w:r w:rsidR="002E6F2D" w:rsidRPr="007C72E7">
        <w:rPr>
          <w:rFonts w:ascii="Times New Roman" w:hAnsi="Times New Roman"/>
          <w:bCs/>
          <w:sz w:val="24"/>
          <w:szCs w:val="24"/>
        </w:rPr>
        <w:t xml:space="preserve"> </w:t>
      </w:r>
      <w:r w:rsidR="00767E8E" w:rsidRPr="007C72E7">
        <w:rPr>
          <w:rFonts w:ascii="Times New Roman" w:hAnsi="Times New Roman"/>
          <w:bCs/>
          <w:sz w:val="24"/>
          <w:szCs w:val="24"/>
        </w:rPr>
        <w:t>2018 m. Šiaulių miesto savivaldybės smulkiojo verslo rėmimo nuostatai papildyti nauja paramos priemone – „Įrangos ir įrankių įsigijimo išlaidų dalinis dengimas“.</w:t>
      </w:r>
    </w:p>
    <w:p w14:paraId="47187EAD" w14:textId="77777777" w:rsidR="003069D1" w:rsidRPr="007C72E7" w:rsidRDefault="003069D1" w:rsidP="007C72E7">
      <w:pPr>
        <w:pStyle w:val="Betarp1"/>
        <w:jc w:val="both"/>
        <w:rPr>
          <w:rFonts w:ascii="Times New Roman" w:hAnsi="Times New Roman"/>
          <w:bCs/>
          <w:sz w:val="24"/>
          <w:szCs w:val="24"/>
        </w:rPr>
      </w:pPr>
      <w:r w:rsidRPr="007C72E7">
        <w:rPr>
          <w:rFonts w:ascii="Times New Roman" w:hAnsi="Times New Roman"/>
          <w:b/>
          <w:bCs/>
          <w:sz w:val="24"/>
          <w:szCs w:val="24"/>
        </w:rPr>
        <w:tab/>
      </w:r>
      <w:r w:rsidRPr="007C72E7">
        <w:rPr>
          <w:rFonts w:ascii="Times New Roman" w:hAnsi="Times New Roman"/>
          <w:bCs/>
          <w:sz w:val="24"/>
          <w:szCs w:val="24"/>
        </w:rPr>
        <w:t>2018 m. p</w:t>
      </w:r>
      <w:r w:rsidR="00767E8E" w:rsidRPr="007C72E7">
        <w:rPr>
          <w:rFonts w:ascii="Times New Roman" w:hAnsi="Times New Roman"/>
          <w:bCs/>
          <w:sz w:val="24"/>
          <w:szCs w:val="24"/>
        </w:rPr>
        <w:t>a</w:t>
      </w:r>
      <w:r w:rsidRPr="007C72E7">
        <w:rPr>
          <w:rFonts w:ascii="Times New Roman" w:hAnsi="Times New Roman"/>
          <w:bCs/>
          <w:sz w:val="24"/>
          <w:szCs w:val="24"/>
        </w:rPr>
        <w:t xml:space="preserve">rama smulkiajam verslui </w:t>
      </w:r>
      <w:r w:rsidR="00767E8E" w:rsidRPr="007C72E7">
        <w:rPr>
          <w:rFonts w:ascii="Times New Roman" w:hAnsi="Times New Roman"/>
          <w:bCs/>
          <w:sz w:val="24"/>
          <w:szCs w:val="24"/>
        </w:rPr>
        <w:t>suteikta pagal 6 priemones:</w:t>
      </w:r>
      <w:r w:rsidRPr="007C72E7">
        <w:rPr>
          <w:rFonts w:ascii="Times New Roman" w:hAnsi="Times New Roman"/>
          <w:bCs/>
          <w:sz w:val="24"/>
          <w:szCs w:val="24"/>
        </w:rPr>
        <w:t xml:space="preserve"> </w:t>
      </w:r>
    </w:p>
    <w:p w14:paraId="47187EAE" w14:textId="77777777" w:rsidR="001577FB" w:rsidRPr="007C72E7" w:rsidRDefault="003069D1" w:rsidP="007C72E7">
      <w:pPr>
        <w:pStyle w:val="Betarp1"/>
        <w:jc w:val="both"/>
        <w:rPr>
          <w:rFonts w:ascii="Times New Roman" w:hAnsi="Times New Roman"/>
          <w:bCs/>
          <w:sz w:val="24"/>
          <w:szCs w:val="24"/>
        </w:rPr>
      </w:pPr>
      <w:r w:rsidRPr="007C72E7">
        <w:rPr>
          <w:rFonts w:ascii="Times New Roman" w:hAnsi="Times New Roman"/>
          <w:bCs/>
          <w:sz w:val="24"/>
          <w:szCs w:val="24"/>
        </w:rPr>
        <w:tab/>
        <w:t xml:space="preserve">- </w:t>
      </w:r>
      <w:r w:rsidR="00767E8E" w:rsidRPr="007C72E7">
        <w:rPr>
          <w:rFonts w:ascii="Times New Roman" w:hAnsi="Times New Roman"/>
          <w:bCs/>
          <w:sz w:val="24"/>
          <w:szCs w:val="24"/>
        </w:rPr>
        <w:t>18</w:t>
      </w:r>
      <w:r w:rsidRPr="007C72E7">
        <w:rPr>
          <w:rFonts w:ascii="Times New Roman" w:hAnsi="Times New Roman"/>
          <w:bCs/>
          <w:sz w:val="24"/>
          <w:szCs w:val="24"/>
        </w:rPr>
        <w:t>-ai</w:t>
      </w:r>
      <w:r w:rsidR="00767E8E" w:rsidRPr="007C72E7">
        <w:rPr>
          <w:rFonts w:ascii="Times New Roman" w:hAnsi="Times New Roman"/>
          <w:bCs/>
          <w:sz w:val="24"/>
          <w:szCs w:val="24"/>
        </w:rPr>
        <w:t xml:space="preserve"> v</w:t>
      </w:r>
      <w:r w:rsidRPr="007C72E7">
        <w:rPr>
          <w:rFonts w:ascii="Times New Roman" w:hAnsi="Times New Roman"/>
          <w:bCs/>
          <w:sz w:val="24"/>
          <w:szCs w:val="24"/>
        </w:rPr>
        <w:t>erslo subjektų suteikta 9,7 tūkst.</w:t>
      </w:r>
      <w:r w:rsidR="00767E8E" w:rsidRPr="007C72E7">
        <w:rPr>
          <w:rFonts w:ascii="Times New Roman" w:hAnsi="Times New Roman"/>
          <w:bCs/>
          <w:sz w:val="24"/>
          <w:szCs w:val="24"/>
        </w:rPr>
        <w:t xml:space="preserve"> Eur parama dalyvavimo parodoje išlaidų daliniam padengimui (</w:t>
      </w:r>
      <w:r w:rsidRPr="007C72E7">
        <w:rPr>
          <w:rFonts w:ascii="Times New Roman" w:hAnsi="Times New Roman"/>
          <w:bCs/>
          <w:sz w:val="24"/>
          <w:szCs w:val="24"/>
        </w:rPr>
        <w:t>2016 m. – 9 verslo subjektams</w:t>
      </w:r>
      <w:r w:rsidR="00767E8E" w:rsidRPr="007C72E7">
        <w:rPr>
          <w:rFonts w:ascii="Times New Roman" w:hAnsi="Times New Roman"/>
          <w:bCs/>
          <w:sz w:val="24"/>
          <w:szCs w:val="24"/>
        </w:rPr>
        <w:t xml:space="preserve"> 5</w:t>
      </w:r>
      <w:r w:rsidRPr="007C72E7">
        <w:rPr>
          <w:rFonts w:ascii="Times New Roman" w:hAnsi="Times New Roman"/>
          <w:bCs/>
          <w:sz w:val="24"/>
          <w:szCs w:val="24"/>
        </w:rPr>
        <w:t>,3 tūkst.</w:t>
      </w:r>
      <w:r w:rsidR="00767E8E" w:rsidRPr="007C72E7">
        <w:rPr>
          <w:rFonts w:ascii="Times New Roman" w:hAnsi="Times New Roman"/>
          <w:bCs/>
          <w:sz w:val="24"/>
          <w:szCs w:val="24"/>
        </w:rPr>
        <w:t xml:space="preserve"> Eur</w:t>
      </w:r>
      <w:r w:rsidRPr="007C72E7">
        <w:rPr>
          <w:rFonts w:ascii="Times New Roman" w:hAnsi="Times New Roman"/>
          <w:bCs/>
          <w:sz w:val="24"/>
          <w:szCs w:val="24"/>
        </w:rPr>
        <w:t>, 2017 m. – 11 verslo subjektų 6,1 tūkst. Eur</w:t>
      </w:r>
      <w:r w:rsidR="00767E8E" w:rsidRPr="007C72E7">
        <w:rPr>
          <w:rFonts w:ascii="Times New Roman" w:hAnsi="Times New Roman"/>
          <w:bCs/>
          <w:sz w:val="24"/>
          <w:szCs w:val="24"/>
        </w:rPr>
        <w:t>);</w:t>
      </w:r>
    </w:p>
    <w:p w14:paraId="47187EAF" w14:textId="77777777" w:rsidR="00F40B55" w:rsidRPr="007C72E7" w:rsidRDefault="001577FB" w:rsidP="007C72E7">
      <w:pPr>
        <w:pStyle w:val="Betarp1"/>
        <w:jc w:val="both"/>
        <w:rPr>
          <w:rFonts w:ascii="Times New Roman" w:hAnsi="Times New Roman"/>
          <w:bCs/>
          <w:sz w:val="24"/>
          <w:szCs w:val="24"/>
        </w:rPr>
      </w:pPr>
      <w:r w:rsidRPr="007C72E7">
        <w:rPr>
          <w:rFonts w:ascii="Times New Roman" w:hAnsi="Times New Roman"/>
          <w:bCs/>
          <w:sz w:val="24"/>
          <w:szCs w:val="24"/>
        </w:rPr>
        <w:tab/>
        <w:t>- 1</w:t>
      </w:r>
      <w:r w:rsidR="00767E8E" w:rsidRPr="007C72E7">
        <w:rPr>
          <w:rFonts w:ascii="Times New Roman" w:hAnsi="Times New Roman"/>
          <w:bCs/>
          <w:sz w:val="24"/>
          <w:szCs w:val="24"/>
        </w:rPr>
        <w:t>4</w:t>
      </w:r>
      <w:r w:rsidRPr="007C72E7">
        <w:rPr>
          <w:rFonts w:ascii="Times New Roman" w:hAnsi="Times New Roman"/>
          <w:bCs/>
          <w:sz w:val="24"/>
          <w:szCs w:val="24"/>
        </w:rPr>
        <w:t>-ai</w:t>
      </w:r>
      <w:r w:rsidR="00767E8E" w:rsidRPr="007C72E7">
        <w:rPr>
          <w:rFonts w:ascii="Times New Roman" w:hAnsi="Times New Roman"/>
          <w:bCs/>
          <w:sz w:val="24"/>
          <w:szCs w:val="24"/>
        </w:rPr>
        <w:t xml:space="preserve"> įmonių suteikta 1</w:t>
      </w:r>
      <w:r w:rsidRPr="007C72E7">
        <w:rPr>
          <w:rFonts w:ascii="Times New Roman" w:hAnsi="Times New Roman"/>
          <w:bCs/>
          <w:sz w:val="24"/>
          <w:szCs w:val="24"/>
        </w:rPr>
        <w:t>,</w:t>
      </w:r>
      <w:r w:rsidR="00767E8E" w:rsidRPr="007C72E7">
        <w:rPr>
          <w:rFonts w:ascii="Times New Roman" w:hAnsi="Times New Roman"/>
          <w:bCs/>
          <w:sz w:val="24"/>
          <w:szCs w:val="24"/>
        </w:rPr>
        <w:t>1</w:t>
      </w:r>
      <w:r w:rsidRPr="007C72E7">
        <w:rPr>
          <w:rFonts w:ascii="Times New Roman" w:hAnsi="Times New Roman"/>
          <w:bCs/>
          <w:sz w:val="24"/>
          <w:szCs w:val="24"/>
        </w:rPr>
        <w:t xml:space="preserve"> tūkst.</w:t>
      </w:r>
      <w:r w:rsidR="00767E8E" w:rsidRPr="007C72E7">
        <w:rPr>
          <w:rFonts w:ascii="Times New Roman" w:hAnsi="Times New Roman"/>
          <w:bCs/>
          <w:sz w:val="24"/>
          <w:szCs w:val="24"/>
        </w:rPr>
        <w:t xml:space="preserve"> Eur parama </w:t>
      </w:r>
      <w:r w:rsidR="00767E8E" w:rsidRPr="007C72E7">
        <w:rPr>
          <w:rFonts w:ascii="Times New Roman" w:hAnsi="Times New Roman"/>
          <w:iCs/>
          <w:sz w:val="24"/>
          <w:szCs w:val="24"/>
        </w:rPr>
        <w:t>įregistruotų naujų įmonių pradinių steigimosi išlaidų (valstybės nustatytų mokesčių) daliniam padengimui</w:t>
      </w:r>
      <w:r w:rsidR="00767E8E" w:rsidRPr="007C72E7">
        <w:rPr>
          <w:rFonts w:ascii="Times New Roman" w:hAnsi="Times New Roman"/>
          <w:bCs/>
          <w:sz w:val="24"/>
          <w:szCs w:val="24"/>
        </w:rPr>
        <w:t xml:space="preserve"> (2016 m. – 8 įmonėms </w:t>
      </w:r>
      <w:r w:rsidRPr="007C72E7">
        <w:rPr>
          <w:rFonts w:ascii="Times New Roman" w:hAnsi="Times New Roman"/>
          <w:bCs/>
          <w:sz w:val="24"/>
          <w:szCs w:val="24"/>
        </w:rPr>
        <w:t>0,8 tūkst.</w:t>
      </w:r>
      <w:r w:rsidR="00767E8E" w:rsidRPr="007C72E7">
        <w:rPr>
          <w:rFonts w:ascii="Times New Roman" w:hAnsi="Times New Roman"/>
          <w:bCs/>
          <w:sz w:val="24"/>
          <w:szCs w:val="24"/>
        </w:rPr>
        <w:t xml:space="preserve"> Eur</w:t>
      </w:r>
      <w:r w:rsidRPr="007C72E7">
        <w:rPr>
          <w:rFonts w:ascii="Times New Roman" w:hAnsi="Times New Roman"/>
          <w:bCs/>
          <w:sz w:val="24"/>
          <w:szCs w:val="24"/>
        </w:rPr>
        <w:t>, 2017 m. – 7 įmonėms 0,6 tūkst. Eur</w:t>
      </w:r>
      <w:r w:rsidR="00767E8E" w:rsidRPr="007C72E7">
        <w:rPr>
          <w:rFonts w:ascii="Times New Roman" w:hAnsi="Times New Roman"/>
          <w:bCs/>
          <w:sz w:val="24"/>
          <w:szCs w:val="24"/>
        </w:rPr>
        <w:t xml:space="preserve">); </w:t>
      </w:r>
    </w:p>
    <w:p w14:paraId="47187EB0" w14:textId="77777777" w:rsidR="00F40B55" w:rsidRPr="007C72E7" w:rsidRDefault="00F40B55" w:rsidP="007C72E7">
      <w:pPr>
        <w:pStyle w:val="Betarp1"/>
        <w:jc w:val="both"/>
        <w:rPr>
          <w:rFonts w:ascii="Times New Roman" w:hAnsi="Times New Roman"/>
          <w:bCs/>
          <w:sz w:val="24"/>
          <w:szCs w:val="24"/>
        </w:rPr>
      </w:pPr>
      <w:r w:rsidRPr="007C72E7">
        <w:rPr>
          <w:rFonts w:ascii="Times New Roman" w:hAnsi="Times New Roman"/>
          <w:bCs/>
          <w:sz w:val="24"/>
          <w:szCs w:val="24"/>
        </w:rPr>
        <w:tab/>
        <w:t xml:space="preserve">- </w:t>
      </w:r>
      <w:r w:rsidR="00767E8E" w:rsidRPr="007C72E7">
        <w:rPr>
          <w:rFonts w:ascii="Times New Roman" w:hAnsi="Times New Roman"/>
          <w:bCs/>
          <w:sz w:val="24"/>
          <w:szCs w:val="24"/>
        </w:rPr>
        <w:t xml:space="preserve">2 įmonėms suteikta </w:t>
      </w:r>
      <w:r w:rsidRPr="007C72E7">
        <w:rPr>
          <w:rFonts w:ascii="Times New Roman" w:hAnsi="Times New Roman"/>
          <w:bCs/>
          <w:sz w:val="24"/>
          <w:szCs w:val="24"/>
        </w:rPr>
        <w:t>0,45 tūkst.</w:t>
      </w:r>
      <w:r w:rsidR="00767E8E" w:rsidRPr="007C72E7">
        <w:rPr>
          <w:rFonts w:ascii="Times New Roman" w:hAnsi="Times New Roman"/>
          <w:bCs/>
          <w:sz w:val="24"/>
          <w:szCs w:val="24"/>
        </w:rPr>
        <w:t xml:space="preserve"> Eur parama mokymo išlaidų padengimui (2016 m. – 3 įmonėms </w:t>
      </w:r>
      <w:r w:rsidR="00076BDB" w:rsidRPr="007C72E7">
        <w:rPr>
          <w:rFonts w:ascii="Times New Roman" w:hAnsi="Times New Roman"/>
          <w:bCs/>
          <w:sz w:val="24"/>
          <w:szCs w:val="24"/>
        </w:rPr>
        <w:t>0,8 tūkst.</w:t>
      </w:r>
      <w:r w:rsidRPr="007C72E7">
        <w:rPr>
          <w:rFonts w:ascii="Times New Roman" w:hAnsi="Times New Roman"/>
          <w:bCs/>
          <w:sz w:val="24"/>
          <w:szCs w:val="24"/>
        </w:rPr>
        <w:t xml:space="preserve"> </w:t>
      </w:r>
      <w:r w:rsidR="00767E8E" w:rsidRPr="007C72E7">
        <w:rPr>
          <w:rFonts w:ascii="Times New Roman" w:hAnsi="Times New Roman"/>
          <w:bCs/>
          <w:sz w:val="24"/>
          <w:szCs w:val="24"/>
        </w:rPr>
        <w:t xml:space="preserve"> Eur</w:t>
      </w:r>
      <w:r w:rsidRPr="007C72E7">
        <w:rPr>
          <w:rFonts w:ascii="Times New Roman" w:hAnsi="Times New Roman"/>
          <w:bCs/>
          <w:sz w:val="24"/>
          <w:szCs w:val="24"/>
        </w:rPr>
        <w:t>, 2017 m. – 1 įmonė,</w:t>
      </w:r>
      <w:r w:rsidR="00076BDB" w:rsidRPr="007C72E7">
        <w:rPr>
          <w:rFonts w:ascii="Times New Roman" w:hAnsi="Times New Roman"/>
          <w:bCs/>
          <w:sz w:val="24"/>
          <w:szCs w:val="24"/>
        </w:rPr>
        <w:t xml:space="preserve"> 0,2 tūkst. Eur</w:t>
      </w:r>
      <w:r w:rsidR="00767E8E" w:rsidRPr="007C72E7">
        <w:rPr>
          <w:rFonts w:ascii="Times New Roman" w:hAnsi="Times New Roman"/>
          <w:bCs/>
          <w:sz w:val="24"/>
          <w:szCs w:val="24"/>
        </w:rPr>
        <w:t xml:space="preserve">); </w:t>
      </w:r>
    </w:p>
    <w:p w14:paraId="47187EB1" w14:textId="77777777" w:rsidR="005D470A" w:rsidRPr="007C72E7" w:rsidRDefault="00F40B55" w:rsidP="007C72E7">
      <w:pPr>
        <w:pStyle w:val="Betarp1"/>
        <w:jc w:val="both"/>
        <w:rPr>
          <w:rFonts w:ascii="Times New Roman" w:hAnsi="Times New Roman"/>
          <w:bCs/>
          <w:sz w:val="24"/>
          <w:szCs w:val="24"/>
        </w:rPr>
      </w:pPr>
      <w:r w:rsidRPr="007C72E7">
        <w:rPr>
          <w:rFonts w:ascii="Times New Roman" w:hAnsi="Times New Roman"/>
          <w:bCs/>
          <w:sz w:val="24"/>
          <w:szCs w:val="24"/>
        </w:rPr>
        <w:tab/>
        <w:t xml:space="preserve">- </w:t>
      </w:r>
      <w:r w:rsidR="00767E8E" w:rsidRPr="007C72E7">
        <w:rPr>
          <w:rFonts w:ascii="Times New Roman" w:hAnsi="Times New Roman"/>
          <w:bCs/>
          <w:sz w:val="24"/>
          <w:szCs w:val="24"/>
        </w:rPr>
        <w:t xml:space="preserve">6 asmenims ir įmonėms suteikta </w:t>
      </w:r>
      <w:r w:rsidR="00767E8E" w:rsidRPr="007C72E7">
        <w:rPr>
          <w:rFonts w:ascii="Times New Roman" w:hAnsi="Times New Roman"/>
          <w:sz w:val="24"/>
          <w:szCs w:val="24"/>
        </w:rPr>
        <w:t>13</w:t>
      </w:r>
      <w:r w:rsidRPr="007C72E7">
        <w:rPr>
          <w:rFonts w:ascii="Times New Roman" w:hAnsi="Times New Roman"/>
          <w:sz w:val="24"/>
          <w:szCs w:val="24"/>
        </w:rPr>
        <w:t>,4 tūkst.</w:t>
      </w:r>
      <w:r w:rsidR="00767E8E" w:rsidRPr="007C72E7">
        <w:rPr>
          <w:rFonts w:ascii="Times New Roman" w:hAnsi="Times New Roman"/>
          <w:bCs/>
          <w:sz w:val="24"/>
          <w:szCs w:val="24"/>
        </w:rPr>
        <w:t xml:space="preserve"> Eur parama pagal jaunimo verslo projektų konkursą (2016 m. – 5</w:t>
      </w:r>
      <w:r w:rsidRPr="007C72E7">
        <w:rPr>
          <w:rFonts w:ascii="Times New Roman" w:hAnsi="Times New Roman"/>
          <w:bCs/>
          <w:sz w:val="24"/>
          <w:szCs w:val="24"/>
        </w:rPr>
        <w:t xml:space="preserve"> asmenims 21,</w:t>
      </w:r>
      <w:r w:rsidR="00767E8E" w:rsidRPr="007C72E7">
        <w:rPr>
          <w:rFonts w:ascii="Times New Roman" w:hAnsi="Times New Roman"/>
          <w:bCs/>
          <w:sz w:val="24"/>
          <w:szCs w:val="24"/>
        </w:rPr>
        <w:t>4</w:t>
      </w:r>
      <w:r w:rsidRPr="007C72E7">
        <w:rPr>
          <w:rFonts w:ascii="Times New Roman" w:hAnsi="Times New Roman"/>
          <w:bCs/>
          <w:sz w:val="24"/>
          <w:szCs w:val="24"/>
        </w:rPr>
        <w:t xml:space="preserve"> tūkst.</w:t>
      </w:r>
      <w:r w:rsidR="00767E8E" w:rsidRPr="007C72E7">
        <w:rPr>
          <w:rFonts w:ascii="Times New Roman" w:hAnsi="Times New Roman"/>
          <w:bCs/>
          <w:sz w:val="24"/>
          <w:szCs w:val="24"/>
        </w:rPr>
        <w:t xml:space="preserve"> Eur</w:t>
      </w:r>
      <w:r w:rsidRPr="007C72E7">
        <w:rPr>
          <w:rFonts w:ascii="Times New Roman" w:hAnsi="Times New Roman"/>
          <w:bCs/>
          <w:sz w:val="24"/>
          <w:szCs w:val="24"/>
        </w:rPr>
        <w:t>, 2017 m. – 4 asmenims ir įmonėms 8,0 tūkst. Eur)</w:t>
      </w:r>
      <w:r w:rsidR="00767E8E" w:rsidRPr="007C72E7">
        <w:rPr>
          <w:rFonts w:ascii="Times New Roman" w:hAnsi="Times New Roman"/>
          <w:bCs/>
          <w:sz w:val="24"/>
          <w:szCs w:val="24"/>
        </w:rPr>
        <w:t>, iš jų 3 asmenims po 1</w:t>
      </w:r>
      <w:r w:rsidRPr="007C72E7">
        <w:rPr>
          <w:rFonts w:ascii="Times New Roman" w:hAnsi="Times New Roman"/>
          <w:bCs/>
          <w:sz w:val="24"/>
          <w:szCs w:val="24"/>
        </w:rPr>
        <w:t>,</w:t>
      </w:r>
      <w:r w:rsidR="00767E8E" w:rsidRPr="007C72E7">
        <w:rPr>
          <w:rFonts w:ascii="Times New Roman" w:hAnsi="Times New Roman"/>
          <w:bCs/>
          <w:sz w:val="24"/>
          <w:szCs w:val="24"/>
        </w:rPr>
        <w:t>0</w:t>
      </w:r>
      <w:r w:rsidRPr="007C72E7">
        <w:rPr>
          <w:rFonts w:ascii="Times New Roman" w:hAnsi="Times New Roman"/>
          <w:bCs/>
          <w:sz w:val="24"/>
          <w:szCs w:val="24"/>
        </w:rPr>
        <w:t xml:space="preserve"> tūkst.</w:t>
      </w:r>
      <w:r w:rsidR="00767E8E" w:rsidRPr="007C72E7">
        <w:rPr>
          <w:rFonts w:ascii="Times New Roman" w:hAnsi="Times New Roman"/>
          <w:bCs/>
          <w:sz w:val="24"/>
          <w:szCs w:val="24"/>
        </w:rPr>
        <w:t xml:space="preserve"> Eur skirta AB „Swedbank“ premija; </w:t>
      </w:r>
    </w:p>
    <w:p w14:paraId="47187EB2" w14:textId="77777777" w:rsidR="00767E8E" w:rsidRPr="007C72E7" w:rsidRDefault="005D470A" w:rsidP="007C72E7">
      <w:pPr>
        <w:pStyle w:val="Betarp1"/>
        <w:jc w:val="both"/>
        <w:rPr>
          <w:rFonts w:ascii="Times New Roman" w:hAnsi="Times New Roman"/>
          <w:bCs/>
          <w:sz w:val="24"/>
          <w:szCs w:val="24"/>
        </w:rPr>
      </w:pPr>
      <w:r w:rsidRPr="007C72E7">
        <w:rPr>
          <w:rFonts w:ascii="Times New Roman" w:hAnsi="Times New Roman"/>
          <w:bCs/>
          <w:sz w:val="24"/>
          <w:szCs w:val="24"/>
        </w:rPr>
        <w:tab/>
        <w:t xml:space="preserve">- </w:t>
      </w:r>
      <w:r w:rsidR="00767E8E" w:rsidRPr="007C72E7">
        <w:rPr>
          <w:rFonts w:ascii="Times New Roman" w:hAnsi="Times New Roman"/>
          <w:bCs/>
          <w:sz w:val="24"/>
          <w:szCs w:val="24"/>
        </w:rPr>
        <w:t>1 asmeniui ir 1 įmonei suteikta 3</w:t>
      </w:r>
      <w:r w:rsidR="00FB7FF1" w:rsidRPr="007C72E7">
        <w:rPr>
          <w:rFonts w:ascii="Times New Roman" w:hAnsi="Times New Roman"/>
          <w:bCs/>
          <w:sz w:val="24"/>
          <w:szCs w:val="24"/>
        </w:rPr>
        <w:t>,6 tūkst.</w:t>
      </w:r>
      <w:r w:rsidR="00767E8E" w:rsidRPr="007C72E7">
        <w:rPr>
          <w:rFonts w:ascii="Times New Roman" w:hAnsi="Times New Roman"/>
          <w:bCs/>
          <w:sz w:val="24"/>
          <w:szCs w:val="24"/>
        </w:rPr>
        <w:t xml:space="preserve"> Eur parama pagal vyresnių nei 50 m. asmenų verslo idėjų konkursą (2016  m. ši priemonė nebuvo vykdoma</w:t>
      </w:r>
      <w:r w:rsidR="00FB7FF1" w:rsidRPr="007C72E7">
        <w:rPr>
          <w:rFonts w:ascii="Times New Roman" w:hAnsi="Times New Roman"/>
          <w:bCs/>
          <w:sz w:val="24"/>
          <w:szCs w:val="24"/>
        </w:rPr>
        <w:t>, 2017 m. – 1 asmeniui ir 1 įmonei 4,0 tūkst. Eur</w:t>
      </w:r>
      <w:r w:rsidR="00767E8E" w:rsidRPr="007C72E7">
        <w:rPr>
          <w:rFonts w:ascii="Times New Roman" w:hAnsi="Times New Roman"/>
          <w:bCs/>
          <w:sz w:val="24"/>
          <w:szCs w:val="24"/>
        </w:rPr>
        <w:t>).</w:t>
      </w:r>
    </w:p>
    <w:p w14:paraId="47187EB3" w14:textId="77777777" w:rsidR="00767E8E" w:rsidRPr="007C72E7" w:rsidRDefault="007C72E7" w:rsidP="007C72E7">
      <w:pPr>
        <w:pStyle w:val="Betarp1"/>
        <w:jc w:val="both"/>
        <w:rPr>
          <w:rFonts w:ascii="Times New Roman" w:hAnsi="Times New Roman"/>
          <w:bCs/>
          <w:sz w:val="24"/>
          <w:szCs w:val="24"/>
        </w:rPr>
      </w:pPr>
      <w:r>
        <w:rPr>
          <w:rFonts w:ascii="Times New Roman" w:hAnsi="Times New Roman"/>
          <w:bCs/>
          <w:sz w:val="24"/>
          <w:szCs w:val="24"/>
        </w:rPr>
        <w:tab/>
        <w:t>V</w:t>
      </w:r>
      <w:r w:rsidR="000177AE" w:rsidRPr="007C72E7">
        <w:rPr>
          <w:rFonts w:ascii="Times New Roman" w:hAnsi="Times New Roman"/>
          <w:bCs/>
          <w:sz w:val="24"/>
          <w:szCs w:val="24"/>
        </w:rPr>
        <w:t>ykdytas Šiaulių m.</w:t>
      </w:r>
      <w:r w:rsidR="00767E8E" w:rsidRPr="007C72E7">
        <w:rPr>
          <w:rFonts w:ascii="Times New Roman" w:hAnsi="Times New Roman"/>
          <w:bCs/>
          <w:sz w:val="24"/>
          <w:szCs w:val="24"/>
        </w:rPr>
        <w:t xml:space="preserve"> savivaldybės dalyvavima</w:t>
      </w:r>
      <w:r w:rsidR="000177AE" w:rsidRPr="007C72E7">
        <w:rPr>
          <w:rFonts w:ascii="Times New Roman" w:hAnsi="Times New Roman"/>
          <w:bCs/>
          <w:sz w:val="24"/>
          <w:szCs w:val="24"/>
        </w:rPr>
        <w:t>s verslo ir pasiekimų parodoje „Šiauliai 2018“</w:t>
      </w:r>
      <w:r w:rsidR="00767E8E" w:rsidRPr="007C72E7">
        <w:rPr>
          <w:rFonts w:ascii="Times New Roman" w:hAnsi="Times New Roman"/>
          <w:bCs/>
          <w:sz w:val="24"/>
          <w:szCs w:val="24"/>
        </w:rPr>
        <w:t xml:space="preserve">, kuri vyko </w:t>
      </w:r>
      <w:r w:rsidR="00767E8E" w:rsidRPr="007C72E7">
        <w:rPr>
          <w:rFonts w:ascii="Times New Roman" w:hAnsi="Times New Roman"/>
          <w:bCs/>
          <w:noProof/>
          <w:sz w:val="24"/>
          <w:szCs w:val="24"/>
        </w:rPr>
        <w:t>2018 m. lapkričio 29 – gruodžio 1 d.</w:t>
      </w:r>
      <w:r w:rsidR="00767E8E" w:rsidRPr="007C72E7">
        <w:rPr>
          <w:rFonts w:ascii="Times New Roman" w:hAnsi="Times New Roman"/>
          <w:bCs/>
          <w:sz w:val="24"/>
          <w:szCs w:val="24"/>
        </w:rPr>
        <w:t xml:space="preserve"> Parodos metu buvo pristatytos jaunimo bei vyresnių nei 50 m. asmenų verslo skatinimo priemonės ir pasiekimai. Parodos metu vykusioje tarptautinėje konferencijoje “Global Šiauliai. Tarptautinės prekybos tendencijos – nauji iššūkiai verslui” buvo pristatytas Šiaulių miesto ekonominės plėtros ir investicijų pr</w:t>
      </w:r>
      <w:r>
        <w:rPr>
          <w:rFonts w:ascii="Times New Roman" w:hAnsi="Times New Roman"/>
          <w:bCs/>
          <w:sz w:val="24"/>
          <w:szCs w:val="24"/>
        </w:rPr>
        <w:t xml:space="preserve">itraukimo strategijos I etapas. </w:t>
      </w:r>
      <w:r w:rsidR="00767E8E" w:rsidRPr="007C72E7">
        <w:rPr>
          <w:rFonts w:ascii="Times New Roman" w:hAnsi="Times New Roman"/>
          <w:bCs/>
          <w:sz w:val="24"/>
          <w:szCs w:val="24"/>
        </w:rPr>
        <w:t>Taip pat 2018 m. dalyvauta verslo parodoje „Gazelė 2018“, kurioje pristatytos Šiaulių miesto savivaldybės verslo paramos priemonės bei investicinė aplinka.</w:t>
      </w:r>
    </w:p>
    <w:p w14:paraId="47187EB4" w14:textId="77777777" w:rsidR="00767E8E" w:rsidRPr="007C72E7" w:rsidRDefault="007C72E7" w:rsidP="007C72E7">
      <w:pPr>
        <w:pStyle w:val="Betarp1"/>
        <w:jc w:val="both"/>
        <w:rPr>
          <w:rFonts w:ascii="Times New Roman" w:eastAsia="Lucida Sans Unicode" w:hAnsi="Times New Roman"/>
          <w:bCs/>
          <w:noProof/>
          <w:sz w:val="24"/>
          <w:szCs w:val="24"/>
        </w:rPr>
      </w:pPr>
      <w:r>
        <w:rPr>
          <w:rFonts w:ascii="Times New Roman" w:hAnsi="Times New Roman"/>
          <w:bCs/>
          <w:sz w:val="24"/>
          <w:szCs w:val="24"/>
        </w:rPr>
        <w:lastRenderedPageBreak/>
        <w:tab/>
      </w:r>
      <w:r w:rsidR="00767E8E" w:rsidRPr="007C72E7">
        <w:rPr>
          <w:rFonts w:ascii="Times New Roman" w:hAnsi="Times New Roman"/>
          <w:bCs/>
          <w:sz w:val="24"/>
          <w:szCs w:val="24"/>
        </w:rPr>
        <w:t xml:space="preserve">Siekiant kuo daugiau Šiaulių miesto gyventojų informuoti apie Savivaldybės teikiamą paramą smulkiajam verslui, investicinę aplinką, 2018 m. buvo suorganizuoti du verslumo skatinimo renginiai, dalyvauta „Spiečiaus“ organizuojamuose renginiuose verslumo skatinimo temomis.  </w:t>
      </w:r>
      <w:r w:rsidR="00767E8E" w:rsidRPr="007C72E7">
        <w:rPr>
          <w:rFonts w:ascii="Times New Roman" w:hAnsi="Times New Roman"/>
          <w:sz w:val="24"/>
          <w:szCs w:val="24"/>
        </w:rPr>
        <w:t xml:space="preserve"> </w:t>
      </w:r>
    </w:p>
    <w:p w14:paraId="47187EB5" w14:textId="77777777" w:rsidR="00767E8E" w:rsidRPr="007C72E7" w:rsidRDefault="007D7078" w:rsidP="007C72E7">
      <w:pPr>
        <w:pStyle w:val="Betarp1"/>
        <w:jc w:val="both"/>
        <w:rPr>
          <w:rFonts w:ascii="Times New Roman" w:hAnsi="Times New Roman"/>
          <w:sz w:val="24"/>
          <w:szCs w:val="24"/>
        </w:rPr>
      </w:pPr>
      <w:r>
        <w:rPr>
          <w:rFonts w:ascii="Times New Roman" w:hAnsi="Times New Roman"/>
          <w:sz w:val="24"/>
          <w:szCs w:val="24"/>
        </w:rPr>
        <w:tab/>
      </w:r>
      <w:r w:rsidR="00767E8E" w:rsidRPr="007C72E7">
        <w:rPr>
          <w:rFonts w:ascii="Times New Roman" w:hAnsi="Times New Roman"/>
          <w:sz w:val="24"/>
          <w:szCs w:val="24"/>
        </w:rPr>
        <w:t xml:space="preserve">26,5 tūkst. Eur </w:t>
      </w:r>
      <w:r w:rsidR="00724DDE" w:rsidRPr="007C72E7">
        <w:rPr>
          <w:rFonts w:ascii="Times New Roman" w:hAnsi="Times New Roman"/>
          <w:sz w:val="24"/>
          <w:szCs w:val="24"/>
        </w:rPr>
        <w:t>skirti verslo subjektų mokymo programų įgyvendinimui</w:t>
      </w:r>
      <w:r w:rsidR="00767E8E" w:rsidRPr="007C72E7">
        <w:rPr>
          <w:rFonts w:ascii="Times New Roman" w:hAnsi="Times New Roman"/>
          <w:sz w:val="24"/>
          <w:szCs w:val="24"/>
        </w:rPr>
        <w:t xml:space="preserve"> (2016 m. – 16,4 tūkst. Eur</w:t>
      </w:r>
      <w:r w:rsidR="00724DDE" w:rsidRPr="007C72E7">
        <w:rPr>
          <w:rFonts w:ascii="Times New Roman" w:hAnsi="Times New Roman"/>
          <w:sz w:val="24"/>
          <w:szCs w:val="24"/>
        </w:rPr>
        <w:t>, 2017 m. – 16,4 tūkst. Eur</w:t>
      </w:r>
      <w:r w:rsidR="00767E8E" w:rsidRPr="007C72E7">
        <w:rPr>
          <w:rFonts w:ascii="Times New Roman" w:hAnsi="Times New Roman"/>
          <w:sz w:val="24"/>
          <w:szCs w:val="24"/>
        </w:rPr>
        <w:t>),</w:t>
      </w:r>
      <w:r w:rsidR="00724DDE" w:rsidRPr="007C72E7">
        <w:rPr>
          <w:rFonts w:ascii="Times New Roman" w:hAnsi="Times New Roman"/>
          <w:sz w:val="24"/>
          <w:szCs w:val="24"/>
        </w:rPr>
        <w:t xml:space="preserve"> </w:t>
      </w:r>
      <w:r w:rsidR="00767E8E" w:rsidRPr="007C72E7">
        <w:rPr>
          <w:rFonts w:ascii="Times New Roman" w:hAnsi="Times New Roman"/>
          <w:sz w:val="24"/>
          <w:szCs w:val="24"/>
        </w:rPr>
        <w:t>surengti 8 mokymai (2016 m. – 2 mokymai</w:t>
      </w:r>
      <w:r w:rsidR="00724DDE" w:rsidRPr="007C72E7">
        <w:rPr>
          <w:rFonts w:ascii="Times New Roman" w:hAnsi="Times New Roman"/>
          <w:sz w:val="24"/>
          <w:szCs w:val="24"/>
        </w:rPr>
        <w:t>, 2017 m. – 5 mokymai</w:t>
      </w:r>
      <w:r w:rsidR="00767E8E" w:rsidRPr="007C72E7">
        <w:rPr>
          <w:rFonts w:ascii="Times New Roman" w:hAnsi="Times New Roman"/>
          <w:sz w:val="24"/>
          <w:szCs w:val="24"/>
        </w:rPr>
        <w:t>), 6 verslo sklaidos renginiai (2016 m. – 6</w:t>
      </w:r>
      <w:r w:rsidR="00724DDE" w:rsidRPr="007C72E7">
        <w:rPr>
          <w:rFonts w:ascii="Times New Roman" w:hAnsi="Times New Roman"/>
          <w:sz w:val="24"/>
          <w:szCs w:val="24"/>
        </w:rPr>
        <w:t>, 2017 m. – 5</w:t>
      </w:r>
      <w:r w:rsidR="00767E8E" w:rsidRPr="007C72E7">
        <w:rPr>
          <w:rFonts w:ascii="Times New Roman" w:hAnsi="Times New Roman"/>
          <w:sz w:val="24"/>
          <w:szCs w:val="24"/>
        </w:rPr>
        <w:t xml:space="preserve">), konsultuota 520 asmenų (2016 m. – vykdytos </w:t>
      </w:r>
      <w:r w:rsidR="00724DDE" w:rsidRPr="007C72E7">
        <w:rPr>
          <w:rFonts w:ascii="Times New Roman" w:hAnsi="Times New Roman"/>
          <w:sz w:val="24"/>
          <w:szCs w:val="24"/>
        </w:rPr>
        <w:t>502 val.konsultacijos, 2017 m. konsultuota 500 asmenų</w:t>
      </w:r>
      <w:r w:rsidR="00767E8E" w:rsidRPr="007C72E7">
        <w:rPr>
          <w:rFonts w:ascii="Times New Roman" w:hAnsi="Times New Roman"/>
          <w:sz w:val="24"/>
          <w:szCs w:val="24"/>
        </w:rPr>
        <w:t>).</w:t>
      </w:r>
    </w:p>
    <w:p w14:paraId="47187EB6" w14:textId="77777777" w:rsidR="00767E8E" w:rsidRPr="007C72E7" w:rsidRDefault="007C72E7" w:rsidP="007C72E7">
      <w:pPr>
        <w:pStyle w:val="Betarp1"/>
        <w:jc w:val="both"/>
        <w:rPr>
          <w:rFonts w:ascii="Times New Roman" w:eastAsia="Lucida Sans Unicode" w:hAnsi="Times New Roman"/>
          <w:bCs/>
          <w:noProof/>
          <w:sz w:val="24"/>
          <w:szCs w:val="24"/>
        </w:rPr>
      </w:pPr>
      <w:r>
        <w:rPr>
          <w:rFonts w:ascii="Times New Roman" w:eastAsia="Lucida Sans Unicode" w:hAnsi="Times New Roman"/>
          <w:bCs/>
          <w:noProof/>
          <w:sz w:val="24"/>
          <w:szCs w:val="24"/>
        </w:rPr>
        <w:tab/>
      </w:r>
      <w:r w:rsidR="00767E8E" w:rsidRPr="007C72E7">
        <w:rPr>
          <w:rFonts w:ascii="Times New Roman" w:eastAsia="Lucida Sans Unicode" w:hAnsi="Times New Roman"/>
          <w:bCs/>
          <w:noProof/>
          <w:sz w:val="24"/>
          <w:szCs w:val="24"/>
        </w:rPr>
        <w:t>53,3 tūkst. Eur panaudota jaunimo verslumo skatinimo programos įgyvendinimui (</w:t>
      </w:r>
      <w:r w:rsidR="00DA6A2E" w:rsidRPr="007C72E7">
        <w:rPr>
          <w:rFonts w:ascii="Times New Roman" w:eastAsia="Lucida Sans Unicode" w:hAnsi="Times New Roman"/>
          <w:bCs/>
          <w:noProof/>
          <w:sz w:val="24"/>
          <w:szCs w:val="24"/>
        </w:rPr>
        <w:t>2016 m. ir 2017 m. po 43,4 tūkst. Eur</w:t>
      </w:r>
      <w:r w:rsidR="00767E8E" w:rsidRPr="007C72E7">
        <w:rPr>
          <w:rFonts w:ascii="Times New Roman" w:eastAsia="Lucida Sans Unicode" w:hAnsi="Times New Roman"/>
          <w:bCs/>
          <w:noProof/>
          <w:sz w:val="24"/>
          <w:szCs w:val="24"/>
        </w:rPr>
        <w:t xml:space="preserve">), konsultuota 50 asmenų, įsteigta 13 įmonių, suorganizuota 18 verslumo mokymo ir verslo informacinės sklaidos renginių (2016 m. – </w:t>
      </w:r>
      <w:r w:rsidR="00DA6A2E" w:rsidRPr="007C72E7">
        <w:rPr>
          <w:rFonts w:ascii="Times New Roman" w:eastAsia="Lucida Sans Unicode" w:hAnsi="Times New Roman"/>
          <w:bCs/>
          <w:noProof/>
          <w:sz w:val="24"/>
          <w:szCs w:val="24"/>
        </w:rPr>
        <w:t>30/</w:t>
      </w:r>
      <w:r w:rsidR="00767E8E" w:rsidRPr="007C72E7">
        <w:rPr>
          <w:rFonts w:ascii="Times New Roman" w:eastAsia="Lucida Sans Unicode" w:hAnsi="Times New Roman"/>
          <w:bCs/>
          <w:noProof/>
          <w:sz w:val="24"/>
          <w:szCs w:val="24"/>
        </w:rPr>
        <w:t>11</w:t>
      </w:r>
      <w:r w:rsidR="00DA6A2E" w:rsidRPr="007C72E7">
        <w:rPr>
          <w:rFonts w:ascii="Times New Roman" w:eastAsia="Lucida Sans Unicode" w:hAnsi="Times New Roman"/>
          <w:bCs/>
          <w:noProof/>
          <w:sz w:val="24"/>
          <w:szCs w:val="24"/>
        </w:rPr>
        <w:t>/</w:t>
      </w:r>
      <w:r w:rsidR="00767E8E" w:rsidRPr="007C72E7">
        <w:rPr>
          <w:rFonts w:ascii="Times New Roman" w:eastAsia="Lucida Sans Unicode" w:hAnsi="Times New Roman"/>
          <w:bCs/>
          <w:noProof/>
          <w:sz w:val="24"/>
          <w:szCs w:val="24"/>
        </w:rPr>
        <w:t xml:space="preserve"> 6</w:t>
      </w:r>
      <w:r w:rsidR="00DA6A2E" w:rsidRPr="007C72E7">
        <w:rPr>
          <w:rFonts w:ascii="Times New Roman" w:eastAsia="Lucida Sans Unicode" w:hAnsi="Times New Roman"/>
          <w:bCs/>
          <w:noProof/>
          <w:sz w:val="24"/>
          <w:szCs w:val="24"/>
        </w:rPr>
        <w:t>, 2017 m. – 30/ 12/ 12</w:t>
      </w:r>
      <w:r w:rsidR="00767E8E" w:rsidRPr="007C72E7">
        <w:rPr>
          <w:rFonts w:ascii="Times New Roman" w:eastAsia="Lucida Sans Unicode" w:hAnsi="Times New Roman"/>
          <w:bCs/>
          <w:noProof/>
          <w:sz w:val="24"/>
          <w:szCs w:val="24"/>
        </w:rPr>
        <w:t>).</w:t>
      </w:r>
    </w:p>
    <w:p w14:paraId="47187EB7" w14:textId="77777777" w:rsidR="00767E8E" w:rsidRPr="007C72E7" w:rsidRDefault="007C72E7" w:rsidP="007C72E7">
      <w:pPr>
        <w:pStyle w:val="Betarp1"/>
        <w:jc w:val="both"/>
        <w:rPr>
          <w:rFonts w:ascii="Times New Roman" w:hAnsi="Times New Roman"/>
          <w:sz w:val="24"/>
          <w:szCs w:val="24"/>
        </w:rPr>
      </w:pPr>
      <w:r>
        <w:rPr>
          <w:rFonts w:ascii="Times New Roman" w:hAnsi="Times New Roman"/>
          <w:bCs/>
          <w:sz w:val="24"/>
          <w:szCs w:val="24"/>
        </w:rPr>
        <w:tab/>
      </w:r>
      <w:r w:rsidR="00767E8E" w:rsidRPr="007C72E7">
        <w:rPr>
          <w:rFonts w:ascii="Times New Roman" w:hAnsi="Times New Roman"/>
          <w:bCs/>
          <w:sz w:val="24"/>
          <w:szCs w:val="24"/>
        </w:rPr>
        <w:t>Verslininkų iniciatyva pirmą kartą organizuotas P</w:t>
      </w:r>
      <w:r w:rsidR="00767E8E" w:rsidRPr="007C72E7">
        <w:rPr>
          <w:rFonts w:ascii="Times New Roman" w:hAnsi="Times New Roman"/>
          <w:sz w:val="24"/>
          <w:szCs w:val="24"/>
          <w:shd w:val="clear" w:color="auto" w:fill="FFFFFF"/>
        </w:rPr>
        <w:t>aslaugų pramoginiais įrenginiais teik</w:t>
      </w:r>
      <w:r w:rsidR="003D79DF" w:rsidRPr="007C72E7">
        <w:rPr>
          <w:rFonts w:ascii="Times New Roman" w:hAnsi="Times New Roman"/>
          <w:sz w:val="24"/>
          <w:szCs w:val="24"/>
          <w:shd w:val="clear" w:color="auto" w:fill="FFFFFF"/>
        </w:rPr>
        <w:t>ėjo parinkimo konkursas</w:t>
      </w:r>
      <w:r w:rsidR="003D79DF" w:rsidRPr="007C72E7">
        <w:rPr>
          <w:rFonts w:ascii="Times New Roman" w:hAnsi="Times New Roman"/>
          <w:sz w:val="24"/>
          <w:szCs w:val="24"/>
        </w:rPr>
        <w:t xml:space="preserve">. </w:t>
      </w:r>
      <w:r w:rsidR="00767E8E" w:rsidRPr="007C72E7">
        <w:rPr>
          <w:rFonts w:ascii="Times New Roman" w:hAnsi="Times New Roman"/>
          <w:sz w:val="24"/>
          <w:szCs w:val="24"/>
        </w:rPr>
        <w:t xml:space="preserve">Konkurso iniciatorių pageidavimu į </w:t>
      </w:r>
      <w:r w:rsidR="00767E8E" w:rsidRPr="007C72E7">
        <w:rPr>
          <w:rFonts w:ascii="Times New Roman" w:eastAsia="HG Mincho Light J" w:hAnsi="Times New Roman"/>
          <w:sz w:val="24"/>
          <w:szCs w:val="24"/>
        </w:rPr>
        <w:t xml:space="preserve">Prekybos (paslaugų teikimo) vietų su adresais (ribomis) Šiaulių miesto viešosiose vietose sąrašą </w:t>
      </w:r>
      <w:r w:rsidR="00767E8E" w:rsidRPr="007C72E7">
        <w:rPr>
          <w:rFonts w:ascii="Times New Roman" w:hAnsi="Times New Roman"/>
          <w:sz w:val="24"/>
          <w:szCs w:val="24"/>
        </w:rPr>
        <w:t xml:space="preserve">įtrauktos vietos, </w:t>
      </w:r>
      <w:r w:rsidR="00767E8E" w:rsidRPr="007C72E7">
        <w:rPr>
          <w:rFonts w:ascii="Times New Roman" w:eastAsia="Times New Roman" w:hAnsi="Times New Roman"/>
          <w:sz w:val="24"/>
          <w:szCs w:val="24"/>
          <w:lang w:eastAsia="lt-LT"/>
        </w:rPr>
        <w:t>skirtos paslaugoms pramoginiais įrenginiais (vandens batutų atrakcionais) teikti, paren</w:t>
      </w:r>
      <w:r w:rsidR="003D79DF" w:rsidRPr="007C72E7">
        <w:rPr>
          <w:rFonts w:ascii="Times New Roman" w:eastAsia="Times New Roman" w:hAnsi="Times New Roman"/>
          <w:sz w:val="24"/>
          <w:szCs w:val="24"/>
          <w:lang w:eastAsia="lt-LT"/>
        </w:rPr>
        <w:t>gtos jų schemos, paskelbtas k</w:t>
      </w:r>
      <w:r w:rsidR="00767E8E" w:rsidRPr="007C72E7">
        <w:rPr>
          <w:rFonts w:ascii="Times New Roman" w:eastAsia="Times New Roman" w:hAnsi="Times New Roman"/>
          <w:sz w:val="24"/>
          <w:szCs w:val="24"/>
          <w:lang w:eastAsia="lt-LT"/>
        </w:rPr>
        <w:t xml:space="preserve">onkursas, įvertintos gautos paraiškos. </w:t>
      </w:r>
      <w:r w:rsidR="00767E8E" w:rsidRPr="007C72E7">
        <w:rPr>
          <w:rFonts w:ascii="Times New Roman" w:hAnsi="Times New Roman"/>
          <w:sz w:val="24"/>
          <w:szCs w:val="24"/>
        </w:rPr>
        <w:t>Smulkiųjų verslininkų pageidavimu padidintas prekybos nuo laikinųjų prekybos įrenginių vietų ties Sevastopolio g. 19 („Lieporių turgelis“) skaičius, Sąrašas papildytas 245 vietomis prekiauti gėlėmis p</w:t>
      </w:r>
      <w:r w:rsidR="00767E8E" w:rsidRPr="007C72E7">
        <w:rPr>
          <w:rFonts w:ascii="Times New Roman" w:hAnsi="Times New Roman"/>
          <w:sz w:val="24"/>
          <w:szCs w:val="24"/>
          <w:lang w:eastAsia="lt-LT"/>
        </w:rPr>
        <w:t>rie Ginkūnų ir K. Donelaičio civilinių kapinių, į</w:t>
      </w:r>
      <w:r w:rsidR="00767E8E" w:rsidRPr="007C72E7">
        <w:rPr>
          <w:rFonts w:ascii="Times New Roman" w:hAnsi="Times New Roman"/>
          <w:sz w:val="24"/>
          <w:szCs w:val="24"/>
        </w:rPr>
        <w:t xml:space="preserve"> Sąrašą įtrauktos 9 naujos vietos prekybai (paslaugoms teikti) kitose Šiaulių miesto viešosiose vietose.</w:t>
      </w:r>
    </w:p>
    <w:p w14:paraId="47187EB8" w14:textId="77777777" w:rsidR="006A710C" w:rsidRDefault="006A710C" w:rsidP="00B41830">
      <w:pPr>
        <w:jc w:val="center"/>
        <w:rPr>
          <w:b/>
          <w:lang w:val="lt-LT"/>
        </w:rPr>
      </w:pPr>
    </w:p>
    <w:p w14:paraId="47187EB9" w14:textId="77777777" w:rsidR="00B23944" w:rsidRPr="001C4FF7" w:rsidRDefault="00B41830" w:rsidP="00B41830">
      <w:pPr>
        <w:jc w:val="center"/>
        <w:rPr>
          <w:b/>
          <w:lang w:val="lt-LT"/>
        </w:rPr>
      </w:pPr>
      <w:r w:rsidRPr="001C4FF7">
        <w:rPr>
          <w:b/>
          <w:lang w:val="lt-LT"/>
        </w:rPr>
        <w:t>URBANISTINĖS PLĖTROS IR ŪKIO DEPARTAMENTAS</w:t>
      </w:r>
      <w:r w:rsidR="00381CB0" w:rsidRPr="001C4FF7">
        <w:rPr>
          <w:b/>
          <w:lang w:val="lt-LT"/>
        </w:rPr>
        <w:t xml:space="preserve"> </w:t>
      </w:r>
    </w:p>
    <w:p w14:paraId="47187EBA" w14:textId="77777777" w:rsidR="00FC4070" w:rsidRPr="00E86F9A" w:rsidRDefault="00FC4070" w:rsidP="00B41830">
      <w:pPr>
        <w:jc w:val="center"/>
        <w:rPr>
          <w:b/>
          <w:highlight w:val="lightGray"/>
          <w:lang w:val="lt-LT"/>
        </w:rPr>
      </w:pPr>
    </w:p>
    <w:p w14:paraId="47187EBB" w14:textId="77777777" w:rsidR="00B23944" w:rsidRPr="001C4FF7" w:rsidRDefault="00B23944" w:rsidP="001C4FF7">
      <w:pPr>
        <w:pStyle w:val="Betarp1"/>
        <w:jc w:val="both"/>
        <w:rPr>
          <w:rFonts w:ascii="Times New Roman" w:hAnsi="Times New Roman"/>
          <w:sz w:val="24"/>
          <w:szCs w:val="24"/>
        </w:rPr>
      </w:pPr>
      <w:r w:rsidRPr="001C4FF7">
        <w:rPr>
          <w:rFonts w:ascii="Times New Roman" w:hAnsi="Times New Roman"/>
          <w:b/>
          <w:sz w:val="24"/>
          <w:szCs w:val="24"/>
        </w:rPr>
        <w:tab/>
      </w:r>
      <w:r w:rsidR="005E7183" w:rsidRPr="001C4FF7">
        <w:rPr>
          <w:rFonts w:ascii="Times New Roman" w:hAnsi="Times New Roman"/>
          <w:sz w:val="24"/>
          <w:szCs w:val="24"/>
        </w:rPr>
        <w:t>Departamentas yra atsakingas už</w:t>
      </w:r>
      <w:r w:rsidRPr="001C4FF7">
        <w:rPr>
          <w:rFonts w:ascii="Times New Roman" w:hAnsi="Times New Roman"/>
          <w:sz w:val="24"/>
          <w:szCs w:val="24"/>
        </w:rPr>
        <w:t>: 1)</w:t>
      </w:r>
      <w:r w:rsidR="00072AF4" w:rsidRPr="001C4FF7">
        <w:rPr>
          <w:rFonts w:ascii="Times New Roman" w:hAnsi="Times New Roman"/>
          <w:sz w:val="24"/>
          <w:szCs w:val="24"/>
        </w:rPr>
        <w:t xml:space="preserve"> Šiaulių miesto teritorijų planavimą formuojant kokybišką miesto urbanistinę architektūrinę aplinką; 2) </w:t>
      </w:r>
      <w:r w:rsidR="00C62BCB" w:rsidRPr="001C4FF7">
        <w:rPr>
          <w:rFonts w:ascii="Times New Roman" w:hAnsi="Times New Roman"/>
          <w:sz w:val="24"/>
          <w:szCs w:val="24"/>
        </w:rPr>
        <w:t xml:space="preserve">specialiųjų architektūros reikalavimų nustatymą ir </w:t>
      </w:r>
      <w:r w:rsidR="00072AF4" w:rsidRPr="001C4FF7">
        <w:rPr>
          <w:rFonts w:ascii="Times New Roman" w:hAnsi="Times New Roman"/>
          <w:sz w:val="24"/>
          <w:szCs w:val="24"/>
        </w:rPr>
        <w:t>statybą leidžiančių dokumentų išdavimą;</w:t>
      </w:r>
      <w:r w:rsidR="00B91E43" w:rsidRPr="001C4FF7">
        <w:rPr>
          <w:rFonts w:ascii="Times New Roman" w:hAnsi="Times New Roman"/>
          <w:sz w:val="24"/>
          <w:szCs w:val="24"/>
        </w:rPr>
        <w:t xml:space="preserve"> </w:t>
      </w:r>
      <w:r w:rsidR="00072AF4" w:rsidRPr="001C4FF7">
        <w:rPr>
          <w:rFonts w:ascii="Times New Roman" w:hAnsi="Times New Roman"/>
          <w:sz w:val="24"/>
          <w:szCs w:val="24"/>
        </w:rPr>
        <w:t>3) kraštovaizdžio, nekilnojamo kultūros paveldo išsaugojimą;</w:t>
      </w:r>
      <w:r w:rsidR="00B91E43" w:rsidRPr="001C4FF7">
        <w:rPr>
          <w:rFonts w:ascii="Times New Roman" w:hAnsi="Times New Roman"/>
          <w:sz w:val="24"/>
          <w:szCs w:val="24"/>
        </w:rPr>
        <w:t xml:space="preserve"> 4</w:t>
      </w:r>
      <w:r w:rsidR="00072AF4" w:rsidRPr="001C4FF7">
        <w:rPr>
          <w:rFonts w:ascii="Times New Roman" w:hAnsi="Times New Roman"/>
          <w:sz w:val="24"/>
          <w:szCs w:val="24"/>
        </w:rPr>
        <w:t>) inžinerinių statinių, pastatų, susisiekimo komunikacijų projektavimą, st</w:t>
      </w:r>
      <w:r w:rsidR="00B91E43" w:rsidRPr="001C4FF7">
        <w:rPr>
          <w:rFonts w:ascii="Times New Roman" w:hAnsi="Times New Roman"/>
          <w:sz w:val="24"/>
          <w:szCs w:val="24"/>
        </w:rPr>
        <w:t>atybą ir priežiūrą; 5</w:t>
      </w:r>
      <w:r w:rsidR="00072AF4" w:rsidRPr="001C4FF7">
        <w:rPr>
          <w:rFonts w:ascii="Times New Roman" w:hAnsi="Times New Roman"/>
          <w:sz w:val="24"/>
          <w:szCs w:val="24"/>
        </w:rPr>
        <w:t>) daugiabučių namų mo</w:t>
      </w:r>
      <w:r w:rsidR="00B91E43" w:rsidRPr="001C4FF7">
        <w:rPr>
          <w:rFonts w:ascii="Times New Roman" w:hAnsi="Times New Roman"/>
          <w:sz w:val="24"/>
          <w:szCs w:val="24"/>
        </w:rPr>
        <w:t>dernizavimo programos vykdymą; 6</w:t>
      </w:r>
      <w:r w:rsidR="00072AF4" w:rsidRPr="001C4FF7">
        <w:rPr>
          <w:rFonts w:ascii="Times New Roman" w:hAnsi="Times New Roman"/>
          <w:sz w:val="24"/>
          <w:szCs w:val="24"/>
        </w:rPr>
        <w:t>) miesto ūkio tvarkymo organizavimą:</w:t>
      </w:r>
      <w:r w:rsidR="00B91E43" w:rsidRPr="001C4FF7">
        <w:rPr>
          <w:rFonts w:ascii="Times New Roman" w:hAnsi="Times New Roman"/>
          <w:sz w:val="24"/>
          <w:szCs w:val="24"/>
        </w:rPr>
        <w:t xml:space="preserve"> </w:t>
      </w:r>
      <w:r w:rsidR="00072AF4" w:rsidRPr="001C4FF7">
        <w:rPr>
          <w:rFonts w:ascii="Times New Roman" w:hAnsi="Times New Roman"/>
          <w:sz w:val="24"/>
          <w:szCs w:val="24"/>
        </w:rPr>
        <w:t>vietinės reikšmės kelių ir gatvių priežiūrą, taisymą, tiesimą, bendrojo naudojimo teritorijų priežiūrą, miesto išorinį apšvietimą, keleivių vežimą, eismo organizavimą, komunalinių paslau</w:t>
      </w:r>
      <w:r w:rsidR="00B91E43" w:rsidRPr="001C4FF7">
        <w:rPr>
          <w:rFonts w:ascii="Times New Roman" w:hAnsi="Times New Roman"/>
          <w:sz w:val="24"/>
          <w:szCs w:val="24"/>
        </w:rPr>
        <w:t>gų teikimą, kapinių priežiūrą; 7</w:t>
      </w:r>
      <w:r w:rsidR="00072AF4" w:rsidRPr="001C4FF7">
        <w:rPr>
          <w:rFonts w:ascii="Times New Roman" w:hAnsi="Times New Roman"/>
          <w:sz w:val="24"/>
          <w:szCs w:val="24"/>
        </w:rPr>
        <w:t>) aplinkos kokybės gerinimą ir apsaugą.</w:t>
      </w:r>
    </w:p>
    <w:p w14:paraId="47187EBC" w14:textId="77777777" w:rsidR="00012736" w:rsidRPr="001C4FF7" w:rsidRDefault="00E86F9A" w:rsidP="001C4FF7">
      <w:pPr>
        <w:pStyle w:val="Betarp1"/>
        <w:jc w:val="both"/>
        <w:rPr>
          <w:rFonts w:ascii="Times New Roman" w:hAnsi="Times New Roman"/>
          <w:sz w:val="24"/>
          <w:szCs w:val="24"/>
        </w:rPr>
      </w:pPr>
      <w:r w:rsidRPr="001C4FF7">
        <w:rPr>
          <w:rFonts w:ascii="Times New Roman" w:hAnsi="Times New Roman"/>
          <w:sz w:val="24"/>
          <w:szCs w:val="24"/>
        </w:rPr>
        <w:tab/>
        <w:t>Departamentas 2018</w:t>
      </w:r>
      <w:r w:rsidR="00944019" w:rsidRPr="001C4FF7">
        <w:rPr>
          <w:rFonts w:ascii="Times New Roman" w:hAnsi="Times New Roman"/>
          <w:sz w:val="24"/>
          <w:szCs w:val="24"/>
        </w:rPr>
        <w:t xml:space="preserve"> </w:t>
      </w:r>
      <w:r w:rsidR="00134C39" w:rsidRPr="001C4FF7">
        <w:rPr>
          <w:rFonts w:ascii="Times New Roman" w:hAnsi="Times New Roman"/>
          <w:sz w:val="24"/>
          <w:szCs w:val="24"/>
        </w:rPr>
        <w:t xml:space="preserve">m. organizavo </w:t>
      </w:r>
      <w:r w:rsidRPr="001C4FF7">
        <w:rPr>
          <w:rFonts w:ascii="Times New Roman" w:hAnsi="Times New Roman"/>
          <w:sz w:val="24"/>
          <w:szCs w:val="24"/>
        </w:rPr>
        <w:t>Šiaulių m. savivaldybės 2018–2020</w:t>
      </w:r>
      <w:r w:rsidR="00FC4070" w:rsidRPr="001C4FF7">
        <w:rPr>
          <w:rFonts w:ascii="Times New Roman" w:hAnsi="Times New Roman"/>
          <w:sz w:val="24"/>
          <w:szCs w:val="24"/>
        </w:rPr>
        <w:t xml:space="preserve"> m.</w:t>
      </w:r>
      <w:r w:rsidR="00134C39" w:rsidRPr="001C4FF7">
        <w:rPr>
          <w:rFonts w:ascii="Times New Roman" w:hAnsi="Times New Roman"/>
          <w:sz w:val="24"/>
          <w:szCs w:val="24"/>
        </w:rPr>
        <w:t xml:space="preserve"> strateginio veiklos pla</w:t>
      </w:r>
      <w:r w:rsidR="00A80657" w:rsidRPr="001C4FF7">
        <w:rPr>
          <w:rFonts w:ascii="Times New Roman" w:hAnsi="Times New Roman"/>
          <w:sz w:val="24"/>
          <w:szCs w:val="24"/>
        </w:rPr>
        <w:t xml:space="preserve">no </w:t>
      </w:r>
      <w:r w:rsidR="00AA46EC" w:rsidRPr="001C4FF7">
        <w:rPr>
          <w:rFonts w:ascii="Times New Roman" w:hAnsi="Times New Roman"/>
          <w:sz w:val="24"/>
          <w:szCs w:val="24"/>
        </w:rPr>
        <w:t xml:space="preserve">01 </w:t>
      </w:r>
      <w:r w:rsidR="00A80657" w:rsidRPr="001C4FF7">
        <w:rPr>
          <w:rFonts w:ascii="Times New Roman" w:hAnsi="Times New Roman"/>
          <w:sz w:val="24"/>
          <w:szCs w:val="24"/>
        </w:rPr>
        <w:t xml:space="preserve">Urbanistinės plėtros, </w:t>
      </w:r>
      <w:r w:rsidR="00AA46EC" w:rsidRPr="001C4FF7">
        <w:rPr>
          <w:rFonts w:ascii="Times New Roman" w:hAnsi="Times New Roman"/>
          <w:sz w:val="24"/>
          <w:szCs w:val="24"/>
        </w:rPr>
        <w:t xml:space="preserve">03 </w:t>
      </w:r>
      <w:r w:rsidR="00A80657" w:rsidRPr="001C4FF7">
        <w:rPr>
          <w:rFonts w:ascii="Times New Roman" w:hAnsi="Times New Roman"/>
          <w:sz w:val="24"/>
          <w:szCs w:val="24"/>
        </w:rPr>
        <w:t xml:space="preserve">Miesto aplinkos apsaugos, </w:t>
      </w:r>
      <w:r w:rsidR="00AA46EC" w:rsidRPr="001C4FF7">
        <w:rPr>
          <w:rFonts w:ascii="Times New Roman" w:hAnsi="Times New Roman"/>
          <w:sz w:val="24"/>
          <w:szCs w:val="24"/>
        </w:rPr>
        <w:t xml:space="preserve">04 </w:t>
      </w:r>
      <w:r w:rsidR="00A80657" w:rsidRPr="001C4FF7">
        <w:rPr>
          <w:rFonts w:ascii="Times New Roman" w:hAnsi="Times New Roman"/>
          <w:sz w:val="24"/>
          <w:szCs w:val="24"/>
        </w:rPr>
        <w:t xml:space="preserve">Miesto infrastruktūros objektų priežiūros, modernizavimo ir plėtros </w:t>
      </w:r>
      <w:r w:rsidR="00134C39" w:rsidRPr="001C4FF7">
        <w:rPr>
          <w:rFonts w:ascii="Times New Roman" w:hAnsi="Times New Roman"/>
          <w:sz w:val="24"/>
          <w:szCs w:val="24"/>
        </w:rPr>
        <w:t>pr</w:t>
      </w:r>
      <w:r w:rsidR="00A80657" w:rsidRPr="001C4FF7">
        <w:rPr>
          <w:rFonts w:ascii="Times New Roman" w:hAnsi="Times New Roman"/>
          <w:sz w:val="24"/>
          <w:szCs w:val="24"/>
        </w:rPr>
        <w:t>ogramų</w:t>
      </w:r>
      <w:r w:rsidR="00B13FD9" w:rsidRPr="001C4FF7">
        <w:rPr>
          <w:rFonts w:ascii="Times New Roman" w:hAnsi="Times New Roman"/>
          <w:sz w:val="24"/>
          <w:szCs w:val="24"/>
        </w:rPr>
        <w:t xml:space="preserve"> priemonių įgyvendinimą.</w:t>
      </w:r>
    </w:p>
    <w:p w14:paraId="47187EBD" w14:textId="77777777" w:rsidR="003D33FD" w:rsidRDefault="003D33FD" w:rsidP="00120CD6">
      <w:pPr>
        <w:ind w:firstLine="567"/>
        <w:jc w:val="center"/>
        <w:rPr>
          <w:b/>
          <w:bCs/>
          <w:kern w:val="1"/>
          <w:lang w:val="lt-LT" w:eastAsia="ar-SA"/>
        </w:rPr>
      </w:pPr>
    </w:p>
    <w:p w14:paraId="47187EBE" w14:textId="77777777" w:rsidR="003D33FD" w:rsidRDefault="00120CD6" w:rsidP="00120CD6">
      <w:pPr>
        <w:ind w:firstLine="567"/>
        <w:jc w:val="center"/>
        <w:rPr>
          <w:b/>
          <w:bCs/>
          <w:kern w:val="1"/>
          <w:lang w:val="lt-LT" w:eastAsia="ar-SA"/>
        </w:rPr>
      </w:pPr>
      <w:r>
        <w:rPr>
          <w:b/>
          <w:bCs/>
          <w:kern w:val="1"/>
          <w:lang w:val="lt-LT" w:eastAsia="ar-SA"/>
        </w:rPr>
        <w:t>Architektūra</w:t>
      </w:r>
    </w:p>
    <w:p w14:paraId="47187EBF" w14:textId="77777777" w:rsidR="00104F71" w:rsidRDefault="00627777" w:rsidP="00120CD6">
      <w:pPr>
        <w:ind w:firstLine="567"/>
        <w:jc w:val="center"/>
        <w:rPr>
          <w:b/>
          <w:bCs/>
          <w:kern w:val="1"/>
          <w:lang w:val="lt-LT" w:eastAsia="ar-SA"/>
        </w:rPr>
      </w:pPr>
      <w:r>
        <w:rPr>
          <w:b/>
          <w:bCs/>
          <w:kern w:val="1"/>
          <w:lang w:val="lt-LT" w:eastAsia="ar-SA"/>
        </w:rPr>
        <w:t xml:space="preserve"> </w:t>
      </w:r>
    </w:p>
    <w:p w14:paraId="47187EC0" w14:textId="77777777" w:rsidR="00772994" w:rsidRPr="001C4FF7" w:rsidRDefault="003D33FD" w:rsidP="001C4FF7">
      <w:pPr>
        <w:pStyle w:val="Betarp1"/>
        <w:jc w:val="both"/>
        <w:rPr>
          <w:rFonts w:ascii="Times New Roman" w:hAnsi="Times New Roman"/>
          <w:sz w:val="24"/>
          <w:szCs w:val="24"/>
        </w:rPr>
      </w:pPr>
      <w:r>
        <w:tab/>
      </w:r>
      <w:r w:rsidR="00772994" w:rsidRPr="001C4FF7">
        <w:rPr>
          <w:rFonts w:ascii="Times New Roman" w:hAnsi="Times New Roman"/>
          <w:sz w:val="24"/>
          <w:szCs w:val="24"/>
        </w:rPr>
        <w:t xml:space="preserve">Per šiuos ir </w:t>
      </w:r>
      <w:r w:rsidRPr="001C4FF7">
        <w:rPr>
          <w:rFonts w:ascii="Times New Roman" w:hAnsi="Times New Roman"/>
          <w:sz w:val="24"/>
          <w:szCs w:val="24"/>
        </w:rPr>
        <w:t>ateinančius metus Šiaulių m.</w:t>
      </w:r>
      <w:r w:rsidR="00772994" w:rsidRPr="001C4FF7">
        <w:rPr>
          <w:rFonts w:ascii="Times New Roman" w:hAnsi="Times New Roman"/>
          <w:sz w:val="24"/>
          <w:szCs w:val="24"/>
        </w:rPr>
        <w:t xml:space="preserve"> centro pagrindinės gatvės ir aikštės </w:t>
      </w:r>
      <w:r w:rsidR="00F91A22">
        <w:rPr>
          <w:rFonts w:ascii="Times New Roman" w:hAnsi="Times New Roman"/>
          <w:sz w:val="24"/>
          <w:szCs w:val="24"/>
        </w:rPr>
        <w:t>bus at</w:t>
      </w:r>
      <w:r w:rsidRPr="001C4FF7">
        <w:rPr>
          <w:rFonts w:ascii="Times New Roman" w:hAnsi="Times New Roman"/>
          <w:sz w:val="24"/>
          <w:szCs w:val="24"/>
        </w:rPr>
        <w:t xml:space="preserve">naujntos, o </w:t>
      </w:r>
      <w:r w:rsidR="00772994" w:rsidRPr="001C4FF7">
        <w:rPr>
          <w:rFonts w:ascii="Times New Roman" w:hAnsi="Times New Roman"/>
          <w:sz w:val="24"/>
          <w:szCs w:val="24"/>
        </w:rPr>
        <w:t xml:space="preserve">pamėgtos miestiečių ir miesto svečių </w:t>
      </w:r>
      <w:r w:rsidRPr="001C4FF7">
        <w:rPr>
          <w:rFonts w:ascii="Times New Roman" w:hAnsi="Times New Roman"/>
          <w:sz w:val="24"/>
          <w:szCs w:val="24"/>
        </w:rPr>
        <w:t xml:space="preserve">viešosios erdvės </w:t>
      </w:r>
      <w:r w:rsidR="00772994" w:rsidRPr="001C4FF7">
        <w:rPr>
          <w:rFonts w:ascii="Times New Roman" w:hAnsi="Times New Roman"/>
          <w:sz w:val="24"/>
          <w:szCs w:val="24"/>
        </w:rPr>
        <w:t xml:space="preserve">taps dar </w:t>
      </w:r>
      <w:r w:rsidRPr="001C4FF7">
        <w:rPr>
          <w:rFonts w:ascii="Times New Roman" w:hAnsi="Times New Roman"/>
          <w:sz w:val="24"/>
          <w:szCs w:val="24"/>
        </w:rPr>
        <w:t>visapusiškiau panaudojamos ir</w:t>
      </w:r>
      <w:r w:rsidR="00772994" w:rsidRPr="001C4FF7">
        <w:rPr>
          <w:rFonts w:ascii="Times New Roman" w:hAnsi="Times New Roman"/>
          <w:sz w:val="24"/>
          <w:szCs w:val="24"/>
        </w:rPr>
        <w:t xml:space="preserve"> gausiau lankomos žmonių. </w:t>
      </w:r>
      <w:r w:rsidRPr="001C4FF7">
        <w:rPr>
          <w:rFonts w:ascii="Times New Roman" w:hAnsi="Times New Roman"/>
          <w:sz w:val="24"/>
          <w:szCs w:val="24"/>
        </w:rPr>
        <w:t xml:space="preserve"> Šiaulių m.</w:t>
      </w:r>
      <w:r w:rsidR="00772994" w:rsidRPr="001C4FF7">
        <w:rPr>
          <w:rFonts w:ascii="Times New Roman" w:hAnsi="Times New Roman"/>
          <w:sz w:val="24"/>
          <w:szCs w:val="24"/>
        </w:rPr>
        <w:t xml:space="preserve"> savivaldybė kartu su aktyviausiomis miesto bendruomenėmis nuosekliai tęsia pagrindinių viešųjų erdvių tvarkymo – atgaivinimo techninės dokumentacijos rengimą ir projektinių pasiūlymų idėjų viešuosius pristatymus visuomenei. Miesto centre esančios viešosios erdvės pertvarkomos optimizuojant gerinančią pasiekiamumą</w:t>
      </w:r>
      <w:r w:rsidR="002E1E84" w:rsidRPr="001C4FF7">
        <w:rPr>
          <w:rFonts w:ascii="Times New Roman" w:hAnsi="Times New Roman"/>
          <w:sz w:val="24"/>
          <w:szCs w:val="24"/>
        </w:rPr>
        <w:t xml:space="preserve"> planinę struktūrą</w:t>
      </w:r>
      <w:r w:rsidR="00772994" w:rsidRPr="001C4FF7">
        <w:rPr>
          <w:rFonts w:ascii="Times New Roman" w:hAnsi="Times New Roman"/>
          <w:sz w:val="24"/>
          <w:szCs w:val="24"/>
        </w:rPr>
        <w:t xml:space="preserve">, </w:t>
      </w:r>
      <w:r w:rsidR="002E1E84" w:rsidRPr="001C4FF7">
        <w:rPr>
          <w:rFonts w:ascii="Times New Roman" w:hAnsi="Times New Roman"/>
          <w:sz w:val="24"/>
          <w:szCs w:val="24"/>
        </w:rPr>
        <w:t xml:space="preserve">taip pat </w:t>
      </w:r>
      <w:r w:rsidR="00772994" w:rsidRPr="001C4FF7">
        <w:rPr>
          <w:rFonts w:ascii="Times New Roman" w:hAnsi="Times New Roman"/>
          <w:sz w:val="24"/>
          <w:szCs w:val="24"/>
        </w:rPr>
        <w:t>atnaujinti vertingąsias estetines vizu</w:t>
      </w:r>
      <w:r w:rsidR="002E1E84" w:rsidRPr="001C4FF7">
        <w:rPr>
          <w:rFonts w:ascii="Times New Roman" w:hAnsi="Times New Roman"/>
          <w:sz w:val="24"/>
          <w:szCs w:val="24"/>
        </w:rPr>
        <w:t>alines savybes siekiama</w:t>
      </w:r>
      <w:r w:rsidR="00772994" w:rsidRPr="001C4FF7">
        <w:rPr>
          <w:rFonts w:ascii="Times New Roman" w:hAnsi="Times New Roman"/>
          <w:sz w:val="24"/>
          <w:szCs w:val="24"/>
        </w:rPr>
        <w:t xml:space="preserve"> išryškinant jų reikšmę istorinia</w:t>
      </w:r>
      <w:r w:rsidR="002E1E84" w:rsidRPr="001C4FF7">
        <w:rPr>
          <w:rFonts w:ascii="Times New Roman" w:hAnsi="Times New Roman"/>
          <w:sz w:val="24"/>
          <w:szCs w:val="24"/>
        </w:rPr>
        <w:t>me kontekste</w:t>
      </w:r>
      <w:r w:rsidR="00772994" w:rsidRPr="001C4FF7">
        <w:rPr>
          <w:rFonts w:ascii="Times New Roman" w:hAnsi="Times New Roman"/>
          <w:sz w:val="24"/>
          <w:szCs w:val="24"/>
        </w:rPr>
        <w:t>.</w:t>
      </w:r>
    </w:p>
    <w:p w14:paraId="47187EC1" w14:textId="77777777" w:rsidR="00772994" w:rsidRPr="001C4FF7" w:rsidRDefault="003D33FD" w:rsidP="001C4FF7">
      <w:pPr>
        <w:pStyle w:val="Betarp1"/>
        <w:jc w:val="both"/>
        <w:rPr>
          <w:rFonts w:ascii="Times New Roman" w:hAnsi="Times New Roman"/>
          <w:sz w:val="24"/>
          <w:szCs w:val="24"/>
        </w:rPr>
      </w:pPr>
      <w:r w:rsidRPr="001C4FF7">
        <w:rPr>
          <w:rFonts w:ascii="Times New Roman" w:hAnsi="Times New Roman"/>
          <w:sz w:val="24"/>
          <w:szCs w:val="24"/>
        </w:rPr>
        <w:tab/>
      </w:r>
      <w:r w:rsidR="00772994" w:rsidRPr="001C4FF7">
        <w:rPr>
          <w:rFonts w:ascii="Times New Roman" w:hAnsi="Times New Roman"/>
          <w:sz w:val="24"/>
          <w:szCs w:val="24"/>
        </w:rPr>
        <w:t xml:space="preserve">Centrinėje Šiaulių miesto dalyje minėta rekonstrukcija vykdoma etapais. </w:t>
      </w:r>
      <w:r w:rsidR="00A21DE6" w:rsidRPr="001C4FF7">
        <w:rPr>
          <w:rFonts w:ascii="Times New Roman" w:hAnsi="Times New Roman"/>
          <w:sz w:val="24"/>
          <w:szCs w:val="24"/>
        </w:rPr>
        <w:t xml:space="preserve">Vyksta </w:t>
      </w:r>
      <w:r w:rsidR="00772994" w:rsidRPr="001C4FF7">
        <w:rPr>
          <w:rFonts w:ascii="Times New Roman" w:hAnsi="Times New Roman"/>
          <w:sz w:val="24"/>
          <w:szCs w:val="24"/>
        </w:rPr>
        <w:t>tv</w:t>
      </w:r>
      <w:r w:rsidR="00A21DE6" w:rsidRPr="001C4FF7">
        <w:rPr>
          <w:rFonts w:ascii="Times New Roman" w:hAnsi="Times New Roman"/>
          <w:sz w:val="24"/>
          <w:szCs w:val="24"/>
        </w:rPr>
        <w:t>arkytinų teritorijų paruošiamieji darbai – požeminių</w:t>
      </w:r>
      <w:r w:rsidR="00772994" w:rsidRPr="001C4FF7">
        <w:rPr>
          <w:rFonts w:ascii="Times New Roman" w:hAnsi="Times New Roman"/>
          <w:sz w:val="24"/>
          <w:szCs w:val="24"/>
        </w:rPr>
        <w:t xml:space="preserve"> inžinerinių </w:t>
      </w:r>
      <w:r w:rsidR="00A21DE6" w:rsidRPr="001C4FF7">
        <w:rPr>
          <w:rFonts w:ascii="Times New Roman" w:hAnsi="Times New Roman"/>
          <w:sz w:val="24"/>
          <w:szCs w:val="24"/>
        </w:rPr>
        <w:t>komunikacijų atnau</w:t>
      </w:r>
      <w:r w:rsidR="000C287F" w:rsidRPr="001C4FF7">
        <w:rPr>
          <w:rFonts w:ascii="Times New Roman" w:hAnsi="Times New Roman"/>
          <w:sz w:val="24"/>
          <w:szCs w:val="24"/>
        </w:rPr>
        <w:t xml:space="preserve">jinimas, </w:t>
      </w:r>
      <w:r w:rsidR="00772994" w:rsidRPr="001C4FF7">
        <w:rPr>
          <w:rFonts w:ascii="Times New Roman" w:hAnsi="Times New Roman"/>
          <w:sz w:val="24"/>
          <w:szCs w:val="24"/>
        </w:rPr>
        <w:t>vykdoma dalies paviršinių nuotekų tinklų ne tik morališkai pasenusių</w:t>
      </w:r>
      <w:r w:rsidR="000C287F" w:rsidRPr="001C4FF7">
        <w:rPr>
          <w:rFonts w:ascii="Times New Roman" w:hAnsi="Times New Roman"/>
          <w:sz w:val="24"/>
          <w:szCs w:val="24"/>
        </w:rPr>
        <w:t>, bet ir</w:t>
      </w:r>
      <w:r w:rsidR="00772994" w:rsidRPr="001C4FF7">
        <w:rPr>
          <w:rFonts w:ascii="Times New Roman" w:hAnsi="Times New Roman"/>
          <w:sz w:val="24"/>
          <w:szCs w:val="24"/>
        </w:rPr>
        <w:t xml:space="preserve"> vienų iš seniausiai įrengtų šilumos tiekimo linijų keitimas, bei  aktyviai ruošiamasi vandens tiekimo ir nuo</w:t>
      </w:r>
      <w:r w:rsidR="000C287F" w:rsidRPr="001C4FF7">
        <w:rPr>
          <w:rFonts w:ascii="Times New Roman" w:hAnsi="Times New Roman"/>
          <w:sz w:val="24"/>
          <w:szCs w:val="24"/>
        </w:rPr>
        <w:t>tekų tinklų modernizavimui. Miesto c</w:t>
      </w:r>
      <w:r w:rsidR="00772994" w:rsidRPr="001C4FF7">
        <w:rPr>
          <w:rFonts w:ascii="Times New Roman" w:hAnsi="Times New Roman"/>
          <w:sz w:val="24"/>
          <w:szCs w:val="24"/>
        </w:rPr>
        <w:t xml:space="preserve">entre tinklai renovuojami, nes ten </w:t>
      </w:r>
      <w:r w:rsidR="001054F3">
        <w:rPr>
          <w:rFonts w:ascii="Times New Roman" w:hAnsi="Times New Roman"/>
          <w:sz w:val="24"/>
          <w:szCs w:val="24"/>
        </w:rPr>
        <w:t xml:space="preserve">2019 m. </w:t>
      </w:r>
      <w:r w:rsidR="00772994" w:rsidRPr="001C4FF7">
        <w:rPr>
          <w:rFonts w:ascii="Times New Roman" w:hAnsi="Times New Roman"/>
          <w:sz w:val="24"/>
          <w:szCs w:val="24"/>
        </w:rPr>
        <w:t xml:space="preserve">bus pradėti viešųjų erdvių sutvarkymo projektai, </w:t>
      </w:r>
      <w:r w:rsidR="000C287F" w:rsidRPr="001C4FF7">
        <w:rPr>
          <w:rFonts w:ascii="Times New Roman" w:hAnsi="Times New Roman"/>
          <w:sz w:val="24"/>
          <w:szCs w:val="24"/>
        </w:rPr>
        <w:t>o</w:t>
      </w:r>
      <w:r w:rsidR="00772994" w:rsidRPr="001C4FF7">
        <w:rPr>
          <w:rFonts w:ascii="Times New Roman" w:hAnsi="Times New Roman"/>
          <w:sz w:val="24"/>
          <w:szCs w:val="24"/>
        </w:rPr>
        <w:t xml:space="preserve"> toliau nuo centro atskiros dalys parinktos atsižvelgiant į ten vykstančių avarijų skaičių, tinklų būklę ir amžių. Miesto centrinėje dalyje minėti parengiamieji darbai ir viešųjų erdvių infrastruktūros </w:t>
      </w:r>
      <w:r w:rsidR="00772994" w:rsidRPr="001C4FF7">
        <w:rPr>
          <w:rFonts w:ascii="Times New Roman" w:hAnsi="Times New Roman"/>
          <w:sz w:val="24"/>
          <w:szCs w:val="24"/>
        </w:rPr>
        <w:lastRenderedPageBreak/>
        <w:t xml:space="preserve">rekonstrukcija vykdoma technologiškai suskaidytais darbų etapais, kurie, kaip tikimasi, leidžia racionaliau palaipsniui prisitaikyti gyvenamajai bei verslo aplinkai prie laikinų pėsčiųjų ir viešojo transporto srautų pokyčių. Laikini nepatogumai gyventojus galimai palies tiek transporto eismo trukdžiais, tiek dangos tarša, tiek kvapais, atvėrus nuotekų </w:t>
      </w:r>
      <w:r w:rsidR="000C287F" w:rsidRPr="001C4FF7">
        <w:rPr>
          <w:rFonts w:ascii="Times New Roman" w:hAnsi="Times New Roman"/>
          <w:sz w:val="24"/>
          <w:szCs w:val="24"/>
        </w:rPr>
        <w:t>vamzdynus</w:t>
      </w:r>
      <w:r w:rsidR="00772994" w:rsidRPr="001C4FF7">
        <w:rPr>
          <w:rFonts w:ascii="Times New Roman" w:hAnsi="Times New Roman"/>
          <w:sz w:val="24"/>
          <w:szCs w:val="24"/>
        </w:rPr>
        <w:t xml:space="preserve">. </w:t>
      </w:r>
    </w:p>
    <w:p w14:paraId="47187EC2" w14:textId="77777777" w:rsidR="00772994" w:rsidRPr="001C4FF7" w:rsidRDefault="003D33FD" w:rsidP="001C4FF7">
      <w:pPr>
        <w:pStyle w:val="Betarp1"/>
        <w:jc w:val="both"/>
        <w:rPr>
          <w:rFonts w:ascii="Times New Roman" w:hAnsi="Times New Roman"/>
          <w:sz w:val="24"/>
          <w:szCs w:val="24"/>
        </w:rPr>
      </w:pPr>
      <w:r w:rsidRPr="001C4FF7">
        <w:rPr>
          <w:rFonts w:ascii="Times New Roman" w:hAnsi="Times New Roman"/>
          <w:sz w:val="24"/>
          <w:szCs w:val="24"/>
        </w:rPr>
        <w:tab/>
      </w:r>
      <w:r w:rsidR="00496B8F" w:rsidRPr="001C4FF7">
        <w:rPr>
          <w:rFonts w:ascii="Times New Roman" w:hAnsi="Times New Roman"/>
          <w:sz w:val="24"/>
          <w:szCs w:val="24"/>
        </w:rPr>
        <w:t>V</w:t>
      </w:r>
      <w:r w:rsidR="00772994" w:rsidRPr="001C4FF7">
        <w:rPr>
          <w:rFonts w:ascii="Times New Roman" w:hAnsi="Times New Roman"/>
          <w:sz w:val="24"/>
          <w:szCs w:val="24"/>
        </w:rPr>
        <w:t>andentiekio ir nuotekų vamzdyn</w:t>
      </w:r>
      <w:r w:rsidR="00496B8F" w:rsidRPr="001C4FF7">
        <w:rPr>
          <w:rFonts w:ascii="Times New Roman" w:hAnsi="Times New Roman"/>
          <w:sz w:val="24"/>
          <w:szCs w:val="24"/>
        </w:rPr>
        <w:t xml:space="preserve">ų atnaujinimui bus panaudota 10 </w:t>
      </w:r>
      <w:r w:rsidR="00772994" w:rsidRPr="001C4FF7">
        <w:rPr>
          <w:rFonts w:ascii="Times New Roman" w:hAnsi="Times New Roman"/>
          <w:sz w:val="24"/>
          <w:szCs w:val="24"/>
        </w:rPr>
        <w:t>2</w:t>
      </w:r>
      <w:r w:rsidR="00496B8F" w:rsidRPr="001C4FF7">
        <w:rPr>
          <w:rFonts w:ascii="Times New Roman" w:hAnsi="Times New Roman"/>
          <w:sz w:val="24"/>
          <w:szCs w:val="24"/>
        </w:rPr>
        <w:t>00,0 tūkst.</w:t>
      </w:r>
      <w:r w:rsidR="00772994" w:rsidRPr="001C4FF7">
        <w:rPr>
          <w:rFonts w:ascii="Times New Roman" w:hAnsi="Times New Roman"/>
          <w:sz w:val="24"/>
          <w:szCs w:val="24"/>
        </w:rPr>
        <w:t xml:space="preserve"> Eur</w:t>
      </w:r>
      <w:r w:rsidR="00496B8F" w:rsidRPr="001C4FF7">
        <w:rPr>
          <w:rFonts w:ascii="Times New Roman" w:hAnsi="Times New Roman"/>
          <w:sz w:val="24"/>
          <w:szCs w:val="24"/>
        </w:rPr>
        <w:t>, tai</w:t>
      </w:r>
      <w:r w:rsidR="00772994" w:rsidRPr="001C4FF7">
        <w:rPr>
          <w:rFonts w:ascii="Times New Roman" w:hAnsi="Times New Roman"/>
          <w:sz w:val="24"/>
          <w:szCs w:val="24"/>
        </w:rPr>
        <w:t xml:space="preserve"> perpus sugeneruotų ES struktūri</w:t>
      </w:r>
      <w:r w:rsidR="00496B8F" w:rsidRPr="001C4FF7">
        <w:rPr>
          <w:rFonts w:ascii="Times New Roman" w:hAnsi="Times New Roman"/>
          <w:sz w:val="24"/>
          <w:szCs w:val="24"/>
        </w:rPr>
        <w:t xml:space="preserve">nių fondų ir pačios įmonės lėšų, </w:t>
      </w:r>
      <w:r w:rsidR="00772994" w:rsidRPr="001C4FF7">
        <w:rPr>
          <w:rFonts w:ascii="Times New Roman" w:hAnsi="Times New Roman"/>
          <w:sz w:val="24"/>
          <w:szCs w:val="24"/>
        </w:rPr>
        <w:t xml:space="preserve"> </w:t>
      </w:r>
      <w:r w:rsidR="00496B8F" w:rsidRPr="001C4FF7">
        <w:rPr>
          <w:rFonts w:ascii="Times New Roman" w:hAnsi="Times New Roman"/>
          <w:sz w:val="24"/>
          <w:szCs w:val="24"/>
        </w:rPr>
        <w:t>u</w:t>
      </w:r>
      <w:r w:rsidR="00772994" w:rsidRPr="001C4FF7">
        <w:rPr>
          <w:rFonts w:ascii="Times New Roman" w:hAnsi="Times New Roman"/>
          <w:sz w:val="24"/>
          <w:szCs w:val="24"/>
        </w:rPr>
        <w:t xml:space="preserve">ž </w:t>
      </w:r>
      <w:r w:rsidR="00496B8F" w:rsidRPr="001C4FF7">
        <w:rPr>
          <w:rFonts w:ascii="Times New Roman" w:hAnsi="Times New Roman"/>
          <w:sz w:val="24"/>
          <w:szCs w:val="24"/>
        </w:rPr>
        <w:t>kurias</w:t>
      </w:r>
      <w:r w:rsidR="00772994" w:rsidRPr="001C4FF7">
        <w:rPr>
          <w:rFonts w:ascii="Times New Roman" w:hAnsi="Times New Roman"/>
          <w:sz w:val="24"/>
          <w:szCs w:val="24"/>
        </w:rPr>
        <w:t xml:space="preserve"> bus pakeista apie 21 km vand</w:t>
      </w:r>
      <w:r w:rsidR="00496B8F" w:rsidRPr="001C4FF7">
        <w:rPr>
          <w:rFonts w:ascii="Times New Roman" w:hAnsi="Times New Roman"/>
          <w:sz w:val="24"/>
          <w:szCs w:val="24"/>
        </w:rPr>
        <w:t>entiekio vamzdyno, 28 km – nuote</w:t>
      </w:r>
      <w:r w:rsidR="00772994" w:rsidRPr="001C4FF7">
        <w:rPr>
          <w:rFonts w:ascii="Times New Roman" w:hAnsi="Times New Roman"/>
          <w:sz w:val="24"/>
          <w:szCs w:val="24"/>
        </w:rPr>
        <w:t>kų</w:t>
      </w:r>
      <w:r w:rsidR="00496B8F" w:rsidRPr="001C4FF7">
        <w:rPr>
          <w:rFonts w:ascii="Times New Roman" w:hAnsi="Times New Roman"/>
          <w:sz w:val="24"/>
          <w:szCs w:val="24"/>
        </w:rPr>
        <w:t xml:space="preserve"> tinklų. 12 km paviršinių lietaus nuotekų sistemos bus atnaujinta už 5 </w:t>
      </w:r>
      <w:r w:rsidR="00772994" w:rsidRPr="001C4FF7">
        <w:rPr>
          <w:rFonts w:ascii="Times New Roman" w:hAnsi="Times New Roman"/>
          <w:sz w:val="24"/>
          <w:szCs w:val="24"/>
        </w:rPr>
        <w:t>4</w:t>
      </w:r>
      <w:r w:rsidR="00496B8F" w:rsidRPr="001C4FF7">
        <w:rPr>
          <w:rFonts w:ascii="Times New Roman" w:hAnsi="Times New Roman"/>
          <w:sz w:val="24"/>
          <w:szCs w:val="24"/>
        </w:rPr>
        <w:t>00,0 tūkst</w:t>
      </w:r>
      <w:r w:rsidR="00772994" w:rsidRPr="001C4FF7">
        <w:rPr>
          <w:rFonts w:ascii="Times New Roman" w:hAnsi="Times New Roman"/>
          <w:sz w:val="24"/>
          <w:szCs w:val="24"/>
        </w:rPr>
        <w:t>. Eur iš ES struktūrinių fondų ir Savivaldybės biudžeto. Aplinkos min</w:t>
      </w:r>
      <w:r w:rsidR="00496B8F" w:rsidRPr="001C4FF7">
        <w:rPr>
          <w:rFonts w:ascii="Times New Roman" w:hAnsi="Times New Roman"/>
          <w:sz w:val="24"/>
          <w:szCs w:val="24"/>
        </w:rPr>
        <w:t>isterija papildomai skyrė 2 000,0 tūkst.</w:t>
      </w:r>
      <w:r w:rsidR="00772994" w:rsidRPr="001C4FF7">
        <w:rPr>
          <w:rFonts w:ascii="Times New Roman" w:hAnsi="Times New Roman"/>
          <w:sz w:val="24"/>
          <w:szCs w:val="24"/>
        </w:rPr>
        <w:t xml:space="preserve"> Eur, už kuriuos bus galima atnaujinti dar iki 5 km trasų.</w:t>
      </w:r>
    </w:p>
    <w:p w14:paraId="47187EC3" w14:textId="77777777" w:rsidR="00772994" w:rsidRPr="001C4FF7" w:rsidRDefault="003D33FD" w:rsidP="001C4FF7">
      <w:pPr>
        <w:pStyle w:val="Betarp1"/>
        <w:jc w:val="both"/>
        <w:rPr>
          <w:rFonts w:ascii="Times New Roman" w:hAnsi="Times New Roman"/>
          <w:sz w:val="24"/>
          <w:szCs w:val="24"/>
        </w:rPr>
      </w:pPr>
      <w:r w:rsidRPr="001C4FF7">
        <w:rPr>
          <w:rFonts w:ascii="Times New Roman" w:hAnsi="Times New Roman"/>
          <w:sz w:val="24"/>
          <w:szCs w:val="24"/>
        </w:rPr>
        <w:tab/>
      </w:r>
      <w:r w:rsidR="00772994" w:rsidRPr="001C4FF7">
        <w:rPr>
          <w:rFonts w:ascii="Times New Roman" w:hAnsi="Times New Roman"/>
          <w:sz w:val="24"/>
          <w:szCs w:val="24"/>
        </w:rPr>
        <w:t>Papildomai mieste jau atlikti daugiau kaip 4 km šilumos magistralinių ir daugiabučių namų įvadinių tinklų vam</w:t>
      </w:r>
      <w:r w:rsidR="00496B8F" w:rsidRPr="001C4FF7">
        <w:rPr>
          <w:rFonts w:ascii="Times New Roman" w:hAnsi="Times New Roman"/>
          <w:sz w:val="24"/>
          <w:szCs w:val="24"/>
        </w:rPr>
        <w:t xml:space="preserve">zdynų modernizavimo darbai už 1 </w:t>
      </w:r>
      <w:r w:rsidR="00772994" w:rsidRPr="001C4FF7">
        <w:rPr>
          <w:rFonts w:ascii="Times New Roman" w:hAnsi="Times New Roman"/>
          <w:sz w:val="24"/>
          <w:szCs w:val="24"/>
        </w:rPr>
        <w:t>5</w:t>
      </w:r>
      <w:r w:rsidR="00496B8F" w:rsidRPr="001C4FF7">
        <w:rPr>
          <w:rFonts w:ascii="Times New Roman" w:hAnsi="Times New Roman"/>
          <w:sz w:val="24"/>
          <w:szCs w:val="24"/>
        </w:rPr>
        <w:t>00,0 tūkst</w:t>
      </w:r>
      <w:r w:rsidR="00772994" w:rsidRPr="001C4FF7">
        <w:rPr>
          <w:rFonts w:ascii="Times New Roman" w:hAnsi="Times New Roman"/>
          <w:sz w:val="24"/>
          <w:szCs w:val="24"/>
        </w:rPr>
        <w:t>. E</w:t>
      </w:r>
      <w:r w:rsidR="00496B8F" w:rsidRPr="001C4FF7">
        <w:rPr>
          <w:rFonts w:ascii="Times New Roman" w:hAnsi="Times New Roman"/>
          <w:sz w:val="24"/>
          <w:szCs w:val="24"/>
        </w:rPr>
        <w:t>ur iš ES struktūrinių fondų ir S</w:t>
      </w:r>
      <w:r w:rsidR="00772994" w:rsidRPr="001C4FF7">
        <w:rPr>
          <w:rFonts w:ascii="Times New Roman" w:hAnsi="Times New Roman"/>
          <w:sz w:val="24"/>
          <w:szCs w:val="24"/>
        </w:rPr>
        <w:t>avivaldybės valdomos įmonės lėšų. Kitąmet šilumos trasų atnaujinimo darbai mieste gali būti dar labiau matomi. Įmonė rengiasi teikti paraišką gauti finansinę paramą 12</w:t>
      </w:r>
      <w:r w:rsidR="00496B8F" w:rsidRPr="001C4FF7">
        <w:rPr>
          <w:rFonts w:ascii="Times New Roman" w:hAnsi="Times New Roman"/>
          <w:sz w:val="24"/>
          <w:szCs w:val="24"/>
        </w:rPr>
        <w:t xml:space="preserve"> 000,0</w:t>
      </w:r>
      <w:r w:rsidR="00772994" w:rsidRPr="001C4FF7">
        <w:rPr>
          <w:rFonts w:ascii="Times New Roman" w:hAnsi="Times New Roman"/>
          <w:sz w:val="24"/>
          <w:szCs w:val="24"/>
        </w:rPr>
        <w:t xml:space="preserve"> </w:t>
      </w:r>
      <w:r w:rsidR="00496B8F" w:rsidRPr="001C4FF7">
        <w:rPr>
          <w:rFonts w:ascii="Times New Roman" w:hAnsi="Times New Roman"/>
          <w:sz w:val="24"/>
          <w:szCs w:val="24"/>
        </w:rPr>
        <w:t>tūkst</w:t>
      </w:r>
      <w:r w:rsidR="00772994" w:rsidRPr="001C4FF7">
        <w:rPr>
          <w:rFonts w:ascii="Times New Roman" w:hAnsi="Times New Roman"/>
          <w:sz w:val="24"/>
          <w:szCs w:val="24"/>
        </w:rPr>
        <w:t xml:space="preserve">. Eur vertės šilumos tinklų atnaujinimo projektui.  </w:t>
      </w:r>
      <w:r w:rsidR="00496B8F" w:rsidRPr="001C4FF7">
        <w:rPr>
          <w:rFonts w:ascii="Times New Roman" w:hAnsi="Times New Roman"/>
          <w:sz w:val="24"/>
          <w:szCs w:val="24"/>
        </w:rPr>
        <w:t>Planuojamo p</w:t>
      </w:r>
      <w:r w:rsidR="00772994" w:rsidRPr="001C4FF7">
        <w:rPr>
          <w:rFonts w:ascii="Times New Roman" w:hAnsi="Times New Roman"/>
          <w:sz w:val="24"/>
          <w:szCs w:val="24"/>
        </w:rPr>
        <w:t xml:space="preserve">rojekto darbų apimtys – net 5 kartus didesnės nei </w:t>
      </w:r>
      <w:r w:rsidR="00496B8F" w:rsidRPr="001C4FF7">
        <w:rPr>
          <w:rFonts w:ascii="Times New Roman" w:hAnsi="Times New Roman"/>
          <w:sz w:val="24"/>
          <w:szCs w:val="24"/>
        </w:rPr>
        <w:t>bus vykdoma šiais metais</w:t>
      </w:r>
      <w:r w:rsidR="00772994" w:rsidRPr="001C4FF7">
        <w:rPr>
          <w:rFonts w:ascii="Times New Roman" w:hAnsi="Times New Roman"/>
          <w:sz w:val="24"/>
          <w:szCs w:val="24"/>
        </w:rPr>
        <w:t>.</w:t>
      </w:r>
    </w:p>
    <w:p w14:paraId="47187EC4" w14:textId="77777777" w:rsidR="00104F71" w:rsidRPr="00802965" w:rsidRDefault="003D33FD" w:rsidP="00802965">
      <w:pPr>
        <w:jc w:val="both"/>
        <w:rPr>
          <w:sz w:val="20"/>
          <w:szCs w:val="20"/>
        </w:rPr>
      </w:pPr>
      <w:r>
        <w:tab/>
      </w:r>
    </w:p>
    <w:p w14:paraId="47187EC5" w14:textId="77777777" w:rsidR="001F24F0" w:rsidRDefault="00120CD6" w:rsidP="001C2AD9">
      <w:pPr>
        <w:jc w:val="center"/>
        <w:rPr>
          <w:b/>
          <w:bCs/>
          <w:kern w:val="1"/>
          <w:lang w:val="lt-LT" w:eastAsia="ar-SA"/>
        </w:rPr>
      </w:pPr>
      <w:r>
        <w:rPr>
          <w:b/>
          <w:bCs/>
          <w:kern w:val="1"/>
          <w:lang w:val="lt-LT" w:eastAsia="ar-SA"/>
        </w:rPr>
        <w:t>Teritorijų planavimas</w:t>
      </w:r>
    </w:p>
    <w:p w14:paraId="47187EC6" w14:textId="77777777" w:rsidR="00211874" w:rsidRDefault="00F35BE1" w:rsidP="00211874">
      <w:pPr>
        <w:ind w:firstLine="567"/>
        <w:jc w:val="both"/>
        <w:rPr>
          <w:lang w:val="lt-LT" w:eastAsia="ar-SA"/>
        </w:rPr>
      </w:pPr>
      <w:r w:rsidRPr="00923DB1">
        <w:rPr>
          <w:lang w:val="lt-LT" w:eastAsia="ar-SA"/>
        </w:rPr>
        <w:t xml:space="preserve"> </w:t>
      </w:r>
    </w:p>
    <w:p w14:paraId="47187EC7" w14:textId="77777777" w:rsidR="00B92323" w:rsidRPr="001C4FF7" w:rsidRDefault="00AC5012" w:rsidP="001C4FF7">
      <w:pPr>
        <w:pStyle w:val="Betarp1"/>
        <w:jc w:val="both"/>
        <w:rPr>
          <w:rFonts w:ascii="Times New Roman" w:hAnsi="Times New Roman"/>
          <w:sz w:val="24"/>
        </w:rPr>
      </w:pPr>
      <w:r>
        <w:tab/>
      </w:r>
      <w:r w:rsidRPr="001C4FF7">
        <w:rPr>
          <w:rFonts w:ascii="Times New Roman" w:hAnsi="Times New Roman"/>
          <w:sz w:val="24"/>
        </w:rPr>
        <w:t>Visos Šiaulių m.</w:t>
      </w:r>
      <w:r w:rsidR="00B92323" w:rsidRPr="001C4FF7">
        <w:rPr>
          <w:rFonts w:ascii="Times New Roman" w:hAnsi="Times New Roman"/>
          <w:sz w:val="24"/>
        </w:rPr>
        <w:t xml:space="preserve"> savivaldybės administracinėse ribose vykdomos teritorijų planavimo procedūros atliekamos e-paslaugos Lietuvos Respublikos teritorijų planavimo dokumentų rengimo informacinės sistemos TPDRIS aplinkoje.</w:t>
      </w:r>
    </w:p>
    <w:p w14:paraId="47187EC8" w14:textId="77777777" w:rsidR="00B92323" w:rsidRPr="001C4FF7" w:rsidRDefault="00AC5012" w:rsidP="001C4FF7">
      <w:pPr>
        <w:pStyle w:val="Betarp1"/>
        <w:jc w:val="both"/>
        <w:rPr>
          <w:rFonts w:ascii="Times New Roman" w:hAnsi="Times New Roman"/>
          <w:sz w:val="24"/>
        </w:rPr>
      </w:pPr>
      <w:r w:rsidRPr="001C4FF7">
        <w:rPr>
          <w:rFonts w:ascii="Times New Roman" w:hAnsi="Times New Roman"/>
          <w:sz w:val="24"/>
        </w:rPr>
        <w:tab/>
      </w:r>
      <w:r w:rsidR="00B92323" w:rsidRPr="001C4FF7">
        <w:rPr>
          <w:rFonts w:ascii="Times New Roman" w:hAnsi="Times New Roman"/>
          <w:sz w:val="24"/>
        </w:rPr>
        <w:t xml:space="preserve">Pagal įvykdytą </w:t>
      </w:r>
      <w:r w:rsidRPr="001C4FF7">
        <w:rPr>
          <w:rFonts w:ascii="Times New Roman" w:hAnsi="Times New Roman"/>
          <w:bCs/>
          <w:sz w:val="24"/>
        </w:rPr>
        <w:t>Šiaulių m.</w:t>
      </w:r>
      <w:r w:rsidR="00B92323" w:rsidRPr="001C4FF7">
        <w:rPr>
          <w:rFonts w:ascii="Times New Roman" w:hAnsi="Times New Roman"/>
          <w:bCs/>
          <w:sz w:val="24"/>
        </w:rPr>
        <w:t xml:space="preserve"> bendrojo plano</w:t>
      </w:r>
      <w:r w:rsidR="00B92323" w:rsidRPr="001C4FF7">
        <w:rPr>
          <w:rFonts w:ascii="Times New Roman" w:hAnsi="Times New Roman"/>
          <w:sz w:val="24"/>
        </w:rPr>
        <w:t xml:space="preserve"> sprendinių įgyvendinimo stebėseną – monitoringą,  atlikta:</w:t>
      </w:r>
    </w:p>
    <w:p w14:paraId="47187EC9" w14:textId="77777777" w:rsidR="00B92323" w:rsidRPr="001C4FF7" w:rsidRDefault="00AC5012" w:rsidP="001C4FF7">
      <w:pPr>
        <w:pStyle w:val="Betarp1"/>
        <w:jc w:val="both"/>
        <w:rPr>
          <w:rFonts w:ascii="Times New Roman" w:hAnsi="Times New Roman"/>
          <w:sz w:val="24"/>
        </w:rPr>
      </w:pPr>
      <w:r w:rsidRPr="001C4FF7">
        <w:rPr>
          <w:rFonts w:ascii="Times New Roman" w:hAnsi="Times New Roman"/>
          <w:sz w:val="24"/>
        </w:rPr>
        <w:tab/>
      </w:r>
      <w:r w:rsidR="001017DD" w:rsidRPr="001C4FF7">
        <w:rPr>
          <w:rFonts w:ascii="Times New Roman" w:hAnsi="Times New Roman"/>
          <w:sz w:val="24"/>
        </w:rPr>
        <w:t>-</w:t>
      </w:r>
      <w:r w:rsidR="00B92323" w:rsidRPr="001C4FF7">
        <w:rPr>
          <w:rFonts w:ascii="Times New Roman" w:hAnsi="Times New Roman"/>
          <w:sz w:val="24"/>
        </w:rPr>
        <w:t xml:space="preserve"> Bendrojo plano dalies teritorijos koregavimo procedūros;</w:t>
      </w:r>
    </w:p>
    <w:p w14:paraId="47187ECA" w14:textId="77777777" w:rsidR="00B92323" w:rsidRPr="001C4FF7" w:rsidRDefault="00AC5012" w:rsidP="001C4FF7">
      <w:pPr>
        <w:pStyle w:val="Betarp1"/>
        <w:jc w:val="both"/>
        <w:rPr>
          <w:rFonts w:ascii="Times New Roman" w:hAnsi="Times New Roman"/>
          <w:sz w:val="24"/>
        </w:rPr>
      </w:pPr>
      <w:r w:rsidRPr="001C4FF7">
        <w:rPr>
          <w:rFonts w:ascii="Times New Roman" w:hAnsi="Times New Roman"/>
          <w:sz w:val="24"/>
        </w:rPr>
        <w:tab/>
      </w:r>
      <w:r w:rsidR="001017DD" w:rsidRPr="001C4FF7">
        <w:rPr>
          <w:rFonts w:ascii="Times New Roman" w:hAnsi="Times New Roman"/>
          <w:sz w:val="24"/>
        </w:rPr>
        <w:t xml:space="preserve">- </w:t>
      </w:r>
      <w:r w:rsidR="00B92323" w:rsidRPr="001C4FF7">
        <w:rPr>
          <w:rFonts w:ascii="Times New Roman" w:hAnsi="Times New Roman"/>
          <w:sz w:val="24"/>
        </w:rPr>
        <w:t>Bendrojo plano dalies - Prekybos centrų išdėstymo schem</w:t>
      </w:r>
      <w:r w:rsidRPr="001C4FF7">
        <w:rPr>
          <w:rFonts w:ascii="Times New Roman" w:hAnsi="Times New Roman"/>
          <w:sz w:val="24"/>
        </w:rPr>
        <w:t>os koregavimas</w:t>
      </w:r>
      <w:r w:rsidR="00B92323" w:rsidRPr="001C4FF7">
        <w:rPr>
          <w:rFonts w:ascii="Times New Roman" w:hAnsi="Times New Roman"/>
          <w:sz w:val="24"/>
        </w:rPr>
        <w:t>;</w:t>
      </w:r>
    </w:p>
    <w:p w14:paraId="47187ECB" w14:textId="77777777" w:rsidR="00B92323" w:rsidRPr="001C4FF7" w:rsidRDefault="001C2AD9" w:rsidP="001C4FF7">
      <w:pPr>
        <w:pStyle w:val="Betarp1"/>
        <w:jc w:val="both"/>
        <w:rPr>
          <w:rFonts w:ascii="Times New Roman" w:hAnsi="Times New Roman"/>
          <w:sz w:val="24"/>
        </w:rPr>
      </w:pPr>
      <w:r>
        <w:rPr>
          <w:rFonts w:ascii="Times New Roman" w:hAnsi="Times New Roman"/>
          <w:sz w:val="24"/>
        </w:rPr>
        <w:tab/>
        <w:t xml:space="preserve">- </w:t>
      </w:r>
      <w:r w:rsidR="00B92323" w:rsidRPr="001C4FF7">
        <w:rPr>
          <w:rFonts w:ascii="Times New Roman" w:hAnsi="Times New Roman"/>
          <w:sz w:val="24"/>
        </w:rPr>
        <w:t>Bendrojo plano Kraštovaizdžio ir Paveldosaugos dalies koregavim</w:t>
      </w:r>
      <w:r w:rsidR="00AC5012" w:rsidRPr="001C4FF7">
        <w:rPr>
          <w:rFonts w:ascii="Times New Roman" w:hAnsi="Times New Roman"/>
          <w:sz w:val="24"/>
        </w:rPr>
        <w:t>as</w:t>
      </w:r>
      <w:r w:rsidR="00B92323" w:rsidRPr="001C4FF7">
        <w:rPr>
          <w:rFonts w:ascii="Times New Roman" w:hAnsi="Times New Roman"/>
          <w:sz w:val="24"/>
        </w:rPr>
        <w:t xml:space="preserve"> - Paviršinių nuotekų Šiaulių mieste specialusis planas;</w:t>
      </w:r>
    </w:p>
    <w:p w14:paraId="47187ECC" w14:textId="77777777" w:rsidR="00B92323" w:rsidRPr="001C4FF7" w:rsidRDefault="00AC5012" w:rsidP="001C4FF7">
      <w:pPr>
        <w:pStyle w:val="Betarp1"/>
        <w:jc w:val="both"/>
        <w:rPr>
          <w:rFonts w:ascii="Times New Roman" w:hAnsi="Times New Roman"/>
          <w:sz w:val="24"/>
        </w:rPr>
      </w:pPr>
      <w:r w:rsidRPr="001C4FF7">
        <w:rPr>
          <w:rFonts w:ascii="Times New Roman" w:hAnsi="Times New Roman"/>
          <w:sz w:val="24"/>
        </w:rPr>
        <w:tab/>
      </w:r>
      <w:r w:rsidR="001017DD" w:rsidRPr="001C4FF7">
        <w:rPr>
          <w:rFonts w:ascii="Times New Roman" w:hAnsi="Times New Roman"/>
          <w:sz w:val="24"/>
        </w:rPr>
        <w:t xml:space="preserve">- </w:t>
      </w:r>
      <w:r w:rsidR="00B92323" w:rsidRPr="001C4FF7">
        <w:rPr>
          <w:rFonts w:ascii="Times New Roman" w:hAnsi="Times New Roman"/>
          <w:sz w:val="24"/>
        </w:rPr>
        <w:t>vandens tiekimo ir nuotekų tvarkymo Šiaulių mieste specialiojo plano koregavimas;</w:t>
      </w:r>
    </w:p>
    <w:p w14:paraId="47187ECD" w14:textId="77777777" w:rsidR="00B92323" w:rsidRPr="001C4FF7" w:rsidRDefault="00AC5012" w:rsidP="001C4FF7">
      <w:pPr>
        <w:pStyle w:val="Betarp1"/>
        <w:jc w:val="both"/>
        <w:rPr>
          <w:rFonts w:ascii="Times New Roman" w:hAnsi="Times New Roman"/>
          <w:sz w:val="24"/>
        </w:rPr>
      </w:pPr>
      <w:r w:rsidRPr="001C4FF7">
        <w:rPr>
          <w:rFonts w:ascii="Times New Roman" w:hAnsi="Times New Roman"/>
          <w:sz w:val="24"/>
        </w:rPr>
        <w:tab/>
      </w:r>
      <w:r w:rsidR="001017DD" w:rsidRPr="001C4FF7">
        <w:rPr>
          <w:rFonts w:ascii="Times New Roman" w:hAnsi="Times New Roman"/>
          <w:sz w:val="24"/>
        </w:rPr>
        <w:t xml:space="preserve">- </w:t>
      </w:r>
      <w:r w:rsidR="00B92323" w:rsidRPr="001C4FF7">
        <w:rPr>
          <w:rFonts w:ascii="Times New Roman" w:hAnsi="Times New Roman"/>
          <w:sz w:val="24"/>
        </w:rPr>
        <w:t>Salduvės parko teritorijos Šiauliuose detaliojo plano koregavimas.</w:t>
      </w:r>
    </w:p>
    <w:p w14:paraId="47187ECE" w14:textId="77777777" w:rsidR="00B92323" w:rsidRPr="001C4FF7" w:rsidRDefault="00AC5012" w:rsidP="001C4FF7">
      <w:pPr>
        <w:pStyle w:val="Betarp1"/>
        <w:jc w:val="both"/>
        <w:rPr>
          <w:rFonts w:ascii="Times New Roman" w:hAnsi="Times New Roman"/>
          <w:sz w:val="24"/>
        </w:rPr>
      </w:pPr>
      <w:r w:rsidRPr="001C4FF7">
        <w:rPr>
          <w:rFonts w:ascii="Times New Roman" w:hAnsi="Times New Roman"/>
          <w:sz w:val="24"/>
        </w:rPr>
        <w:tab/>
      </w:r>
      <w:r w:rsidR="00B92323" w:rsidRPr="001C4FF7">
        <w:rPr>
          <w:rFonts w:ascii="Times New Roman" w:hAnsi="Times New Roman"/>
          <w:sz w:val="24"/>
        </w:rPr>
        <w:t>Bendradarbiaujant su Valstybės įmone „Registrų centras“ ir Nacionalinės žemės tarnybo</w:t>
      </w:r>
      <w:r w:rsidRPr="001C4FF7">
        <w:rPr>
          <w:rFonts w:ascii="Times New Roman" w:hAnsi="Times New Roman"/>
          <w:sz w:val="24"/>
        </w:rPr>
        <w:t xml:space="preserve">s prie Žemės ūkio ministerijos </w:t>
      </w:r>
      <w:r w:rsidR="00B92323" w:rsidRPr="001C4FF7">
        <w:rPr>
          <w:rFonts w:ascii="Times New Roman" w:hAnsi="Times New Roman"/>
          <w:sz w:val="24"/>
        </w:rPr>
        <w:t xml:space="preserve">Šiaulių skyriumi nuolat buvo atliekama kompleksinio teritorijų planavimo dokumentų sprendinių įgyvendinimo stebėsena, peržiūrimi Šiaulių miesto teritorijos rodikliai. </w:t>
      </w:r>
      <w:r w:rsidRPr="001C4FF7">
        <w:rPr>
          <w:rFonts w:ascii="Times New Roman" w:hAnsi="Times New Roman"/>
          <w:sz w:val="24"/>
        </w:rPr>
        <w:t xml:space="preserve">Pasirengta LR </w:t>
      </w:r>
      <w:r w:rsidR="00B92323" w:rsidRPr="001C4FF7">
        <w:rPr>
          <w:rFonts w:ascii="Times New Roman" w:hAnsi="Times New Roman"/>
          <w:sz w:val="24"/>
        </w:rPr>
        <w:t>teritorijos bendrojo plano sprendinių koregavimui atsižvelgiant į visų ūkio šakų (sektorių) plėtros strategij</w:t>
      </w:r>
      <w:r w:rsidRPr="001C4FF7">
        <w:rPr>
          <w:rFonts w:ascii="Times New Roman" w:hAnsi="Times New Roman"/>
          <w:sz w:val="24"/>
        </w:rPr>
        <w:t>os įgyvendinimą</w:t>
      </w:r>
      <w:r w:rsidR="00B92323" w:rsidRPr="001C4FF7">
        <w:rPr>
          <w:rFonts w:ascii="Times New Roman" w:hAnsi="Times New Roman"/>
          <w:sz w:val="24"/>
        </w:rPr>
        <w:t xml:space="preserve">, betarpiškai besiribojančios žiedinės Šiaulių rajono savivaldybės infrastruktūros plėtros, bei kitų valstybės institucijų rengiamus strateginius planus ir programas. </w:t>
      </w:r>
    </w:p>
    <w:p w14:paraId="47187ECF" w14:textId="77777777" w:rsidR="00B92323" w:rsidRPr="001C4FF7" w:rsidRDefault="00DE31EE" w:rsidP="001C4FF7">
      <w:pPr>
        <w:pStyle w:val="Betarp1"/>
        <w:jc w:val="both"/>
        <w:rPr>
          <w:rFonts w:ascii="Times New Roman" w:hAnsi="Times New Roman"/>
          <w:sz w:val="24"/>
        </w:rPr>
      </w:pPr>
      <w:r w:rsidRPr="001C4FF7">
        <w:rPr>
          <w:rFonts w:ascii="Times New Roman" w:hAnsi="Times New Roman"/>
          <w:sz w:val="24"/>
        </w:rPr>
        <w:tab/>
      </w:r>
      <w:r w:rsidR="00B92323" w:rsidRPr="001C4FF7">
        <w:rPr>
          <w:rFonts w:ascii="Times New Roman" w:hAnsi="Times New Roman"/>
          <w:sz w:val="24"/>
        </w:rPr>
        <w:t xml:space="preserve">Šiaulių </w:t>
      </w:r>
      <w:r w:rsidRPr="001C4FF7">
        <w:rPr>
          <w:rFonts w:ascii="Times New Roman" w:hAnsi="Times New Roman"/>
          <w:sz w:val="24"/>
        </w:rPr>
        <w:t>m.</w:t>
      </w:r>
      <w:r w:rsidR="00B92323" w:rsidRPr="001C4FF7">
        <w:rPr>
          <w:rFonts w:ascii="Times New Roman" w:hAnsi="Times New Roman"/>
          <w:sz w:val="24"/>
        </w:rPr>
        <w:t xml:space="preserve"> savivaldybės administracijoje teritorijų planavimo, žemėtvarkos projektų rengimo procedūros atliekamos nuotoliniu būdu - elektroninėje erdvėje dirbant su </w:t>
      </w:r>
      <w:r w:rsidRPr="001C4FF7">
        <w:rPr>
          <w:rFonts w:ascii="Times New Roman" w:hAnsi="Times New Roman"/>
          <w:sz w:val="24"/>
        </w:rPr>
        <w:t>LR</w:t>
      </w:r>
      <w:r w:rsidR="00B92323" w:rsidRPr="001C4FF7">
        <w:rPr>
          <w:rFonts w:ascii="Times New Roman" w:hAnsi="Times New Roman"/>
          <w:sz w:val="24"/>
        </w:rPr>
        <w:t xml:space="preserve"> aplinkos ministerijos TPDRIS, TPSIS, TPDR ir </w:t>
      </w:r>
      <w:r w:rsidRPr="001C4FF7">
        <w:rPr>
          <w:rFonts w:ascii="Times New Roman" w:hAnsi="Times New Roman"/>
          <w:sz w:val="24"/>
        </w:rPr>
        <w:t>LR</w:t>
      </w:r>
      <w:r w:rsidR="00B92323" w:rsidRPr="001C4FF7">
        <w:rPr>
          <w:rFonts w:ascii="Times New Roman" w:hAnsi="Times New Roman"/>
          <w:sz w:val="24"/>
        </w:rPr>
        <w:t xml:space="preserve"> žemės ūkio ministerijos ŽPDRIS sistemomis. </w:t>
      </w:r>
    </w:p>
    <w:p w14:paraId="47187ED0" w14:textId="77777777" w:rsidR="00B92323" w:rsidRPr="001C4FF7" w:rsidRDefault="00DE31EE" w:rsidP="001C4FF7">
      <w:pPr>
        <w:pStyle w:val="Betarp1"/>
        <w:jc w:val="both"/>
        <w:rPr>
          <w:rFonts w:ascii="Times New Roman" w:hAnsi="Times New Roman"/>
          <w:bCs/>
          <w:sz w:val="24"/>
        </w:rPr>
      </w:pPr>
      <w:r w:rsidRPr="001C4FF7">
        <w:rPr>
          <w:rFonts w:ascii="Times New Roman" w:hAnsi="Times New Roman"/>
          <w:bCs/>
          <w:sz w:val="24"/>
        </w:rPr>
        <w:tab/>
      </w:r>
      <w:r w:rsidR="004E1B75" w:rsidRPr="001C4FF7">
        <w:rPr>
          <w:rFonts w:ascii="Times New Roman" w:hAnsi="Times New Roman"/>
          <w:bCs/>
          <w:sz w:val="24"/>
        </w:rPr>
        <w:t>Šiaulių m.</w:t>
      </w:r>
      <w:r w:rsidR="00B92323" w:rsidRPr="001C4FF7">
        <w:rPr>
          <w:rFonts w:ascii="Times New Roman" w:hAnsi="Times New Roman"/>
          <w:bCs/>
          <w:sz w:val="24"/>
        </w:rPr>
        <w:t xml:space="preserve"> savivaldybės administracija užtikrino aplinkkelio A9 jungties su LEZ plėtojama teritorija įrengimui reikalingą žemės sklypų korekciją bei parengė </w:t>
      </w:r>
      <w:r w:rsidR="004E1B75" w:rsidRPr="001C4FF7">
        <w:rPr>
          <w:rFonts w:ascii="Times New Roman" w:hAnsi="Times New Roman"/>
          <w:bCs/>
          <w:sz w:val="24"/>
        </w:rPr>
        <w:t>viso</w:t>
      </w:r>
      <w:r w:rsidR="00B92323" w:rsidRPr="001C4FF7">
        <w:rPr>
          <w:rFonts w:ascii="Times New Roman" w:hAnsi="Times New Roman"/>
          <w:bCs/>
          <w:sz w:val="24"/>
        </w:rPr>
        <w:t xml:space="preserve"> transporto koridoriaus projektus </w:t>
      </w:r>
      <w:r w:rsidR="004E1B75" w:rsidRPr="001C4FF7">
        <w:rPr>
          <w:rFonts w:ascii="Times New Roman" w:hAnsi="Times New Roman"/>
          <w:bCs/>
          <w:sz w:val="24"/>
        </w:rPr>
        <w:t>Šiaulių m.</w:t>
      </w:r>
      <w:r w:rsidR="00B92323" w:rsidRPr="001C4FF7">
        <w:rPr>
          <w:rFonts w:ascii="Times New Roman" w:hAnsi="Times New Roman"/>
          <w:bCs/>
          <w:sz w:val="24"/>
        </w:rPr>
        <w:t xml:space="preserve"> savivaldybės ir Šiaulių rajono </w:t>
      </w:r>
      <w:r w:rsidR="004E1B75" w:rsidRPr="001C4FF7">
        <w:rPr>
          <w:rFonts w:ascii="Times New Roman" w:hAnsi="Times New Roman"/>
          <w:bCs/>
          <w:sz w:val="24"/>
        </w:rPr>
        <w:t xml:space="preserve">savivaldybės </w:t>
      </w:r>
      <w:r w:rsidR="00B92323" w:rsidRPr="001C4FF7">
        <w:rPr>
          <w:rFonts w:ascii="Times New Roman" w:hAnsi="Times New Roman"/>
          <w:bCs/>
          <w:sz w:val="24"/>
        </w:rPr>
        <w:t xml:space="preserve">teritorijose. </w:t>
      </w:r>
    </w:p>
    <w:p w14:paraId="47187ED1" w14:textId="77777777" w:rsidR="00802965" w:rsidRDefault="00802965" w:rsidP="00211874">
      <w:pPr>
        <w:ind w:firstLine="567"/>
        <w:jc w:val="both"/>
        <w:rPr>
          <w:lang w:val="lt-LT" w:eastAsia="ar-SA"/>
        </w:rPr>
      </w:pPr>
    </w:p>
    <w:p w14:paraId="47187ED2" w14:textId="77777777" w:rsidR="003625D0" w:rsidRPr="003625D0" w:rsidRDefault="003625D0" w:rsidP="00A800FB">
      <w:pPr>
        <w:suppressAutoHyphens/>
        <w:jc w:val="center"/>
        <w:rPr>
          <w:kern w:val="1"/>
          <w:lang w:val="lt-LT" w:eastAsia="ar-SA"/>
        </w:rPr>
      </w:pPr>
      <w:r>
        <w:rPr>
          <w:b/>
          <w:bCs/>
          <w:kern w:val="1"/>
          <w:lang w:val="lt-LT" w:eastAsia="ar-SA"/>
        </w:rPr>
        <w:t>Geoinformacinės sistemos ir geodezija</w:t>
      </w:r>
    </w:p>
    <w:p w14:paraId="47187ED3" w14:textId="77777777" w:rsidR="003625D0" w:rsidRDefault="003625D0" w:rsidP="00B54E2C">
      <w:pPr>
        <w:ind w:firstLine="567"/>
        <w:jc w:val="both"/>
        <w:rPr>
          <w:b/>
          <w:lang w:val="lt-LT" w:eastAsia="ar-SA"/>
        </w:rPr>
      </w:pPr>
    </w:p>
    <w:p w14:paraId="47187ED4" w14:textId="77777777" w:rsidR="00B92323" w:rsidRPr="00B92323" w:rsidRDefault="00AC7696" w:rsidP="00AC7696">
      <w:pPr>
        <w:jc w:val="both"/>
        <w:rPr>
          <w:bCs/>
          <w:lang w:val="lt-LT" w:eastAsia="ar-SA"/>
        </w:rPr>
      </w:pPr>
      <w:r>
        <w:rPr>
          <w:bCs/>
          <w:lang w:val="lt-LT" w:eastAsia="ar-SA"/>
        </w:rPr>
        <w:tab/>
      </w:r>
      <w:r w:rsidR="00B92323" w:rsidRPr="00B92323">
        <w:rPr>
          <w:bCs/>
          <w:lang w:val="lt-LT" w:eastAsia="ar-SA"/>
        </w:rPr>
        <w:t>Atnaujintas GIS duomenų p</w:t>
      </w:r>
      <w:r>
        <w:rPr>
          <w:bCs/>
          <w:lang w:val="lt-LT" w:eastAsia="ar-SA"/>
        </w:rPr>
        <w:t>ortalas</w:t>
      </w:r>
      <w:r w:rsidR="00B92323" w:rsidRPr="00B92323">
        <w:rPr>
          <w:bCs/>
          <w:lang w:val="lt-LT" w:eastAsia="ar-SA"/>
        </w:rPr>
        <w:t xml:space="preserve"> suteikė visuomenei platesnę prieigą prie viešinamos geografinės informacijos. Sukurtos 4 naujos internetinės žemėlapio aplikacijos su aktualia informacija:</w:t>
      </w:r>
    </w:p>
    <w:p w14:paraId="47187ED5" w14:textId="77777777" w:rsidR="00B92323" w:rsidRPr="00B92323" w:rsidRDefault="00AC7696" w:rsidP="00AC7696">
      <w:pPr>
        <w:jc w:val="both"/>
        <w:rPr>
          <w:bCs/>
          <w:lang w:val="lt-LT" w:eastAsia="ar-SA"/>
        </w:rPr>
      </w:pPr>
      <w:r>
        <w:rPr>
          <w:bCs/>
          <w:lang w:val="lt-LT" w:eastAsia="ar-SA"/>
        </w:rPr>
        <w:tab/>
      </w:r>
      <w:r w:rsidR="00104AA4">
        <w:rPr>
          <w:bCs/>
          <w:lang w:val="lt-LT" w:eastAsia="ar-SA"/>
        </w:rPr>
        <w:t>-</w:t>
      </w:r>
      <w:r w:rsidR="00B92323" w:rsidRPr="00B92323">
        <w:rPr>
          <w:bCs/>
          <w:lang w:val="lt-LT" w:eastAsia="ar-SA"/>
        </w:rPr>
        <w:t xml:space="preserve"> </w:t>
      </w:r>
      <w:r w:rsidR="007A4210">
        <w:rPr>
          <w:bCs/>
          <w:lang w:val="lt-LT" w:eastAsia="ar-SA"/>
        </w:rPr>
        <w:t>i</w:t>
      </w:r>
      <w:r w:rsidR="00B92323" w:rsidRPr="00B92323">
        <w:rPr>
          <w:bCs/>
          <w:lang w:val="lt-LT" w:eastAsia="ar-SA"/>
        </w:rPr>
        <w:t>nformacinis investicinių projektų  žemėlapis;</w:t>
      </w:r>
    </w:p>
    <w:p w14:paraId="47187ED6" w14:textId="77777777" w:rsidR="00B92323" w:rsidRPr="00B92323" w:rsidRDefault="00AC7696" w:rsidP="00AC7696">
      <w:pPr>
        <w:jc w:val="both"/>
        <w:rPr>
          <w:bCs/>
          <w:lang w:val="lt-LT" w:eastAsia="ar-SA"/>
        </w:rPr>
      </w:pPr>
      <w:r>
        <w:rPr>
          <w:bCs/>
          <w:lang w:val="lt-LT" w:eastAsia="ar-SA"/>
        </w:rPr>
        <w:tab/>
      </w:r>
      <w:r w:rsidR="00104AA4">
        <w:rPr>
          <w:bCs/>
          <w:lang w:val="lt-LT" w:eastAsia="ar-SA"/>
        </w:rPr>
        <w:t xml:space="preserve">- </w:t>
      </w:r>
      <w:r w:rsidR="007A4210">
        <w:rPr>
          <w:bCs/>
          <w:lang w:val="lt-LT" w:eastAsia="ar-SA"/>
        </w:rPr>
        <w:t>m</w:t>
      </w:r>
      <w:r w:rsidR="00B92323" w:rsidRPr="00B92323">
        <w:rPr>
          <w:bCs/>
          <w:lang w:val="lt-LT" w:eastAsia="ar-SA"/>
        </w:rPr>
        <w:t>iesto turizmo žemėlapis;</w:t>
      </w:r>
    </w:p>
    <w:p w14:paraId="47187ED7" w14:textId="77777777" w:rsidR="00B92323" w:rsidRPr="00B92323" w:rsidRDefault="00AC7696" w:rsidP="00AC7696">
      <w:pPr>
        <w:jc w:val="both"/>
        <w:rPr>
          <w:bCs/>
          <w:lang w:val="lt-LT" w:eastAsia="ar-SA"/>
        </w:rPr>
      </w:pPr>
      <w:r>
        <w:rPr>
          <w:bCs/>
          <w:lang w:val="lt-LT" w:eastAsia="ar-SA"/>
        </w:rPr>
        <w:lastRenderedPageBreak/>
        <w:tab/>
      </w:r>
      <w:r w:rsidR="00104AA4">
        <w:rPr>
          <w:bCs/>
          <w:lang w:val="lt-LT" w:eastAsia="ar-SA"/>
        </w:rPr>
        <w:t xml:space="preserve">- </w:t>
      </w:r>
      <w:r w:rsidR="007A4210">
        <w:rPr>
          <w:bCs/>
          <w:lang w:val="lt-LT" w:eastAsia="ar-SA"/>
        </w:rPr>
        <w:t>g</w:t>
      </w:r>
      <w:r w:rsidR="00B92323" w:rsidRPr="00B92323">
        <w:rPr>
          <w:bCs/>
          <w:lang w:val="lt-LT" w:eastAsia="ar-SA"/>
        </w:rPr>
        <w:t>atvėse vykdomų remonto, rekonstrukcijos ir tiesimo darbų informacinis žemėlapis;</w:t>
      </w:r>
    </w:p>
    <w:p w14:paraId="47187ED8" w14:textId="77777777" w:rsidR="00B92323" w:rsidRPr="00B92323" w:rsidRDefault="00AC7696" w:rsidP="00AC7696">
      <w:pPr>
        <w:jc w:val="both"/>
        <w:rPr>
          <w:bCs/>
          <w:lang w:val="lt-LT" w:eastAsia="ar-SA"/>
        </w:rPr>
      </w:pPr>
      <w:r>
        <w:rPr>
          <w:bCs/>
          <w:lang w:val="lt-LT" w:eastAsia="ar-SA"/>
        </w:rPr>
        <w:tab/>
      </w:r>
      <w:r w:rsidR="00104AA4">
        <w:rPr>
          <w:bCs/>
          <w:lang w:val="lt-LT" w:eastAsia="ar-SA"/>
        </w:rPr>
        <w:t xml:space="preserve">- </w:t>
      </w:r>
      <w:r w:rsidR="007A4210">
        <w:rPr>
          <w:bCs/>
          <w:lang w:val="lt-LT" w:eastAsia="ar-SA"/>
        </w:rPr>
        <w:t>m</w:t>
      </w:r>
      <w:r w:rsidR="00B92323" w:rsidRPr="00B92323">
        <w:rPr>
          <w:bCs/>
          <w:lang w:val="lt-LT" w:eastAsia="ar-SA"/>
        </w:rPr>
        <w:t>okslo švietimo įstaigų žemėlapis.</w:t>
      </w:r>
    </w:p>
    <w:p w14:paraId="47187ED9" w14:textId="77777777" w:rsidR="007A4210" w:rsidRDefault="00AC7696" w:rsidP="00AC7696">
      <w:pPr>
        <w:jc w:val="both"/>
        <w:rPr>
          <w:bCs/>
          <w:lang w:val="lt-LT" w:eastAsia="ar-SA"/>
        </w:rPr>
      </w:pPr>
      <w:r>
        <w:rPr>
          <w:bCs/>
          <w:lang w:val="lt-LT" w:eastAsia="ar-SA"/>
        </w:rPr>
        <w:tab/>
      </w:r>
      <w:r w:rsidR="00B92323" w:rsidRPr="00B92323">
        <w:rPr>
          <w:bCs/>
          <w:lang w:val="lt-LT" w:eastAsia="ar-SA"/>
        </w:rPr>
        <w:t>Topografinė medžiaga ir vektoriniai GIS duomenų išrašai perkelti į e-paslaugą.</w:t>
      </w:r>
    </w:p>
    <w:p w14:paraId="47187EDA" w14:textId="77777777" w:rsidR="00B92323" w:rsidRPr="00B92323" w:rsidRDefault="00B92323" w:rsidP="00AC7696">
      <w:pPr>
        <w:jc w:val="both"/>
        <w:rPr>
          <w:bCs/>
          <w:lang w:val="lt-LT" w:eastAsia="ar-SA"/>
        </w:rPr>
      </w:pPr>
      <w:r w:rsidRPr="00B92323">
        <w:rPr>
          <w:bCs/>
          <w:lang w:val="lt-LT" w:eastAsia="ar-SA"/>
        </w:rPr>
        <w:t xml:space="preserve"> </w:t>
      </w:r>
    </w:p>
    <w:p w14:paraId="47187EDB" w14:textId="77777777" w:rsidR="00B92323" w:rsidRDefault="00B92323" w:rsidP="00A800FB">
      <w:pPr>
        <w:pStyle w:val="WW-Pagrindiniotekstotrauka2"/>
        <w:ind w:firstLine="0"/>
        <w:jc w:val="center"/>
        <w:rPr>
          <w:b/>
          <w:szCs w:val="24"/>
        </w:rPr>
      </w:pPr>
      <w:r>
        <w:rPr>
          <w:b/>
          <w:szCs w:val="24"/>
        </w:rPr>
        <w:t>Statinių architektūros ir projektavimo sritis</w:t>
      </w:r>
    </w:p>
    <w:p w14:paraId="47187EDC" w14:textId="77777777" w:rsidR="00B92323" w:rsidRDefault="00B92323" w:rsidP="00B92323">
      <w:pPr>
        <w:suppressAutoHyphens/>
        <w:ind w:firstLine="567"/>
        <w:jc w:val="both"/>
        <w:rPr>
          <w:bCs/>
          <w:kern w:val="1"/>
          <w:lang w:eastAsia="ar-SA"/>
        </w:rPr>
      </w:pPr>
    </w:p>
    <w:p w14:paraId="47187EDD" w14:textId="77777777" w:rsidR="00B92323" w:rsidRPr="00DF52A6" w:rsidRDefault="00DF52A6" w:rsidP="00DF52A6">
      <w:pPr>
        <w:suppressAutoHyphens/>
        <w:jc w:val="both"/>
        <w:rPr>
          <w:bCs/>
          <w:kern w:val="1"/>
          <w:lang w:eastAsia="ar-SA"/>
        </w:rPr>
      </w:pPr>
      <w:r>
        <w:rPr>
          <w:bCs/>
          <w:kern w:val="1"/>
          <w:lang w:eastAsia="ar-SA"/>
        </w:rPr>
        <w:tab/>
        <w:t>Vyko</w:t>
      </w:r>
      <w:r w:rsidR="00B92323" w:rsidRPr="009968A8">
        <w:rPr>
          <w:bCs/>
          <w:kern w:val="1"/>
          <w:lang w:eastAsia="ar-SA"/>
        </w:rPr>
        <w:t xml:space="preserve"> </w:t>
      </w:r>
      <w:r>
        <w:rPr>
          <w:bCs/>
          <w:kern w:val="1"/>
          <w:lang w:eastAsia="ar-SA"/>
        </w:rPr>
        <w:t xml:space="preserve">42 </w:t>
      </w:r>
      <w:r w:rsidR="00B92323" w:rsidRPr="009968A8">
        <w:rPr>
          <w:bCs/>
          <w:kern w:val="1"/>
          <w:lang w:eastAsia="ar-SA"/>
        </w:rPr>
        <w:t>statybos užbaigimo procedūr</w:t>
      </w:r>
      <w:r>
        <w:rPr>
          <w:bCs/>
          <w:kern w:val="1"/>
          <w:lang w:eastAsia="ar-SA"/>
        </w:rPr>
        <w:t xml:space="preserve">ų </w:t>
      </w:r>
      <w:r w:rsidR="00B92323" w:rsidRPr="009968A8">
        <w:rPr>
          <w:bCs/>
          <w:kern w:val="1"/>
          <w:lang w:eastAsia="ar-SA"/>
        </w:rPr>
        <w:t>komis</w:t>
      </w:r>
      <w:r w:rsidR="00B92323">
        <w:rPr>
          <w:bCs/>
          <w:kern w:val="1"/>
          <w:lang w:eastAsia="ar-SA"/>
        </w:rPr>
        <w:t>i</w:t>
      </w:r>
      <w:r w:rsidR="00B92323" w:rsidRPr="009968A8">
        <w:rPr>
          <w:bCs/>
          <w:kern w:val="1"/>
          <w:lang w:eastAsia="ar-SA"/>
        </w:rPr>
        <w:t>j</w:t>
      </w:r>
      <w:r>
        <w:rPr>
          <w:bCs/>
          <w:kern w:val="1"/>
          <w:lang w:eastAsia="ar-SA"/>
        </w:rPr>
        <w:t>o</w:t>
      </w:r>
      <w:r w:rsidR="00B92323" w:rsidRPr="009968A8">
        <w:rPr>
          <w:bCs/>
          <w:kern w:val="1"/>
          <w:lang w:eastAsia="ar-SA"/>
        </w:rPr>
        <w:t>s.</w:t>
      </w:r>
      <w:r>
        <w:rPr>
          <w:bCs/>
          <w:kern w:val="1"/>
          <w:lang w:eastAsia="ar-SA"/>
        </w:rPr>
        <w:t xml:space="preserve"> </w:t>
      </w:r>
      <w:r w:rsidR="00B92323" w:rsidRPr="009968A8">
        <w:rPr>
          <w:bCs/>
          <w:kern w:val="1"/>
          <w:lang w:eastAsia="ar-SA"/>
        </w:rPr>
        <w:t xml:space="preserve">Parengti </w:t>
      </w:r>
      <w:r>
        <w:rPr>
          <w:bCs/>
          <w:kern w:val="1"/>
          <w:lang w:eastAsia="ar-SA"/>
        </w:rPr>
        <w:t xml:space="preserve">135 </w:t>
      </w:r>
      <w:r w:rsidR="00B92323">
        <w:rPr>
          <w:bCs/>
          <w:kern w:val="1"/>
          <w:lang w:eastAsia="ar-SA"/>
        </w:rPr>
        <w:t>specialiųjų architektūrinių sąlygų paketai.</w:t>
      </w:r>
      <w:r>
        <w:rPr>
          <w:bCs/>
          <w:kern w:val="1"/>
          <w:lang w:eastAsia="ar-SA"/>
        </w:rPr>
        <w:t xml:space="preserve"> </w:t>
      </w:r>
      <w:r w:rsidR="00B92323">
        <w:rPr>
          <w:bCs/>
          <w:kern w:val="1"/>
          <w:lang w:eastAsia="ar-SA"/>
        </w:rPr>
        <w:t>Išnagrinėti</w:t>
      </w:r>
      <w:r w:rsidR="00B92323" w:rsidRPr="009968A8">
        <w:rPr>
          <w:bCs/>
          <w:kern w:val="1"/>
          <w:lang w:eastAsia="ar-SA"/>
        </w:rPr>
        <w:t xml:space="preserve"> 704 prašymai projekt</w:t>
      </w:r>
      <w:r w:rsidR="00B92323">
        <w:rPr>
          <w:bCs/>
          <w:kern w:val="1"/>
          <w:lang w:eastAsia="ar-SA"/>
        </w:rPr>
        <w:t xml:space="preserve">ų rengimo </w:t>
      </w:r>
      <w:r w:rsidR="00B92323" w:rsidRPr="009968A8">
        <w:t>klausimais.</w:t>
      </w:r>
    </w:p>
    <w:p w14:paraId="47187EDE" w14:textId="77777777" w:rsidR="00B92323" w:rsidRPr="009968A8" w:rsidRDefault="00B92323" w:rsidP="00B92323">
      <w:pPr>
        <w:suppressAutoHyphens/>
        <w:ind w:firstLine="567"/>
        <w:jc w:val="both"/>
        <w:rPr>
          <w:kern w:val="1"/>
          <w:lang w:eastAsia="ar-SA"/>
        </w:rPr>
      </w:pPr>
    </w:p>
    <w:p w14:paraId="47187EDF" w14:textId="77777777" w:rsidR="001C4FF7" w:rsidRPr="00555DE0" w:rsidRDefault="00662CD7" w:rsidP="004105BD">
      <w:pPr>
        <w:suppressAutoHyphens/>
        <w:rPr>
          <w:b/>
          <w:bCs/>
          <w:kern w:val="1"/>
          <w:sz w:val="20"/>
          <w:szCs w:val="20"/>
          <w:lang w:eastAsia="ar-SA"/>
        </w:rPr>
      </w:pPr>
      <w:r>
        <w:rPr>
          <w:b/>
          <w:kern w:val="1"/>
          <w:sz w:val="22"/>
          <w:szCs w:val="22"/>
          <w:lang w:eastAsia="ar-SA"/>
        </w:rPr>
        <w:tab/>
      </w:r>
      <w:r w:rsidR="00D64D7C" w:rsidRPr="00D64D7C">
        <w:rPr>
          <w:b/>
          <w:kern w:val="1"/>
          <w:sz w:val="20"/>
          <w:szCs w:val="20"/>
          <w:lang w:eastAsia="ar-SA"/>
        </w:rPr>
        <w:t>16</w:t>
      </w:r>
      <w:r w:rsidRPr="00D64D7C">
        <w:rPr>
          <w:b/>
          <w:kern w:val="1"/>
          <w:sz w:val="20"/>
          <w:szCs w:val="20"/>
          <w:lang w:eastAsia="ar-SA"/>
        </w:rPr>
        <w:t xml:space="preserve"> lentelė</w:t>
      </w:r>
      <w:r w:rsidR="004105BD" w:rsidRPr="00D64D7C">
        <w:rPr>
          <w:b/>
          <w:kern w:val="1"/>
          <w:sz w:val="20"/>
          <w:szCs w:val="20"/>
          <w:lang w:eastAsia="ar-SA"/>
        </w:rPr>
        <w:t>.</w:t>
      </w:r>
      <w:r w:rsidR="004105BD">
        <w:rPr>
          <w:b/>
          <w:kern w:val="1"/>
          <w:sz w:val="22"/>
          <w:szCs w:val="22"/>
          <w:lang w:eastAsia="ar-SA"/>
        </w:rPr>
        <w:t xml:space="preserve"> </w:t>
      </w:r>
      <w:r w:rsidR="00B92323" w:rsidRPr="004105BD">
        <w:rPr>
          <w:b/>
          <w:kern w:val="1"/>
          <w:sz w:val="20"/>
          <w:szCs w:val="20"/>
          <w:lang w:eastAsia="ar-SA"/>
        </w:rPr>
        <w:t>Statinių architektūros ir proj</w:t>
      </w:r>
      <w:r w:rsidR="009311CF">
        <w:rPr>
          <w:b/>
          <w:kern w:val="1"/>
          <w:sz w:val="20"/>
          <w:szCs w:val="20"/>
          <w:lang w:eastAsia="ar-SA"/>
        </w:rPr>
        <w:t>ektavimo sąlygų išdavimo srities statistika</w:t>
      </w:r>
      <w:r w:rsidR="00B92323" w:rsidRPr="004105BD">
        <w:rPr>
          <w:b/>
          <w:kern w:val="1"/>
          <w:sz w:val="20"/>
          <w:szCs w:val="20"/>
          <w:lang w:eastAsia="ar-SA"/>
        </w:rPr>
        <w:t xml:space="preserve"> </w:t>
      </w:r>
      <w:r w:rsidR="004105BD">
        <w:rPr>
          <w:b/>
          <w:bCs/>
          <w:kern w:val="1"/>
          <w:sz w:val="20"/>
          <w:szCs w:val="20"/>
          <w:lang w:eastAsia="ar-SA"/>
        </w:rPr>
        <w:t>2016</w:t>
      </w:r>
      <w:r w:rsidR="00B92323" w:rsidRPr="004105BD">
        <w:rPr>
          <w:b/>
          <w:bCs/>
          <w:kern w:val="1"/>
          <w:sz w:val="20"/>
          <w:szCs w:val="20"/>
          <w:lang w:eastAsia="ar-SA"/>
        </w:rPr>
        <w:t>–2018 m.</w:t>
      </w:r>
    </w:p>
    <w:tbl>
      <w:tblPr>
        <w:tblStyle w:val="Lentelstinklelis"/>
        <w:tblW w:w="0" w:type="auto"/>
        <w:tblInd w:w="846" w:type="dxa"/>
        <w:tblLook w:val="04A0" w:firstRow="1" w:lastRow="0" w:firstColumn="1" w:lastColumn="0" w:noHBand="0" w:noVBand="1"/>
      </w:tblPr>
      <w:tblGrid>
        <w:gridCol w:w="709"/>
        <w:gridCol w:w="3260"/>
        <w:gridCol w:w="1843"/>
        <w:gridCol w:w="1417"/>
        <w:gridCol w:w="1553"/>
      </w:tblGrid>
      <w:tr w:rsidR="00DF52A6" w14:paraId="47187EE5" w14:textId="77777777" w:rsidTr="001C4FF7">
        <w:tc>
          <w:tcPr>
            <w:tcW w:w="709" w:type="dxa"/>
          </w:tcPr>
          <w:p w14:paraId="47187EE0" w14:textId="77777777" w:rsidR="00DF52A6" w:rsidRPr="00104AA4" w:rsidRDefault="00DF52A6" w:rsidP="001C4FF7">
            <w:pPr>
              <w:suppressAutoHyphens/>
              <w:jc w:val="center"/>
              <w:rPr>
                <w:kern w:val="1"/>
                <w:sz w:val="22"/>
                <w:szCs w:val="22"/>
                <w:lang w:eastAsia="ar-SA"/>
              </w:rPr>
            </w:pPr>
            <w:r w:rsidRPr="00104AA4">
              <w:rPr>
                <w:kern w:val="1"/>
                <w:sz w:val="22"/>
                <w:szCs w:val="22"/>
                <w:lang w:eastAsia="ar-SA"/>
              </w:rPr>
              <w:t>Eil. Nr.</w:t>
            </w:r>
          </w:p>
        </w:tc>
        <w:tc>
          <w:tcPr>
            <w:tcW w:w="3260" w:type="dxa"/>
            <w:vAlign w:val="center"/>
          </w:tcPr>
          <w:p w14:paraId="47187EE1" w14:textId="77777777" w:rsidR="00DF52A6" w:rsidRPr="00104AA4" w:rsidRDefault="002C13D3" w:rsidP="002C13D3">
            <w:pPr>
              <w:suppressAutoHyphens/>
              <w:jc w:val="center"/>
              <w:rPr>
                <w:kern w:val="1"/>
                <w:sz w:val="22"/>
                <w:szCs w:val="22"/>
                <w:lang w:eastAsia="ar-SA"/>
              </w:rPr>
            </w:pPr>
            <w:r w:rsidRPr="00104AA4">
              <w:rPr>
                <w:kern w:val="1"/>
                <w:sz w:val="22"/>
                <w:szCs w:val="22"/>
                <w:lang w:eastAsia="ar-SA"/>
              </w:rPr>
              <w:t>Veikla</w:t>
            </w:r>
          </w:p>
        </w:tc>
        <w:tc>
          <w:tcPr>
            <w:tcW w:w="1843" w:type="dxa"/>
            <w:vAlign w:val="center"/>
          </w:tcPr>
          <w:p w14:paraId="47187EE2" w14:textId="77777777" w:rsidR="00DF52A6" w:rsidRPr="00104AA4" w:rsidRDefault="002C13D3" w:rsidP="002C13D3">
            <w:pPr>
              <w:suppressAutoHyphens/>
              <w:jc w:val="center"/>
              <w:rPr>
                <w:kern w:val="1"/>
                <w:sz w:val="22"/>
                <w:szCs w:val="22"/>
                <w:lang w:eastAsia="ar-SA"/>
              </w:rPr>
            </w:pPr>
            <w:r w:rsidRPr="00104AA4">
              <w:rPr>
                <w:kern w:val="1"/>
                <w:sz w:val="22"/>
                <w:szCs w:val="22"/>
                <w:lang w:eastAsia="ar-SA"/>
              </w:rPr>
              <w:t>2016 m.</w:t>
            </w:r>
          </w:p>
        </w:tc>
        <w:tc>
          <w:tcPr>
            <w:tcW w:w="1417" w:type="dxa"/>
            <w:vAlign w:val="center"/>
          </w:tcPr>
          <w:p w14:paraId="47187EE3" w14:textId="77777777" w:rsidR="00DF52A6" w:rsidRPr="00104AA4" w:rsidRDefault="002C13D3" w:rsidP="002C13D3">
            <w:pPr>
              <w:suppressAutoHyphens/>
              <w:jc w:val="center"/>
              <w:rPr>
                <w:kern w:val="1"/>
                <w:sz w:val="22"/>
                <w:szCs w:val="22"/>
                <w:lang w:eastAsia="ar-SA"/>
              </w:rPr>
            </w:pPr>
            <w:r w:rsidRPr="00104AA4">
              <w:rPr>
                <w:kern w:val="1"/>
                <w:sz w:val="22"/>
                <w:szCs w:val="22"/>
                <w:lang w:eastAsia="ar-SA"/>
              </w:rPr>
              <w:t>2017 m.</w:t>
            </w:r>
          </w:p>
        </w:tc>
        <w:tc>
          <w:tcPr>
            <w:tcW w:w="1553" w:type="dxa"/>
            <w:vAlign w:val="center"/>
          </w:tcPr>
          <w:p w14:paraId="47187EE4" w14:textId="77777777" w:rsidR="00DF52A6" w:rsidRPr="00104AA4" w:rsidRDefault="002C13D3" w:rsidP="002C13D3">
            <w:pPr>
              <w:suppressAutoHyphens/>
              <w:jc w:val="center"/>
              <w:rPr>
                <w:kern w:val="1"/>
                <w:sz w:val="22"/>
                <w:szCs w:val="22"/>
                <w:lang w:eastAsia="ar-SA"/>
              </w:rPr>
            </w:pPr>
            <w:r w:rsidRPr="00104AA4">
              <w:rPr>
                <w:kern w:val="1"/>
                <w:sz w:val="22"/>
                <w:szCs w:val="22"/>
                <w:lang w:eastAsia="ar-SA"/>
              </w:rPr>
              <w:t>2018 m.</w:t>
            </w:r>
          </w:p>
        </w:tc>
      </w:tr>
      <w:tr w:rsidR="00DF52A6" w14:paraId="47187EEB" w14:textId="77777777" w:rsidTr="001C4FF7">
        <w:tc>
          <w:tcPr>
            <w:tcW w:w="709" w:type="dxa"/>
          </w:tcPr>
          <w:p w14:paraId="47187EE6"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1.</w:t>
            </w:r>
          </w:p>
        </w:tc>
        <w:tc>
          <w:tcPr>
            <w:tcW w:w="3260" w:type="dxa"/>
          </w:tcPr>
          <w:p w14:paraId="47187EE7" w14:textId="77777777" w:rsidR="00DF52A6" w:rsidRPr="00104AA4" w:rsidRDefault="004105BD" w:rsidP="00B92323">
            <w:pPr>
              <w:suppressAutoHyphens/>
              <w:rPr>
                <w:b/>
                <w:kern w:val="1"/>
                <w:sz w:val="22"/>
                <w:szCs w:val="22"/>
                <w:lang w:eastAsia="ar-SA"/>
              </w:rPr>
            </w:pPr>
            <w:r w:rsidRPr="00104AA4">
              <w:rPr>
                <w:rFonts w:eastAsia="Albany"/>
                <w:kern w:val="2"/>
                <w:sz w:val="22"/>
                <w:szCs w:val="22"/>
                <w:shd w:val="clear" w:color="auto" w:fill="FFFFFF"/>
                <w:lang w:eastAsia="ar-SA"/>
              </w:rPr>
              <w:t>Statybą leidžiančių dokumentų išdavimas</w:t>
            </w:r>
            <w:r w:rsidR="00F91A22">
              <w:rPr>
                <w:rFonts w:eastAsia="Albany"/>
                <w:kern w:val="2"/>
                <w:sz w:val="22"/>
                <w:szCs w:val="22"/>
                <w:shd w:val="clear" w:color="auto" w:fill="FFFFFF"/>
                <w:lang w:eastAsia="ar-SA"/>
              </w:rPr>
              <w:t>, vnt.</w:t>
            </w:r>
          </w:p>
        </w:tc>
        <w:tc>
          <w:tcPr>
            <w:tcW w:w="1843" w:type="dxa"/>
          </w:tcPr>
          <w:p w14:paraId="47187EE8"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555</w:t>
            </w:r>
          </w:p>
        </w:tc>
        <w:tc>
          <w:tcPr>
            <w:tcW w:w="1417" w:type="dxa"/>
          </w:tcPr>
          <w:p w14:paraId="47187EE9"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406</w:t>
            </w:r>
          </w:p>
        </w:tc>
        <w:tc>
          <w:tcPr>
            <w:tcW w:w="1553" w:type="dxa"/>
          </w:tcPr>
          <w:p w14:paraId="47187EEA"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379</w:t>
            </w:r>
          </w:p>
        </w:tc>
      </w:tr>
      <w:tr w:rsidR="00DF52A6" w14:paraId="47187EF1" w14:textId="77777777" w:rsidTr="001C4FF7">
        <w:tc>
          <w:tcPr>
            <w:tcW w:w="709" w:type="dxa"/>
          </w:tcPr>
          <w:p w14:paraId="47187EEC"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2.</w:t>
            </w:r>
          </w:p>
        </w:tc>
        <w:tc>
          <w:tcPr>
            <w:tcW w:w="3260" w:type="dxa"/>
          </w:tcPr>
          <w:p w14:paraId="47187EED" w14:textId="77777777" w:rsidR="00DF52A6" w:rsidRPr="00104AA4" w:rsidRDefault="004105BD" w:rsidP="00B92323">
            <w:pPr>
              <w:suppressAutoHyphens/>
              <w:rPr>
                <w:b/>
                <w:kern w:val="1"/>
                <w:sz w:val="22"/>
                <w:szCs w:val="22"/>
                <w:lang w:eastAsia="ar-SA"/>
              </w:rPr>
            </w:pPr>
            <w:r w:rsidRPr="00104AA4">
              <w:rPr>
                <w:rFonts w:eastAsia="Albany"/>
                <w:kern w:val="2"/>
                <w:sz w:val="22"/>
                <w:szCs w:val="22"/>
                <w:shd w:val="clear" w:color="auto" w:fill="FFFFFF"/>
                <w:lang w:eastAsia="ar-SA"/>
              </w:rPr>
              <w:t>Laikinosios prekybos įrangos (kioskų ir paviljonų) projektų galiojimo pratęsimas</w:t>
            </w:r>
            <w:r w:rsidR="00583847">
              <w:rPr>
                <w:rFonts w:eastAsia="Albany"/>
                <w:kern w:val="2"/>
                <w:sz w:val="22"/>
                <w:szCs w:val="22"/>
                <w:shd w:val="clear" w:color="auto" w:fill="FFFFFF"/>
                <w:lang w:eastAsia="ar-SA"/>
              </w:rPr>
              <w:t>, vnt.</w:t>
            </w:r>
          </w:p>
        </w:tc>
        <w:tc>
          <w:tcPr>
            <w:tcW w:w="1843" w:type="dxa"/>
          </w:tcPr>
          <w:p w14:paraId="47187EEE"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36</w:t>
            </w:r>
          </w:p>
        </w:tc>
        <w:tc>
          <w:tcPr>
            <w:tcW w:w="1417" w:type="dxa"/>
          </w:tcPr>
          <w:p w14:paraId="47187EEF"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9</w:t>
            </w:r>
          </w:p>
        </w:tc>
        <w:tc>
          <w:tcPr>
            <w:tcW w:w="1553" w:type="dxa"/>
          </w:tcPr>
          <w:p w14:paraId="47187EF0"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5</w:t>
            </w:r>
          </w:p>
        </w:tc>
      </w:tr>
      <w:tr w:rsidR="00DF52A6" w14:paraId="47187EF7" w14:textId="77777777" w:rsidTr="001C4FF7">
        <w:tc>
          <w:tcPr>
            <w:tcW w:w="709" w:type="dxa"/>
          </w:tcPr>
          <w:p w14:paraId="47187EF2"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3.</w:t>
            </w:r>
          </w:p>
        </w:tc>
        <w:tc>
          <w:tcPr>
            <w:tcW w:w="3260" w:type="dxa"/>
          </w:tcPr>
          <w:p w14:paraId="47187EF3" w14:textId="77777777" w:rsidR="00DF52A6" w:rsidRPr="00104AA4" w:rsidRDefault="004105BD" w:rsidP="00B92323">
            <w:pPr>
              <w:suppressAutoHyphens/>
              <w:rPr>
                <w:b/>
                <w:kern w:val="1"/>
                <w:sz w:val="22"/>
                <w:szCs w:val="22"/>
                <w:lang w:eastAsia="ar-SA"/>
              </w:rPr>
            </w:pPr>
            <w:r w:rsidRPr="00104AA4">
              <w:rPr>
                <w:rFonts w:eastAsia="Albany"/>
                <w:kern w:val="2"/>
                <w:sz w:val="22"/>
                <w:szCs w:val="22"/>
                <w:shd w:val="clear" w:color="auto" w:fill="FFFFFF"/>
                <w:lang w:eastAsia="ar-SA"/>
              </w:rPr>
              <w:t>Valstybės rinkliavos už statybą leidžiančio dokumento išdavimą (tūkst. Eur)</w:t>
            </w:r>
          </w:p>
        </w:tc>
        <w:tc>
          <w:tcPr>
            <w:tcW w:w="1843" w:type="dxa"/>
          </w:tcPr>
          <w:p w14:paraId="47187EF4"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31 084</w:t>
            </w:r>
          </w:p>
        </w:tc>
        <w:tc>
          <w:tcPr>
            <w:tcW w:w="1417" w:type="dxa"/>
          </w:tcPr>
          <w:p w14:paraId="47187EF5"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24 405</w:t>
            </w:r>
          </w:p>
        </w:tc>
        <w:tc>
          <w:tcPr>
            <w:tcW w:w="1553" w:type="dxa"/>
          </w:tcPr>
          <w:p w14:paraId="47187EF6" w14:textId="77777777" w:rsidR="00DF52A6" w:rsidRPr="00104AA4" w:rsidRDefault="004105BD" w:rsidP="004105BD">
            <w:pPr>
              <w:suppressAutoHyphens/>
              <w:jc w:val="center"/>
              <w:rPr>
                <w:kern w:val="1"/>
                <w:sz w:val="22"/>
                <w:szCs w:val="22"/>
                <w:lang w:eastAsia="ar-SA"/>
              </w:rPr>
            </w:pPr>
            <w:r w:rsidRPr="00104AA4">
              <w:rPr>
                <w:kern w:val="1"/>
                <w:sz w:val="22"/>
                <w:szCs w:val="22"/>
                <w:lang w:eastAsia="ar-SA"/>
              </w:rPr>
              <w:t>27 940</w:t>
            </w:r>
          </w:p>
        </w:tc>
      </w:tr>
    </w:tbl>
    <w:p w14:paraId="47187EF8" w14:textId="77777777" w:rsidR="00B92323" w:rsidRDefault="00B92323" w:rsidP="00B54E2C">
      <w:pPr>
        <w:ind w:firstLine="567"/>
        <w:jc w:val="both"/>
        <w:rPr>
          <w:b/>
          <w:lang w:val="lt-LT" w:eastAsia="ar-SA"/>
        </w:rPr>
      </w:pPr>
    </w:p>
    <w:p w14:paraId="47187EF9" w14:textId="77777777" w:rsidR="00086BD9" w:rsidRDefault="00086BD9" w:rsidP="007C7086">
      <w:pPr>
        <w:suppressAutoHyphens/>
        <w:jc w:val="center"/>
        <w:rPr>
          <w:b/>
          <w:bCs/>
          <w:kern w:val="1"/>
          <w:lang w:val="lt-LT" w:eastAsia="ar-SA"/>
        </w:rPr>
      </w:pPr>
      <w:r w:rsidRPr="00086BD9">
        <w:rPr>
          <w:b/>
          <w:bCs/>
          <w:kern w:val="1"/>
          <w:lang w:val="lt-LT" w:eastAsia="ar-SA"/>
        </w:rPr>
        <w:t>Kultūros paveldo</w:t>
      </w:r>
      <w:r>
        <w:rPr>
          <w:b/>
          <w:bCs/>
          <w:kern w:val="1"/>
          <w:lang w:val="lt-LT" w:eastAsia="ar-SA"/>
        </w:rPr>
        <w:t xml:space="preserve"> apsauga</w:t>
      </w:r>
    </w:p>
    <w:p w14:paraId="47187EFA" w14:textId="77777777" w:rsidR="007D1ADE" w:rsidRDefault="007D1ADE" w:rsidP="007C7086">
      <w:pPr>
        <w:suppressAutoHyphens/>
        <w:jc w:val="center"/>
        <w:rPr>
          <w:b/>
          <w:bCs/>
          <w:kern w:val="1"/>
          <w:lang w:val="lt-LT" w:eastAsia="ar-SA"/>
        </w:rPr>
      </w:pPr>
    </w:p>
    <w:p w14:paraId="47187EFB" w14:textId="77777777" w:rsidR="00371E2E" w:rsidRPr="007D1ADE" w:rsidRDefault="00DE124D" w:rsidP="007D1ADE">
      <w:pPr>
        <w:pStyle w:val="Betarp1"/>
        <w:jc w:val="both"/>
        <w:rPr>
          <w:rFonts w:ascii="Times New Roman" w:hAnsi="Times New Roman"/>
          <w:bCs/>
          <w:sz w:val="24"/>
          <w:szCs w:val="24"/>
          <w:lang w:val="lt-LT"/>
        </w:rPr>
      </w:pPr>
      <w:r>
        <w:rPr>
          <w:b/>
          <w:bCs/>
          <w:kern w:val="1"/>
        </w:rPr>
        <w:tab/>
      </w:r>
      <w:r w:rsidR="00A059A6" w:rsidRPr="007D1ADE">
        <w:rPr>
          <w:rFonts w:ascii="Times New Roman" w:hAnsi="Times New Roman"/>
          <w:color w:val="222222"/>
          <w:sz w:val="24"/>
          <w:szCs w:val="24"/>
        </w:rPr>
        <w:t>2</w:t>
      </w:r>
      <w:r w:rsidR="00371E2E" w:rsidRPr="007D1ADE">
        <w:rPr>
          <w:rFonts w:ascii="Times New Roman" w:hAnsi="Times New Roman"/>
          <w:color w:val="222222"/>
          <w:sz w:val="24"/>
          <w:szCs w:val="24"/>
        </w:rPr>
        <w:t xml:space="preserve">018 m. sėkmingai užbaigti </w:t>
      </w:r>
      <w:r w:rsidR="00371E2E" w:rsidRPr="007D1ADE">
        <w:rPr>
          <w:rFonts w:ascii="Times New Roman" w:hAnsi="Times New Roman"/>
          <w:sz w:val="24"/>
          <w:szCs w:val="24"/>
        </w:rPr>
        <w:t>valstybės saugomo nacionalinio reikšmingumo lygmens medinio kultūros paveldo objekto – namo</w:t>
      </w:r>
      <w:r w:rsidR="00371E2E" w:rsidRPr="007D1ADE">
        <w:rPr>
          <w:rFonts w:ascii="Times New Roman" w:hAnsi="Times New Roman"/>
          <w:b/>
          <w:sz w:val="24"/>
          <w:szCs w:val="24"/>
        </w:rPr>
        <w:t xml:space="preserve"> </w:t>
      </w:r>
      <w:r w:rsidR="00371E2E" w:rsidRPr="007D1ADE">
        <w:rPr>
          <w:rFonts w:ascii="Times New Roman" w:hAnsi="Times New Roman"/>
          <w:sz w:val="24"/>
          <w:szCs w:val="24"/>
        </w:rPr>
        <w:t>(</w:t>
      </w:r>
      <w:r w:rsidR="00371E2E" w:rsidRPr="007D1ADE">
        <w:rPr>
          <w:rStyle w:val="LLCTekstas"/>
          <w:rFonts w:ascii="Times New Roman" w:hAnsi="Times New Roman"/>
          <w:sz w:val="24"/>
          <w:szCs w:val="24"/>
          <w:lang w:val="lt-LT"/>
        </w:rPr>
        <w:t xml:space="preserve">buvęs </w:t>
      </w:r>
      <w:r w:rsidR="00371E2E" w:rsidRPr="007D1ADE">
        <w:rPr>
          <w:rFonts w:ascii="Times New Roman" w:hAnsi="Times New Roman"/>
          <w:sz w:val="24"/>
          <w:szCs w:val="24"/>
        </w:rPr>
        <w:t xml:space="preserve">įžymaus Šiaulių menininko, visuomenės veikėjo G. Bagdonavičiaus </w:t>
      </w:r>
      <w:r w:rsidR="00371E2E" w:rsidRPr="007D1ADE">
        <w:rPr>
          <w:rStyle w:val="LLCTekstas"/>
          <w:rFonts w:ascii="Times New Roman" w:hAnsi="Times New Roman"/>
          <w:sz w:val="24"/>
          <w:szCs w:val="24"/>
          <w:lang w:val="lt-LT"/>
        </w:rPr>
        <w:t>gyvenamasis namas, toliau – kultūros paveldo objektas</w:t>
      </w:r>
      <w:r w:rsidR="00371E2E" w:rsidRPr="007D1ADE">
        <w:rPr>
          <w:rFonts w:ascii="Times New Roman" w:hAnsi="Times New Roman"/>
          <w:sz w:val="24"/>
          <w:szCs w:val="24"/>
        </w:rPr>
        <w:t>) remonto ir restauravimo darbai, bei kapitalinio remonto, keičiant paskirtį į administracinę, darbai</w:t>
      </w:r>
      <w:r w:rsidR="00FE529D">
        <w:rPr>
          <w:rFonts w:ascii="Times New Roman" w:hAnsi="Times New Roman"/>
          <w:sz w:val="24"/>
          <w:szCs w:val="24"/>
        </w:rPr>
        <w:t xml:space="preserve">. </w:t>
      </w:r>
      <w:r w:rsidR="00371E2E" w:rsidRPr="007D1ADE">
        <w:rPr>
          <w:rFonts w:ascii="Times New Roman" w:hAnsi="Times New Roman"/>
          <w:sz w:val="24"/>
          <w:szCs w:val="24"/>
          <w:lang w:val="lt-LT"/>
        </w:rPr>
        <w:t>Suorganizuotas Šiauli</w:t>
      </w:r>
      <w:r w:rsidR="00FE529D">
        <w:rPr>
          <w:rFonts w:ascii="Times New Roman" w:hAnsi="Times New Roman"/>
          <w:sz w:val="24"/>
          <w:szCs w:val="24"/>
          <w:lang w:val="lt-LT"/>
        </w:rPr>
        <w:t>ų m.</w:t>
      </w:r>
      <w:r w:rsidR="00371E2E" w:rsidRPr="007D1ADE">
        <w:rPr>
          <w:rFonts w:ascii="Times New Roman" w:hAnsi="Times New Roman"/>
          <w:sz w:val="24"/>
          <w:szCs w:val="24"/>
          <w:lang w:val="lt-LT"/>
        </w:rPr>
        <w:t xml:space="preserve"> kultūros paveldo objektų vertingųjų savybių identifikavimas bei apskaitos dokumentacijos (duomenų Kultūros vertybių registrui) parengimas 2 Šiaulių miesto kultūros paveldo objektams.</w:t>
      </w:r>
      <w:r w:rsidR="00FE529D">
        <w:rPr>
          <w:rFonts w:ascii="Times New Roman" w:hAnsi="Times New Roman"/>
          <w:bCs/>
          <w:sz w:val="24"/>
          <w:szCs w:val="24"/>
          <w:lang w:val="lt-LT"/>
        </w:rPr>
        <w:t xml:space="preserve"> </w:t>
      </w:r>
      <w:r w:rsidR="00371E2E" w:rsidRPr="007D1ADE">
        <w:rPr>
          <w:rFonts w:ascii="Times New Roman" w:hAnsi="Times New Roman"/>
          <w:sz w:val="24"/>
          <w:szCs w:val="24"/>
          <w:lang w:val="lt-LT"/>
        </w:rPr>
        <w:t>Patikslinti 18</w:t>
      </w:r>
      <w:r w:rsidR="00FE529D">
        <w:rPr>
          <w:rFonts w:ascii="Times New Roman" w:hAnsi="Times New Roman"/>
          <w:sz w:val="24"/>
          <w:szCs w:val="24"/>
          <w:lang w:val="lt-LT"/>
        </w:rPr>
        <w:t xml:space="preserve"> Šiaulių m.</w:t>
      </w:r>
      <w:r w:rsidR="00371E2E" w:rsidRPr="007D1ADE">
        <w:rPr>
          <w:rFonts w:ascii="Times New Roman" w:hAnsi="Times New Roman"/>
          <w:sz w:val="24"/>
          <w:szCs w:val="24"/>
          <w:lang w:val="lt-LT"/>
        </w:rPr>
        <w:t xml:space="preserve"> kultūros paveldo objektų duomenys Kultūros vertybių registre ir jiems identifikuotos vertingosios savybės bei parengta apskaitos dokumentacija (duomenys Kultūros vertybių registrui). 50 naujų objektų 2018 m. įtraukta į Kultūros vertybių registrą. </w:t>
      </w:r>
    </w:p>
    <w:p w14:paraId="47187EFC" w14:textId="77777777" w:rsidR="00371E2E" w:rsidRPr="007D1ADE" w:rsidRDefault="00FE529D" w:rsidP="007D1ADE">
      <w:pPr>
        <w:pStyle w:val="Betarp1"/>
        <w:jc w:val="both"/>
        <w:rPr>
          <w:rFonts w:ascii="Times New Roman" w:hAnsi="Times New Roman"/>
          <w:b/>
          <w:bCs/>
          <w:sz w:val="24"/>
          <w:szCs w:val="24"/>
          <w:lang w:val="lt-LT"/>
        </w:rPr>
      </w:pPr>
      <w:r>
        <w:rPr>
          <w:rFonts w:ascii="Times New Roman" w:hAnsi="Times New Roman"/>
          <w:sz w:val="24"/>
          <w:szCs w:val="24"/>
          <w:lang w:val="lt-LT"/>
        </w:rPr>
        <w:tab/>
        <w:t>A</w:t>
      </w:r>
      <w:r w:rsidR="001054F3">
        <w:rPr>
          <w:rFonts w:ascii="Times New Roman" w:hAnsi="Times New Roman"/>
          <w:sz w:val="24"/>
          <w:szCs w:val="24"/>
          <w:lang w:val="lt-LT"/>
        </w:rPr>
        <w:t>t</w:t>
      </w:r>
      <w:r w:rsidR="00371E2E" w:rsidRPr="007D1ADE">
        <w:rPr>
          <w:rFonts w:ascii="Times New Roman" w:hAnsi="Times New Roman"/>
          <w:sz w:val="24"/>
          <w:szCs w:val="24"/>
          <w:lang w:val="lt-LT"/>
        </w:rPr>
        <w:t xml:space="preserve">likti </w:t>
      </w:r>
      <w:r w:rsidR="00371E2E" w:rsidRPr="007D1ADE">
        <w:rPr>
          <w:rFonts w:ascii="Times New Roman" w:hAnsi="Times New Roman"/>
          <w:sz w:val="24"/>
          <w:szCs w:val="24"/>
          <w:lang w:val="lt-LT" w:eastAsia="lt-LT"/>
        </w:rPr>
        <w:t>Šiaulių senųjų kapinių, vad. Talšos kapinėmis, komplekso Lietuvos karo lakūno, savanorio, leitenanto Juozo Kumpio kap</w:t>
      </w:r>
      <w:r>
        <w:rPr>
          <w:rFonts w:ascii="Times New Roman" w:hAnsi="Times New Roman"/>
          <w:sz w:val="24"/>
          <w:szCs w:val="24"/>
          <w:lang w:val="lt-LT" w:eastAsia="lt-LT"/>
        </w:rPr>
        <w:t xml:space="preserve">o </w:t>
      </w:r>
      <w:r w:rsidR="00371E2E" w:rsidRPr="007D1ADE">
        <w:rPr>
          <w:rFonts w:ascii="Times New Roman" w:hAnsi="Times New Roman"/>
          <w:sz w:val="24"/>
          <w:szCs w:val="24"/>
          <w:lang w:val="lt-LT"/>
        </w:rPr>
        <w:t>ir Lietuvos kari</w:t>
      </w:r>
      <w:r>
        <w:rPr>
          <w:rFonts w:ascii="Times New Roman" w:hAnsi="Times New Roman"/>
          <w:sz w:val="24"/>
          <w:szCs w:val="24"/>
          <w:lang w:val="lt-LT"/>
        </w:rPr>
        <w:t xml:space="preserve">ų, savanorių </w:t>
      </w:r>
      <w:r w:rsidR="00371E2E" w:rsidRPr="007D1ADE">
        <w:rPr>
          <w:rFonts w:ascii="Times New Roman" w:hAnsi="Times New Roman"/>
          <w:sz w:val="24"/>
          <w:szCs w:val="24"/>
          <w:lang w:val="lt-LT"/>
        </w:rPr>
        <w:t xml:space="preserve">- </w:t>
      </w:r>
      <w:r w:rsidR="00371E2E" w:rsidRPr="007D1ADE">
        <w:rPr>
          <w:rFonts w:ascii="Times New Roman" w:hAnsi="Times New Roman"/>
          <w:sz w:val="24"/>
          <w:szCs w:val="24"/>
          <w:lang w:val="lt-LT" w:eastAsia="lt-LT"/>
        </w:rPr>
        <w:t>Lietuvos karo lakūno, jaun. puskarininkio Albino Palskio, Lietuvos karo lakūno, leitenanto Antano Rinbuto</w:t>
      </w:r>
      <w:r>
        <w:rPr>
          <w:rFonts w:ascii="Times New Roman" w:hAnsi="Times New Roman"/>
          <w:sz w:val="24"/>
          <w:szCs w:val="24"/>
          <w:lang w:val="lt-LT" w:eastAsia="lt-LT"/>
        </w:rPr>
        <w:t xml:space="preserve"> </w:t>
      </w:r>
      <w:r w:rsidR="00371E2E" w:rsidRPr="007D1ADE">
        <w:rPr>
          <w:rFonts w:ascii="Times New Roman" w:hAnsi="Times New Roman"/>
          <w:sz w:val="24"/>
          <w:szCs w:val="24"/>
          <w:lang w:val="lt-LT" w:eastAsia="lt-LT"/>
        </w:rPr>
        <w:t>-</w:t>
      </w:r>
      <w:r>
        <w:rPr>
          <w:rFonts w:ascii="Times New Roman" w:hAnsi="Times New Roman"/>
          <w:sz w:val="24"/>
          <w:szCs w:val="24"/>
          <w:lang w:val="lt-LT" w:eastAsia="lt-LT"/>
        </w:rPr>
        <w:t xml:space="preserve"> </w:t>
      </w:r>
      <w:r w:rsidR="00371E2E" w:rsidRPr="007D1ADE">
        <w:rPr>
          <w:rFonts w:ascii="Times New Roman" w:hAnsi="Times New Roman"/>
          <w:sz w:val="24"/>
          <w:szCs w:val="24"/>
          <w:lang w:val="lt-LT" w:eastAsia="lt-LT"/>
        </w:rPr>
        <w:t>Oželio kapų tvarkybos d</w:t>
      </w:r>
      <w:r>
        <w:rPr>
          <w:rFonts w:ascii="Times New Roman" w:hAnsi="Times New Roman"/>
          <w:sz w:val="24"/>
          <w:szCs w:val="24"/>
          <w:lang w:val="lt-LT" w:eastAsia="lt-LT"/>
        </w:rPr>
        <w:t>arbai.</w:t>
      </w:r>
      <w:r>
        <w:rPr>
          <w:rFonts w:ascii="Times New Roman" w:hAnsi="Times New Roman"/>
          <w:b/>
          <w:bCs/>
          <w:sz w:val="24"/>
          <w:szCs w:val="24"/>
          <w:lang w:val="lt-LT"/>
        </w:rPr>
        <w:t xml:space="preserve"> </w:t>
      </w:r>
      <w:r w:rsidR="00371E2E" w:rsidRPr="007D1ADE">
        <w:rPr>
          <w:rFonts w:ascii="Times New Roman" w:hAnsi="Times New Roman"/>
          <w:sz w:val="24"/>
          <w:szCs w:val="24"/>
          <w:lang w:val="lt-LT"/>
        </w:rPr>
        <w:t>Suorganizuoti ir kuruoti Europos paveldo dienų ‘18: „Atraskime šimtmečio paveldą“ renginiai, kuriuose iš viso sudalyvavo 138 dalyviai (iš jų 36 moksleiviai). 2018</w:t>
      </w:r>
      <w:r>
        <w:rPr>
          <w:rFonts w:ascii="Times New Roman" w:hAnsi="Times New Roman"/>
          <w:sz w:val="24"/>
          <w:szCs w:val="24"/>
          <w:lang w:val="lt-LT"/>
        </w:rPr>
        <w:t xml:space="preserve"> m.</w:t>
      </w:r>
      <w:r w:rsidR="00371E2E" w:rsidRPr="007D1ADE">
        <w:rPr>
          <w:rFonts w:ascii="Times New Roman" w:hAnsi="Times New Roman"/>
          <w:sz w:val="24"/>
          <w:szCs w:val="24"/>
          <w:lang w:val="lt-LT"/>
        </w:rPr>
        <w:t xml:space="preserve"> įvyko naktinis pažintinis pasivaikščiojimas „Šiaulių senosios kapinės: šimtmečio dvasia“, kuris buvo skirtas susipažinti su Šiaulių senųjų kapinių, vad. Talšos kapinėmis, komplekso išskirtinumu. </w:t>
      </w:r>
      <w:r w:rsidR="009A581C">
        <w:rPr>
          <w:rFonts w:ascii="Times New Roman" w:hAnsi="Times New Roman"/>
          <w:sz w:val="24"/>
          <w:szCs w:val="24"/>
          <w:lang w:val="lt-LT"/>
        </w:rPr>
        <w:t xml:space="preserve">Taip pat </w:t>
      </w:r>
      <w:r w:rsidR="00371E2E" w:rsidRPr="007D1ADE">
        <w:rPr>
          <w:rFonts w:ascii="Times New Roman" w:hAnsi="Times New Roman"/>
          <w:sz w:val="24"/>
          <w:szCs w:val="24"/>
          <w:lang w:val="lt-LT"/>
        </w:rPr>
        <w:t>suorganizuotas pažintinis pasivaikščiojimas „Inteligentiški pasivaikščiojimai po tarpukario Šiaulius“ (išraiškingu teatralizuotu pasakojimu gidė perkėlė pažintinio pasivaikščiojimo dalyvius į tarpukario Šiaulius.) ir turistinis, foto orientacinis žygis  „Atrask šimtmečio paveldą Šiauliuose“, kuris buvo skirtas šeimoms, draugams, grupėms</w:t>
      </w:r>
      <w:r w:rsidR="009A581C">
        <w:rPr>
          <w:rFonts w:ascii="Times New Roman" w:hAnsi="Times New Roman"/>
          <w:sz w:val="24"/>
          <w:szCs w:val="24"/>
          <w:lang w:val="lt-LT"/>
        </w:rPr>
        <w:t>. Žygio</w:t>
      </w:r>
      <w:r w:rsidR="00371E2E" w:rsidRPr="007D1ADE">
        <w:rPr>
          <w:rFonts w:ascii="Times New Roman" w:hAnsi="Times New Roman"/>
          <w:sz w:val="24"/>
          <w:szCs w:val="24"/>
          <w:lang w:val="lt-LT"/>
        </w:rPr>
        <w:t xml:space="preserve"> idėja - pagal nuot</w:t>
      </w:r>
      <w:r w:rsidR="009A581C">
        <w:rPr>
          <w:rFonts w:ascii="Times New Roman" w:hAnsi="Times New Roman"/>
          <w:sz w:val="24"/>
          <w:szCs w:val="24"/>
          <w:lang w:val="lt-LT"/>
        </w:rPr>
        <w:t>raukų fragmentus</w:t>
      </w:r>
      <w:r w:rsidR="00371E2E" w:rsidRPr="007D1ADE">
        <w:rPr>
          <w:rFonts w:ascii="Times New Roman" w:hAnsi="Times New Roman"/>
          <w:sz w:val="24"/>
          <w:szCs w:val="24"/>
          <w:lang w:val="lt-LT"/>
        </w:rPr>
        <w:t xml:space="preserve"> surasti kultūros paveldo objektus Šiauliuose. Minėtame žygyje sudalyvavo iš viso 12 komandų. 2018 m. surengtas pažintinis pasivaikščiojimas „Šimtmečio Šiauliai“, kuriame gido pasakojimo pagalba buvo atkurtas Šiaulių miesto paveikslas XIX–XX a. sandūroje. Kiekvieną dieną visą savaitę iki prasidedant Europos paveldo dienų renginiams bei jų metu Šiaulių turizmo informacijos centro socialinio tinklo „Facebook“ </w:t>
      </w:r>
      <w:r w:rsidR="009A581C">
        <w:rPr>
          <w:rFonts w:ascii="Times New Roman" w:hAnsi="Times New Roman"/>
          <w:sz w:val="24"/>
          <w:szCs w:val="24"/>
          <w:lang w:val="lt-LT"/>
        </w:rPr>
        <w:t xml:space="preserve">(toliau FB) paskyroje </w:t>
      </w:r>
      <w:r w:rsidR="00371E2E" w:rsidRPr="007D1ADE">
        <w:rPr>
          <w:rFonts w:ascii="Times New Roman" w:hAnsi="Times New Roman"/>
          <w:sz w:val="24"/>
          <w:szCs w:val="24"/>
          <w:lang w:val="lt-LT"/>
        </w:rPr>
        <w:t>vyko interaktyvus žaidimas „Viskas logiška“, kurio metu buvo skelbiamos grafinės užuominos apie kultūros paveldo objektus. Pagal jas FB vartotojai turėjo atspėti ir rasti su Šimtmečiu susijusį  kultūrinio paveldo objektą Šiauliuose, nurodyti jo tikslų adresą ir jį nufotografuoti padarant asmenukę.</w:t>
      </w:r>
      <w:r w:rsidR="009A581C">
        <w:rPr>
          <w:rFonts w:ascii="Times New Roman" w:hAnsi="Times New Roman"/>
          <w:b/>
          <w:bCs/>
          <w:sz w:val="24"/>
          <w:szCs w:val="24"/>
          <w:lang w:val="lt-LT"/>
        </w:rPr>
        <w:t xml:space="preserve"> </w:t>
      </w:r>
      <w:r w:rsidR="00371E2E" w:rsidRPr="007D1ADE">
        <w:rPr>
          <w:rFonts w:ascii="Times New Roman" w:hAnsi="Times New Roman"/>
          <w:bCs/>
          <w:sz w:val="24"/>
          <w:szCs w:val="24"/>
          <w:lang w:val="lt-LT"/>
        </w:rPr>
        <w:t xml:space="preserve">Organizuoti ir sėkmingai atlikti </w:t>
      </w:r>
      <w:r w:rsidR="00371E2E" w:rsidRPr="007D1ADE">
        <w:rPr>
          <w:rFonts w:ascii="Times New Roman" w:hAnsi="Times New Roman"/>
          <w:sz w:val="24"/>
          <w:szCs w:val="24"/>
          <w:lang w:val="lt-LT"/>
        </w:rPr>
        <w:t xml:space="preserve">kultūros paveldo objektų: Pirmojo </w:t>
      </w:r>
      <w:r w:rsidR="00371E2E" w:rsidRPr="007D1ADE">
        <w:rPr>
          <w:rFonts w:ascii="Times New Roman" w:hAnsi="Times New Roman"/>
          <w:sz w:val="24"/>
          <w:szCs w:val="24"/>
          <w:lang w:val="lt-LT"/>
        </w:rPr>
        <w:lastRenderedPageBreak/>
        <w:t>pasaulinio karo Vokietijos imperijos karių kapin</w:t>
      </w:r>
      <w:r w:rsidR="009A581C">
        <w:rPr>
          <w:rFonts w:ascii="Times New Roman" w:hAnsi="Times New Roman"/>
          <w:sz w:val="24"/>
          <w:szCs w:val="24"/>
          <w:lang w:val="lt-LT"/>
        </w:rPr>
        <w:t>ių</w:t>
      </w:r>
      <w:r w:rsidR="00371E2E" w:rsidRPr="007D1ADE">
        <w:rPr>
          <w:rFonts w:ascii="Times New Roman" w:hAnsi="Times New Roman"/>
          <w:sz w:val="24"/>
          <w:szCs w:val="24"/>
          <w:lang w:val="lt-LT"/>
        </w:rPr>
        <w:t xml:space="preserve">, Šiaulių m. evangelikų liuteronų </w:t>
      </w:r>
      <w:r w:rsidR="009A581C">
        <w:rPr>
          <w:rFonts w:ascii="Times New Roman" w:hAnsi="Times New Roman"/>
          <w:sz w:val="24"/>
          <w:szCs w:val="24"/>
          <w:lang w:val="lt-LT"/>
        </w:rPr>
        <w:t>senųjų kapinių</w:t>
      </w:r>
      <w:r w:rsidR="00371E2E" w:rsidRPr="007D1ADE">
        <w:rPr>
          <w:rFonts w:ascii="Times New Roman" w:hAnsi="Times New Roman"/>
          <w:sz w:val="24"/>
          <w:szCs w:val="24"/>
          <w:lang w:val="lt-LT"/>
        </w:rPr>
        <w:t xml:space="preserve">, </w:t>
      </w:r>
      <w:r w:rsidR="00371E2E" w:rsidRPr="007D1ADE">
        <w:rPr>
          <w:rFonts w:ascii="Times New Roman" w:hAnsi="Times New Roman"/>
          <w:color w:val="222222"/>
          <w:sz w:val="24"/>
          <w:szCs w:val="24"/>
          <w:lang w:val="lt-LT"/>
        </w:rPr>
        <w:t>Šiaulių senųjų kapinių, vad. Talšos kapinėmis, komplekso</w:t>
      </w:r>
      <w:r w:rsidR="00371E2E" w:rsidRPr="007D1ADE">
        <w:rPr>
          <w:rFonts w:ascii="Times New Roman" w:hAnsi="Times New Roman"/>
          <w:bCs/>
          <w:sz w:val="24"/>
          <w:szCs w:val="24"/>
          <w:lang w:val="lt-LT"/>
        </w:rPr>
        <w:t xml:space="preserve">, </w:t>
      </w:r>
      <w:r w:rsidR="00371E2E" w:rsidRPr="007D1ADE">
        <w:rPr>
          <w:rFonts w:ascii="Times New Roman" w:hAnsi="Times New Roman"/>
          <w:sz w:val="24"/>
          <w:szCs w:val="24"/>
          <w:lang w:val="lt-LT"/>
        </w:rPr>
        <w:t>Sukilėlių kalnelio komplekso teritorijos ir želdinių kompleksiniai priežiūros darbai.</w:t>
      </w:r>
    </w:p>
    <w:p w14:paraId="47187EFD" w14:textId="77777777" w:rsidR="00012736" w:rsidRPr="005B7AA6" w:rsidRDefault="00012736" w:rsidP="00766A86">
      <w:pPr>
        <w:suppressAutoHyphens/>
        <w:contextualSpacing/>
        <w:jc w:val="both"/>
        <w:rPr>
          <w:bCs/>
          <w:noProof/>
          <w:szCs w:val="20"/>
          <w:lang w:val="lt-LT" w:eastAsia="ar-SA"/>
        </w:rPr>
      </w:pPr>
    </w:p>
    <w:p w14:paraId="47187EFE" w14:textId="77777777" w:rsidR="00086BD9" w:rsidRDefault="00086BD9" w:rsidP="005B7AA6">
      <w:pPr>
        <w:jc w:val="center"/>
        <w:rPr>
          <w:b/>
          <w:bCs/>
          <w:kern w:val="1"/>
          <w:lang w:val="lt-LT" w:eastAsia="ar-SA"/>
        </w:rPr>
      </w:pPr>
      <w:r w:rsidRPr="00086BD9">
        <w:rPr>
          <w:b/>
          <w:bCs/>
          <w:kern w:val="1"/>
          <w:lang w:val="lt-LT" w:eastAsia="ar-SA"/>
        </w:rPr>
        <w:t>Mi</w:t>
      </w:r>
      <w:r w:rsidR="008D5481">
        <w:rPr>
          <w:b/>
          <w:bCs/>
          <w:kern w:val="1"/>
          <w:lang w:val="lt-LT" w:eastAsia="ar-SA"/>
        </w:rPr>
        <w:t>esto įvaizdžio formavimas</w:t>
      </w:r>
    </w:p>
    <w:p w14:paraId="47187EFF" w14:textId="77777777" w:rsidR="00FA2BC5" w:rsidRDefault="00FA2BC5" w:rsidP="005B7AA6">
      <w:pPr>
        <w:jc w:val="center"/>
        <w:rPr>
          <w:b/>
          <w:bCs/>
          <w:kern w:val="1"/>
          <w:lang w:val="lt-LT" w:eastAsia="ar-SA"/>
        </w:rPr>
      </w:pPr>
    </w:p>
    <w:p w14:paraId="47187F00" w14:textId="77777777" w:rsidR="00766A86" w:rsidRPr="00E42210" w:rsidRDefault="00E42210" w:rsidP="00E42210">
      <w:pPr>
        <w:pStyle w:val="Betarp1"/>
        <w:jc w:val="both"/>
        <w:rPr>
          <w:rFonts w:ascii="Times New Roman" w:hAnsi="Times New Roman"/>
          <w:sz w:val="24"/>
          <w:szCs w:val="24"/>
        </w:rPr>
      </w:pPr>
      <w:r w:rsidRPr="00E42210">
        <w:rPr>
          <w:rFonts w:ascii="Times New Roman" w:hAnsi="Times New Roman"/>
          <w:sz w:val="24"/>
          <w:szCs w:val="24"/>
        </w:rPr>
        <w:tab/>
        <w:t>Naujai parengta Šiaulių m.</w:t>
      </w:r>
      <w:r w:rsidR="00766A86" w:rsidRPr="00E42210">
        <w:rPr>
          <w:rFonts w:ascii="Times New Roman" w:hAnsi="Times New Roman"/>
          <w:sz w:val="24"/>
          <w:szCs w:val="24"/>
        </w:rPr>
        <w:t xml:space="preserve"> išorinės vaizdinės reklamos reglamentavimo sistema. Įrengtas meninis akcentas Lietuvos nepriklausomybės akto signatarams šiauliečiams, J.Janonio gimnazijos teritorijoje.</w:t>
      </w:r>
      <w:r w:rsidRPr="00E42210">
        <w:rPr>
          <w:rFonts w:ascii="Times New Roman" w:hAnsi="Times New Roman"/>
          <w:sz w:val="24"/>
          <w:szCs w:val="24"/>
        </w:rPr>
        <w:t xml:space="preserve"> </w:t>
      </w:r>
      <w:r w:rsidR="00766A86" w:rsidRPr="00E42210">
        <w:rPr>
          <w:rFonts w:ascii="Times New Roman" w:hAnsi="Times New Roman"/>
          <w:sz w:val="24"/>
          <w:szCs w:val="24"/>
        </w:rPr>
        <w:t>Pateikti pasiūlymai kaip panaudoti - įveiklinti moderniai formuojamus dekoratyvinius augalus. Naujai pateikiami pertvarkomi jaunimo mėgstami atrak</w:t>
      </w:r>
      <w:r w:rsidRPr="00E42210">
        <w:rPr>
          <w:rFonts w:ascii="Times New Roman" w:hAnsi="Times New Roman"/>
          <w:sz w:val="24"/>
          <w:szCs w:val="24"/>
        </w:rPr>
        <w:t>t</w:t>
      </w:r>
      <w:r w:rsidR="00766A86" w:rsidRPr="00E42210">
        <w:rPr>
          <w:rFonts w:ascii="Times New Roman" w:hAnsi="Times New Roman"/>
          <w:sz w:val="24"/>
          <w:szCs w:val="24"/>
        </w:rPr>
        <w:t>yvūs vandens įrenginiai – fontanai kuriuose galės būti sumontuota moderni slėgio valdymo ir dinaminė LED spalvinio apšvietimo įranga. Numatomi ir išskirtiniai traukos objektai – vietos meno kūriniams.</w:t>
      </w:r>
    </w:p>
    <w:p w14:paraId="47187F01" w14:textId="77777777" w:rsidR="00766A86" w:rsidRPr="00E42210" w:rsidRDefault="00E42210" w:rsidP="00E42210">
      <w:pPr>
        <w:pStyle w:val="Betarp1"/>
        <w:jc w:val="both"/>
        <w:rPr>
          <w:rFonts w:ascii="Times New Roman" w:hAnsi="Times New Roman"/>
          <w:sz w:val="24"/>
          <w:szCs w:val="24"/>
        </w:rPr>
      </w:pPr>
      <w:r w:rsidRPr="00E42210">
        <w:rPr>
          <w:rFonts w:ascii="Times New Roman" w:hAnsi="Times New Roman"/>
          <w:sz w:val="24"/>
          <w:szCs w:val="24"/>
        </w:rPr>
        <w:tab/>
      </w:r>
      <w:r w:rsidR="00766A86" w:rsidRPr="00E42210">
        <w:rPr>
          <w:rFonts w:ascii="Times New Roman" w:hAnsi="Times New Roman"/>
          <w:sz w:val="24"/>
          <w:szCs w:val="24"/>
        </w:rPr>
        <w:t>Vadovaujantis universalaus dizaino principais</w:t>
      </w:r>
      <w:r w:rsidRPr="00E42210">
        <w:rPr>
          <w:rFonts w:ascii="Times New Roman" w:hAnsi="Times New Roman"/>
          <w:sz w:val="24"/>
          <w:szCs w:val="24"/>
        </w:rPr>
        <w:t>,</w:t>
      </w:r>
      <w:r w:rsidR="00766A86" w:rsidRPr="00E42210">
        <w:rPr>
          <w:rFonts w:ascii="Times New Roman" w:hAnsi="Times New Roman"/>
          <w:sz w:val="24"/>
          <w:szCs w:val="24"/>
        </w:rPr>
        <w:t xml:space="preserve"> parengta projektinė dokumentacija statybos darbų vykdymui:</w:t>
      </w:r>
    </w:p>
    <w:p w14:paraId="47187F02" w14:textId="77777777" w:rsidR="00766A86" w:rsidRPr="00E42210" w:rsidRDefault="00E42210" w:rsidP="00E42210">
      <w:pPr>
        <w:pStyle w:val="Betarp1"/>
        <w:jc w:val="both"/>
        <w:rPr>
          <w:rFonts w:ascii="Times New Roman" w:hAnsi="Times New Roman"/>
          <w:sz w:val="24"/>
          <w:szCs w:val="24"/>
        </w:rPr>
      </w:pPr>
      <w:r w:rsidRPr="00E42210">
        <w:rPr>
          <w:rFonts w:ascii="Times New Roman" w:hAnsi="Times New Roman"/>
          <w:sz w:val="24"/>
          <w:szCs w:val="24"/>
        </w:rPr>
        <w:tab/>
      </w:r>
      <w:r w:rsidR="00766A86" w:rsidRPr="00E42210">
        <w:rPr>
          <w:rFonts w:ascii="Times New Roman" w:hAnsi="Times New Roman"/>
          <w:sz w:val="24"/>
          <w:szCs w:val="24"/>
        </w:rPr>
        <w:t>1. Šiaulių m. centrinės dalies – Prisikėlimo aikštės ir jos prieigų (Aušros tako, Vasario 16-osios , Tilžės, Varpo g. ir Aušros al. dalių) – rekonstravimo projektas;</w:t>
      </w:r>
    </w:p>
    <w:p w14:paraId="47187F03" w14:textId="77777777" w:rsidR="00766A86" w:rsidRPr="00E42210" w:rsidRDefault="00E42210" w:rsidP="00E42210">
      <w:pPr>
        <w:pStyle w:val="Betarp1"/>
        <w:jc w:val="both"/>
        <w:rPr>
          <w:rFonts w:ascii="Times New Roman" w:hAnsi="Times New Roman"/>
          <w:sz w:val="24"/>
          <w:szCs w:val="24"/>
          <w:lang w:eastAsia="lt-LT"/>
        </w:rPr>
      </w:pPr>
      <w:r w:rsidRPr="00E42210">
        <w:rPr>
          <w:rFonts w:ascii="Times New Roman" w:hAnsi="Times New Roman"/>
          <w:sz w:val="24"/>
          <w:szCs w:val="24"/>
          <w:lang w:eastAsia="lt-LT"/>
        </w:rPr>
        <w:tab/>
      </w:r>
      <w:r w:rsidR="00766A86" w:rsidRPr="00E42210">
        <w:rPr>
          <w:rFonts w:ascii="Times New Roman" w:hAnsi="Times New Roman"/>
          <w:sz w:val="24"/>
          <w:szCs w:val="24"/>
          <w:lang w:eastAsia="lt-LT"/>
        </w:rPr>
        <w:t>2. „Saulės laikrodžio“ aikštės kapitalinio remonto, įvažiavimo ir automobilių stovėjimo aikštelės Žvyro g. 34 rekonstravimo projektas;</w:t>
      </w:r>
    </w:p>
    <w:p w14:paraId="47187F04" w14:textId="77777777" w:rsidR="00766A86" w:rsidRPr="00E42210" w:rsidRDefault="00E42210" w:rsidP="00E42210">
      <w:pPr>
        <w:pStyle w:val="Betarp1"/>
        <w:jc w:val="both"/>
        <w:rPr>
          <w:rFonts w:ascii="Times New Roman" w:hAnsi="Times New Roman"/>
          <w:sz w:val="24"/>
          <w:szCs w:val="24"/>
        </w:rPr>
      </w:pPr>
      <w:r w:rsidRPr="00E42210">
        <w:rPr>
          <w:rFonts w:ascii="Times New Roman" w:hAnsi="Times New Roman"/>
          <w:sz w:val="24"/>
          <w:szCs w:val="24"/>
        </w:rPr>
        <w:tab/>
        <w:t>3. s</w:t>
      </w:r>
      <w:r w:rsidR="00766A86" w:rsidRPr="00E42210">
        <w:rPr>
          <w:rFonts w:ascii="Times New Roman" w:hAnsi="Times New Roman"/>
          <w:sz w:val="24"/>
          <w:szCs w:val="24"/>
        </w:rPr>
        <w:t xml:space="preserve">usisiekimo komunikacijų Šiaulių mieste (Vilniaus g. tarp Tilžės g. ir Draugystės pr. su prieigomis bei Vasario 16-osios g. tarp Trakų g. ir Vytauto g.) rekonstravimo projektas; </w:t>
      </w:r>
    </w:p>
    <w:p w14:paraId="47187F05" w14:textId="77777777" w:rsidR="00766A86" w:rsidRPr="00E42210" w:rsidRDefault="00E42210" w:rsidP="00E42210">
      <w:pPr>
        <w:pStyle w:val="Betarp1"/>
        <w:jc w:val="both"/>
        <w:rPr>
          <w:rFonts w:ascii="Times New Roman" w:eastAsiaTheme="minorHAnsi" w:hAnsi="Times New Roman"/>
          <w:sz w:val="24"/>
          <w:szCs w:val="24"/>
        </w:rPr>
      </w:pPr>
      <w:r w:rsidRPr="00E42210">
        <w:rPr>
          <w:rFonts w:ascii="Times New Roman" w:hAnsi="Times New Roman"/>
          <w:sz w:val="24"/>
          <w:szCs w:val="24"/>
        </w:rPr>
        <w:tab/>
      </w:r>
      <w:r w:rsidR="00766A86" w:rsidRPr="00E42210">
        <w:rPr>
          <w:rFonts w:ascii="Times New Roman" w:hAnsi="Times New Roman"/>
          <w:sz w:val="24"/>
          <w:szCs w:val="24"/>
        </w:rPr>
        <w:t>4. A. ir N. Zubovų parko (vad. Didždvariu) ir jo prieigų (S. Lukauskio gatvės) kompleksinio sutvarkymo projektas;</w:t>
      </w:r>
    </w:p>
    <w:p w14:paraId="47187F06" w14:textId="77777777" w:rsidR="00766A86" w:rsidRPr="00E42210" w:rsidRDefault="00E42210" w:rsidP="00E42210">
      <w:pPr>
        <w:pStyle w:val="Betarp1"/>
        <w:jc w:val="both"/>
        <w:rPr>
          <w:rFonts w:ascii="Times New Roman" w:hAnsi="Times New Roman"/>
          <w:sz w:val="24"/>
          <w:szCs w:val="24"/>
        </w:rPr>
      </w:pPr>
      <w:r>
        <w:rPr>
          <w:rFonts w:ascii="Times New Roman" w:hAnsi="Times New Roman"/>
          <w:sz w:val="24"/>
          <w:szCs w:val="24"/>
        </w:rPr>
        <w:tab/>
      </w:r>
      <w:r w:rsidR="00766A86" w:rsidRPr="00E42210">
        <w:rPr>
          <w:rFonts w:ascii="Times New Roman" w:hAnsi="Times New Roman"/>
          <w:sz w:val="24"/>
          <w:szCs w:val="24"/>
        </w:rPr>
        <w:t>5. Kaštonų alėjos rekonstravimo projektas;</w:t>
      </w:r>
    </w:p>
    <w:p w14:paraId="47187F07" w14:textId="77777777" w:rsidR="00766A86" w:rsidRPr="00E42210" w:rsidRDefault="00E42210" w:rsidP="00E42210">
      <w:pPr>
        <w:pStyle w:val="Betarp1"/>
        <w:jc w:val="both"/>
        <w:rPr>
          <w:rFonts w:ascii="Times New Roman" w:hAnsi="Times New Roman"/>
          <w:sz w:val="24"/>
          <w:szCs w:val="24"/>
        </w:rPr>
      </w:pPr>
      <w:r>
        <w:rPr>
          <w:rFonts w:ascii="Times New Roman" w:hAnsi="Times New Roman"/>
          <w:sz w:val="24"/>
          <w:szCs w:val="24"/>
        </w:rPr>
        <w:tab/>
      </w:r>
      <w:r w:rsidR="00766A86" w:rsidRPr="00E42210">
        <w:rPr>
          <w:rFonts w:ascii="Times New Roman" w:hAnsi="Times New Roman"/>
          <w:sz w:val="24"/>
          <w:szCs w:val="24"/>
        </w:rPr>
        <w:t>6. Aušros alėjos (nuo Žemaitės g. iki Varpo g.) viešųjų pastatų ir viešųjų erdvių prieigų rekonstravimo projektas;</w:t>
      </w:r>
    </w:p>
    <w:p w14:paraId="47187F08" w14:textId="77777777" w:rsidR="00766A86" w:rsidRPr="00E42210" w:rsidRDefault="00E42210" w:rsidP="00E42210">
      <w:pPr>
        <w:pStyle w:val="Betarp1"/>
        <w:jc w:val="both"/>
        <w:rPr>
          <w:rFonts w:ascii="Times New Roman" w:hAnsi="Times New Roman"/>
          <w:sz w:val="24"/>
          <w:szCs w:val="24"/>
        </w:rPr>
      </w:pPr>
      <w:r>
        <w:rPr>
          <w:rFonts w:ascii="Times New Roman" w:hAnsi="Times New Roman"/>
          <w:sz w:val="24"/>
          <w:szCs w:val="24"/>
        </w:rPr>
        <w:tab/>
        <w:t>7. i</w:t>
      </w:r>
      <w:r w:rsidR="00766A86" w:rsidRPr="00E42210">
        <w:rPr>
          <w:rFonts w:ascii="Times New Roman" w:hAnsi="Times New Roman"/>
          <w:sz w:val="24"/>
          <w:szCs w:val="24"/>
        </w:rPr>
        <w:t>nžinerinių statinių rekonstravimo, kapitalinio remonto ir statybos, bei želdinių tvarkymo ir kūrimo teritorijoje ribojamoje Draugystės pr. ir  Vytauto, P. Višinskio, Dubijos gatvių projektas (Draugystės kvartalas);</w:t>
      </w:r>
    </w:p>
    <w:p w14:paraId="47187F09" w14:textId="77777777" w:rsidR="00766A86" w:rsidRPr="001C4FF7" w:rsidRDefault="00E42210" w:rsidP="00E42210">
      <w:pPr>
        <w:pStyle w:val="Betarp1"/>
        <w:jc w:val="both"/>
        <w:rPr>
          <w:rFonts w:ascii="Times New Roman" w:hAnsi="Times New Roman"/>
          <w:sz w:val="24"/>
          <w:szCs w:val="24"/>
        </w:rPr>
      </w:pPr>
      <w:r>
        <w:rPr>
          <w:rFonts w:ascii="Times New Roman" w:hAnsi="Times New Roman"/>
          <w:sz w:val="24"/>
          <w:szCs w:val="24"/>
        </w:rPr>
        <w:tab/>
        <w:t xml:space="preserve">8. </w:t>
      </w:r>
      <w:r w:rsidRPr="001C4FF7">
        <w:rPr>
          <w:rFonts w:ascii="Times New Roman" w:hAnsi="Times New Roman"/>
          <w:sz w:val="24"/>
          <w:szCs w:val="24"/>
        </w:rPr>
        <w:t>s</w:t>
      </w:r>
      <w:r w:rsidR="00766A86" w:rsidRPr="001C4FF7">
        <w:rPr>
          <w:rFonts w:ascii="Times New Roman" w:hAnsi="Times New Roman"/>
          <w:sz w:val="24"/>
          <w:szCs w:val="24"/>
        </w:rPr>
        <w:t xml:space="preserve">usisiekimo komunikacijų Šiaulių mieste (Vilniaus g. tarp Tilžės g. ir Draugystės pr. su prieigomis bei Vasario 16-osios g. tarp Trakų g. ir Vytauto g.) rekonstravimo techninis projektas; </w:t>
      </w:r>
    </w:p>
    <w:p w14:paraId="47187F0A" w14:textId="77777777" w:rsidR="00766A86" w:rsidRPr="001C4FF7" w:rsidRDefault="00E42210" w:rsidP="00E42210">
      <w:pPr>
        <w:pStyle w:val="Betarp1"/>
        <w:jc w:val="both"/>
        <w:rPr>
          <w:rFonts w:ascii="Times New Roman" w:hAnsi="Times New Roman"/>
          <w:sz w:val="24"/>
          <w:szCs w:val="24"/>
        </w:rPr>
      </w:pPr>
      <w:r w:rsidRPr="001C4FF7">
        <w:rPr>
          <w:rFonts w:ascii="Times New Roman" w:hAnsi="Times New Roman"/>
          <w:sz w:val="24"/>
          <w:szCs w:val="24"/>
        </w:rPr>
        <w:tab/>
      </w:r>
      <w:r w:rsidR="00766A86" w:rsidRPr="001C4FF7">
        <w:rPr>
          <w:rFonts w:ascii="Times New Roman" w:hAnsi="Times New Roman"/>
          <w:sz w:val="24"/>
          <w:szCs w:val="24"/>
        </w:rPr>
        <w:t>9. Centrinio parko ir jo prieigų sutvarky</w:t>
      </w:r>
      <w:r w:rsidRPr="001C4FF7">
        <w:rPr>
          <w:rFonts w:ascii="Times New Roman" w:hAnsi="Times New Roman"/>
          <w:sz w:val="24"/>
          <w:szCs w:val="24"/>
        </w:rPr>
        <w:t>mo techninis projektas</w:t>
      </w:r>
      <w:r w:rsidR="00766A86" w:rsidRPr="001C4FF7">
        <w:rPr>
          <w:rFonts w:ascii="Times New Roman" w:hAnsi="Times New Roman"/>
          <w:sz w:val="24"/>
          <w:szCs w:val="24"/>
        </w:rPr>
        <w:t>;</w:t>
      </w:r>
    </w:p>
    <w:p w14:paraId="47187F0B" w14:textId="77777777" w:rsidR="00766A86" w:rsidRPr="001C4FF7" w:rsidRDefault="00C5088B" w:rsidP="00E42210">
      <w:pPr>
        <w:pStyle w:val="Betarp1"/>
        <w:jc w:val="both"/>
        <w:rPr>
          <w:rFonts w:ascii="Times New Roman" w:hAnsi="Times New Roman"/>
          <w:sz w:val="24"/>
          <w:szCs w:val="24"/>
        </w:rPr>
      </w:pPr>
      <w:r w:rsidRPr="001C4FF7">
        <w:rPr>
          <w:rFonts w:ascii="Times New Roman" w:hAnsi="Times New Roman"/>
          <w:sz w:val="24"/>
          <w:szCs w:val="24"/>
        </w:rPr>
        <w:tab/>
      </w:r>
      <w:r w:rsidR="00766A86" w:rsidRPr="001C4FF7">
        <w:rPr>
          <w:rFonts w:ascii="Times New Roman" w:hAnsi="Times New Roman"/>
          <w:sz w:val="24"/>
          <w:szCs w:val="24"/>
        </w:rPr>
        <w:t xml:space="preserve">10. P. Višinskio g. viešųjų erdvių sutvarkymo ir P. Višinskio gatvės rekonstravimo techninis projektas; </w:t>
      </w:r>
    </w:p>
    <w:p w14:paraId="47187F0C" w14:textId="77777777" w:rsidR="00766A86" w:rsidRPr="001C4FF7" w:rsidRDefault="00C5088B" w:rsidP="00E42210">
      <w:pPr>
        <w:pStyle w:val="Betarp1"/>
        <w:jc w:val="both"/>
        <w:rPr>
          <w:rFonts w:ascii="Times New Roman" w:hAnsi="Times New Roman"/>
          <w:sz w:val="24"/>
          <w:szCs w:val="24"/>
        </w:rPr>
      </w:pPr>
      <w:r w:rsidRPr="001C4FF7">
        <w:rPr>
          <w:rFonts w:ascii="Times New Roman" w:hAnsi="Times New Roman"/>
          <w:sz w:val="24"/>
          <w:szCs w:val="24"/>
        </w:rPr>
        <w:tab/>
      </w:r>
      <w:r w:rsidR="00766A86" w:rsidRPr="001C4FF7">
        <w:rPr>
          <w:rFonts w:ascii="Times New Roman" w:hAnsi="Times New Roman"/>
          <w:sz w:val="24"/>
          <w:szCs w:val="24"/>
        </w:rPr>
        <w:t>11. Žuvininkų ir Meškerių gatvių rekonstravimo projektas;</w:t>
      </w:r>
    </w:p>
    <w:p w14:paraId="47187F0D" w14:textId="77777777" w:rsidR="00766A86" w:rsidRPr="001C4FF7" w:rsidRDefault="00C5088B" w:rsidP="00E42210">
      <w:pPr>
        <w:pStyle w:val="Betarp1"/>
        <w:jc w:val="both"/>
        <w:rPr>
          <w:rFonts w:ascii="Times New Roman" w:hAnsi="Times New Roman"/>
          <w:sz w:val="24"/>
          <w:szCs w:val="24"/>
        </w:rPr>
      </w:pPr>
      <w:r w:rsidRPr="001C4FF7">
        <w:rPr>
          <w:rFonts w:ascii="Times New Roman" w:hAnsi="Times New Roman"/>
          <w:sz w:val="24"/>
          <w:szCs w:val="24"/>
        </w:rPr>
        <w:tab/>
        <w:t>12. e</w:t>
      </w:r>
      <w:r w:rsidR="00766A86" w:rsidRPr="001C4FF7">
        <w:rPr>
          <w:rFonts w:ascii="Times New Roman" w:hAnsi="Times New Roman"/>
          <w:sz w:val="24"/>
          <w:szCs w:val="24"/>
        </w:rPr>
        <w:t>ismo saugumo pri</w:t>
      </w:r>
      <w:r w:rsidRPr="001C4FF7">
        <w:rPr>
          <w:rFonts w:ascii="Times New Roman" w:hAnsi="Times New Roman"/>
          <w:sz w:val="24"/>
          <w:szCs w:val="24"/>
        </w:rPr>
        <w:t>emonių įdiegimo Šiaulių  mieste</w:t>
      </w:r>
      <w:r w:rsidR="00766A86" w:rsidRPr="001C4FF7">
        <w:rPr>
          <w:rFonts w:ascii="Times New Roman" w:hAnsi="Times New Roman"/>
          <w:sz w:val="24"/>
          <w:szCs w:val="24"/>
        </w:rPr>
        <w:t xml:space="preserve"> projektavimo paslaugos vykdymo priežiūra; </w:t>
      </w:r>
    </w:p>
    <w:p w14:paraId="47187F0E" w14:textId="77777777" w:rsidR="00766A86" w:rsidRPr="001C4FF7" w:rsidRDefault="00C5088B" w:rsidP="00E42210">
      <w:pPr>
        <w:pStyle w:val="Betarp1"/>
        <w:jc w:val="both"/>
        <w:rPr>
          <w:rFonts w:ascii="Times New Roman" w:hAnsi="Times New Roman"/>
          <w:sz w:val="24"/>
          <w:szCs w:val="24"/>
        </w:rPr>
      </w:pPr>
      <w:r w:rsidRPr="001C4FF7">
        <w:rPr>
          <w:rFonts w:ascii="Times New Roman" w:hAnsi="Times New Roman"/>
          <w:sz w:val="24"/>
          <w:szCs w:val="24"/>
        </w:rPr>
        <w:tab/>
        <w:t>13. t</w:t>
      </w:r>
      <w:r w:rsidR="00766A86" w:rsidRPr="001C4FF7">
        <w:rPr>
          <w:rFonts w:ascii="Times New Roman" w:hAnsi="Times New Roman"/>
          <w:sz w:val="24"/>
          <w:szCs w:val="24"/>
        </w:rPr>
        <w:t xml:space="preserve">eritorijos prie Vilniaus g.153A, Šiauliuose (Amfiteatro prieigos) sutvarkymo projektas; </w:t>
      </w:r>
    </w:p>
    <w:p w14:paraId="47187F0F" w14:textId="77777777" w:rsidR="00766A86" w:rsidRPr="001C4FF7" w:rsidRDefault="00C5088B" w:rsidP="00E42210">
      <w:pPr>
        <w:pStyle w:val="Betarp1"/>
        <w:jc w:val="both"/>
        <w:rPr>
          <w:rFonts w:ascii="Times New Roman" w:hAnsi="Times New Roman"/>
          <w:sz w:val="24"/>
          <w:szCs w:val="24"/>
        </w:rPr>
      </w:pPr>
      <w:r w:rsidRPr="001C4FF7">
        <w:rPr>
          <w:rFonts w:ascii="Times New Roman" w:hAnsi="Times New Roman"/>
          <w:sz w:val="24"/>
          <w:szCs w:val="24"/>
        </w:rPr>
        <w:tab/>
      </w:r>
      <w:r w:rsidR="00766A86" w:rsidRPr="001C4FF7">
        <w:rPr>
          <w:rFonts w:ascii="Times New Roman" w:hAnsi="Times New Roman"/>
          <w:sz w:val="24"/>
          <w:szCs w:val="24"/>
        </w:rPr>
        <w:t>14. Draugy</w:t>
      </w:r>
      <w:r w:rsidRPr="001C4FF7">
        <w:rPr>
          <w:rFonts w:ascii="Times New Roman" w:hAnsi="Times New Roman"/>
          <w:sz w:val="24"/>
          <w:szCs w:val="24"/>
        </w:rPr>
        <w:t>stės pr. rekonstravimo techninis projektas</w:t>
      </w:r>
      <w:r w:rsidR="00766A86" w:rsidRPr="001C4FF7">
        <w:rPr>
          <w:rFonts w:ascii="Times New Roman" w:hAnsi="Times New Roman"/>
          <w:sz w:val="24"/>
          <w:szCs w:val="24"/>
        </w:rPr>
        <w:t>;</w:t>
      </w:r>
    </w:p>
    <w:p w14:paraId="47187F10" w14:textId="77777777" w:rsidR="00766A86" w:rsidRPr="00E42210" w:rsidRDefault="002C15EE" w:rsidP="00E42210">
      <w:pPr>
        <w:pStyle w:val="Betarp1"/>
        <w:jc w:val="both"/>
        <w:rPr>
          <w:rFonts w:ascii="Times New Roman" w:hAnsi="Times New Roman"/>
          <w:sz w:val="24"/>
          <w:szCs w:val="24"/>
        </w:rPr>
      </w:pPr>
      <w:r w:rsidRPr="001C4FF7">
        <w:rPr>
          <w:rFonts w:ascii="Times New Roman" w:hAnsi="Times New Roman"/>
          <w:sz w:val="24"/>
          <w:szCs w:val="24"/>
        </w:rPr>
        <w:tab/>
        <w:t>15. v</w:t>
      </w:r>
      <w:r w:rsidR="00766A86" w:rsidRPr="001C4FF7">
        <w:rPr>
          <w:rFonts w:ascii="Times New Roman" w:hAnsi="Times New Roman"/>
          <w:sz w:val="24"/>
          <w:szCs w:val="24"/>
        </w:rPr>
        <w:t>iešųjų erdvių ir gyvenamosios aplinkos gerinimas teritorijoje, besiribojančioje su Draugystės prospektu, Vytauto gatve, P. Višinskio g. ir Dubijos g.</w:t>
      </w:r>
    </w:p>
    <w:p w14:paraId="47187F11" w14:textId="77777777" w:rsidR="003625D0" w:rsidRDefault="003625D0" w:rsidP="00B54E2C">
      <w:pPr>
        <w:ind w:firstLine="567"/>
        <w:jc w:val="both"/>
        <w:rPr>
          <w:b/>
          <w:lang w:val="lt-LT" w:eastAsia="ar-SA"/>
        </w:rPr>
      </w:pPr>
    </w:p>
    <w:p w14:paraId="47187F12" w14:textId="77777777" w:rsidR="00BA503B" w:rsidRDefault="00BA503B" w:rsidP="00A9683C">
      <w:pPr>
        <w:ind w:firstLine="567"/>
        <w:jc w:val="center"/>
        <w:rPr>
          <w:b/>
          <w:lang w:val="lt-LT"/>
        </w:rPr>
      </w:pPr>
      <w:r w:rsidRPr="001C4FF7">
        <w:rPr>
          <w:b/>
          <w:lang w:val="lt-LT"/>
        </w:rPr>
        <w:t>Miesto viešųjų erdvių priežiūra</w:t>
      </w:r>
    </w:p>
    <w:p w14:paraId="47187F13" w14:textId="77777777" w:rsidR="000C1CBC" w:rsidRPr="00923DB1" w:rsidRDefault="000C1CBC" w:rsidP="00BA503B">
      <w:pPr>
        <w:rPr>
          <w:lang w:val="lt-LT"/>
        </w:rPr>
      </w:pPr>
    </w:p>
    <w:p w14:paraId="47187F14" w14:textId="77777777" w:rsidR="00342836" w:rsidRDefault="003679FD" w:rsidP="00487C83">
      <w:pPr>
        <w:widowControl w:val="0"/>
        <w:jc w:val="both"/>
        <w:rPr>
          <w:rFonts w:cs="Tahoma"/>
          <w:iCs/>
        </w:rPr>
      </w:pPr>
      <w:r>
        <w:rPr>
          <w:rFonts w:cs="Tahoma"/>
          <w:bCs/>
        </w:rPr>
        <w:tab/>
      </w:r>
      <w:r w:rsidR="00661B94">
        <w:rPr>
          <w:rFonts w:cs="Tahoma"/>
          <w:bCs/>
        </w:rPr>
        <w:t>2018</w:t>
      </w:r>
      <w:r w:rsidR="00342836">
        <w:rPr>
          <w:rFonts w:cs="Tahoma"/>
          <w:bCs/>
        </w:rPr>
        <w:t xml:space="preserve"> m. </w:t>
      </w:r>
      <w:r>
        <w:rPr>
          <w:rFonts w:cs="Tahoma"/>
          <w:bCs/>
        </w:rPr>
        <w:t>Šiaulių m</w:t>
      </w:r>
      <w:r w:rsidRPr="0030411D">
        <w:rPr>
          <w:rFonts w:cs="Tahoma"/>
          <w:bCs/>
        </w:rPr>
        <w:t xml:space="preserve">ieste </w:t>
      </w:r>
      <w:r w:rsidR="00342836">
        <w:rPr>
          <w:rFonts w:cs="Tahoma"/>
          <w:bCs/>
        </w:rPr>
        <w:t xml:space="preserve">buvo </w:t>
      </w:r>
      <w:r w:rsidR="00342836">
        <w:rPr>
          <w:rFonts w:cs="Tahoma"/>
        </w:rPr>
        <w:t>vykdomas m</w:t>
      </w:r>
      <w:r w:rsidR="00342836">
        <w:rPr>
          <w:rFonts w:cs="Tahoma"/>
          <w:iCs/>
        </w:rPr>
        <w:t>edžių, želdinių, krūmų tvarkymas</w:t>
      </w:r>
      <w:r w:rsidR="00342836" w:rsidRPr="0030411D">
        <w:rPr>
          <w:rFonts w:cs="Tahoma"/>
          <w:iCs/>
        </w:rPr>
        <w:t>, t.</w:t>
      </w:r>
      <w:r w:rsidR="00342836">
        <w:rPr>
          <w:rFonts w:cs="Tahoma"/>
          <w:iCs/>
        </w:rPr>
        <w:t xml:space="preserve"> y. gyvatvorių karpymas, medžių genėjimas, kirtimas bei gėlynų priežiūra.</w:t>
      </w:r>
      <w:r w:rsidR="00342836" w:rsidRPr="0030411D">
        <w:rPr>
          <w:rFonts w:cs="Tahoma"/>
          <w:iCs/>
        </w:rPr>
        <w:t xml:space="preserve"> </w:t>
      </w:r>
      <w:r w:rsidR="00CA367E">
        <w:rPr>
          <w:rFonts w:cs="Tahoma"/>
          <w:iCs/>
        </w:rPr>
        <w:t>Vykdant želdinių priežiūrą, buvo:</w:t>
      </w:r>
    </w:p>
    <w:p w14:paraId="47187F15" w14:textId="77777777" w:rsidR="00CA16EA" w:rsidRPr="00342836" w:rsidRDefault="00CA16EA" w:rsidP="00487C83">
      <w:pPr>
        <w:widowControl w:val="0"/>
        <w:jc w:val="both"/>
        <w:rPr>
          <w:rFonts w:cs="Tahoma"/>
        </w:rPr>
      </w:pPr>
    </w:p>
    <w:p w14:paraId="47187F16" w14:textId="77777777" w:rsidR="00342836" w:rsidRPr="001C4FF7" w:rsidRDefault="00342836" w:rsidP="00342836">
      <w:pPr>
        <w:widowControl w:val="0"/>
        <w:jc w:val="both"/>
        <w:rPr>
          <w:rFonts w:cs="Tahoma"/>
          <w:b/>
          <w:bCs/>
          <w:sz w:val="22"/>
          <w:szCs w:val="22"/>
        </w:rPr>
      </w:pPr>
      <w:r>
        <w:rPr>
          <w:rFonts w:cs="Tahoma"/>
          <w:bCs/>
        </w:rPr>
        <w:tab/>
      </w:r>
      <w:r w:rsidR="00D64D7C">
        <w:rPr>
          <w:rFonts w:cs="Tahoma"/>
          <w:b/>
          <w:bCs/>
          <w:sz w:val="20"/>
          <w:szCs w:val="20"/>
        </w:rPr>
        <w:t>17</w:t>
      </w:r>
      <w:r w:rsidR="00555DE0">
        <w:rPr>
          <w:rFonts w:cs="Tahoma"/>
          <w:bCs/>
          <w:sz w:val="20"/>
          <w:szCs w:val="20"/>
        </w:rPr>
        <w:t xml:space="preserve"> </w:t>
      </w:r>
      <w:r w:rsidR="002C7075" w:rsidRPr="001C4FF7">
        <w:rPr>
          <w:rFonts w:cs="Tahoma"/>
          <w:b/>
          <w:bCs/>
          <w:sz w:val="20"/>
          <w:szCs w:val="20"/>
        </w:rPr>
        <w:t xml:space="preserve">lentelė. </w:t>
      </w:r>
      <w:r w:rsidR="00661B94" w:rsidRPr="001C4FF7">
        <w:rPr>
          <w:b/>
          <w:bCs/>
          <w:kern w:val="1"/>
          <w:sz w:val="20"/>
          <w:szCs w:val="20"/>
          <w:lang w:val="lt-LT" w:eastAsia="ar-SA"/>
        </w:rPr>
        <w:t>2016–2018</w:t>
      </w:r>
      <w:r w:rsidR="002C7075" w:rsidRPr="001C4FF7">
        <w:rPr>
          <w:b/>
          <w:bCs/>
          <w:kern w:val="1"/>
          <w:sz w:val="20"/>
          <w:szCs w:val="20"/>
          <w:lang w:val="lt-LT" w:eastAsia="ar-SA"/>
        </w:rPr>
        <w:t xml:space="preserve"> m. v</w:t>
      </w:r>
      <w:r w:rsidR="002C7075" w:rsidRPr="001C4FF7">
        <w:rPr>
          <w:rFonts w:cs="Tahoma"/>
          <w:b/>
          <w:bCs/>
          <w:sz w:val="20"/>
          <w:szCs w:val="20"/>
        </w:rPr>
        <w:t>iešųjų erdvių priežiūros palyginamieji rodikliai</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417"/>
        <w:gridCol w:w="1134"/>
        <w:gridCol w:w="1134"/>
      </w:tblGrid>
      <w:tr w:rsidR="00342836" w:rsidRPr="001C4FF7" w14:paraId="47187F1B" w14:textId="77777777" w:rsidTr="001C4FF7">
        <w:tc>
          <w:tcPr>
            <w:tcW w:w="4678" w:type="dxa"/>
            <w:shd w:val="clear" w:color="auto" w:fill="auto"/>
          </w:tcPr>
          <w:p w14:paraId="47187F17" w14:textId="77777777" w:rsidR="00342836" w:rsidRPr="001C4FF7" w:rsidRDefault="00342836" w:rsidP="004E1C6E">
            <w:pPr>
              <w:jc w:val="center"/>
              <w:rPr>
                <w:rFonts w:eastAsia="HG Mincho Light J" w:cs="Arial Unicode MS"/>
                <w:sz w:val="22"/>
                <w:szCs w:val="22"/>
              </w:rPr>
            </w:pPr>
            <w:r w:rsidRPr="001C4FF7">
              <w:rPr>
                <w:rFonts w:eastAsia="HG Mincho Light J" w:cs="Arial Unicode MS"/>
                <w:sz w:val="22"/>
                <w:szCs w:val="22"/>
              </w:rPr>
              <w:t>Šiaulių miesto teritorijoje</w:t>
            </w:r>
          </w:p>
        </w:tc>
        <w:tc>
          <w:tcPr>
            <w:tcW w:w="1417" w:type="dxa"/>
            <w:shd w:val="clear" w:color="auto" w:fill="auto"/>
          </w:tcPr>
          <w:p w14:paraId="47187F18" w14:textId="77777777" w:rsidR="00342836" w:rsidRPr="001C4FF7" w:rsidRDefault="00661B94" w:rsidP="004E1C6E">
            <w:pPr>
              <w:jc w:val="center"/>
              <w:rPr>
                <w:rFonts w:eastAsia="HG Mincho Light J" w:cs="Arial Unicode MS"/>
                <w:sz w:val="22"/>
                <w:szCs w:val="22"/>
              </w:rPr>
            </w:pPr>
            <w:r w:rsidRPr="001C4FF7">
              <w:rPr>
                <w:rFonts w:eastAsia="HG Mincho Light J" w:cs="Arial Unicode MS"/>
                <w:sz w:val="22"/>
                <w:szCs w:val="22"/>
              </w:rPr>
              <w:t>2016</w:t>
            </w:r>
            <w:r w:rsidR="00342836" w:rsidRPr="001C4FF7">
              <w:rPr>
                <w:rFonts w:eastAsia="HG Mincho Light J" w:cs="Arial Unicode MS"/>
                <w:sz w:val="22"/>
                <w:szCs w:val="22"/>
              </w:rPr>
              <w:t xml:space="preserve"> m.</w:t>
            </w:r>
          </w:p>
        </w:tc>
        <w:tc>
          <w:tcPr>
            <w:tcW w:w="1134" w:type="dxa"/>
            <w:shd w:val="clear" w:color="auto" w:fill="auto"/>
          </w:tcPr>
          <w:p w14:paraId="47187F19" w14:textId="77777777" w:rsidR="00342836" w:rsidRPr="001C4FF7" w:rsidRDefault="00661B94" w:rsidP="004E1C6E">
            <w:pPr>
              <w:jc w:val="center"/>
              <w:rPr>
                <w:rFonts w:eastAsia="HG Mincho Light J" w:cs="Arial Unicode MS"/>
                <w:sz w:val="22"/>
                <w:szCs w:val="22"/>
              </w:rPr>
            </w:pPr>
            <w:r w:rsidRPr="001C4FF7">
              <w:rPr>
                <w:rFonts w:eastAsia="HG Mincho Light J" w:cs="Arial Unicode MS"/>
                <w:sz w:val="22"/>
                <w:szCs w:val="22"/>
              </w:rPr>
              <w:t>2017</w:t>
            </w:r>
            <w:r w:rsidR="00342836" w:rsidRPr="001C4FF7">
              <w:rPr>
                <w:rFonts w:eastAsia="HG Mincho Light J" w:cs="Arial Unicode MS"/>
                <w:sz w:val="22"/>
                <w:szCs w:val="22"/>
              </w:rPr>
              <w:t xml:space="preserve"> m.</w:t>
            </w:r>
          </w:p>
        </w:tc>
        <w:tc>
          <w:tcPr>
            <w:tcW w:w="1134" w:type="dxa"/>
            <w:shd w:val="clear" w:color="auto" w:fill="auto"/>
          </w:tcPr>
          <w:p w14:paraId="47187F1A" w14:textId="77777777" w:rsidR="00342836" w:rsidRPr="001C4FF7" w:rsidRDefault="00661B94" w:rsidP="004E1C6E">
            <w:pPr>
              <w:jc w:val="center"/>
              <w:rPr>
                <w:rFonts w:eastAsia="HG Mincho Light J" w:cs="Arial Unicode MS"/>
                <w:sz w:val="22"/>
                <w:szCs w:val="22"/>
              </w:rPr>
            </w:pPr>
            <w:r w:rsidRPr="001C4FF7">
              <w:rPr>
                <w:rFonts w:eastAsia="HG Mincho Light J" w:cs="Arial Unicode MS"/>
                <w:sz w:val="22"/>
                <w:szCs w:val="22"/>
              </w:rPr>
              <w:t>2018</w:t>
            </w:r>
            <w:r w:rsidR="00342836" w:rsidRPr="001C4FF7">
              <w:rPr>
                <w:rFonts w:eastAsia="HG Mincho Light J" w:cs="Arial Unicode MS"/>
                <w:sz w:val="22"/>
                <w:szCs w:val="22"/>
              </w:rPr>
              <w:t xml:space="preserve"> m.</w:t>
            </w:r>
          </w:p>
        </w:tc>
      </w:tr>
      <w:tr w:rsidR="00342836" w:rsidRPr="001C4FF7" w14:paraId="47187F20" w14:textId="77777777" w:rsidTr="001C4FF7">
        <w:tc>
          <w:tcPr>
            <w:tcW w:w="4678" w:type="dxa"/>
            <w:shd w:val="clear" w:color="auto" w:fill="auto"/>
          </w:tcPr>
          <w:p w14:paraId="47187F1C" w14:textId="77777777" w:rsidR="00342836" w:rsidRPr="001C4FF7" w:rsidRDefault="00342836" w:rsidP="004E1C6E">
            <w:pPr>
              <w:jc w:val="both"/>
              <w:rPr>
                <w:rFonts w:eastAsia="HG Mincho Light J" w:cs="Arial Unicode MS"/>
                <w:sz w:val="22"/>
                <w:szCs w:val="22"/>
              </w:rPr>
            </w:pPr>
            <w:r w:rsidRPr="001C4FF7">
              <w:rPr>
                <w:rFonts w:eastAsia="HG Mincho Light J" w:cs="Arial Unicode MS"/>
                <w:sz w:val="22"/>
                <w:szCs w:val="22"/>
              </w:rPr>
              <w:t>Medžių nukirsta, vnt.</w:t>
            </w:r>
          </w:p>
        </w:tc>
        <w:tc>
          <w:tcPr>
            <w:tcW w:w="1417" w:type="dxa"/>
            <w:shd w:val="clear" w:color="auto" w:fill="auto"/>
          </w:tcPr>
          <w:p w14:paraId="47187F1D" w14:textId="77777777" w:rsidR="00342836" w:rsidRPr="001C4FF7" w:rsidRDefault="00661B94" w:rsidP="004E1C6E">
            <w:pPr>
              <w:jc w:val="center"/>
              <w:rPr>
                <w:rFonts w:eastAsia="HG Mincho Light J" w:cs="Arial Unicode MS"/>
                <w:sz w:val="22"/>
                <w:szCs w:val="22"/>
              </w:rPr>
            </w:pPr>
            <w:r w:rsidRPr="001C4FF7">
              <w:rPr>
                <w:rFonts w:eastAsia="HG Mincho Light J" w:cs="Arial Unicode MS"/>
                <w:sz w:val="22"/>
                <w:szCs w:val="22"/>
              </w:rPr>
              <w:t>695</w:t>
            </w:r>
          </w:p>
        </w:tc>
        <w:tc>
          <w:tcPr>
            <w:tcW w:w="1134" w:type="dxa"/>
            <w:shd w:val="clear" w:color="auto" w:fill="auto"/>
          </w:tcPr>
          <w:p w14:paraId="47187F1E" w14:textId="77777777" w:rsidR="00342836" w:rsidRPr="001C4FF7" w:rsidRDefault="00661B94" w:rsidP="00FE6385">
            <w:pPr>
              <w:jc w:val="center"/>
              <w:rPr>
                <w:rFonts w:eastAsia="HG Mincho Light J" w:cs="Arial Unicode MS"/>
                <w:sz w:val="22"/>
                <w:szCs w:val="22"/>
              </w:rPr>
            </w:pPr>
            <w:r w:rsidRPr="001C4FF7">
              <w:rPr>
                <w:rFonts w:eastAsia="HG Mincho Light J" w:cs="Arial Unicode MS"/>
                <w:sz w:val="22"/>
                <w:szCs w:val="22"/>
              </w:rPr>
              <w:t>451</w:t>
            </w:r>
          </w:p>
        </w:tc>
        <w:tc>
          <w:tcPr>
            <w:tcW w:w="1134" w:type="dxa"/>
            <w:shd w:val="clear" w:color="auto" w:fill="auto"/>
          </w:tcPr>
          <w:p w14:paraId="47187F1F" w14:textId="77777777" w:rsidR="00342836" w:rsidRPr="001C4FF7" w:rsidRDefault="00661B94" w:rsidP="00FE6385">
            <w:pPr>
              <w:jc w:val="center"/>
              <w:rPr>
                <w:rFonts w:eastAsia="HG Mincho Light J" w:cs="Arial Unicode MS"/>
                <w:sz w:val="22"/>
                <w:szCs w:val="22"/>
              </w:rPr>
            </w:pPr>
            <w:r w:rsidRPr="001C4FF7">
              <w:rPr>
                <w:rFonts w:eastAsia="HG Mincho Light J" w:cs="Arial Unicode MS"/>
                <w:sz w:val="22"/>
                <w:szCs w:val="22"/>
              </w:rPr>
              <w:t>440</w:t>
            </w:r>
          </w:p>
        </w:tc>
      </w:tr>
      <w:tr w:rsidR="00342836" w:rsidRPr="001C4FF7" w14:paraId="47187F25" w14:textId="77777777" w:rsidTr="001C4FF7">
        <w:tc>
          <w:tcPr>
            <w:tcW w:w="4678" w:type="dxa"/>
            <w:shd w:val="clear" w:color="auto" w:fill="auto"/>
          </w:tcPr>
          <w:p w14:paraId="47187F21" w14:textId="77777777" w:rsidR="00342836" w:rsidRPr="001C4FF7" w:rsidRDefault="00342836" w:rsidP="004E1C6E">
            <w:pPr>
              <w:jc w:val="both"/>
              <w:rPr>
                <w:rFonts w:eastAsia="HG Mincho Light J" w:cs="Arial Unicode MS"/>
                <w:sz w:val="22"/>
                <w:szCs w:val="22"/>
              </w:rPr>
            </w:pPr>
            <w:r w:rsidRPr="001C4FF7">
              <w:rPr>
                <w:rFonts w:eastAsia="HG Mincho Light J" w:cs="Arial Unicode MS"/>
                <w:sz w:val="22"/>
                <w:szCs w:val="22"/>
              </w:rPr>
              <w:t>Medžių nugenėta, vnt.</w:t>
            </w:r>
          </w:p>
        </w:tc>
        <w:tc>
          <w:tcPr>
            <w:tcW w:w="1417" w:type="dxa"/>
            <w:shd w:val="clear" w:color="auto" w:fill="auto"/>
          </w:tcPr>
          <w:p w14:paraId="47187F22" w14:textId="77777777" w:rsidR="00342836" w:rsidRPr="001C4FF7" w:rsidRDefault="00661B94" w:rsidP="004E1C6E">
            <w:pPr>
              <w:jc w:val="center"/>
              <w:rPr>
                <w:rFonts w:eastAsia="HG Mincho Light J" w:cs="Arial Unicode MS"/>
                <w:sz w:val="22"/>
                <w:szCs w:val="22"/>
              </w:rPr>
            </w:pPr>
            <w:r w:rsidRPr="001C4FF7">
              <w:rPr>
                <w:rFonts w:eastAsia="HG Mincho Light J" w:cs="Arial Unicode MS"/>
                <w:sz w:val="22"/>
                <w:szCs w:val="22"/>
              </w:rPr>
              <w:t>3 525</w:t>
            </w:r>
          </w:p>
        </w:tc>
        <w:tc>
          <w:tcPr>
            <w:tcW w:w="1134" w:type="dxa"/>
            <w:shd w:val="clear" w:color="auto" w:fill="auto"/>
          </w:tcPr>
          <w:p w14:paraId="47187F23" w14:textId="77777777" w:rsidR="00342836" w:rsidRPr="001C4FF7" w:rsidRDefault="00661B94" w:rsidP="00FE6385">
            <w:pPr>
              <w:jc w:val="center"/>
              <w:rPr>
                <w:rFonts w:eastAsia="HG Mincho Light J" w:cs="Arial Unicode MS"/>
                <w:sz w:val="22"/>
                <w:szCs w:val="22"/>
              </w:rPr>
            </w:pPr>
            <w:r w:rsidRPr="001C4FF7">
              <w:rPr>
                <w:rFonts w:eastAsia="HG Mincho Light J" w:cs="Arial Unicode MS"/>
                <w:sz w:val="22"/>
                <w:szCs w:val="22"/>
              </w:rPr>
              <w:t>2 565</w:t>
            </w:r>
          </w:p>
        </w:tc>
        <w:tc>
          <w:tcPr>
            <w:tcW w:w="1134" w:type="dxa"/>
            <w:shd w:val="clear" w:color="auto" w:fill="auto"/>
          </w:tcPr>
          <w:p w14:paraId="47187F24" w14:textId="77777777" w:rsidR="00342836" w:rsidRPr="001C4FF7" w:rsidRDefault="00661B94" w:rsidP="00FE6385">
            <w:pPr>
              <w:jc w:val="center"/>
              <w:rPr>
                <w:rFonts w:eastAsia="HG Mincho Light J" w:cs="Arial Unicode MS"/>
                <w:sz w:val="22"/>
                <w:szCs w:val="22"/>
              </w:rPr>
            </w:pPr>
            <w:r w:rsidRPr="001C4FF7">
              <w:rPr>
                <w:rFonts w:eastAsia="HG Mincho Light J" w:cs="Arial Unicode MS"/>
                <w:sz w:val="22"/>
                <w:szCs w:val="22"/>
              </w:rPr>
              <w:t>3</w:t>
            </w:r>
            <w:r w:rsidR="00793051">
              <w:rPr>
                <w:rFonts w:eastAsia="HG Mincho Light J" w:cs="Arial Unicode MS"/>
                <w:sz w:val="22"/>
                <w:szCs w:val="22"/>
              </w:rPr>
              <w:t xml:space="preserve"> </w:t>
            </w:r>
            <w:r w:rsidRPr="001C4FF7">
              <w:rPr>
                <w:rFonts w:eastAsia="HG Mincho Light J" w:cs="Arial Unicode MS"/>
                <w:sz w:val="22"/>
                <w:szCs w:val="22"/>
              </w:rPr>
              <w:t>168</w:t>
            </w:r>
          </w:p>
        </w:tc>
      </w:tr>
      <w:tr w:rsidR="00342836" w:rsidRPr="001C4FF7" w14:paraId="47187F2A" w14:textId="77777777" w:rsidTr="001C4FF7">
        <w:tc>
          <w:tcPr>
            <w:tcW w:w="4678" w:type="dxa"/>
            <w:shd w:val="clear" w:color="auto" w:fill="auto"/>
          </w:tcPr>
          <w:p w14:paraId="47187F26" w14:textId="77777777" w:rsidR="00342836" w:rsidRPr="001C4FF7" w:rsidRDefault="00342836" w:rsidP="004E1C6E">
            <w:pPr>
              <w:jc w:val="both"/>
              <w:rPr>
                <w:rFonts w:eastAsia="HG Mincho Light J" w:cs="Arial Unicode MS"/>
                <w:sz w:val="22"/>
                <w:szCs w:val="22"/>
              </w:rPr>
            </w:pPr>
            <w:r w:rsidRPr="001C4FF7">
              <w:rPr>
                <w:rFonts w:eastAsia="HG Mincho Light J" w:cs="Arial Unicode MS"/>
                <w:sz w:val="22"/>
                <w:szCs w:val="22"/>
              </w:rPr>
              <w:lastRenderedPageBreak/>
              <w:t xml:space="preserve">Krūmų nukirsta ar atjauninta, kv.m </w:t>
            </w:r>
          </w:p>
        </w:tc>
        <w:tc>
          <w:tcPr>
            <w:tcW w:w="1417" w:type="dxa"/>
            <w:shd w:val="clear" w:color="auto" w:fill="auto"/>
          </w:tcPr>
          <w:p w14:paraId="47187F27" w14:textId="77777777" w:rsidR="00342836" w:rsidRPr="001C4FF7" w:rsidRDefault="00661B94" w:rsidP="004E1C6E">
            <w:pPr>
              <w:jc w:val="center"/>
              <w:rPr>
                <w:rFonts w:eastAsia="HG Mincho Light J" w:cs="Arial Unicode MS"/>
                <w:sz w:val="22"/>
                <w:szCs w:val="22"/>
              </w:rPr>
            </w:pPr>
            <w:r w:rsidRPr="001C4FF7">
              <w:rPr>
                <w:rFonts w:eastAsia="HG Mincho Light J" w:cs="Arial Unicode MS"/>
                <w:sz w:val="22"/>
                <w:szCs w:val="22"/>
              </w:rPr>
              <w:t>627</w:t>
            </w:r>
          </w:p>
        </w:tc>
        <w:tc>
          <w:tcPr>
            <w:tcW w:w="1134" w:type="dxa"/>
            <w:shd w:val="clear" w:color="auto" w:fill="auto"/>
          </w:tcPr>
          <w:p w14:paraId="47187F28" w14:textId="77777777" w:rsidR="00342836" w:rsidRPr="001C4FF7" w:rsidRDefault="00661B94" w:rsidP="00FE6385">
            <w:pPr>
              <w:jc w:val="center"/>
              <w:rPr>
                <w:rFonts w:eastAsia="HG Mincho Light J" w:cs="Arial Unicode MS"/>
                <w:sz w:val="22"/>
                <w:szCs w:val="22"/>
              </w:rPr>
            </w:pPr>
            <w:r w:rsidRPr="001C4FF7">
              <w:rPr>
                <w:rFonts w:eastAsia="HG Mincho Light J" w:cs="Arial Unicode MS"/>
                <w:sz w:val="22"/>
                <w:szCs w:val="22"/>
              </w:rPr>
              <w:t>762</w:t>
            </w:r>
          </w:p>
        </w:tc>
        <w:tc>
          <w:tcPr>
            <w:tcW w:w="1134" w:type="dxa"/>
            <w:shd w:val="clear" w:color="auto" w:fill="auto"/>
          </w:tcPr>
          <w:p w14:paraId="47187F29" w14:textId="77777777" w:rsidR="00342836" w:rsidRPr="001C4FF7" w:rsidRDefault="00661B94" w:rsidP="00FE6385">
            <w:pPr>
              <w:jc w:val="center"/>
              <w:rPr>
                <w:rFonts w:eastAsia="HG Mincho Light J" w:cs="Arial Unicode MS"/>
                <w:sz w:val="22"/>
                <w:szCs w:val="22"/>
              </w:rPr>
            </w:pPr>
            <w:r w:rsidRPr="001C4FF7">
              <w:rPr>
                <w:rFonts w:eastAsia="HG Mincho Light J" w:cs="Arial Unicode MS"/>
                <w:sz w:val="22"/>
                <w:szCs w:val="22"/>
              </w:rPr>
              <w:t>1</w:t>
            </w:r>
            <w:r w:rsidR="00793051">
              <w:rPr>
                <w:rFonts w:eastAsia="HG Mincho Light J" w:cs="Arial Unicode MS"/>
                <w:sz w:val="22"/>
                <w:szCs w:val="22"/>
              </w:rPr>
              <w:t xml:space="preserve"> </w:t>
            </w:r>
            <w:r w:rsidRPr="001C4FF7">
              <w:rPr>
                <w:rFonts w:eastAsia="HG Mincho Light J" w:cs="Arial Unicode MS"/>
                <w:sz w:val="22"/>
                <w:szCs w:val="22"/>
              </w:rPr>
              <w:t>778</w:t>
            </w:r>
          </w:p>
        </w:tc>
      </w:tr>
      <w:tr w:rsidR="00342836" w:rsidRPr="001C4FF7" w14:paraId="47187F2F" w14:textId="77777777" w:rsidTr="001C4FF7">
        <w:tc>
          <w:tcPr>
            <w:tcW w:w="4678" w:type="dxa"/>
            <w:shd w:val="clear" w:color="auto" w:fill="auto"/>
          </w:tcPr>
          <w:p w14:paraId="47187F2B" w14:textId="77777777" w:rsidR="00342836" w:rsidRPr="001C4FF7" w:rsidRDefault="00342836" w:rsidP="004E1C6E">
            <w:pPr>
              <w:jc w:val="both"/>
              <w:rPr>
                <w:rFonts w:eastAsia="HG Mincho Light J" w:cs="Arial Unicode MS"/>
                <w:sz w:val="22"/>
                <w:szCs w:val="22"/>
              </w:rPr>
            </w:pPr>
            <w:r w:rsidRPr="001C4FF7">
              <w:rPr>
                <w:rFonts w:eastAsia="HG Mincho Light J" w:cs="Arial Unicode MS"/>
                <w:sz w:val="22"/>
                <w:szCs w:val="22"/>
              </w:rPr>
              <w:t>Gyvatvorių nukarpyta, kv.m</w:t>
            </w:r>
          </w:p>
        </w:tc>
        <w:tc>
          <w:tcPr>
            <w:tcW w:w="1417" w:type="dxa"/>
            <w:shd w:val="clear" w:color="auto" w:fill="auto"/>
          </w:tcPr>
          <w:p w14:paraId="47187F2C" w14:textId="77777777" w:rsidR="00342836" w:rsidRPr="001C4FF7" w:rsidRDefault="00661B94" w:rsidP="004E1C6E">
            <w:pPr>
              <w:jc w:val="center"/>
              <w:rPr>
                <w:rFonts w:eastAsia="HG Mincho Light J" w:cs="Arial Unicode MS"/>
                <w:sz w:val="22"/>
                <w:szCs w:val="22"/>
              </w:rPr>
            </w:pPr>
            <w:r w:rsidRPr="001C4FF7">
              <w:rPr>
                <w:rFonts w:eastAsia="HG Mincho Light J" w:cs="Arial Unicode MS"/>
                <w:sz w:val="22"/>
                <w:szCs w:val="22"/>
              </w:rPr>
              <w:t>20 100</w:t>
            </w:r>
          </w:p>
        </w:tc>
        <w:tc>
          <w:tcPr>
            <w:tcW w:w="1134" w:type="dxa"/>
            <w:shd w:val="clear" w:color="auto" w:fill="auto"/>
          </w:tcPr>
          <w:p w14:paraId="47187F2D" w14:textId="77777777" w:rsidR="00342836" w:rsidRPr="001C4FF7" w:rsidRDefault="00661B94" w:rsidP="00FE6385">
            <w:pPr>
              <w:jc w:val="center"/>
              <w:rPr>
                <w:rFonts w:eastAsia="HG Mincho Light J" w:cs="Arial Unicode MS"/>
                <w:sz w:val="22"/>
                <w:szCs w:val="22"/>
              </w:rPr>
            </w:pPr>
            <w:r w:rsidRPr="001C4FF7">
              <w:rPr>
                <w:rFonts w:eastAsia="HG Mincho Light J" w:cs="Arial Unicode MS"/>
                <w:sz w:val="22"/>
                <w:szCs w:val="22"/>
              </w:rPr>
              <w:t>20 300</w:t>
            </w:r>
          </w:p>
        </w:tc>
        <w:tc>
          <w:tcPr>
            <w:tcW w:w="1134" w:type="dxa"/>
            <w:shd w:val="clear" w:color="auto" w:fill="auto"/>
          </w:tcPr>
          <w:p w14:paraId="47187F2E" w14:textId="77777777" w:rsidR="00342836" w:rsidRPr="001C4FF7" w:rsidRDefault="00661B94" w:rsidP="00FE6385">
            <w:pPr>
              <w:jc w:val="center"/>
              <w:rPr>
                <w:rFonts w:eastAsia="HG Mincho Light J" w:cs="Arial Unicode MS"/>
                <w:sz w:val="22"/>
                <w:szCs w:val="22"/>
              </w:rPr>
            </w:pPr>
            <w:r w:rsidRPr="001C4FF7">
              <w:rPr>
                <w:rFonts w:eastAsia="HG Mincho Light J" w:cs="Arial Unicode MS"/>
                <w:sz w:val="22"/>
                <w:szCs w:val="22"/>
              </w:rPr>
              <w:t>21 111</w:t>
            </w:r>
          </w:p>
        </w:tc>
      </w:tr>
      <w:tr w:rsidR="00342836" w:rsidRPr="001C4FF7" w14:paraId="47187F34" w14:textId="77777777" w:rsidTr="001C4FF7">
        <w:tc>
          <w:tcPr>
            <w:tcW w:w="4678" w:type="dxa"/>
            <w:shd w:val="clear" w:color="auto" w:fill="auto"/>
          </w:tcPr>
          <w:p w14:paraId="47187F30" w14:textId="77777777" w:rsidR="00342836" w:rsidRPr="001C4FF7" w:rsidRDefault="00342836" w:rsidP="004E1C6E">
            <w:pPr>
              <w:jc w:val="both"/>
              <w:rPr>
                <w:rFonts w:eastAsia="HG Mincho Light J" w:cs="Arial Unicode MS"/>
                <w:sz w:val="22"/>
                <w:szCs w:val="22"/>
              </w:rPr>
            </w:pPr>
            <w:r w:rsidRPr="001C4FF7">
              <w:rPr>
                <w:rFonts w:eastAsia="HG Mincho Light J" w:cs="Arial Unicode MS"/>
                <w:sz w:val="22"/>
                <w:szCs w:val="22"/>
              </w:rPr>
              <w:t>Gėlių pasodinta, vnt.</w:t>
            </w:r>
          </w:p>
        </w:tc>
        <w:tc>
          <w:tcPr>
            <w:tcW w:w="1417" w:type="dxa"/>
            <w:shd w:val="clear" w:color="auto" w:fill="auto"/>
          </w:tcPr>
          <w:p w14:paraId="47187F31" w14:textId="77777777" w:rsidR="00342836" w:rsidRPr="001C4FF7" w:rsidRDefault="00661B94" w:rsidP="004E1C6E">
            <w:pPr>
              <w:jc w:val="center"/>
              <w:rPr>
                <w:rFonts w:eastAsia="HG Mincho Light J" w:cs="Arial Unicode MS"/>
                <w:sz w:val="22"/>
                <w:szCs w:val="22"/>
              </w:rPr>
            </w:pPr>
            <w:r w:rsidRPr="001C4FF7">
              <w:rPr>
                <w:rFonts w:eastAsia="HG Mincho Light J" w:cs="Arial Unicode MS"/>
                <w:sz w:val="22"/>
                <w:szCs w:val="22"/>
              </w:rPr>
              <w:t>33 534</w:t>
            </w:r>
          </w:p>
        </w:tc>
        <w:tc>
          <w:tcPr>
            <w:tcW w:w="1134" w:type="dxa"/>
            <w:shd w:val="clear" w:color="auto" w:fill="auto"/>
          </w:tcPr>
          <w:p w14:paraId="47187F32" w14:textId="77777777" w:rsidR="00342836" w:rsidRPr="001C4FF7" w:rsidRDefault="00661B94" w:rsidP="00FE6385">
            <w:pPr>
              <w:jc w:val="center"/>
              <w:rPr>
                <w:rFonts w:eastAsia="HG Mincho Light J" w:cs="Arial Unicode MS"/>
                <w:sz w:val="22"/>
                <w:szCs w:val="22"/>
              </w:rPr>
            </w:pPr>
            <w:r w:rsidRPr="001C4FF7">
              <w:rPr>
                <w:rFonts w:eastAsia="HG Mincho Light J" w:cs="Arial Unicode MS"/>
                <w:sz w:val="22"/>
                <w:szCs w:val="22"/>
              </w:rPr>
              <w:t>37 124</w:t>
            </w:r>
          </w:p>
        </w:tc>
        <w:tc>
          <w:tcPr>
            <w:tcW w:w="1134" w:type="dxa"/>
            <w:shd w:val="clear" w:color="auto" w:fill="auto"/>
          </w:tcPr>
          <w:p w14:paraId="47187F33" w14:textId="77777777" w:rsidR="00342836" w:rsidRPr="001C4FF7" w:rsidRDefault="00661B94" w:rsidP="00FE6385">
            <w:pPr>
              <w:jc w:val="center"/>
              <w:rPr>
                <w:rFonts w:eastAsia="HG Mincho Light J" w:cs="Arial Unicode MS"/>
                <w:sz w:val="22"/>
                <w:szCs w:val="22"/>
              </w:rPr>
            </w:pPr>
            <w:r w:rsidRPr="001C4FF7">
              <w:rPr>
                <w:rFonts w:eastAsia="HG Mincho Light J" w:cs="Arial Unicode MS"/>
                <w:sz w:val="22"/>
                <w:szCs w:val="22"/>
              </w:rPr>
              <w:t>54 861</w:t>
            </w:r>
          </w:p>
        </w:tc>
      </w:tr>
    </w:tbl>
    <w:p w14:paraId="47187F35" w14:textId="77777777" w:rsidR="000146E4" w:rsidRPr="001C4FF7" w:rsidRDefault="000146E4" w:rsidP="00EE6CAC">
      <w:pPr>
        <w:ind w:firstLine="1134"/>
        <w:jc w:val="both"/>
        <w:rPr>
          <w:rFonts w:cs="Tahoma"/>
          <w:bCs/>
        </w:rPr>
      </w:pPr>
    </w:p>
    <w:p w14:paraId="47187F36" w14:textId="77777777" w:rsidR="00E60A51" w:rsidRPr="001C4FF7" w:rsidRDefault="000146E4" w:rsidP="007149AF">
      <w:pPr>
        <w:tabs>
          <w:tab w:val="left" w:pos="850"/>
        </w:tabs>
        <w:jc w:val="both"/>
        <w:rPr>
          <w:rFonts w:eastAsia="Andale Sans UI" w:cs="Tahoma"/>
          <w:kern w:val="1"/>
          <w:lang w:val="lt-LT" w:eastAsia="ar-SA"/>
        </w:rPr>
      </w:pPr>
      <w:r w:rsidRPr="001C4FF7">
        <w:rPr>
          <w:rFonts w:cs="Tahoma"/>
          <w:bCs/>
        </w:rPr>
        <w:tab/>
      </w:r>
      <w:r w:rsidR="00342836" w:rsidRPr="001C4FF7">
        <w:rPr>
          <w:rFonts w:cs="Tahoma"/>
          <w:bCs/>
        </w:rPr>
        <w:t>P</w:t>
      </w:r>
      <w:r w:rsidR="003679FD" w:rsidRPr="001C4FF7">
        <w:rPr>
          <w:rFonts w:cs="Tahoma"/>
          <w:bCs/>
        </w:rPr>
        <w:t xml:space="preserve">rižiūrimas gėlynų plotas </w:t>
      </w:r>
      <w:r w:rsidR="00342836" w:rsidRPr="001C4FF7">
        <w:rPr>
          <w:rFonts w:cs="Tahoma"/>
          <w:bCs/>
        </w:rPr>
        <w:t xml:space="preserve">viešuosiuose erdvėse </w:t>
      </w:r>
      <w:r w:rsidR="003679FD" w:rsidRPr="001C4FF7">
        <w:rPr>
          <w:rFonts w:cs="Tahoma"/>
          <w:bCs/>
        </w:rPr>
        <w:t>sudaro 3</w:t>
      </w:r>
      <w:r w:rsidR="00FE6385" w:rsidRPr="001C4FF7">
        <w:rPr>
          <w:rFonts w:cs="Tahoma"/>
          <w:bCs/>
        </w:rPr>
        <w:t xml:space="preserve"> </w:t>
      </w:r>
      <w:r w:rsidR="00E60A51" w:rsidRPr="001C4FF7">
        <w:rPr>
          <w:rFonts w:cs="Tahoma"/>
          <w:bCs/>
        </w:rPr>
        <w:t>2</w:t>
      </w:r>
      <w:r w:rsidR="003679FD" w:rsidRPr="001C4FF7">
        <w:rPr>
          <w:rFonts w:cs="Tahoma"/>
          <w:bCs/>
        </w:rPr>
        <w:t xml:space="preserve">00 m², </w:t>
      </w:r>
      <w:r w:rsidR="003679FD" w:rsidRPr="001C4FF7">
        <w:rPr>
          <w:rFonts w:cs="Tahoma"/>
        </w:rPr>
        <w:t>iš jų 1</w:t>
      </w:r>
      <w:r w:rsidR="00FE6385" w:rsidRPr="001C4FF7">
        <w:rPr>
          <w:rFonts w:cs="Tahoma"/>
        </w:rPr>
        <w:t xml:space="preserve"> </w:t>
      </w:r>
      <w:r w:rsidR="003679FD" w:rsidRPr="001C4FF7">
        <w:rPr>
          <w:rFonts w:cs="Tahoma"/>
        </w:rPr>
        <w:t>271 m² daugiametės gėlės, 1</w:t>
      </w:r>
      <w:r w:rsidR="00FE6385" w:rsidRPr="001C4FF7">
        <w:rPr>
          <w:rFonts w:cs="Tahoma"/>
        </w:rPr>
        <w:t xml:space="preserve"> </w:t>
      </w:r>
      <w:r w:rsidR="00E60A51" w:rsidRPr="001C4FF7">
        <w:rPr>
          <w:rFonts w:cs="Tahoma"/>
        </w:rPr>
        <w:t>929 m² vienmetės gėlės. Yra</w:t>
      </w:r>
      <w:r w:rsidR="003679FD" w:rsidRPr="001C4FF7">
        <w:rPr>
          <w:rFonts w:cs="Tahoma"/>
        </w:rPr>
        <w:t xml:space="preserve"> rūpina</w:t>
      </w:r>
      <w:r w:rsidR="00E60A51" w:rsidRPr="001C4FF7">
        <w:rPr>
          <w:rFonts w:cs="Tahoma"/>
        </w:rPr>
        <w:t>ma</w:t>
      </w:r>
      <w:r w:rsidR="003679FD" w:rsidRPr="001C4FF7">
        <w:rPr>
          <w:rFonts w:cs="Tahoma"/>
        </w:rPr>
        <w:t>si gėlynų priežiūra Šiaulių mieste -  V</w:t>
      </w:r>
      <w:r w:rsidR="00342836" w:rsidRPr="001C4FF7">
        <w:rPr>
          <w:rFonts w:cs="Tahoma"/>
        </w:rPr>
        <w:t>ilniaus g. bulvare,</w:t>
      </w:r>
      <w:r w:rsidR="003679FD" w:rsidRPr="001C4FF7">
        <w:rPr>
          <w:rFonts w:cs="Tahoma"/>
        </w:rPr>
        <w:t xml:space="preserve"> Prisikėlimo aikštėje, </w:t>
      </w:r>
      <w:r w:rsidR="00342836" w:rsidRPr="001C4FF7">
        <w:rPr>
          <w:rFonts w:cs="Tahoma"/>
        </w:rPr>
        <w:t xml:space="preserve">aikštėje </w:t>
      </w:r>
      <w:r w:rsidR="003679FD" w:rsidRPr="001C4FF7">
        <w:rPr>
          <w:rFonts w:cs="Tahoma"/>
        </w:rPr>
        <w:t>prie Til</w:t>
      </w:r>
      <w:r w:rsidR="00342836" w:rsidRPr="001C4FF7">
        <w:rPr>
          <w:rFonts w:cs="Tahoma"/>
        </w:rPr>
        <w:t>žės – Statybininkų g. sankirtos,</w:t>
      </w:r>
      <w:r w:rsidR="003679FD" w:rsidRPr="001C4FF7">
        <w:rPr>
          <w:rFonts w:cs="Tahoma"/>
        </w:rPr>
        <w:t xml:space="preserve"> skvere prie S</w:t>
      </w:r>
      <w:r w:rsidR="00342836" w:rsidRPr="001C4FF7">
        <w:rPr>
          <w:rFonts w:cs="Tahoma"/>
        </w:rPr>
        <w:t>toties – Višinskio g. sankirtos,</w:t>
      </w:r>
      <w:r w:rsidR="003679FD" w:rsidRPr="001C4FF7">
        <w:rPr>
          <w:rFonts w:cs="Tahoma"/>
        </w:rPr>
        <w:t xml:space="preserve"> Dainų pėsčiųjų take, kitose miesto vietose </w:t>
      </w:r>
      <w:r w:rsidR="00342836" w:rsidRPr="001C4FF7">
        <w:rPr>
          <w:rFonts w:cs="Tahoma"/>
        </w:rPr>
        <w:t xml:space="preserve">taip pat </w:t>
      </w:r>
      <w:r w:rsidR="003679FD" w:rsidRPr="001C4FF7">
        <w:rPr>
          <w:rFonts w:cs="Tahoma"/>
        </w:rPr>
        <w:t xml:space="preserve">gėlynais prie miesto riboženklių nuo Radviliškio, Kuršėnų, Kelmės ir Joniškio pusių. </w:t>
      </w:r>
      <w:r w:rsidR="00E60A51" w:rsidRPr="001C4FF7">
        <w:rPr>
          <w:rFonts w:cs="Tahoma"/>
        </w:rPr>
        <w:t xml:space="preserve">Miestas </w:t>
      </w:r>
      <w:r w:rsidR="00E01B3B" w:rsidRPr="001C4FF7">
        <w:rPr>
          <w:rFonts w:cs="Tahoma"/>
        </w:rPr>
        <w:t>puoštas</w:t>
      </w:r>
      <w:r w:rsidR="00E60A51" w:rsidRPr="001C4FF7">
        <w:rPr>
          <w:rFonts w:cs="Tahoma"/>
        </w:rPr>
        <w:t xml:space="preserve"> 17</w:t>
      </w:r>
      <w:r w:rsidR="003679FD" w:rsidRPr="001C4FF7">
        <w:rPr>
          <w:rFonts w:cs="Tahoma"/>
        </w:rPr>
        <w:t xml:space="preserve"> gėlių piramidžių.</w:t>
      </w:r>
      <w:r w:rsidR="00342836" w:rsidRPr="001C4FF7">
        <w:rPr>
          <w:rFonts w:cs="Tahoma"/>
        </w:rPr>
        <w:t xml:space="preserve"> </w:t>
      </w:r>
      <w:r w:rsidR="00E60A51" w:rsidRPr="001C4FF7">
        <w:rPr>
          <w:rFonts w:cs="Tahoma"/>
        </w:rPr>
        <w:t>Šiaulių mieste yra veikiantys 6 f</w:t>
      </w:r>
      <w:r w:rsidR="00E60A51" w:rsidRPr="001C4FF7">
        <w:rPr>
          <w:rFonts w:eastAsia="Andale Sans UI" w:cs="Tahoma"/>
          <w:kern w:val="1"/>
          <w:lang w:val="lt-LT" w:eastAsia="ar-SA"/>
        </w:rPr>
        <w:t xml:space="preserve">ontanai, tai „Motinystė“, „Saulės diskai“, „Pelikanai“, „Paukščiai“, „Prūdelis“ ir „Tūkstantmečio tiltai“. Minėtų fontanų priežiūrą vykdo UAB ,,Šiaulių vandenys“. </w:t>
      </w:r>
      <w:r w:rsidR="007463A0" w:rsidRPr="001C4FF7">
        <w:rPr>
          <w:rFonts w:eastAsia="Andale Sans UI" w:cs="Tahoma"/>
          <w:kern w:val="1"/>
          <w:lang w:val="lt-LT" w:eastAsia="ar-SA"/>
        </w:rPr>
        <w:t>Priklausomai nuo</w:t>
      </w:r>
      <w:r w:rsidR="00E60A51" w:rsidRPr="001C4FF7">
        <w:rPr>
          <w:rFonts w:eastAsia="Andale Sans UI" w:cs="Tahoma"/>
          <w:kern w:val="1"/>
          <w:lang w:val="lt-LT" w:eastAsia="ar-SA"/>
        </w:rPr>
        <w:t xml:space="preserve"> fontanų priežiūrai</w:t>
      </w:r>
      <w:r w:rsidR="007463A0" w:rsidRPr="001C4FF7">
        <w:rPr>
          <w:rFonts w:eastAsia="Andale Sans UI" w:cs="Tahoma"/>
          <w:kern w:val="1"/>
          <w:lang w:val="lt-LT" w:eastAsia="ar-SA"/>
        </w:rPr>
        <w:t xml:space="preserve"> skiriamo finansavimo yra</w:t>
      </w:r>
      <w:r w:rsidR="00E60A51" w:rsidRPr="001C4FF7">
        <w:rPr>
          <w:rFonts w:eastAsia="Andale Sans UI" w:cs="Tahoma"/>
          <w:kern w:val="1"/>
          <w:lang w:val="lt-LT" w:eastAsia="ar-SA"/>
        </w:rPr>
        <w:t xml:space="preserve"> reguliuojamas bei derinamas</w:t>
      </w:r>
      <w:r w:rsidR="00E60A51" w:rsidRPr="001C4FF7">
        <w:rPr>
          <w:rFonts w:eastAsia="Andale Sans UI"/>
          <w:kern w:val="1"/>
          <w:lang w:val="lt-LT" w:eastAsia="ar-SA"/>
        </w:rPr>
        <w:t xml:space="preserve"> fontanų veikimo laikas.</w:t>
      </w:r>
      <w:r w:rsidR="00E60A51" w:rsidRPr="001C4FF7">
        <w:rPr>
          <w:rFonts w:eastAsia="Andale Sans UI" w:cs="Tahoma"/>
          <w:kern w:val="1"/>
          <w:lang w:val="lt-LT" w:eastAsia="ar-SA"/>
        </w:rPr>
        <w:t xml:space="preserve">Įprastai </w:t>
      </w:r>
      <w:r w:rsidR="00E60A51" w:rsidRPr="001C4FF7">
        <w:rPr>
          <w:rFonts w:eastAsia="Andale Sans UI" w:cs="Tahoma"/>
          <w:bCs/>
          <w:kern w:val="1"/>
          <w:lang w:val="lt-LT" w:eastAsia="ar-SA"/>
        </w:rPr>
        <w:t>fontanai Šiaulių mieste pradeda veikti nuo gegužės 1 d.</w:t>
      </w:r>
      <w:r w:rsidR="00E60A51" w:rsidRPr="001C4FF7">
        <w:rPr>
          <w:rFonts w:eastAsia="Andale Sans UI"/>
          <w:bCs/>
          <w:kern w:val="1"/>
          <w:lang w:val="lt-LT" w:eastAsia="ar-SA"/>
        </w:rPr>
        <w:t xml:space="preserve"> – iki Šiaulių miesto dienų pabaigos rugs</w:t>
      </w:r>
      <w:r w:rsidR="007149AF" w:rsidRPr="001C4FF7">
        <w:rPr>
          <w:rFonts w:eastAsia="Andale Sans UI" w:cs="Tahoma"/>
          <w:kern w:val="1"/>
          <w:lang w:val="lt-LT" w:eastAsia="ar-SA"/>
        </w:rPr>
        <w:t xml:space="preserve">ėjo mėnesį. </w:t>
      </w:r>
      <w:r w:rsidR="00E60A51" w:rsidRPr="001C4FF7">
        <w:rPr>
          <w:rFonts w:eastAsia="Andale Sans UI" w:cs="Tahoma"/>
          <w:kern w:val="1"/>
          <w:lang w:val="lt-LT" w:eastAsia="ar-SA"/>
        </w:rPr>
        <w:t>Mieste veikia 2 geriamo vandens kolonėlės prie Lydos - Daukanto g. sankryžos bei Poilsio g. 10.</w:t>
      </w:r>
    </w:p>
    <w:p w14:paraId="47187F37" w14:textId="77777777" w:rsidR="00F5440C" w:rsidRPr="001C4FF7" w:rsidRDefault="00F5440C" w:rsidP="001C4FF7">
      <w:pPr>
        <w:jc w:val="both"/>
        <w:rPr>
          <w:rFonts w:eastAsia="Andale Sans UI"/>
          <w:kern w:val="1"/>
          <w:lang w:val="lt-LT" w:eastAsia="ar-SA"/>
        </w:rPr>
      </w:pPr>
      <w:r w:rsidRPr="001C4FF7">
        <w:rPr>
          <w:rFonts w:cs="Tahoma"/>
        </w:rPr>
        <w:tab/>
      </w:r>
      <w:r w:rsidRPr="001C4FF7">
        <w:rPr>
          <w:rFonts w:eastAsia="Andale Sans UI"/>
          <w:kern w:val="1"/>
          <w:lang w:val="lt-LT" w:eastAsia="ar-SA"/>
        </w:rPr>
        <w:t xml:space="preserve">2018 m. pagal privačių asmenų, įmonių, įstaigų ir kitų organizacijų pateiktus prašymus ar be jų, buvo vertinama saugotinų želdinių būklė jų augimo vietose. 20 objektų buvo organizuojamas Šiaulių miesto želdynų ir želdinių apsaugos, priežiūros ir tvarkymo komisijos darbas, parengti ir suderinti želdinių apžiūros aktai. 2017 metais ši komisija buvo kviečiama ir vertino 38 objektų želdinius. </w:t>
      </w:r>
    </w:p>
    <w:p w14:paraId="47187F38" w14:textId="77777777" w:rsidR="00F5440C" w:rsidRPr="00F53454" w:rsidRDefault="00F5440C" w:rsidP="00F5440C">
      <w:pPr>
        <w:suppressAutoHyphens/>
        <w:spacing w:line="100" w:lineRule="atLeast"/>
        <w:jc w:val="both"/>
        <w:rPr>
          <w:rFonts w:eastAsia="Andale Sans UI"/>
          <w:kern w:val="1"/>
          <w:highlight w:val="lightGray"/>
          <w:lang w:val="lt-LT" w:eastAsia="ar-SA"/>
        </w:rPr>
      </w:pPr>
    </w:p>
    <w:tbl>
      <w:tblPr>
        <w:tblW w:w="0" w:type="auto"/>
        <w:tblInd w:w="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17"/>
        <w:gridCol w:w="1559"/>
        <w:gridCol w:w="1415"/>
      </w:tblGrid>
      <w:tr w:rsidR="00F5440C" w:rsidRPr="00F53454" w14:paraId="47187F3D" w14:textId="77777777" w:rsidTr="006E5803">
        <w:trPr>
          <w:trHeight w:val="367"/>
        </w:trPr>
        <w:tc>
          <w:tcPr>
            <w:tcW w:w="3256" w:type="dxa"/>
            <w:shd w:val="clear" w:color="auto" w:fill="auto"/>
          </w:tcPr>
          <w:p w14:paraId="47187F39" w14:textId="77777777" w:rsidR="00F5440C" w:rsidRPr="00E157EB" w:rsidRDefault="00F5440C" w:rsidP="00F5440C">
            <w:pPr>
              <w:suppressAutoHyphens/>
              <w:spacing w:line="100" w:lineRule="atLeast"/>
              <w:jc w:val="both"/>
              <w:rPr>
                <w:rFonts w:eastAsia="Andale Sans UI"/>
                <w:kern w:val="1"/>
                <w:sz w:val="22"/>
                <w:szCs w:val="22"/>
                <w:lang w:val="lt-LT" w:eastAsia="ar-SA"/>
              </w:rPr>
            </w:pPr>
          </w:p>
        </w:tc>
        <w:tc>
          <w:tcPr>
            <w:tcW w:w="1417" w:type="dxa"/>
            <w:shd w:val="clear" w:color="auto" w:fill="auto"/>
          </w:tcPr>
          <w:p w14:paraId="47187F3A" w14:textId="77777777" w:rsidR="00F5440C" w:rsidRPr="00E157EB" w:rsidRDefault="00F5440C" w:rsidP="00F5440C">
            <w:pPr>
              <w:suppressAutoHyphens/>
              <w:spacing w:line="100" w:lineRule="atLeast"/>
              <w:jc w:val="center"/>
              <w:rPr>
                <w:rFonts w:eastAsia="Andale Sans UI"/>
                <w:kern w:val="1"/>
                <w:sz w:val="22"/>
                <w:szCs w:val="22"/>
                <w:lang w:val="lt-LT" w:eastAsia="ar-SA"/>
              </w:rPr>
            </w:pPr>
            <w:r w:rsidRPr="00E157EB">
              <w:rPr>
                <w:rFonts w:eastAsia="Andale Sans UI"/>
                <w:kern w:val="1"/>
                <w:sz w:val="22"/>
                <w:szCs w:val="22"/>
                <w:lang w:val="lt-LT" w:eastAsia="ar-SA"/>
              </w:rPr>
              <w:t>2016</w:t>
            </w:r>
          </w:p>
        </w:tc>
        <w:tc>
          <w:tcPr>
            <w:tcW w:w="1559" w:type="dxa"/>
          </w:tcPr>
          <w:p w14:paraId="47187F3B" w14:textId="77777777" w:rsidR="00F5440C" w:rsidRPr="00E157EB" w:rsidRDefault="00F5440C" w:rsidP="00F5440C">
            <w:pPr>
              <w:suppressAutoHyphens/>
              <w:spacing w:line="100" w:lineRule="atLeast"/>
              <w:jc w:val="center"/>
              <w:rPr>
                <w:rFonts w:eastAsia="Andale Sans UI"/>
                <w:kern w:val="1"/>
                <w:sz w:val="22"/>
                <w:szCs w:val="22"/>
                <w:lang w:val="lt-LT" w:eastAsia="ar-SA"/>
              </w:rPr>
            </w:pPr>
            <w:r w:rsidRPr="00E157EB">
              <w:rPr>
                <w:rFonts w:eastAsia="Andale Sans UI"/>
                <w:kern w:val="1"/>
                <w:sz w:val="22"/>
                <w:szCs w:val="22"/>
                <w:lang w:val="lt-LT" w:eastAsia="ar-SA"/>
              </w:rPr>
              <w:t>2017</w:t>
            </w:r>
          </w:p>
        </w:tc>
        <w:tc>
          <w:tcPr>
            <w:tcW w:w="1415" w:type="dxa"/>
          </w:tcPr>
          <w:p w14:paraId="47187F3C" w14:textId="77777777" w:rsidR="00F5440C" w:rsidRPr="00E157EB" w:rsidRDefault="00F5440C" w:rsidP="00F5440C">
            <w:pPr>
              <w:suppressAutoHyphens/>
              <w:spacing w:line="100" w:lineRule="atLeast"/>
              <w:jc w:val="center"/>
              <w:rPr>
                <w:rFonts w:eastAsia="Andale Sans UI"/>
                <w:kern w:val="1"/>
                <w:sz w:val="22"/>
                <w:szCs w:val="22"/>
                <w:lang w:val="lt-LT" w:eastAsia="ar-SA"/>
              </w:rPr>
            </w:pPr>
            <w:r w:rsidRPr="00E157EB">
              <w:rPr>
                <w:rFonts w:eastAsia="Andale Sans UI"/>
                <w:kern w:val="1"/>
                <w:sz w:val="22"/>
                <w:szCs w:val="22"/>
                <w:lang w:val="lt-LT" w:eastAsia="ar-SA"/>
              </w:rPr>
              <w:t>2018</w:t>
            </w:r>
          </w:p>
        </w:tc>
      </w:tr>
      <w:tr w:rsidR="00F5440C" w:rsidRPr="00F53454" w14:paraId="47187F42" w14:textId="77777777" w:rsidTr="006E5803">
        <w:trPr>
          <w:trHeight w:val="357"/>
        </w:trPr>
        <w:tc>
          <w:tcPr>
            <w:tcW w:w="3256" w:type="dxa"/>
            <w:shd w:val="clear" w:color="auto" w:fill="auto"/>
          </w:tcPr>
          <w:p w14:paraId="47187F3E" w14:textId="77777777" w:rsidR="00F5440C" w:rsidRPr="00E157EB" w:rsidRDefault="00F5440C" w:rsidP="00F5440C">
            <w:pPr>
              <w:suppressAutoHyphens/>
              <w:spacing w:line="100" w:lineRule="atLeast"/>
              <w:jc w:val="both"/>
              <w:rPr>
                <w:rFonts w:eastAsia="Andale Sans UI"/>
                <w:kern w:val="1"/>
                <w:sz w:val="22"/>
                <w:szCs w:val="22"/>
                <w:lang w:val="lt-LT" w:eastAsia="ar-SA"/>
              </w:rPr>
            </w:pPr>
            <w:r w:rsidRPr="00E157EB">
              <w:rPr>
                <w:rFonts w:eastAsia="Andale Sans UI"/>
                <w:kern w:val="1"/>
                <w:sz w:val="22"/>
                <w:szCs w:val="22"/>
                <w:lang w:val="lt-LT" w:eastAsia="ar-SA"/>
              </w:rPr>
              <w:t>Aktai</w:t>
            </w:r>
          </w:p>
        </w:tc>
        <w:tc>
          <w:tcPr>
            <w:tcW w:w="1417" w:type="dxa"/>
            <w:shd w:val="clear" w:color="auto" w:fill="auto"/>
          </w:tcPr>
          <w:p w14:paraId="47187F3F" w14:textId="77777777" w:rsidR="00F5440C" w:rsidRPr="00E157EB" w:rsidRDefault="00F5440C" w:rsidP="00F5440C">
            <w:pPr>
              <w:suppressAutoHyphens/>
              <w:spacing w:line="100" w:lineRule="atLeast"/>
              <w:jc w:val="center"/>
              <w:rPr>
                <w:rFonts w:eastAsia="Andale Sans UI"/>
                <w:kern w:val="1"/>
                <w:sz w:val="22"/>
                <w:szCs w:val="22"/>
                <w:lang w:val="lt-LT" w:eastAsia="ar-SA"/>
              </w:rPr>
            </w:pPr>
            <w:r w:rsidRPr="00E157EB">
              <w:rPr>
                <w:rFonts w:eastAsia="Andale Sans UI"/>
                <w:kern w:val="1"/>
                <w:sz w:val="22"/>
                <w:szCs w:val="22"/>
                <w:lang w:val="lt-LT" w:eastAsia="ar-SA"/>
              </w:rPr>
              <w:t>36</w:t>
            </w:r>
          </w:p>
        </w:tc>
        <w:tc>
          <w:tcPr>
            <w:tcW w:w="1559" w:type="dxa"/>
          </w:tcPr>
          <w:p w14:paraId="47187F40" w14:textId="77777777" w:rsidR="00F5440C" w:rsidRPr="00E157EB" w:rsidRDefault="00F5440C" w:rsidP="00F5440C">
            <w:pPr>
              <w:suppressAutoHyphens/>
              <w:spacing w:line="100" w:lineRule="atLeast"/>
              <w:jc w:val="center"/>
              <w:rPr>
                <w:rFonts w:eastAsia="Andale Sans UI"/>
                <w:kern w:val="1"/>
                <w:sz w:val="22"/>
                <w:szCs w:val="22"/>
                <w:lang w:val="lt-LT" w:eastAsia="ar-SA"/>
              </w:rPr>
            </w:pPr>
            <w:r w:rsidRPr="00E157EB">
              <w:rPr>
                <w:rFonts w:eastAsia="Andale Sans UI"/>
                <w:kern w:val="1"/>
                <w:sz w:val="22"/>
                <w:szCs w:val="22"/>
                <w:lang w:val="lt-LT" w:eastAsia="ar-SA"/>
              </w:rPr>
              <w:t>38</w:t>
            </w:r>
          </w:p>
        </w:tc>
        <w:tc>
          <w:tcPr>
            <w:tcW w:w="1415" w:type="dxa"/>
          </w:tcPr>
          <w:p w14:paraId="47187F41" w14:textId="77777777" w:rsidR="00F5440C" w:rsidRPr="00E157EB" w:rsidRDefault="00F5440C" w:rsidP="00F5440C">
            <w:pPr>
              <w:suppressAutoHyphens/>
              <w:spacing w:line="100" w:lineRule="atLeast"/>
              <w:jc w:val="center"/>
              <w:rPr>
                <w:rFonts w:eastAsia="Andale Sans UI"/>
                <w:kern w:val="1"/>
                <w:sz w:val="22"/>
                <w:szCs w:val="22"/>
                <w:lang w:val="lt-LT" w:eastAsia="ar-SA"/>
              </w:rPr>
            </w:pPr>
            <w:r w:rsidRPr="00E157EB">
              <w:rPr>
                <w:rFonts w:eastAsia="Andale Sans UI"/>
                <w:kern w:val="1"/>
                <w:sz w:val="22"/>
                <w:szCs w:val="22"/>
                <w:lang w:val="lt-LT" w:eastAsia="ar-SA"/>
              </w:rPr>
              <w:t>20</w:t>
            </w:r>
          </w:p>
        </w:tc>
      </w:tr>
      <w:tr w:rsidR="00F5440C" w:rsidRPr="00F5440C" w14:paraId="47187F47" w14:textId="77777777" w:rsidTr="006E5803">
        <w:trPr>
          <w:trHeight w:val="347"/>
        </w:trPr>
        <w:tc>
          <w:tcPr>
            <w:tcW w:w="3256" w:type="dxa"/>
            <w:shd w:val="clear" w:color="auto" w:fill="auto"/>
          </w:tcPr>
          <w:p w14:paraId="47187F43" w14:textId="77777777" w:rsidR="00F5440C" w:rsidRPr="00E157EB" w:rsidRDefault="00F5440C" w:rsidP="00F5440C">
            <w:pPr>
              <w:suppressAutoHyphens/>
              <w:spacing w:line="100" w:lineRule="atLeast"/>
              <w:rPr>
                <w:rFonts w:eastAsia="Andale Sans UI"/>
                <w:kern w:val="1"/>
                <w:sz w:val="22"/>
                <w:szCs w:val="22"/>
                <w:lang w:val="lt-LT" w:eastAsia="ar-SA"/>
              </w:rPr>
            </w:pPr>
            <w:r w:rsidRPr="00E157EB">
              <w:rPr>
                <w:rFonts w:eastAsia="Andale Sans UI"/>
                <w:kern w:val="1"/>
                <w:sz w:val="22"/>
                <w:szCs w:val="22"/>
                <w:lang w:val="lt-LT" w:eastAsia="ar-SA"/>
              </w:rPr>
              <w:t>Išduota leidimų genėti, kirsti</w:t>
            </w:r>
          </w:p>
        </w:tc>
        <w:tc>
          <w:tcPr>
            <w:tcW w:w="1417" w:type="dxa"/>
            <w:shd w:val="clear" w:color="auto" w:fill="auto"/>
          </w:tcPr>
          <w:p w14:paraId="47187F44" w14:textId="77777777" w:rsidR="00F5440C" w:rsidRPr="00E157EB" w:rsidRDefault="00F5440C" w:rsidP="00F5440C">
            <w:pPr>
              <w:suppressAutoHyphens/>
              <w:spacing w:line="100" w:lineRule="atLeast"/>
              <w:jc w:val="center"/>
              <w:rPr>
                <w:rFonts w:eastAsia="Andale Sans UI"/>
                <w:kern w:val="1"/>
                <w:sz w:val="22"/>
                <w:szCs w:val="22"/>
                <w:lang w:val="lt-LT" w:eastAsia="ar-SA"/>
              </w:rPr>
            </w:pPr>
            <w:r w:rsidRPr="00E157EB">
              <w:rPr>
                <w:rFonts w:eastAsia="Andale Sans UI"/>
                <w:kern w:val="1"/>
                <w:sz w:val="22"/>
                <w:szCs w:val="22"/>
                <w:lang w:val="lt-LT" w:eastAsia="ar-SA"/>
              </w:rPr>
              <w:t>846</w:t>
            </w:r>
          </w:p>
        </w:tc>
        <w:tc>
          <w:tcPr>
            <w:tcW w:w="1559" w:type="dxa"/>
          </w:tcPr>
          <w:p w14:paraId="47187F45" w14:textId="77777777" w:rsidR="00F5440C" w:rsidRPr="00E157EB" w:rsidRDefault="00F5440C" w:rsidP="00F5440C">
            <w:pPr>
              <w:suppressAutoHyphens/>
              <w:spacing w:line="100" w:lineRule="atLeast"/>
              <w:jc w:val="center"/>
              <w:rPr>
                <w:rFonts w:eastAsia="Andale Sans UI"/>
                <w:kern w:val="1"/>
                <w:sz w:val="22"/>
                <w:szCs w:val="22"/>
                <w:lang w:val="lt-LT" w:eastAsia="ar-SA"/>
              </w:rPr>
            </w:pPr>
            <w:r w:rsidRPr="00E157EB">
              <w:rPr>
                <w:rFonts w:eastAsia="Andale Sans UI"/>
                <w:kern w:val="1"/>
                <w:sz w:val="22"/>
                <w:szCs w:val="22"/>
                <w:lang w:val="lt-LT" w:eastAsia="ar-SA"/>
              </w:rPr>
              <w:t>759</w:t>
            </w:r>
          </w:p>
        </w:tc>
        <w:tc>
          <w:tcPr>
            <w:tcW w:w="1415" w:type="dxa"/>
          </w:tcPr>
          <w:p w14:paraId="47187F46" w14:textId="77777777" w:rsidR="00F5440C" w:rsidRPr="00E157EB" w:rsidRDefault="00F5440C" w:rsidP="00F5440C">
            <w:pPr>
              <w:suppressAutoHyphens/>
              <w:spacing w:line="100" w:lineRule="atLeast"/>
              <w:jc w:val="center"/>
              <w:rPr>
                <w:rFonts w:eastAsia="Andale Sans UI"/>
                <w:kern w:val="1"/>
                <w:sz w:val="22"/>
                <w:szCs w:val="22"/>
                <w:lang w:val="lt-LT" w:eastAsia="ar-SA"/>
              </w:rPr>
            </w:pPr>
            <w:r w:rsidRPr="00E157EB">
              <w:rPr>
                <w:rFonts w:eastAsia="Andale Sans UI"/>
                <w:kern w:val="1"/>
                <w:sz w:val="22"/>
                <w:szCs w:val="22"/>
                <w:lang w:val="lt-LT" w:eastAsia="ar-SA"/>
              </w:rPr>
              <w:t>618</w:t>
            </w:r>
          </w:p>
        </w:tc>
      </w:tr>
    </w:tbl>
    <w:p w14:paraId="47187F48" w14:textId="77777777" w:rsidR="00F5440C" w:rsidRPr="00F5440C" w:rsidRDefault="00F5440C" w:rsidP="00F5440C">
      <w:pPr>
        <w:suppressAutoHyphens/>
        <w:spacing w:line="100" w:lineRule="atLeast"/>
        <w:jc w:val="both"/>
        <w:rPr>
          <w:rFonts w:eastAsia="Andale Sans UI"/>
          <w:kern w:val="1"/>
          <w:lang w:val="lt-LT" w:eastAsia="ar-SA"/>
        </w:rPr>
      </w:pPr>
    </w:p>
    <w:p w14:paraId="47187F49" w14:textId="77777777" w:rsidR="00F5440C" w:rsidRPr="00113D19" w:rsidRDefault="00F5440C" w:rsidP="00F5440C">
      <w:pPr>
        <w:suppressAutoHyphens/>
        <w:spacing w:line="100" w:lineRule="atLeast"/>
        <w:ind w:firstLine="1134"/>
        <w:jc w:val="both"/>
        <w:rPr>
          <w:rFonts w:eastAsia="Andale Sans UI"/>
          <w:kern w:val="1"/>
          <w:lang w:val="lt-LT" w:eastAsia="ar-SA"/>
        </w:rPr>
      </w:pPr>
      <w:r w:rsidRPr="00113D19">
        <w:rPr>
          <w:rFonts w:eastAsia="Andale Sans UI"/>
          <w:kern w:val="1"/>
          <w:lang w:val="lt-LT" w:eastAsia="ar-SA"/>
        </w:rPr>
        <w:t xml:space="preserve">Per 2018 m. išduota 618 leidimų (2017 m. – 759 leidimai) saugotiniems želdiniams kirsti, genėti ar kitaip pertvarkyti.  </w:t>
      </w: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843"/>
        <w:gridCol w:w="1843"/>
      </w:tblGrid>
      <w:tr w:rsidR="00F5440C" w:rsidRPr="00113D19" w14:paraId="47187F4D" w14:textId="77777777" w:rsidTr="006E5803">
        <w:tc>
          <w:tcPr>
            <w:tcW w:w="3964" w:type="dxa"/>
            <w:shd w:val="clear" w:color="auto" w:fill="auto"/>
          </w:tcPr>
          <w:p w14:paraId="47187F4A" w14:textId="77777777" w:rsidR="00F5440C" w:rsidRPr="00113D19" w:rsidRDefault="00F5440C" w:rsidP="00F5440C">
            <w:pPr>
              <w:suppressAutoHyphens/>
              <w:spacing w:line="100" w:lineRule="atLeast"/>
              <w:jc w:val="center"/>
              <w:rPr>
                <w:rFonts w:eastAsia="Andale Sans UI"/>
                <w:kern w:val="1"/>
                <w:sz w:val="22"/>
                <w:szCs w:val="22"/>
                <w:lang w:val="lt-LT" w:eastAsia="ar-SA"/>
              </w:rPr>
            </w:pPr>
          </w:p>
        </w:tc>
        <w:tc>
          <w:tcPr>
            <w:tcW w:w="1843" w:type="dxa"/>
            <w:shd w:val="clear" w:color="auto" w:fill="auto"/>
          </w:tcPr>
          <w:p w14:paraId="47187F4B" w14:textId="77777777" w:rsidR="00F5440C" w:rsidRPr="00113D19" w:rsidRDefault="00F5440C" w:rsidP="00F5440C">
            <w:pPr>
              <w:suppressAutoHyphens/>
              <w:spacing w:line="100" w:lineRule="atLeast"/>
              <w:jc w:val="center"/>
              <w:rPr>
                <w:rFonts w:eastAsia="Andale Sans UI"/>
                <w:kern w:val="1"/>
                <w:sz w:val="22"/>
                <w:szCs w:val="22"/>
                <w:lang w:val="lt-LT" w:eastAsia="ar-SA"/>
              </w:rPr>
            </w:pPr>
            <w:r w:rsidRPr="00113D19">
              <w:rPr>
                <w:rFonts w:eastAsia="Andale Sans UI"/>
                <w:kern w:val="1"/>
                <w:sz w:val="22"/>
                <w:szCs w:val="22"/>
                <w:lang w:val="lt-LT" w:eastAsia="ar-SA"/>
              </w:rPr>
              <w:t>2017</w:t>
            </w:r>
          </w:p>
        </w:tc>
        <w:tc>
          <w:tcPr>
            <w:tcW w:w="1843" w:type="dxa"/>
            <w:shd w:val="clear" w:color="auto" w:fill="auto"/>
          </w:tcPr>
          <w:p w14:paraId="47187F4C" w14:textId="77777777" w:rsidR="00F5440C" w:rsidRPr="00113D19" w:rsidRDefault="00F5440C" w:rsidP="00F5440C">
            <w:pPr>
              <w:suppressAutoHyphens/>
              <w:spacing w:line="100" w:lineRule="atLeast"/>
              <w:jc w:val="center"/>
              <w:rPr>
                <w:rFonts w:eastAsia="Andale Sans UI"/>
                <w:kern w:val="1"/>
                <w:sz w:val="22"/>
                <w:szCs w:val="22"/>
                <w:lang w:val="lt-LT" w:eastAsia="ar-SA"/>
              </w:rPr>
            </w:pPr>
            <w:r w:rsidRPr="00113D19">
              <w:rPr>
                <w:rFonts w:eastAsia="Andale Sans UI"/>
                <w:kern w:val="1"/>
                <w:sz w:val="22"/>
                <w:szCs w:val="22"/>
                <w:lang w:val="lt-LT" w:eastAsia="ar-SA"/>
              </w:rPr>
              <w:t>2018</w:t>
            </w:r>
          </w:p>
        </w:tc>
      </w:tr>
      <w:tr w:rsidR="00F5440C" w:rsidRPr="00113D19" w14:paraId="47187F51" w14:textId="77777777" w:rsidTr="006E5803">
        <w:tc>
          <w:tcPr>
            <w:tcW w:w="3964" w:type="dxa"/>
            <w:shd w:val="clear" w:color="auto" w:fill="auto"/>
          </w:tcPr>
          <w:p w14:paraId="47187F4E" w14:textId="77777777" w:rsidR="00F5440C" w:rsidRPr="00113D19" w:rsidRDefault="00F5440C" w:rsidP="00F5440C">
            <w:pPr>
              <w:suppressAutoHyphens/>
              <w:spacing w:line="100" w:lineRule="atLeast"/>
              <w:jc w:val="both"/>
              <w:rPr>
                <w:rFonts w:eastAsia="Andale Sans UI"/>
                <w:kern w:val="1"/>
                <w:sz w:val="22"/>
                <w:szCs w:val="22"/>
                <w:lang w:val="lt-LT" w:eastAsia="ar-SA"/>
              </w:rPr>
            </w:pPr>
            <w:r w:rsidRPr="00113D19">
              <w:rPr>
                <w:rFonts w:eastAsia="Andale Sans UI"/>
                <w:kern w:val="1"/>
                <w:sz w:val="22"/>
                <w:szCs w:val="22"/>
                <w:lang w:val="lt-LT" w:eastAsia="ar-SA"/>
              </w:rPr>
              <w:t>Nukirsta medžių</w:t>
            </w:r>
          </w:p>
        </w:tc>
        <w:tc>
          <w:tcPr>
            <w:tcW w:w="1843" w:type="dxa"/>
            <w:shd w:val="clear" w:color="auto" w:fill="auto"/>
          </w:tcPr>
          <w:p w14:paraId="47187F4F" w14:textId="77777777" w:rsidR="00F5440C" w:rsidRPr="00113D19" w:rsidRDefault="00F5440C" w:rsidP="00F5440C">
            <w:pPr>
              <w:suppressAutoHyphens/>
              <w:spacing w:line="100" w:lineRule="atLeast"/>
              <w:jc w:val="center"/>
              <w:rPr>
                <w:rFonts w:eastAsia="Andale Sans UI"/>
                <w:kern w:val="1"/>
                <w:sz w:val="22"/>
                <w:szCs w:val="22"/>
                <w:lang w:val="lt-LT" w:eastAsia="ar-SA"/>
              </w:rPr>
            </w:pPr>
            <w:r w:rsidRPr="00113D19">
              <w:rPr>
                <w:rFonts w:eastAsia="Andale Sans UI"/>
                <w:kern w:val="1"/>
                <w:sz w:val="22"/>
                <w:szCs w:val="22"/>
                <w:lang w:val="lt-LT" w:eastAsia="ar-SA"/>
              </w:rPr>
              <w:t>451 vnt.</w:t>
            </w:r>
          </w:p>
        </w:tc>
        <w:tc>
          <w:tcPr>
            <w:tcW w:w="1843" w:type="dxa"/>
            <w:shd w:val="clear" w:color="auto" w:fill="auto"/>
          </w:tcPr>
          <w:p w14:paraId="47187F50" w14:textId="77777777" w:rsidR="00F5440C" w:rsidRPr="00113D19" w:rsidRDefault="00F5440C" w:rsidP="00F5440C">
            <w:pPr>
              <w:suppressAutoHyphens/>
              <w:spacing w:line="100" w:lineRule="atLeast"/>
              <w:jc w:val="center"/>
              <w:rPr>
                <w:rFonts w:eastAsia="Andale Sans UI"/>
                <w:kern w:val="1"/>
                <w:sz w:val="22"/>
                <w:szCs w:val="22"/>
                <w:lang w:val="lt-LT" w:eastAsia="ar-SA"/>
              </w:rPr>
            </w:pPr>
            <w:r w:rsidRPr="00113D19">
              <w:rPr>
                <w:rFonts w:eastAsia="Andale Sans UI"/>
                <w:kern w:val="1"/>
                <w:sz w:val="22"/>
                <w:szCs w:val="22"/>
                <w:lang w:val="lt-LT" w:eastAsia="ar-SA"/>
              </w:rPr>
              <w:t>440 vnt.</w:t>
            </w:r>
          </w:p>
        </w:tc>
      </w:tr>
      <w:tr w:rsidR="00F5440C" w:rsidRPr="00113D19" w14:paraId="47187F55" w14:textId="77777777" w:rsidTr="006E5803">
        <w:tc>
          <w:tcPr>
            <w:tcW w:w="3964" w:type="dxa"/>
            <w:shd w:val="clear" w:color="auto" w:fill="auto"/>
          </w:tcPr>
          <w:p w14:paraId="47187F52" w14:textId="77777777" w:rsidR="00F5440C" w:rsidRPr="00113D19" w:rsidRDefault="00F5440C" w:rsidP="00F5440C">
            <w:pPr>
              <w:suppressAutoHyphens/>
              <w:spacing w:line="100" w:lineRule="atLeast"/>
              <w:jc w:val="both"/>
              <w:rPr>
                <w:rFonts w:eastAsia="Andale Sans UI"/>
                <w:kern w:val="1"/>
                <w:sz w:val="22"/>
                <w:szCs w:val="22"/>
                <w:lang w:val="lt-LT" w:eastAsia="ar-SA"/>
              </w:rPr>
            </w:pPr>
            <w:r w:rsidRPr="00113D19">
              <w:rPr>
                <w:rFonts w:eastAsia="Andale Sans UI"/>
                <w:kern w:val="1"/>
                <w:sz w:val="22"/>
                <w:szCs w:val="22"/>
                <w:lang w:val="lt-LT" w:eastAsia="ar-SA"/>
              </w:rPr>
              <w:t>Nugenėta medžių</w:t>
            </w:r>
          </w:p>
        </w:tc>
        <w:tc>
          <w:tcPr>
            <w:tcW w:w="1843" w:type="dxa"/>
            <w:shd w:val="clear" w:color="auto" w:fill="auto"/>
          </w:tcPr>
          <w:p w14:paraId="47187F53" w14:textId="77777777" w:rsidR="00F5440C" w:rsidRPr="00113D19" w:rsidRDefault="00F5440C" w:rsidP="00F5440C">
            <w:pPr>
              <w:suppressAutoHyphens/>
              <w:spacing w:line="100" w:lineRule="atLeast"/>
              <w:jc w:val="center"/>
              <w:rPr>
                <w:rFonts w:eastAsia="Andale Sans UI"/>
                <w:kern w:val="1"/>
                <w:sz w:val="22"/>
                <w:szCs w:val="22"/>
                <w:lang w:val="lt-LT" w:eastAsia="ar-SA"/>
              </w:rPr>
            </w:pPr>
            <w:r w:rsidRPr="00113D19">
              <w:rPr>
                <w:rFonts w:eastAsia="Andale Sans UI"/>
                <w:kern w:val="1"/>
                <w:sz w:val="22"/>
                <w:szCs w:val="22"/>
                <w:lang w:val="lt-LT" w:eastAsia="ar-SA"/>
              </w:rPr>
              <w:t>2565 vnt.</w:t>
            </w:r>
          </w:p>
        </w:tc>
        <w:tc>
          <w:tcPr>
            <w:tcW w:w="1843" w:type="dxa"/>
            <w:shd w:val="clear" w:color="auto" w:fill="auto"/>
          </w:tcPr>
          <w:p w14:paraId="47187F54" w14:textId="77777777" w:rsidR="00F5440C" w:rsidRPr="00113D19" w:rsidRDefault="00F5440C" w:rsidP="00F5440C">
            <w:pPr>
              <w:suppressAutoHyphens/>
              <w:spacing w:line="100" w:lineRule="atLeast"/>
              <w:jc w:val="center"/>
              <w:rPr>
                <w:rFonts w:eastAsia="Andale Sans UI"/>
                <w:kern w:val="1"/>
                <w:sz w:val="22"/>
                <w:szCs w:val="22"/>
                <w:lang w:val="lt-LT" w:eastAsia="ar-SA"/>
              </w:rPr>
            </w:pPr>
            <w:r w:rsidRPr="00113D19">
              <w:rPr>
                <w:rFonts w:eastAsia="Andale Sans UI"/>
                <w:kern w:val="1"/>
                <w:sz w:val="22"/>
                <w:szCs w:val="22"/>
                <w:lang w:val="lt-LT" w:eastAsia="ar-SA"/>
              </w:rPr>
              <w:t>3168 vnt.</w:t>
            </w:r>
          </w:p>
        </w:tc>
      </w:tr>
      <w:tr w:rsidR="00F5440C" w:rsidRPr="00113D19" w14:paraId="47187F59" w14:textId="77777777" w:rsidTr="006E5803">
        <w:tc>
          <w:tcPr>
            <w:tcW w:w="3964" w:type="dxa"/>
            <w:shd w:val="clear" w:color="auto" w:fill="auto"/>
          </w:tcPr>
          <w:p w14:paraId="47187F56" w14:textId="77777777" w:rsidR="00F5440C" w:rsidRPr="00113D19" w:rsidRDefault="00F5440C" w:rsidP="00F5440C">
            <w:pPr>
              <w:suppressAutoHyphens/>
              <w:spacing w:line="100" w:lineRule="atLeast"/>
              <w:jc w:val="both"/>
              <w:rPr>
                <w:rFonts w:eastAsia="Andale Sans UI"/>
                <w:kern w:val="1"/>
                <w:sz w:val="22"/>
                <w:szCs w:val="22"/>
                <w:lang w:val="lt-LT" w:eastAsia="ar-SA"/>
              </w:rPr>
            </w:pPr>
            <w:r w:rsidRPr="00113D19">
              <w:rPr>
                <w:rFonts w:eastAsia="Andale Sans UI"/>
                <w:kern w:val="1"/>
                <w:sz w:val="22"/>
                <w:szCs w:val="22"/>
                <w:lang w:val="lt-LT" w:eastAsia="ar-SA"/>
              </w:rPr>
              <w:t>Pašalinta atžalų nuo medžių</w:t>
            </w:r>
          </w:p>
        </w:tc>
        <w:tc>
          <w:tcPr>
            <w:tcW w:w="1843" w:type="dxa"/>
            <w:shd w:val="clear" w:color="auto" w:fill="auto"/>
          </w:tcPr>
          <w:p w14:paraId="47187F57" w14:textId="77777777" w:rsidR="00F5440C" w:rsidRPr="00113D19" w:rsidRDefault="00F5440C" w:rsidP="00F5440C">
            <w:pPr>
              <w:suppressAutoHyphens/>
              <w:spacing w:line="100" w:lineRule="atLeast"/>
              <w:jc w:val="center"/>
              <w:rPr>
                <w:rFonts w:eastAsia="Andale Sans UI"/>
                <w:kern w:val="1"/>
                <w:sz w:val="22"/>
                <w:szCs w:val="22"/>
                <w:lang w:val="lt-LT" w:eastAsia="ar-SA"/>
              </w:rPr>
            </w:pPr>
            <w:r w:rsidRPr="00113D19">
              <w:rPr>
                <w:rFonts w:eastAsia="Andale Sans UI"/>
                <w:kern w:val="1"/>
                <w:sz w:val="22"/>
                <w:szCs w:val="22"/>
                <w:lang w:val="lt-LT" w:eastAsia="ar-SA"/>
              </w:rPr>
              <w:t>569 vnt.</w:t>
            </w:r>
          </w:p>
        </w:tc>
        <w:tc>
          <w:tcPr>
            <w:tcW w:w="1843" w:type="dxa"/>
            <w:shd w:val="clear" w:color="auto" w:fill="auto"/>
          </w:tcPr>
          <w:p w14:paraId="47187F58" w14:textId="77777777" w:rsidR="00F5440C" w:rsidRPr="00113D19" w:rsidRDefault="00F5440C" w:rsidP="00F5440C">
            <w:pPr>
              <w:suppressAutoHyphens/>
              <w:spacing w:line="100" w:lineRule="atLeast"/>
              <w:jc w:val="center"/>
              <w:rPr>
                <w:rFonts w:eastAsia="Andale Sans UI"/>
                <w:kern w:val="1"/>
                <w:sz w:val="22"/>
                <w:szCs w:val="22"/>
                <w:lang w:val="lt-LT" w:eastAsia="ar-SA"/>
              </w:rPr>
            </w:pPr>
            <w:r w:rsidRPr="00113D19">
              <w:rPr>
                <w:rFonts w:eastAsia="Andale Sans UI"/>
                <w:kern w:val="1"/>
                <w:sz w:val="22"/>
                <w:szCs w:val="22"/>
                <w:lang w:val="lt-LT" w:eastAsia="ar-SA"/>
              </w:rPr>
              <w:t>120 vnt.</w:t>
            </w:r>
          </w:p>
        </w:tc>
      </w:tr>
      <w:tr w:rsidR="00F5440C" w:rsidRPr="00113D19" w14:paraId="47187F5D" w14:textId="77777777" w:rsidTr="006E5803">
        <w:tc>
          <w:tcPr>
            <w:tcW w:w="3964" w:type="dxa"/>
            <w:shd w:val="clear" w:color="auto" w:fill="auto"/>
          </w:tcPr>
          <w:p w14:paraId="47187F5A" w14:textId="77777777" w:rsidR="00F5440C" w:rsidRPr="00113D19" w:rsidRDefault="00F5440C" w:rsidP="00F5440C">
            <w:pPr>
              <w:suppressAutoHyphens/>
              <w:spacing w:line="100" w:lineRule="atLeast"/>
              <w:jc w:val="both"/>
              <w:rPr>
                <w:rFonts w:eastAsia="Andale Sans UI"/>
                <w:kern w:val="1"/>
                <w:sz w:val="22"/>
                <w:szCs w:val="22"/>
                <w:lang w:val="lt-LT" w:eastAsia="ar-SA"/>
              </w:rPr>
            </w:pPr>
            <w:r w:rsidRPr="00113D19">
              <w:rPr>
                <w:rFonts w:eastAsia="Andale Sans UI"/>
                <w:kern w:val="1"/>
                <w:sz w:val="22"/>
                <w:szCs w:val="22"/>
                <w:lang w:val="lt-LT" w:eastAsia="ar-SA"/>
              </w:rPr>
              <w:t>Išrauta kelmų</w:t>
            </w:r>
          </w:p>
        </w:tc>
        <w:tc>
          <w:tcPr>
            <w:tcW w:w="1843" w:type="dxa"/>
            <w:shd w:val="clear" w:color="auto" w:fill="auto"/>
          </w:tcPr>
          <w:p w14:paraId="47187F5B" w14:textId="77777777" w:rsidR="00F5440C" w:rsidRPr="00113D19" w:rsidRDefault="00F5440C" w:rsidP="00F5440C">
            <w:pPr>
              <w:suppressAutoHyphens/>
              <w:spacing w:line="100" w:lineRule="atLeast"/>
              <w:jc w:val="center"/>
              <w:rPr>
                <w:rFonts w:eastAsia="Andale Sans UI"/>
                <w:kern w:val="1"/>
                <w:sz w:val="22"/>
                <w:szCs w:val="22"/>
                <w:lang w:val="lt-LT" w:eastAsia="ar-SA"/>
              </w:rPr>
            </w:pPr>
            <w:r w:rsidRPr="00113D19">
              <w:rPr>
                <w:rFonts w:eastAsia="Andale Sans UI"/>
                <w:kern w:val="1"/>
                <w:sz w:val="22"/>
                <w:szCs w:val="22"/>
                <w:lang w:val="lt-LT" w:eastAsia="ar-SA"/>
              </w:rPr>
              <w:t>63 vnt.</w:t>
            </w:r>
          </w:p>
        </w:tc>
        <w:tc>
          <w:tcPr>
            <w:tcW w:w="1843" w:type="dxa"/>
            <w:shd w:val="clear" w:color="auto" w:fill="auto"/>
          </w:tcPr>
          <w:p w14:paraId="47187F5C" w14:textId="77777777" w:rsidR="00F5440C" w:rsidRPr="00113D19" w:rsidRDefault="00F5440C" w:rsidP="00F5440C">
            <w:pPr>
              <w:suppressAutoHyphens/>
              <w:spacing w:line="100" w:lineRule="atLeast"/>
              <w:jc w:val="center"/>
              <w:rPr>
                <w:rFonts w:eastAsia="Andale Sans UI"/>
                <w:kern w:val="1"/>
                <w:sz w:val="22"/>
                <w:szCs w:val="22"/>
                <w:lang w:val="lt-LT" w:eastAsia="ar-SA"/>
              </w:rPr>
            </w:pPr>
            <w:r w:rsidRPr="00113D19">
              <w:rPr>
                <w:rFonts w:eastAsia="Andale Sans UI"/>
                <w:kern w:val="1"/>
                <w:sz w:val="22"/>
                <w:szCs w:val="22"/>
                <w:lang w:val="lt-LT" w:eastAsia="ar-SA"/>
              </w:rPr>
              <w:t>7 vnt.</w:t>
            </w:r>
          </w:p>
        </w:tc>
      </w:tr>
      <w:tr w:rsidR="00F5440C" w:rsidRPr="00F5440C" w14:paraId="47187F61" w14:textId="77777777" w:rsidTr="006E5803">
        <w:tc>
          <w:tcPr>
            <w:tcW w:w="3964" w:type="dxa"/>
            <w:shd w:val="clear" w:color="auto" w:fill="auto"/>
          </w:tcPr>
          <w:p w14:paraId="47187F5E" w14:textId="77777777" w:rsidR="00F5440C" w:rsidRPr="00113D19" w:rsidRDefault="00F5440C" w:rsidP="00F5440C">
            <w:pPr>
              <w:suppressAutoHyphens/>
              <w:spacing w:line="100" w:lineRule="atLeast"/>
              <w:jc w:val="both"/>
              <w:rPr>
                <w:rFonts w:eastAsia="Andale Sans UI"/>
                <w:kern w:val="1"/>
                <w:lang w:val="lt-LT" w:eastAsia="ar-SA"/>
              </w:rPr>
            </w:pPr>
            <w:r w:rsidRPr="00113D19">
              <w:rPr>
                <w:rFonts w:eastAsia="Andale Sans UI"/>
                <w:kern w:val="1"/>
                <w:lang w:val="lt-LT" w:eastAsia="ar-SA"/>
              </w:rPr>
              <w:t>Nukarpyta gyvatvorių</w:t>
            </w:r>
          </w:p>
        </w:tc>
        <w:tc>
          <w:tcPr>
            <w:tcW w:w="1843" w:type="dxa"/>
            <w:shd w:val="clear" w:color="auto" w:fill="auto"/>
          </w:tcPr>
          <w:p w14:paraId="47187F5F" w14:textId="77777777" w:rsidR="00F5440C" w:rsidRPr="00113D19" w:rsidRDefault="00F5440C" w:rsidP="00F5440C">
            <w:pPr>
              <w:suppressAutoHyphens/>
              <w:spacing w:line="100" w:lineRule="atLeast"/>
              <w:jc w:val="center"/>
              <w:rPr>
                <w:rFonts w:eastAsia="Andale Sans UI"/>
                <w:kern w:val="1"/>
                <w:lang w:val="lt-LT" w:eastAsia="ar-SA"/>
              </w:rPr>
            </w:pPr>
            <w:r w:rsidRPr="00113D19">
              <w:rPr>
                <w:rFonts w:eastAsia="Andale Sans UI"/>
                <w:kern w:val="1"/>
                <w:lang w:val="lt-LT" w:eastAsia="ar-SA"/>
              </w:rPr>
              <w:t>20 300 m</w:t>
            </w:r>
            <w:r w:rsidRPr="00113D19">
              <w:rPr>
                <w:rFonts w:eastAsia="Andale Sans UI"/>
                <w:kern w:val="1"/>
                <w:vertAlign w:val="superscript"/>
                <w:lang w:val="lt-LT" w:eastAsia="ar-SA"/>
              </w:rPr>
              <w:t>2</w:t>
            </w:r>
          </w:p>
        </w:tc>
        <w:tc>
          <w:tcPr>
            <w:tcW w:w="1843" w:type="dxa"/>
            <w:shd w:val="clear" w:color="auto" w:fill="auto"/>
          </w:tcPr>
          <w:p w14:paraId="47187F60" w14:textId="77777777" w:rsidR="00F5440C" w:rsidRPr="00113D19" w:rsidRDefault="00F5440C" w:rsidP="00F5440C">
            <w:pPr>
              <w:suppressAutoHyphens/>
              <w:spacing w:line="100" w:lineRule="atLeast"/>
              <w:jc w:val="center"/>
              <w:rPr>
                <w:rFonts w:eastAsia="Andale Sans UI"/>
                <w:kern w:val="1"/>
                <w:lang w:val="lt-LT" w:eastAsia="ar-SA"/>
              </w:rPr>
            </w:pPr>
            <w:r w:rsidRPr="00113D19">
              <w:rPr>
                <w:rFonts w:eastAsia="Andale Sans UI"/>
                <w:kern w:val="1"/>
                <w:lang w:val="lt-LT" w:eastAsia="ar-SA"/>
              </w:rPr>
              <w:t>21 111 m</w:t>
            </w:r>
            <w:r w:rsidRPr="00113D19">
              <w:rPr>
                <w:rFonts w:eastAsia="Andale Sans UI"/>
                <w:kern w:val="1"/>
                <w:vertAlign w:val="superscript"/>
                <w:lang w:val="lt-LT" w:eastAsia="ar-SA"/>
              </w:rPr>
              <w:t>2</w:t>
            </w:r>
          </w:p>
        </w:tc>
      </w:tr>
    </w:tbl>
    <w:p w14:paraId="47187F62" w14:textId="77777777" w:rsidR="00F5440C" w:rsidRPr="00F5440C" w:rsidRDefault="00F5440C" w:rsidP="00F5440C">
      <w:pPr>
        <w:suppressAutoHyphens/>
        <w:spacing w:line="100" w:lineRule="atLeast"/>
        <w:ind w:firstLine="1134"/>
        <w:jc w:val="both"/>
        <w:rPr>
          <w:rFonts w:eastAsia="Andale Sans UI"/>
          <w:b/>
          <w:kern w:val="1"/>
          <w:highlight w:val="lightGray"/>
          <w:lang w:val="lt-LT" w:eastAsia="ar-SA"/>
        </w:rPr>
      </w:pPr>
    </w:p>
    <w:p w14:paraId="47187F63" w14:textId="77777777" w:rsidR="00F5440C" w:rsidRPr="00113D19" w:rsidRDefault="00113D19" w:rsidP="00113D19">
      <w:pPr>
        <w:pStyle w:val="Betarp1"/>
        <w:jc w:val="both"/>
        <w:rPr>
          <w:rFonts w:ascii="Times New Roman" w:hAnsi="Times New Roman"/>
          <w:sz w:val="24"/>
          <w:szCs w:val="24"/>
        </w:rPr>
      </w:pPr>
      <w:r>
        <w:rPr>
          <w:rFonts w:ascii="Times New Roman" w:hAnsi="Times New Roman"/>
          <w:sz w:val="24"/>
          <w:szCs w:val="24"/>
        </w:rPr>
        <w:tab/>
      </w:r>
      <w:r w:rsidR="00F5440C" w:rsidRPr="00113D19">
        <w:rPr>
          <w:rFonts w:ascii="Times New Roman" w:hAnsi="Times New Roman"/>
          <w:sz w:val="24"/>
          <w:szCs w:val="24"/>
        </w:rPr>
        <w:t xml:space="preserve">Taip pat atjauninta 1 778 m² krūmų, nuravėta 9 742 m² gyvatvorių, patręšta 1 229 medžių ir 90 krūmų, palaistyta 1 978 medžių, 90 krūmų. </w:t>
      </w:r>
    </w:p>
    <w:p w14:paraId="47187F64" w14:textId="77777777" w:rsidR="00F5440C" w:rsidRPr="00113D19" w:rsidRDefault="00113D19" w:rsidP="00113D19">
      <w:pPr>
        <w:pStyle w:val="Betarp1"/>
        <w:jc w:val="both"/>
        <w:rPr>
          <w:rFonts w:ascii="Times New Roman" w:hAnsi="Times New Roman"/>
          <w:sz w:val="24"/>
          <w:szCs w:val="24"/>
        </w:rPr>
      </w:pPr>
      <w:r>
        <w:rPr>
          <w:rFonts w:ascii="Times New Roman" w:hAnsi="Times New Roman"/>
          <w:sz w:val="24"/>
          <w:szCs w:val="24"/>
        </w:rPr>
        <w:tab/>
      </w:r>
      <w:r w:rsidR="00F5440C" w:rsidRPr="00113D19">
        <w:rPr>
          <w:rFonts w:ascii="Times New Roman" w:hAnsi="Times New Roman"/>
          <w:sz w:val="24"/>
          <w:szCs w:val="24"/>
        </w:rPr>
        <w:t xml:space="preserve">2018 m. pagal parengtus techninius projektus į Šiaulių miesto savivaldybės sąskaitą pervesta 22,2 tūkst. </w:t>
      </w:r>
      <w:r w:rsidR="00F30344">
        <w:rPr>
          <w:rFonts w:ascii="Times New Roman" w:hAnsi="Times New Roman"/>
          <w:sz w:val="24"/>
          <w:szCs w:val="24"/>
        </w:rPr>
        <w:t>Eur lėšų, o 2017 m. – 2,4 tūkst</w:t>
      </w:r>
      <w:r w:rsidR="00F5440C" w:rsidRPr="00113D19">
        <w:rPr>
          <w:rFonts w:ascii="Times New Roman" w:hAnsi="Times New Roman"/>
          <w:sz w:val="24"/>
          <w:szCs w:val="24"/>
        </w:rPr>
        <w:t xml:space="preserve">. Eur lėšų už želdinių pagal projektus kirtimą. </w:t>
      </w:r>
    </w:p>
    <w:p w14:paraId="47187F65" w14:textId="77777777" w:rsidR="00F5440C" w:rsidRPr="00113D19" w:rsidRDefault="00113D19" w:rsidP="00113D19">
      <w:pPr>
        <w:pStyle w:val="Betarp1"/>
        <w:jc w:val="both"/>
        <w:rPr>
          <w:rFonts w:ascii="Times New Roman" w:hAnsi="Times New Roman"/>
          <w:sz w:val="24"/>
          <w:szCs w:val="24"/>
        </w:rPr>
      </w:pPr>
      <w:r>
        <w:rPr>
          <w:rFonts w:ascii="Times New Roman" w:hAnsi="Times New Roman"/>
          <w:sz w:val="24"/>
          <w:szCs w:val="24"/>
        </w:rPr>
        <w:tab/>
      </w:r>
      <w:r w:rsidR="00F5440C" w:rsidRPr="00113D19">
        <w:rPr>
          <w:rFonts w:ascii="Times New Roman" w:hAnsi="Times New Roman"/>
          <w:sz w:val="24"/>
          <w:szCs w:val="24"/>
        </w:rPr>
        <w:t>Panaudojant Aplinkos apsaugos rėmimo specialiosios programos lėšas buvo nupirkta ir pasodinta 150 medelių (5 paprastieji klevai f. Globosum, 70 mažalapių liepų iš glaustašakių formų, 6 dygiosios eglės iš melsvaspyglių formų, 6 paprastieji klevai f. Royal Red, 4 paprastieji ąžuolai Quercus robur, 20 grauželinių gudobelių iš gražiažiedžių, pilnavidurių, purpurinės spalvos žiedais formų, 5 paprastieji klevai Princeton Gold; 3 platanalapiai klevai Acer pseudoplatanus; 5 tarpinės forzitijos; 20 švedinių šermukšnių Sorbus intermedia, 6 raudonžiedžiai kaštonai Aesculus pavia). Medžiai buvo sodinami Medelyno seniūnijoje, prie Tilžės g. 173, prie Radviliškio g. 86, prie Radviliškio g.–Vilniaus g. sankryžos, Lieporių parke, Naujajame parke, Rėkyvos parke, prie Lyros g. 12, prie Dainų g. 11–13, prie Varpo g. 55A, prie Krymo g. 6, 10, prie Žemaitės g. 104, S. Daukanto skvere, Baltų g., Statybininkų g., Jono Jablonskio g. Medžiams buvo įrengtos kamienų apsaugos.</w:t>
      </w:r>
    </w:p>
    <w:p w14:paraId="47187F66" w14:textId="77777777" w:rsidR="00F5440C" w:rsidRPr="00113D19" w:rsidRDefault="00F5440C" w:rsidP="00113D19">
      <w:pPr>
        <w:pStyle w:val="Betarp1"/>
        <w:jc w:val="both"/>
        <w:rPr>
          <w:rFonts w:ascii="Times New Roman" w:hAnsi="Times New Roman"/>
          <w:sz w:val="24"/>
          <w:szCs w:val="24"/>
        </w:rPr>
      </w:pPr>
      <w:r w:rsidRPr="00113D19">
        <w:rPr>
          <w:rFonts w:ascii="Times New Roman" w:hAnsi="Times New Roman"/>
          <w:sz w:val="24"/>
          <w:szCs w:val="24"/>
        </w:rPr>
        <w:lastRenderedPageBreak/>
        <w:t>Iš žaliųjų plotų sugrėbta ir išvežta 40,80 t (2017 m. – 25,98 t) keršosios kandelės pažeistų kaštonų lapų. Kaštonų lapai buvo surenkami iš Kaštonų alėjos, Draugystės pr., Aido g., J. Basanavičiaus, Ežero g., Lieporių g., Didždvario parko ir kitų žaliųjų plotų. Lapai buvo vežami į AB „Šiaulių energija“ ir deginami.</w:t>
      </w:r>
    </w:p>
    <w:p w14:paraId="47187F67" w14:textId="77777777" w:rsidR="00F5440C" w:rsidRPr="00113D19" w:rsidRDefault="00113D19" w:rsidP="00113D19">
      <w:pPr>
        <w:pStyle w:val="Betarp1"/>
        <w:jc w:val="both"/>
        <w:rPr>
          <w:rFonts w:ascii="Times New Roman" w:hAnsi="Times New Roman"/>
          <w:color w:val="000000"/>
          <w:sz w:val="24"/>
          <w:szCs w:val="24"/>
        </w:rPr>
      </w:pPr>
      <w:r>
        <w:rPr>
          <w:rFonts w:ascii="Times New Roman" w:hAnsi="Times New Roman"/>
          <w:sz w:val="24"/>
          <w:szCs w:val="24"/>
        </w:rPr>
        <w:tab/>
      </w:r>
      <w:r w:rsidR="00F5440C" w:rsidRPr="00113D19">
        <w:rPr>
          <w:rFonts w:ascii="Times New Roman" w:hAnsi="Times New Roman"/>
          <w:sz w:val="24"/>
          <w:szCs w:val="24"/>
        </w:rPr>
        <w:t xml:space="preserve">Rengiant susisiekimo komunikacijų Šiaulių mieste, Vilniaus g. tarp Tilžės g. ir Draugystės pr. (Vilniaus g. bulvaras), rekonstravimo techninį projektą, buvo atlikta medžių būklės ekspertizės paslauga. </w:t>
      </w:r>
    </w:p>
    <w:p w14:paraId="47187F68" w14:textId="77777777" w:rsidR="00F5440C" w:rsidRPr="00113D19" w:rsidRDefault="00113D19" w:rsidP="00113D19">
      <w:pPr>
        <w:pStyle w:val="Betarp1"/>
        <w:jc w:val="both"/>
        <w:rPr>
          <w:rFonts w:ascii="Times New Roman" w:hAnsi="Times New Roman"/>
          <w:color w:val="000000"/>
          <w:sz w:val="24"/>
          <w:szCs w:val="24"/>
        </w:rPr>
      </w:pPr>
      <w:r>
        <w:rPr>
          <w:rFonts w:ascii="Times New Roman" w:hAnsi="Times New Roman"/>
          <w:color w:val="000000"/>
          <w:sz w:val="24"/>
          <w:szCs w:val="24"/>
        </w:rPr>
        <w:tab/>
      </w:r>
      <w:r w:rsidR="00F5440C" w:rsidRPr="00113D19">
        <w:rPr>
          <w:rFonts w:ascii="Times New Roman" w:hAnsi="Times New Roman"/>
          <w:color w:val="000000"/>
          <w:sz w:val="24"/>
          <w:szCs w:val="24"/>
        </w:rPr>
        <w:t>Rengiant Kaštonų alėjos rekonstravimo projektą, buvo atlikta Kaštonų al. augančių kaštonų ir Vilniaus g. (bulvaro naujojoje dalyje) augančių liepų būklės ekspertizės paslauga. Gautos ekspertų išvados turėjo įtakos Kaštonų alėjos rekonstravimo projekto sprendiniams.</w:t>
      </w:r>
    </w:p>
    <w:p w14:paraId="47187F69" w14:textId="77777777" w:rsidR="00F5440C" w:rsidRPr="00113D19" w:rsidRDefault="00113D19" w:rsidP="00113D19">
      <w:pPr>
        <w:pStyle w:val="Betarp1"/>
        <w:jc w:val="both"/>
        <w:rPr>
          <w:rFonts w:ascii="Times New Roman" w:hAnsi="Times New Roman"/>
          <w:sz w:val="24"/>
          <w:szCs w:val="24"/>
        </w:rPr>
      </w:pPr>
      <w:r>
        <w:rPr>
          <w:rFonts w:ascii="Times New Roman" w:hAnsi="Times New Roman"/>
          <w:sz w:val="24"/>
          <w:szCs w:val="24"/>
        </w:rPr>
        <w:tab/>
      </w:r>
      <w:r w:rsidR="00F5440C" w:rsidRPr="00113D19">
        <w:rPr>
          <w:rFonts w:ascii="Times New Roman" w:hAnsi="Times New Roman"/>
          <w:sz w:val="24"/>
          <w:szCs w:val="24"/>
        </w:rPr>
        <w:t>Parengtas projektas „Želdinių inventorizavimas ir naujų sodinimo vietų parinkimas Tilžės g.–Karaliaučiaus g. (Tilžės g. nuo statybininkų g. iki Gegužių g.).</w:t>
      </w:r>
    </w:p>
    <w:p w14:paraId="47187F6A" w14:textId="77777777" w:rsidR="00F5440C" w:rsidRPr="00113D19" w:rsidRDefault="00113D19" w:rsidP="00113D19">
      <w:pPr>
        <w:pStyle w:val="Betarp1"/>
        <w:jc w:val="both"/>
        <w:rPr>
          <w:rFonts w:ascii="Times New Roman" w:hAnsi="Times New Roman"/>
          <w:sz w:val="24"/>
          <w:szCs w:val="24"/>
        </w:rPr>
      </w:pPr>
      <w:r>
        <w:rPr>
          <w:rFonts w:ascii="Times New Roman" w:hAnsi="Times New Roman"/>
          <w:sz w:val="24"/>
          <w:szCs w:val="24"/>
        </w:rPr>
        <w:tab/>
      </w:r>
      <w:r w:rsidR="00F5440C" w:rsidRPr="00113D19">
        <w:rPr>
          <w:rFonts w:ascii="Times New Roman" w:hAnsi="Times New Roman"/>
          <w:sz w:val="24"/>
          <w:szCs w:val="24"/>
        </w:rPr>
        <w:t>2018 m. vyko projekto „Dygiosios eglės Vilniaus gatvės bulvare ties Vilniaus ir Žemaitės g. sankryža“ įgyvendintų etapų metu pasodintų augalų priežiūra, laistymas, ravėjimas.</w:t>
      </w:r>
    </w:p>
    <w:p w14:paraId="47187F6B" w14:textId="77777777" w:rsidR="00F5440C" w:rsidRPr="00113D19" w:rsidRDefault="00113D19" w:rsidP="00113D19">
      <w:pPr>
        <w:pStyle w:val="Betarp1"/>
        <w:jc w:val="both"/>
        <w:rPr>
          <w:rFonts w:ascii="Times New Roman" w:hAnsi="Times New Roman"/>
          <w:sz w:val="24"/>
          <w:szCs w:val="24"/>
        </w:rPr>
      </w:pPr>
      <w:r>
        <w:rPr>
          <w:rFonts w:ascii="Times New Roman" w:hAnsi="Times New Roman"/>
          <w:sz w:val="24"/>
          <w:szCs w:val="24"/>
        </w:rPr>
        <w:tab/>
      </w:r>
      <w:r w:rsidR="00F5440C" w:rsidRPr="00113D19">
        <w:rPr>
          <w:rFonts w:ascii="Times New Roman" w:hAnsi="Times New Roman"/>
          <w:sz w:val="24"/>
          <w:szCs w:val="24"/>
        </w:rPr>
        <w:t>Pradėtas įgyvendinti projektas „Želdinių inventorizavimo ir naujų sodinimo vietų parinkimo tarp Žemaitės g. - Aušros al. - J. Basanavičiaus g.“. Pagal projekto įgyvendinimo sprendinius pirmiausia buvo nukirsti blogos būklės medžiai, krūmai, išrauti kelmai.</w:t>
      </w:r>
    </w:p>
    <w:p w14:paraId="47187F6C" w14:textId="77777777" w:rsidR="00F5440C" w:rsidRPr="00113D19" w:rsidRDefault="00113D19" w:rsidP="00113D19">
      <w:pPr>
        <w:pStyle w:val="Betarp1"/>
        <w:jc w:val="both"/>
        <w:rPr>
          <w:rFonts w:ascii="Times New Roman" w:hAnsi="Times New Roman"/>
          <w:sz w:val="24"/>
          <w:szCs w:val="24"/>
        </w:rPr>
      </w:pPr>
      <w:r>
        <w:rPr>
          <w:rFonts w:ascii="Times New Roman" w:hAnsi="Times New Roman"/>
          <w:sz w:val="24"/>
          <w:szCs w:val="24"/>
        </w:rPr>
        <w:tab/>
      </w:r>
      <w:r w:rsidR="00F5440C" w:rsidRPr="00113D19">
        <w:rPr>
          <w:rFonts w:ascii="Times New Roman" w:hAnsi="Times New Roman"/>
          <w:sz w:val="24"/>
          <w:szCs w:val="24"/>
        </w:rPr>
        <w:t>Vadovaujantis parengtu Lieporių parko pertvarkymo projektu, buvo iškirsti blogos būklės medžiai, išrauti kelmai, genėtos medžių lajos.</w:t>
      </w:r>
    </w:p>
    <w:p w14:paraId="47187F6D" w14:textId="77777777" w:rsidR="00113D19" w:rsidRDefault="00113D19" w:rsidP="00555DE0">
      <w:pPr>
        <w:pStyle w:val="Betarp1"/>
        <w:jc w:val="both"/>
        <w:rPr>
          <w:rFonts w:ascii="Times New Roman" w:hAnsi="Times New Roman"/>
          <w:sz w:val="24"/>
          <w:szCs w:val="24"/>
        </w:rPr>
      </w:pPr>
      <w:r>
        <w:rPr>
          <w:rFonts w:ascii="Times New Roman" w:hAnsi="Times New Roman"/>
          <w:sz w:val="24"/>
          <w:szCs w:val="24"/>
        </w:rPr>
        <w:tab/>
      </w:r>
      <w:r w:rsidR="00F5440C" w:rsidRPr="00113D19">
        <w:rPr>
          <w:rFonts w:ascii="Times New Roman" w:hAnsi="Times New Roman"/>
          <w:sz w:val="24"/>
          <w:szCs w:val="24"/>
        </w:rPr>
        <w:t>Parengti du projektai: J. Jablonskio g. želdinių inventorizavimo ir naujų sodinimo vietų parinkimo projektas; Žemaitės g. -  Aušros al. - J. Basanavičiaus g. želdinių inventorizavimo ir naujų sodinimo vietų parinkimo projektas.</w:t>
      </w:r>
    </w:p>
    <w:p w14:paraId="47187F6E" w14:textId="77777777" w:rsidR="00555DE0" w:rsidRPr="00555DE0" w:rsidRDefault="00555DE0" w:rsidP="00555DE0">
      <w:pPr>
        <w:pStyle w:val="Betarp1"/>
        <w:jc w:val="both"/>
        <w:rPr>
          <w:rFonts w:ascii="Times New Roman" w:hAnsi="Times New Roman"/>
          <w:sz w:val="24"/>
          <w:szCs w:val="24"/>
        </w:rPr>
      </w:pPr>
    </w:p>
    <w:p w14:paraId="47187F6F" w14:textId="77777777" w:rsidR="00D66487" w:rsidRPr="00113D19" w:rsidRDefault="00D66487" w:rsidP="00113D19">
      <w:pPr>
        <w:jc w:val="center"/>
        <w:rPr>
          <w:b/>
        </w:rPr>
      </w:pPr>
      <w:r w:rsidRPr="00113D19">
        <w:rPr>
          <w:b/>
        </w:rPr>
        <w:t>Aplinkos kokybės monitoringo vykdymas</w:t>
      </w:r>
    </w:p>
    <w:p w14:paraId="47187F70" w14:textId="77777777" w:rsidR="00D66487" w:rsidRPr="00113D19" w:rsidRDefault="00D66487" w:rsidP="00D66487">
      <w:pPr>
        <w:jc w:val="both"/>
      </w:pPr>
    </w:p>
    <w:p w14:paraId="47187F71" w14:textId="77777777" w:rsidR="00D66487" w:rsidRPr="00113D19" w:rsidRDefault="00D66487" w:rsidP="00D66487">
      <w:pPr>
        <w:ind w:firstLine="1134"/>
        <w:jc w:val="both"/>
      </w:pPr>
      <w:r w:rsidRPr="00113D19">
        <w:t xml:space="preserve">Šiaulių miesto aplinkos kokybės stebėseną (išskyrus požeminio vandens) vykdo Šiaulių miesto savivaldybės biudžetinė įstaiga, Šiaulių municipalinė aplinkos tyrimų laboratorija. Vykdant laboratorijai priskirtą aplinkos tyrimų programą Šiaulių mieste, 2018 m. buvo atlikti paviršinio vandens telkinių cheminio užterštumo tyrimai, aplinkos oro kokybės tyrimai ir būklės vertinimas, triukšmo tyrimai gyvenamųjų namų aplinkoje. </w:t>
      </w:r>
    </w:p>
    <w:p w14:paraId="47187F72" w14:textId="77777777" w:rsidR="00D66487" w:rsidRPr="00113D19" w:rsidRDefault="00D66487" w:rsidP="00D66487">
      <w:pPr>
        <w:ind w:firstLine="1134"/>
        <w:jc w:val="both"/>
      </w:pPr>
      <w:r w:rsidRPr="00113D19">
        <w:t>Požeminio vandens ir dirvožemio kokybės stebėsenos paslauga buvo perkama vieniems metams ir ją atliko UAB „Geomina“. Stebėtas požeminio vandens lygis, fizikiniai ir cheminiai rodikliai, atlikti tyrimai, parengta lyginamoji analizė, pateiktos išvados. Parengta ataskaita.</w:t>
      </w:r>
    </w:p>
    <w:p w14:paraId="47187F73" w14:textId="77777777" w:rsidR="00D66487" w:rsidRPr="00061147" w:rsidRDefault="00D66487" w:rsidP="00061147">
      <w:pPr>
        <w:pStyle w:val="Betarp1"/>
        <w:rPr>
          <w:rFonts w:ascii="Times New Roman" w:hAnsi="Times New Roman"/>
        </w:rPr>
      </w:pPr>
      <w:r w:rsidRPr="00113D19">
        <w:rPr>
          <w:rFonts w:ascii="Times New Roman" w:hAnsi="Times New Roman"/>
        </w:rPr>
        <w:t xml:space="preserve">Su išsamiomis stebėsenos ataskaitomis galima susipažinti </w:t>
      </w:r>
      <w:hyperlink r:id="rId21" w:history="1">
        <w:r w:rsidRPr="00113D19">
          <w:rPr>
            <w:rStyle w:val="Hipersaitas"/>
            <w:rFonts w:ascii="Times New Roman" w:hAnsi="Times New Roman"/>
            <w:sz w:val="24"/>
            <w:szCs w:val="24"/>
          </w:rPr>
          <w:t>www.siauliai.lt/Aplinkos apsauga/Informacija apie aplinką/</w:t>
        </w:r>
      </w:hyperlink>
      <w:bookmarkStart w:id="4" w:name="_Toc253471651"/>
      <w:bookmarkStart w:id="5" w:name="_Toc253471888"/>
      <w:bookmarkStart w:id="6" w:name="_Toc253471931"/>
      <w:bookmarkStart w:id="7" w:name="_Toc253471973"/>
      <w:bookmarkStart w:id="8" w:name="_Toc253472296"/>
      <w:bookmarkStart w:id="9" w:name="_Toc253472439"/>
      <w:bookmarkStart w:id="10" w:name="_Toc253476237"/>
      <w:bookmarkStart w:id="11" w:name="_Toc253479269"/>
      <w:bookmarkStart w:id="12" w:name="_Toc253556755"/>
      <w:bookmarkStart w:id="13" w:name="_Toc253735494"/>
      <w:bookmarkStart w:id="14" w:name="_Toc253735779"/>
      <w:bookmarkStart w:id="15" w:name="_Toc253736036"/>
      <w:bookmarkStart w:id="16" w:name="_Toc253736209"/>
      <w:bookmarkStart w:id="17" w:name="_Toc253736500"/>
      <w:bookmarkStart w:id="18" w:name="_Toc253744164"/>
      <w:bookmarkStart w:id="19" w:name="_Toc283716809"/>
      <w:bookmarkStart w:id="20" w:name="_Toc412722651"/>
      <w:bookmarkStart w:id="21" w:name="_Toc412722823"/>
      <w:bookmarkStart w:id="22" w:name="_Toc412724893"/>
      <w:bookmarkStart w:id="23" w:name="_Toc412729078"/>
      <w:bookmarkStart w:id="24" w:name="_Toc412729141"/>
      <w:bookmarkStart w:id="25" w:name="_Toc412729260"/>
      <w:bookmarkStart w:id="26" w:name="_Toc412729626"/>
      <w:bookmarkStart w:id="27" w:name="_Toc412729750"/>
      <w:bookmarkStart w:id="28" w:name="_Toc412729904"/>
      <w:bookmarkStart w:id="29" w:name="_Toc412729974"/>
      <w:r w:rsidRPr="00113D19">
        <w:rPr>
          <w:rFonts w:ascii="Times New Roman" w:hAnsi="Times New Roman"/>
        </w:rPr>
        <w:t xml:space="preserve">, </w:t>
      </w:r>
      <w:hyperlink r:id="rId22" w:history="1">
        <w:r w:rsidRPr="00113D19">
          <w:rPr>
            <w:rStyle w:val="Hipersaitas"/>
            <w:rFonts w:ascii="Times New Roman" w:hAnsi="Times New Roman"/>
            <w:sz w:val="24"/>
            <w:szCs w:val="24"/>
          </w:rPr>
          <w:t>www.matl.lt</w:t>
        </w:r>
      </w:hyperlink>
      <w:r w:rsidRPr="00113D19">
        <w:rPr>
          <w:rFonts w:ascii="Times New Roman" w:hAnsi="Times New Roman"/>
        </w:rPr>
        <w:t>.</w:t>
      </w:r>
      <w:r w:rsidRPr="000104AF">
        <w:rPr>
          <w:rFonts w:ascii="Times New Roman" w:hAnsi="Times New Roman"/>
        </w:rPr>
        <w:t xml:space="preserve"> </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7187F74" w14:textId="77777777" w:rsidR="00047DE5" w:rsidRPr="00113D19" w:rsidRDefault="00047DE5" w:rsidP="00113D19">
      <w:pPr>
        <w:jc w:val="center"/>
        <w:outlineLvl w:val="1"/>
        <w:rPr>
          <w:b/>
          <w:lang w:val="lt-LT"/>
        </w:rPr>
      </w:pPr>
      <w:r w:rsidRPr="00113D19">
        <w:rPr>
          <w:b/>
          <w:lang w:val="lt-LT"/>
        </w:rPr>
        <w:t>Triukšmo stebėsena</w:t>
      </w:r>
    </w:p>
    <w:p w14:paraId="47187F75" w14:textId="77777777" w:rsidR="00047DE5" w:rsidRPr="00113D19" w:rsidRDefault="00047DE5" w:rsidP="00047DE5">
      <w:pPr>
        <w:jc w:val="both"/>
        <w:outlineLvl w:val="1"/>
        <w:rPr>
          <w:b/>
          <w:lang w:val="en-US"/>
        </w:rPr>
      </w:pPr>
    </w:p>
    <w:p w14:paraId="47187F76" w14:textId="77777777" w:rsidR="00047DE5" w:rsidRPr="00113D19" w:rsidRDefault="00047DE5" w:rsidP="00047DE5">
      <w:pPr>
        <w:suppressAutoHyphens/>
        <w:spacing w:line="100" w:lineRule="atLeast"/>
        <w:ind w:firstLine="1134"/>
        <w:jc w:val="both"/>
        <w:rPr>
          <w:rFonts w:eastAsia="Andale Sans UI"/>
          <w:kern w:val="1"/>
          <w:lang w:val="lt-LT" w:eastAsia="ar-SA"/>
        </w:rPr>
      </w:pPr>
      <w:r w:rsidRPr="00113D19">
        <w:rPr>
          <w:rFonts w:eastAsia="Andale Sans UI"/>
          <w:kern w:val="1"/>
          <w:lang w:val="lt-LT" w:eastAsia="ar-SA"/>
        </w:rPr>
        <w:t>2018 m. atlikti triukšmo matavimai švietimo, mokslo, gydymo įstaigų aplinkoje ir tyliosiose zonose.</w:t>
      </w:r>
    </w:p>
    <w:p w14:paraId="47187F77" w14:textId="77777777" w:rsidR="00047DE5" w:rsidRPr="00113D19" w:rsidRDefault="00047DE5" w:rsidP="00047DE5">
      <w:pPr>
        <w:autoSpaceDE w:val="0"/>
        <w:autoSpaceDN w:val="0"/>
        <w:adjustRightInd w:val="0"/>
        <w:ind w:firstLine="1134"/>
        <w:jc w:val="both"/>
        <w:rPr>
          <w:color w:val="000000"/>
          <w:lang w:val="lt-LT"/>
        </w:rPr>
      </w:pPr>
      <w:r w:rsidRPr="00113D19">
        <w:rPr>
          <w:color w:val="000000"/>
          <w:lang w:val="en-US"/>
        </w:rPr>
        <w:t xml:space="preserve">Maksimalus triukšmo lygis 2018 m. lopšelių-darželių aplinkoje kito nuo 52 iki 83 dBA. Didžiausias maksimalus triukšmo lygis išmatuotas lopšelių-darželių </w:t>
      </w:r>
      <w:r w:rsidRPr="00113D19">
        <w:rPr>
          <w:color w:val="000000"/>
          <w:lang w:val="lt-LT"/>
        </w:rPr>
        <w:t>„</w:t>
      </w:r>
      <w:r w:rsidRPr="00113D19">
        <w:rPr>
          <w:color w:val="000000"/>
          <w:lang w:val="en-US"/>
        </w:rPr>
        <w:t xml:space="preserve">Auksinis raktelis”, “Žilvitis” „Ežerėlis”, </w:t>
      </w:r>
      <w:r w:rsidRPr="00113D19">
        <w:rPr>
          <w:color w:val="000000"/>
          <w:lang w:val="lt-LT"/>
        </w:rPr>
        <w:t>„</w:t>
      </w:r>
      <w:r w:rsidRPr="00113D19">
        <w:rPr>
          <w:color w:val="000000"/>
          <w:lang w:val="en-US"/>
        </w:rPr>
        <w:t xml:space="preserve">Salduvė” aplinkoje. Maksimalaus triukšmo ribinio dydžio (70 dBA) viršijimai gauti 12-oje iš 32 tyrimo vietų (38%). Ekvivalentinis triukšmas lopšelių-darželių aplinkoje kito nuo 44 iki 65 dBA. Didžiausias ekvivalentinis triukšmo lygis gautas lopšelių-darželių </w:t>
      </w:r>
      <w:r w:rsidRPr="00113D19">
        <w:rPr>
          <w:color w:val="000000"/>
          <w:lang w:val="lt-LT"/>
        </w:rPr>
        <w:t>„</w:t>
      </w:r>
      <w:r w:rsidRPr="00113D19">
        <w:rPr>
          <w:color w:val="000000"/>
          <w:lang w:val="en-US"/>
        </w:rPr>
        <w:t xml:space="preserve">Ežerėlis”, </w:t>
      </w:r>
      <w:r w:rsidRPr="00113D19">
        <w:rPr>
          <w:color w:val="000000"/>
          <w:lang w:val="lt-LT"/>
        </w:rPr>
        <w:t>„</w:t>
      </w:r>
      <w:r w:rsidRPr="00113D19">
        <w:rPr>
          <w:color w:val="000000"/>
          <w:lang w:val="en-US"/>
        </w:rPr>
        <w:t xml:space="preserve">Auksinis raktelis”, </w:t>
      </w:r>
      <w:r w:rsidRPr="00113D19">
        <w:rPr>
          <w:color w:val="000000"/>
          <w:lang w:val="lt-LT"/>
        </w:rPr>
        <w:t xml:space="preserve">„Žilvitis“, „Salduvė“ aplinkoje. 2018 m. gauti 3 ekvivalentinio triukšmo ribinio dydžio (65 dBA) viršijimai lopšelių-darželių aplinkoje. Didžiausią įtaką triukšmo viršijimui lopšelių-darželių aplinkoje daro Vilniaus, Ežero, J.Basanavičiaus ir Statybininkų gatvėmis pravažiuojantys krovininiai automobiliai. </w:t>
      </w:r>
    </w:p>
    <w:p w14:paraId="47187F78" w14:textId="77777777" w:rsidR="00047DE5" w:rsidRPr="00113D19" w:rsidRDefault="00047DE5" w:rsidP="00047DE5">
      <w:pPr>
        <w:autoSpaceDE w:val="0"/>
        <w:autoSpaceDN w:val="0"/>
        <w:adjustRightInd w:val="0"/>
        <w:ind w:firstLine="1134"/>
        <w:jc w:val="both"/>
        <w:rPr>
          <w:color w:val="000000"/>
          <w:lang w:val="lt-LT"/>
        </w:rPr>
      </w:pPr>
      <w:r w:rsidRPr="00113D19">
        <w:rPr>
          <w:color w:val="000000"/>
          <w:lang w:val="lt-LT"/>
        </w:rPr>
        <w:t xml:space="preserve">Mokyklų aplinkoje maksimalus triukšmo lygis kito nuo 56 iki 80 dBA. Didžiausias maksimalus triukšmo lygis gautas Ragainės progimnazijos aplinkoje pravažiuojant dyzeliniams </w:t>
      </w:r>
      <w:r w:rsidRPr="00113D19">
        <w:rPr>
          <w:color w:val="000000"/>
          <w:lang w:val="lt-LT"/>
        </w:rPr>
        <w:lastRenderedPageBreak/>
        <w:t>autobusams ir „Santarvės“ gimnazijos aplinkoje pravažiuojant krovininiams automobiliams. Maksimalaus triukšmo viršijimai gauti 19–oje iš 34 tyrimo vietų (56%). Ekvivalentinis triukšmas mokyklų aplinkoje kito nuo 43 iki 67 dBA. Didžiausias triukšmo lygis gautas Ragainės pr</w:t>
      </w:r>
      <w:r w:rsidR="00D57B35">
        <w:rPr>
          <w:color w:val="000000"/>
          <w:lang w:val="lt-LT"/>
        </w:rPr>
        <w:t>o</w:t>
      </w:r>
      <w:r w:rsidRPr="00113D19">
        <w:rPr>
          <w:color w:val="000000"/>
          <w:lang w:val="lt-LT"/>
        </w:rPr>
        <w:t xml:space="preserve">gimnazijos ir „Santarvės“ gimnazijų aplinkoje. Ekvivalentinio triukšmo ribinio dydžio viršijimai gauti 3-iose tyrimo vietose (9 %). </w:t>
      </w:r>
    </w:p>
    <w:p w14:paraId="47187F79" w14:textId="77777777" w:rsidR="00024A3D" w:rsidRPr="008850B8" w:rsidRDefault="00047DE5" w:rsidP="008850B8">
      <w:pPr>
        <w:suppressAutoHyphens/>
        <w:spacing w:line="100" w:lineRule="atLeast"/>
        <w:ind w:firstLine="1134"/>
        <w:jc w:val="both"/>
        <w:rPr>
          <w:rFonts w:eastAsia="Andale Sans UI"/>
          <w:kern w:val="1"/>
          <w:lang w:val="lt-LT" w:eastAsia="ar-SA"/>
        </w:rPr>
      </w:pPr>
      <w:r w:rsidRPr="00113D19">
        <w:rPr>
          <w:rFonts w:eastAsia="Andale Sans UI"/>
          <w:kern w:val="1"/>
          <w:lang w:val="lt-LT" w:eastAsia="ar-SA"/>
        </w:rPr>
        <w:t>Ligoninių ir gydymo įstaigų aplinkoje maksimalus triukšmo lygis 2018 m. kito nuo 59 iki 78 dBA. Didžiausias triukšmo lygis išmatuotas Šiaulių priklausomybės ligų centro ir ilgalaikio gydymo ir geriatrijos centro aplinkoje. Maksimalaus triukšmo viršijimai (71 %) gauti 5–iose iš 7 matavimo vietų. Ekvivalentinis triukšmo lygis ligoninių ir gydymo įstaigų aplinkoje neviršijo ribinio lygio ir kito nuo 49 iki 64 dBA.</w:t>
      </w:r>
      <w:r w:rsidR="008850B8">
        <w:rPr>
          <w:rFonts w:eastAsia="Andale Sans UI"/>
          <w:kern w:val="1"/>
          <w:lang w:val="lt-LT" w:eastAsia="ar-SA"/>
        </w:rPr>
        <w:t xml:space="preserve"> </w:t>
      </w:r>
    </w:p>
    <w:p w14:paraId="47187F7A" w14:textId="77777777" w:rsidR="004B6C08" w:rsidRPr="00113D19" w:rsidRDefault="004B6C08" w:rsidP="00113D19">
      <w:pPr>
        <w:pStyle w:val="Pagrindinistekstas1"/>
        <w:spacing w:line="240" w:lineRule="auto"/>
        <w:ind w:firstLine="0"/>
        <w:jc w:val="center"/>
        <w:rPr>
          <w:b/>
          <w:sz w:val="24"/>
          <w:szCs w:val="24"/>
        </w:rPr>
      </w:pPr>
      <w:r w:rsidRPr="00113D19">
        <w:rPr>
          <w:b/>
          <w:sz w:val="24"/>
          <w:szCs w:val="24"/>
        </w:rPr>
        <w:t>Atliekų tvarkymas</w:t>
      </w:r>
      <w:r w:rsidR="001C5AD9" w:rsidRPr="00113D19">
        <w:rPr>
          <w:b/>
          <w:sz w:val="24"/>
          <w:szCs w:val="24"/>
        </w:rPr>
        <w:t xml:space="preserve"> </w:t>
      </w:r>
    </w:p>
    <w:p w14:paraId="47187F7B" w14:textId="77777777" w:rsidR="004B6C08" w:rsidRPr="00113D19" w:rsidRDefault="004B6C08" w:rsidP="004B6C08">
      <w:pPr>
        <w:pStyle w:val="Pagrindinistekstas1"/>
        <w:spacing w:line="240" w:lineRule="auto"/>
        <w:ind w:firstLine="0"/>
        <w:jc w:val="center"/>
        <w:rPr>
          <w:spacing w:val="-3"/>
          <w:sz w:val="24"/>
          <w:szCs w:val="24"/>
          <w:lang w:eastAsia="lt-LT"/>
        </w:rPr>
      </w:pPr>
    </w:p>
    <w:p w14:paraId="47187F7C" w14:textId="77777777" w:rsidR="003714A3" w:rsidRDefault="004B6C08" w:rsidP="004B6C08">
      <w:pPr>
        <w:jc w:val="both"/>
      </w:pPr>
      <w:r w:rsidRPr="00113D19">
        <w:tab/>
        <w:t>Įdiegtos komunalinių atliekų sistemos tvarkymo priemonės 2017 m. padidino atskirai surenkamų atliekų kiekius ir pirminiu rūšiavimu sumažino į Šiaulių regiono nepavojingų atliekų sąvartyną patenkantį atliekų kiekį.</w:t>
      </w:r>
    </w:p>
    <w:p w14:paraId="47187F7D" w14:textId="77777777" w:rsidR="008850B8" w:rsidRDefault="008850B8" w:rsidP="004B6C08">
      <w:pPr>
        <w:jc w:val="both"/>
      </w:pPr>
    </w:p>
    <w:p w14:paraId="47187F7E" w14:textId="77777777" w:rsidR="00113D19" w:rsidRPr="003714A3" w:rsidRDefault="00D64D7C" w:rsidP="004B6C08">
      <w:pPr>
        <w:jc w:val="both"/>
        <w:rPr>
          <w:b/>
          <w:sz w:val="20"/>
          <w:szCs w:val="20"/>
        </w:rPr>
      </w:pPr>
      <w:r>
        <w:rPr>
          <w:b/>
          <w:sz w:val="20"/>
          <w:szCs w:val="20"/>
        </w:rPr>
        <w:tab/>
        <w:t>18</w:t>
      </w:r>
      <w:r w:rsidR="00C92457" w:rsidRPr="003714A3">
        <w:rPr>
          <w:b/>
          <w:sz w:val="20"/>
          <w:szCs w:val="20"/>
        </w:rPr>
        <w:t xml:space="preserve"> </w:t>
      </w:r>
      <w:r w:rsidR="00D571D4" w:rsidRPr="003714A3">
        <w:rPr>
          <w:b/>
          <w:sz w:val="20"/>
          <w:szCs w:val="20"/>
        </w:rPr>
        <w:t>lentelė.</w:t>
      </w:r>
      <w:r w:rsidR="00AC3D94" w:rsidRPr="003714A3">
        <w:rPr>
          <w:b/>
          <w:sz w:val="20"/>
          <w:szCs w:val="20"/>
        </w:rPr>
        <w:t xml:space="preserve"> </w:t>
      </w:r>
      <w:r w:rsidR="00D571D4" w:rsidRPr="003714A3">
        <w:rPr>
          <w:b/>
          <w:sz w:val="20"/>
          <w:szCs w:val="20"/>
        </w:rPr>
        <w:t>K</w:t>
      </w:r>
      <w:r w:rsidR="004B6C08" w:rsidRPr="003714A3">
        <w:rPr>
          <w:b/>
          <w:sz w:val="20"/>
          <w:szCs w:val="20"/>
        </w:rPr>
        <w:t>om</w:t>
      </w:r>
      <w:r w:rsidR="003714A3">
        <w:rPr>
          <w:b/>
          <w:sz w:val="20"/>
          <w:szCs w:val="20"/>
        </w:rPr>
        <w:t>unalinių atliekų surinkimas 2018</w:t>
      </w:r>
      <w:r w:rsidR="004B6C08" w:rsidRPr="003714A3">
        <w:rPr>
          <w:b/>
          <w:sz w:val="20"/>
          <w:szCs w:val="20"/>
        </w:rPr>
        <w:t xml:space="preserve"> m.</w:t>
      </w:r>
      <w:r w:rsidR="008850B8">
        <w:rPr>
          <w:b/>
          <w:sz w:val="20"/>
          <w:szCs w:val="20"/>
        </w:rPr>
        <w:t xml:space="preserve"> t</w:t>
      </w:r>
    </w:p>
    <w:tbl>
      <w:tblPr>
        <w:tblW w:w="1524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10"/>
        <w:gridCol w:w="1163"/>
        <w:gridCol w:w="1134"/>
        <w:gridCol w:w="1276"/>
        <w:gridCol w:w="1559"/>
        <w:gridCol w:w="1270"/>
        <w:gridCol w:w="1296"/>
        <w:gridCol w:w="1524"/>
        <w:gridCol w:w="5198"/>
      </w:tblGrid>
      <w:tr w:rsidR="00D571D4" w14:paraId="47187F85" w14:textId="77777777" w:rsidTr="0060327A">
        <w:trPr>
          <w:gridAfter w:val="1"/>
          <w:wAfter w:w="5198" w:type="dxa"/>
        </w:trPr>
        <w:tc>
          <w:tcPr>
            <w:tcW w:w="712" w:type="dxa"/>
            <w:vMerge w:val="restart"/>
            <w:shd w:val="clear" w:color="auto" w:fill="auto"/>
          </w:tcPr>
          <w:p w14:paraId="47187F7F" w14:textId="77777777" w:rsidR="00D571D4" w:rsidRPr="003714A3" w:rsidRDefault="00D571D4" w:rsidP="00241D18">
            <w:pPr>
              <w:jc w:val="both"/>
              <w:rPr>
                <w:sz w:val="22"/>
                <w:szCs w:val="22"/>
              </w:rPr>
            </w:pPr>
            <w:r w:rsidRPr="003714A3">
              <w:rPr>
                <w:sz w:val="22"/>
                <w:szCs w:val="22"/>
              </w:rPr>
              <w:t>Me</w:t>
            </w:r>
          </w:p>
          <w:p w14:paraId="47187F80" w14:textId="77777777" w:rsidR="00D571D4" w:rsidRPr="003714A3" w:rsidRDefault="00D571D4" w:rsidP="00241D18">
            <w:pPr>
              <w:jc w:val="both"/>
              <w:rPr>
                <w:sz w:val="22"/>
                <w:szCs w:val="22"/>
              </w:rPr>
            </w:pPr>
            <w:r w:rsidRPr="003714A3">
              <w:rPr>
                <w:sz w:val="22"/>
                <w:szCs w:val="22"/>
              </w:rPr>
              <w:t>tai</w:t>
            </w:r>
          </w:p>
        </w:tc>
        <w:tc>
          <w:tcPr>
            <w:tcW w:w="1273" w:type="dxa"/>
            <w:gridSpan w:val="2"/>
            <w:vMerge w:val="restart"/>
            <w:shd w:val="clear" w:color="auto" w:fill="auto"/>
          </w:tcPr>
          <w:p w14:paraId="47187F81" w14:textId="77777777" w:rsidR="00D571D4" w:rsidRPr="003714A3" w:rsidRDefault="00D571D4" w:rsidP="00241D18">
            <w:pPr>
              <w:jc w:val="both"/>
              <w:rPr>
                <w:sz w:val="22"/>
                <w:szCs w:val="22"/>
              </w:rPr>
            </w:pPr>
            <w:r w:rsidRPr="003714A3">
              <w:rPr>
                <w:sz w:val="22"/>
                <w:szCs w:val="22"/>
                <w:lang w:eastAsia="lt-LT"/>
              </w:rPr>
              <w:t>Antrinės žaliavos/pakuočių atliekos (2*)</w:t>
            </w:r>
          </w:p>
        </w:tc>
        <w:tc>
          <w:tcPr>
            <w:tcW w:w="5239" w:type="dxa"/>
            <w:gridSpan w:val="4"/>
            <w:shd w:val="clear" w:color="auto" w:fill="auto"/>
          </w:tcPr>
          <w:p w14:paraId="47187F82" w14:textId="77777777" w:rsidR="00D571D4" w:rsidRPr="003714A3" w:rsidRDefault="00D571D4" w:rsidP="00241D18">
            <w:pPr>
              <w:jc w:val="center"/>
              <w:rPr>
                <w:sz w:val="22"/>
                <w:szCs w:val="22"/>
              </w:rPr>
            </w:pPr>
            <w:r w:rsidRPr="003714A3">
              <w:rPr>
                <w:sz w:val="22"/>
                <w:szCs w:val="22"/>
              </w:rPr>
              <w:t>Surinko komunalinių atliekų vežėjai</w:t>
            </w:r>
          </w:p>
        </w:tc>
        <w:tc>
          <w:tcPr>
            <w:tcW w:w="1296" w:type="dxa"/>
            <w:vMerge w:val="restart"/>
            <w:shd w:val="clear" w:color="auto" w:fill="auto"/>
          </w:tcPr>
          <w:p w14:paraId="47187F83" w14:textId="77777777" w:rsidR="00D571D4" w:rsidRPr="003714A3" w:rsidRDefault="00D571D4" w:rsidP="00241D18">
            <w:pPr>
              <w:jc w:val="both"/>
              <w:rPr>
                <w:sz w:val="22"/>
                <w:szCs w:val="22"/>
              </w:rPr>
            </w:pPr>
            <w:r w:rsidRPr="003714A3">
              <w:rPr>
                <w:bCs/>
                <w:sz w:val="22"/>
                <w:szCs w:val="22"/>
                <w:lang w:eastAsia="lt-LT"/>
              </w:rPr>
              <w:t>Gyventojų pristatyta į didelio gabarito atliekų surinkimo aikšteles</w:t>
            </w:r>
          </w:p>
        </w:tc>
        <w:tc>
          <w:tcPr>
            <w:tcW w:w="1524" w:type="dxa"/>
            <w:vMerge w:val="restart"/>
            <w:shd w:val="clear" w:color="auto" w:fill="auto"/>
          </w:tcPr>
          <w:p w14:paraId="47187F84" w14:textId="77777777" w:rsidR="00D571D4" w:rsidRPr="003714A3" w:rsidRDefault="00D571D4" w:rsidP="00241D18">
            <w:pPr>
              <w:jc w:val="center"/>
              <w:rPr>
                <w:sz w:val="22"/>
                <w:szCs w:val="22"/>
              </w:rPr>
            </w:pPr>
            <w:r w:rsidRPr="003714A3">
              <w:rPr>
                <w:bCs/>
                <w:sz w:val="22"/>
                <w:szCs w:val="22"/>
                <w:lang w:eastAsia="lt-LT"/>
              </w:rPr>
              <w:t>Iš viso komunalinių atliekų</w:t>
            </w:r>
          </w:p>
        </w:tc>
      </w:tr>
      <w:tr w:rsidR="00D571D4" w14:paraId="47187F8E" w14:textId="77777777" w:rsidTr="0060327A">
        <w:trPr>
          <w:gridAfter w:val="1"/>
          <w:wAfter w:w="5198" w:type="dxa"/>
        </w:trPr>
        <w:tc>
          <w:tcPr>
            <w:tcW w:w="712" w:type="dxa"/>
            <w:vMerge/>
            <w:shd w:val="clear" w:color="auto" w:fill="auto"/>
          </w:tcPr>
          <w:p w14:paraId="47187F86" w14:textId="77777777" w:rsidR="00D571D4" w:rsidRPr="003714A3" w:rsidRDefault="00D571D4" w:rsidP="00241D18">
            <w:pPr>
              <w:jc w:val="both"/>
              <w:rPr>
                <w:sz w:val="22"/>
                <w:szCs w:val="22"/>
              </w:rPr>
            </w:pPr>
          </w:p>
        </w:tc>
        <w:tc>
          <w:tcPr>
            <w:tcW w:w="1273" w:type="dxa"/>
            <w:gridSpan w:val="2"/>
            <w:vMerge/>
            <w:shd w:val="clear" w:color="auto" w:fill="auto"/>
          </w:tcPr>
          <w:p w14:paraId="47187F87" w14:textId="77777777" w:rsidR="00D571D4" w:rsidRPr="003714A3" w:rsidRDefault="00D571D4" w:rsidP="00241D18">
            <w:pPr>
              <w:jc w:val="both"/>
              <w:rPr>
                <w:sz w:val="22"/>
                <w:szCs w:val="22"/>
              </w:rPr>
            </w:pPr>
          </w:p>
        </w:tc>
        <w:tc>
          <w:tcPr>
            <w:tcW w:w="1134" w:type="dxa"/>
            <w:shd w:val="clear" w:color="auto" w:fill="auto"/>
          </w:tcPr>
          <w:p w14:paraId="47187F88" w14:textId="77777777" w:rsidR="00D571D4" w:rsidRPr="003714A3" w:rsidRDefault="00D571D4" w:rsidP="00241D18">
            <w:pPr>
              <w:jc w:val="both"/>
              <w:rPr>
                <w:sz w:val="22"/>
                <w:szCs w:val="22"/>
              </w:rPr>
            </w:pPr>
            <w:r w:rsidRPr="003714A3">
              <w:rPr>
                <w:sz w:val="22"/>
                <w:szCs w:val="22"/>
                <w:lang w:eastAsia="lt-LT"/>
              </w:rPr>
              <w:t>Biologiškai skaidžios (žaliosios) atliekos</w:t>
            </w:r>
          </w:p>
        </w:tc>
        <w:tc>
          <w:tcPr>
            <w:tcW w:w="1276" w:type="dxa"/>
            <w:shd w:val="clear" w:color="auto" w:fill="auto"/>
          </w:tcPr>
          <w:p w14:paraId="47187F89" w14:textId="77777777" w:rsidR="00D571D4" w:rsidRPr="003714A3" w:rsidRDefault="00D571D4" w:rsidP="00241D18">
            <w:pPr>
              <w:jc w:val="both"/>
              <w:rPr>
                <w:sz w:val="22"/>
                <w:szCs w:val="22"/>
              </w:rPr>
            </w:pPr>
            <w:r w:rsidRPr="003714A3">
              <w:rPr>
                <w:sz w:val="22"/>
                <w:szCs w:val="22"/>
                <w:lang w:eastAsia="lt-LT"/>
              </w:rPr>
              <w:t>Didelio gabarito, padangos, elektronika, buities pavojingos (1*)</w:t>
            </w:r>
          </w:p>
        </w:tc>
        <w:tc>
          <w:tcPr>
            <w:tcW w:w="1559" w:type="dxa"/>
            <w:shd w:val="clear" w:color="auto" w:fill="auto"/>
          </w:tcPr>
          <w:p w14:paraId="47187F8A" w14:textId="77777777" w:rsidR="00D571D4" w:rsidRPr="003714A3" w:rsidRDefault="00D571D4" w:rsidP="00241D18">
            <w:pPr>
              <w:jc w:val="both"/>
              <w:rPr>
                <w:sz w:val="22"/>
                <w:szCs w:val="22"/>
              </w:rPr>
            </w:pPr>
            <w:r w:rsidRPr="003714A3">
              <w:rPr>
                <w:sz w:val="22"/>
                <w:szCs w:val="22"/>
                <w:lang w:eastAsia="lt-LT"/>
              </w:rPr>
              <w:t>Mišrios komunalinės atliekos (pristatyta į MBA)</w:t>
            </w:r>
          </w:p>
        </w:tc>
        <w:tc>
          <w:tcPr>
            <w:tcW w:w="1270" w:type="dxa"/>
            <w:shd w:val="clear" w:color="auto" w:fill="auto"/>
          </w:tcPr>
          <w:p w14:paraId="47187F8B" w14:textId="77777777" w:rsidR="00D571D4" w:rsidRPr="003714A3" w:rsidRDefault="00D571D4" w:rsidP="00241D18">
            <w:pPr>
              <w:jc w:val="both"/>
              <w:rPr>
                <w:sz w:val="22"/>
                <w:szCs w:val="22"/>
              </w:rPr>
            </w:pPr>
            <w:r w:rsidRPr="003714A3">
              <w:rPr>
                <w:sz w:val="22"/>
                <w:szCs w:val="22"/>
              </w:rPr>
              <w:t>Iš viso (vežėjų)</w:t>
            </w:r>
          </w:p>
        </w:tc>
        <w:tc>
          <w:tcPr>
            <w:tcW w:w="1296" w:type="dxa"/>
            <w:vMerge/>
            <w:shd w:val="clear" w:color="auto" w:fill="auto"/>
          </w:tcPr>
          <w:p w14:paraId="47187F8C" w14:textId="77777777" w:rsidR="00D571D4" w:rsidRPr="003714A3" w:rsidRDefault="00D571D4" w:rsidP="00241D18">
            <w:pPr>
              <w:jc w:val="both"/>
              <w:rPr>
                <w:sz w:val="22"/>
                <w:szCs w:val="22"/>
              </w:rPr>
            </w:pPr>
          </w:p>
        </w:tc>
        <w:tc>
          <w:tcPr>
            <w:tcW w:w="1524" w:type="dxa"/>
            <w:vMerge/>
            <w:shd w:val="clear" w:color="auto" w:fill="auto"/>
          </w:tcPr>
          <w:p w14:paraId="47187F8D" w14:textId="77777777" w:rsidR="00D571D4" w:rsidRPr="003714A3" w:rsidRDefault="00D571D4" w:rsidP="00241D18">
            <w:pPr>
              <w:jc w:val="both"/>
              <w:rPr>
                <w:sz w:val="22"/>
                <w:szCs w:val="22"/>
              </w:rPr>
            </w:pPr>
          </w:p>
        </w:tc>
      </w:tr>
      <w:tr w:rsidR="00D571D4" w14:paraId="47187F97" w14:textId="77777777" w:rsidTr="0060327A">
        <w:trPr>
          <w:gridAfter w:val="1"/>
          <w:wAfter w:w="5198" w:type="dxa"/>
        </w:trPr>
        <w:tc>
          <w:tcPr>
            <w:tcW w:w="712" w:type="dxa"/>
            <w:shd w:val="clear" w:color="auto" w:fill="auto"/>
          </w:tcPr>
          <w:p w14:paraId="47187F8F" w14:textId="77777777" w:rsidR="00D571D4" w:rsidRPr="003714A3" w:rsidRDefault="003714A3" w:rsidP="00241D18">
            <w:pPr>
              <w:jc w:val="both"/>
              <w:rPr>
                <w:sz w:val="22"/>
                <w:szCs w:val="22"/>
              </w:rPr>
            </w:pPr>
            <w:r w:rsidRPr="003714A3">
              <w:rPr>
                <w:sz w:val="22"/>
                <w:szCs w:val="22"/>
              </w:rPr>
              <w:t>2016</w:t>
            </w:r>
          </w:p>
        </w:tc>
        <w:tc>
          <w:tcPr>
            <w:tcW w:w="1273" w:type="dxa"/>
            <w:gridSpan w:val="2"/>
            <w:shd w:val="clear" w:color="auto" w:fill="auto"/>
          </w:tcPr>
          <w:p w14:paraId="47187F90" w14:textId="77777777" w:rsidR="00D571D4" w:rsidRPr="003714A3" w:rsidRDefault="003714A3" w:rsidP="00241D18">
            <w:pPr>
              <w:jc w:val="center"/>
              <w:rPr>
                <w:sz w:val="22"/>
                <w:szCs w:val="22"/>
              </w:rPr>
            </w:pPr>
            <w:r w:rsidRPr="003714A3">
              <w:rPr>
                <w:sz w:val="22"/>
                <w:szCs w:val="22"/>
              </w:rPr>
              <w:t>3 284,27</w:t>
            </w:r>
          </w:p>
        </w:tc>
        <w:tc>
          <w:tcPr>
            <w:tcW w:w="1134" w:type="dxa"/>
            <w:shd w:val="clear" w:color="auto" w:fill="auto"/>
          </w:tcPr>
          <w:p w14:paraId="47187F91" w14:textId="77777777" w:rsidR="00D571D4" w:rsidRPr="003714A3" w:rsidRDefault="003714A3" w:rsidP="00241D18">
            <w:pPr>
              <w:jc w:val="center"/>
              <w:rPr>
                <w:sz w:val="22"/>
                <w:szCs w:val="22"/>
              </w:rPr>
            </w:pPr>
            <w:r w:rsidRPr="003714A3">
              <w:rPr>
                <w:sz w:val="22"/>
                <w:szCs w:val="22"/>
              </w:rPr>
              <w:t>5 829,12</w:t>
            </w:r>
          </w:p>
        </w:tc>
        <w:tc>
          <w:tcPr>
            <w:tcW w:w="1276" w:type="dxa"/>
            <w:shd w:val="clear" w:color="auto" w:fill="auto"/>
          </w:tcPr>
          <w:p w14:paraId="47187F92" w14:textId="77777777" w:rsidR="00D571D4" w:rsidRPr="003714A3" w:rsidRDefault="003714A3" w:rsidP="00241D18">
            <w:pPr>
              <w:jc w:val="center"/>
              <w:rPr>
                <w:sz w:val="22"/>
                <w:szCs w:val="22"/>
              </w:rPr>
            </w:pPr>
            <w:r w:rsidRPr="003714A3">
              <w:rPr>
                <w:sz w:val="22"/>
                <w:szCs w:val="22"/>
              </w:rPr>
              <w:t>380,46</w:t>
            </w:r>
          </w:p>
        </w:tc>
        <w:tc>
          <w:tcPr>
            <w:tcW w:w="1559" w:type="dxa"/>
            <w:shd w:val="clear" w:color="auto" w:fill="auto"/>
          </w:tcPr>
          <w:p w14:paraId="47187F93" w14:textId="77777777" w:rsidR="00D571D4" w:rsidRPr="003714A3" w:rsidRDefault="003714A3" w:rsidP="00241D18">
            <w:pPr>
              <w:jc w:val="center"/>
              <w:rPr>
                <w:sz w:val="22"/>
                <w:szCs w:val="22"/>
              </w:rPr>
            </w:pPr>
            <w:r w:rsidRPr="003714A3">
              <w:rPr>
                <w:sz w:val="22"/>
                <w:szCs w:val="22"/>
              </w:rPr>
              <w:t>30 321,65</w:t>
            </w:r>
          </w:p>
        </w:tc>
        <w:tc>
          <w:tcPr>
            <w:tcW w:w="1270" w:type="dxa"/>
            <w:shd w:val="clear" w:color="auto" w:fill="auto"/>
          </w:tcPr>
          <w:p w14:paraId="47187F94" w14:textId="77777777" w:rsidR="00D571D4" w:rsidRPr="003714A3" w:rsidRDefault="00386E68" w:rsidP="00241D18">
            <w:pPr>
              <w:jc w:val="center"/>
              <w:rPr>
                <w:sz w:val="22"/>
                <w:szCs w:val="22"/>
              </w:rPr>
            </w:pPr>
            <w:r w:rsidRPr="003714A3">
              <w:rPr>
                <w:sz w:val="22"/>
                <w:szCs w:val="22"/>
              </w:rPr>
              <w:t>39 815,5</w:t>
            </w:r>
          </w:p>
        </w:tc>
        <w:tc>
          <w:tcPr>
            <w:tcW w:w="1296" w:type="dxa"/>
            <w:shd w:val="clear" w:color="auto" w:fill="auto"/>
          </w:tcPr>
          <w:p w14:paraId="47187F95" w14:textId="77777777" w:rsidR="00D571D4" w:rsidRPr="003714A3" w:rsidRDefault="00386E68" w:rsidP="00241D18">
            <w:pPr>
              <w:jc w:val="center"/>
              <w:rPr>
                <w:sz w:val="22"/>
                <w:szCs w:val="22"/>
              </w:rPr>
            </w:pPr>
            <w:r w:rsidRPr="003714A3">
              <w:rPr>
                <w:sz w:val="22"/>
                <w:szCs w:val="22"/>
              </w:rPr>
              <w:t>1 759,59</w:t>
            </w:r>
          </w:p>
        </w:tc>
        <w:tc>
          <w:tcPr>
            <w:tcW w:w="1524" w:type="dxa"/>
            <w:shd w:val="clear" w:color="auto" w:fill="auto"/>
          </w:tcPr>
          <w:p w14:paraId="47187F96" w14:textId="77777777" w:rsidR="00D571D4" w:rsidRPr="003714A3" w:rsidRDefault="00386E68" w:rsidP="00386E68">
            <w:pPr>
              <w:jc w:val="center"/>
              <w:rPr>
                <w:sz w:val="22"/>
                <w:szCs w:val="22"/>
              </w:rPr>
            </w:pPr>
            <w:r w:rsidRPr="003714A3">
              <w:rPr>
                <w:sz w:val="22"/>
                <w:szCs w:val="22"/>
              </w:rPr>
              <w:t>41 575,09</w:t>
            </w:r>
          </w:p>
        </w:tc>
      </w:tr>
      <w:tr w:rsidR="00D571D4" w14:paraId="47187FA0" w14:textId="77777777" w:rsidTr="0060327A">
        <w:trPr>
          <w:gridAfter w:val="1"/>
          <w:wAfter w:w="5198" w:type="dxa"/>
        </w:trPr>
        <w:tc>
          <w:tcPr>
            <w:tcW w:w="712" w:type="dxa"/>
            <w:shd w:val="clear" w:color="auto" w:fill="auto"/>
          </w:tcPr>
          <w:p w14:paraId="47187F98" w14:textId="77777777" w:rsidR="00D571D4" w:rsidRPr="003714A3" w:rsidRDefault="00386E68" w:rsidP="00241D18">
            <w:pPr>
              <w:jc w:val="both"/>
              <w:rPr>
                <w:sz w:val="22"/>
                <w:szCs w:val="22"/>
              </w:rPr>
            </w:pPr>
            <w:r w:rsidRPr="003714A3">
              <w:rPr>
                <w:sz w:val="22"/>
                <w:szCs w:val="22"/>
              </w:rPr>
              <w:t>2017</w:t>
            </w:r>
          </w:p>
        </w:tc>
        <w:tc>
          <w:tcPr>
            <w:tcW w:w="1273" w:type="dxa"/>
            <w:gridSpan w:val="2"/>
            <w:shd w:val="clear" w:color="auto" w:fill="auto"/>
          </w:tcPr>
          <w:p w14:paraId="47187F99" w14:textId="77777777" w:rsidR="00D571D4" w:rsidRPr="003714A3" w:rsidRDefault="000616AE" w:rsidP="00241D18">
            <w:pPr>
              <w:jc w:val="center"/>
              <w:rPr>
                <w:sz w:val="22"/>
                <w:szCs w:val="22"/>
              </w:rPr>
            </w:pPr>
            <w:r>
              <w:rPr>
                <w:sz w:val="22"/>
                <w:szCs w:val="22"/>
              </w:rPr>
              <w:t>3 920,8</w:t>
            </w:r>
            <w:r w:rsidR="00086D3C">
              <w:rPr>
                <w:sz w:val="22"/>
                <w:szCs w:val="22"/>
              </w:rPr>
              <w:t>0</w:t>
            </w:r>
          </w:p>
        </w:tc>
        <w:tc>
          <w:tcPr>
            <w:tcW w:w="1134" w:type="dxa"/>
            <w:shd w:val="clear" w:color="auto" w:fill="auto"/>
          </w:tcPr>
          <w:p w14:paraId="47187F9A" w14:textId="77777777" w:rsidR="00D571D4" w:rsidRPr="003714A3" w:rsidRDefault="00386E68" w:rsidP="00241D18">
            <w:pPr>
              <w:jc w:val="center"/>
              <w:rPr>
                <w:sz w:val="22"/>
                <w:szCs w:val="22"/>
              </w:rPr>
            </w:pPr>
            <w:r w:rsidRPr="003714A3">
              <w:rPr>
                <w:sz w:val="22"/>
                <w:szCs w:val="22"/>
              </w:rPr>
              <w:t>6 447,94</w:t>
            </w:r>
          </w:p>
        </w:tc>
        <w:tc>
          <w:tcPr>
            <w:tcW w:w="1276" w:type="dxa"/>
            <w:shd w:val="clear" w:color="auto" w:fill="auto"/>
          </w:tcPr>
          <w:p w14:paraId="47187F9B" w14:textId="77777777" w:rsidR="00D571D4" w:rsidRPr="003714A3" w:rsidRDefault="00086D3C" w:rsidP="00241D18">
            <w:pPr>
              <w:jc w:val="center"/>
              <w:rPr>
                <w:sz w:val="22"/>
                <w:szCs w:val="22"/>
              </w:rPr>
            </w:pPr>
            <w:r>
              <w:rPr>
                <w:sz w:val="22"/>
                <w:szCs w:val="22"/>
              </w:rPr>
              <w:t>337,55</w:t>
            </w:r>
          </w:p>
        </w:tc>
        <w:tc>
          <w:tcPr>
            <w:tcW w:w="1559" w:type="dxa"/>
            <w:shd w:val="clear" w:color="auto" w:fill="auto"/>
          </w:tcPr>
          <w:p w14:paraId="47187F9C" w14:textId="77777777" w:rsidR="00D571D4" w:rsidRPr="003714A3" w:rsidRDefault="00386E68" w:rsidP="00241D18">
            <w:pPr>
              <w:jc w:val="center"/>
              <w:rPr>
                <w:sz w:val="22"/>
                <w:szCs w:val="22"/>
              </w:rPr>
            </w:pPr>
            <w:r w:rsidRPr="003714A3">
              <w:rPr>
                <w:sz w:val="22"/>
                <w:szCs w:val="22"/>
              </w:rPr>
              <w:t>29 444,41</w:t>
            </w:r>
          </w:p>
        </w:tc>
        <w:tc>
          <w:tcPr>
            <w:tcW w:w="1270" w:type="dxa"/>
            <w:shd w:val="clear" w:color="auto" w:fill="auto"/>
          </w:tcPr>
          <w:p w14:paraId="47187F9D" w14:textId="77777777" w:rsidR="00D571D4" w:rsidRPr="003714A3" w:rsidRDefault="00086D3C" w:rsidP="00241D18">
            <w:pPr>
              <w:jc w:val="center"/>
              <w:rPr>
                <w:sz w:val="22"/>
                <w:szCs w:val="22"/>
              </w:rPr>
            </w:pPr>
            <w:r>
              <w:rPr>
                <w:sz w:val="22"/>
                <w:szCs w:val="22"/>
              </w:rPr>
              <w:t>36 229,90</w:t>
            </w:r>
          </w:p>
        </w:tc>
        <w:tc>
          <w:tcPr>
            <w:tcW w:w="1296" w:type="dxa"/>
            <w:shd w:val="clear" w:color="auto" w:fill="auto"/>
          </w:tcPr>
          <w:p w14:paraId="47187F9E" w14:textId="77777777" w:rsidR="00D571D4" w:rsidRPr="003714A3" w:rsidRDefault="00386E68" w:rsidP="00241D18">
            <w:pPr>
              <w:jc w:val="center"/>
              <w:rPr>
                <w:sz w:val="22"/>
                <w:szCs w:val="22"/>
              </w:rPr>
            </w:pPr>
            <w:r w:rsidRPr="003714A3">
              <w:rPr>
                <w:sz w:val="22"/>
                <w:szCs w:val="22"/>
              </w:rPr>
              <w:t>1 907,02</w:t>
            </w:r>
          </w:p>
        </w:tc>
        <w:tc>
          <w:tcPr>
            <w:tcW w:w="1524" w:type="dxa"/>
            <w:shd w:val="clear" w:color="auto" w:fill="auto"/>
          </w:tcPr>
          <w:p w14:paraId="47187F9F" w14:textId="77777777" w:rsidR="00D571D4" w:rsidRPr="003714A3" w:rsidRDefault="00086D3C" w:rsidP="00386E68">
            <w:pPr>
              <w:jc w:val="center"/>
              <w:rPr>
                <w:sz w:val="22"/>
                <w:szCs w:val="22"/>
              </w:rPr>
            </w:pPr>
            <w:r>
              <w:rPr>
                <w:sz w:val="22"/>
                <w:szCs w:val="22"/>
              </w:rPr>
              <w:t>38 136,92</w:t>
            </w:r>
          </w:p>
        </w:tc>
      </w:tr>
      <w:tr w:rsidR="00D571D4" w14:paraId="47187FA9" w14:textId="77777777" w:rsidTr="0060327A">
        <w:trPr>
          <w:gridAfter w:val="1"/>
          <w:wAfter w:w="5198" w:type="dxa"/>
        </w:trPr>
        <w:tc>
          <w:tcPr>
            <w:tcW w:w="712" w:type="dxa"/>
            <w:shd w:val="clear" w:color="auto" w:fill="auto"/>
          </w:tcPr>
          <w:p w14:paraId="47187FA1" w14:textId="77777777" w:rsidR="00D571D4" w:rsidRPr="003714A3" w:rsidRDefault="000616AE" w:rsidP="00241D18">
            <w:pPr>
              <w:jc w:val="both"/>
              <w:rPr>
                <w:sz w:val="22"/>
                <w:szCs w:val="22"/>
              </w:rPr>
            </w:pPr>
            <w:r>
              <w:rPr>
                <w:sz w:val="22"/>
                <w:szCs w:val="22"/>
              </w:rPr>
              <w:t>2018</w:t>
            </w:r>
          </w:p>
        </w:tc>
        <w:tc>
          <w:tcPr>
            <w:tcW w:w="1273" w:type="dxa"/>
            <w:gridSpan w:val="2"/>
            <w:shd w:val="clear" w:color="auto" w:fill="auto"/>
          </w:tcPr>
          <w:p w14:paraId="47187FA2" w14:textId="77777777" w:rsidR="00D571D4" w:rsidRPr="003714A3" w:rsidRDefault="000616AE" w:rsidP="00241D18">
            <w:pPr>
              <w:jc w:val="center"/>
              <w:rPr>
                <w:sz w:val="22"/>
                <w:szCs w:val="22"/>
              </w:rPr>
            </w:pPr>
            <w:r>
              <w:rPr>
                <w:sz w:val="22"/>
                <w:szCs w:val="22"/>
              </w:rPr>
              <w:t>3 931,10</w:t>
            </w:r>
          </w:p>
        </w:tc>
        <w:tc>
          <w:tcPr>
            <w:tcW w:w="1134" w:type="dxa"/>
            <w:shd w:val="clear" w:color="auto" w:fill="auto"/>
          </w:tcPr>
          <w:p w14:paraId="47187FA3" w14:textId="77777777" w:rsidR="00D571D4" w:rsidRPr="003714A3" w:rsidRDefault="00C16C1B" w:rsidP="00241D18">
            <w:pPr>
              <w:jc w:val="center"/>
              <w:rPr>
                <w:sz w:val="22"/>
                <w:szCs w:val="22"/>
              </w:rPr>
            </w:pPr>
            <w:r>
              <w:rPr>
                <w:sz w:val="22"/>
                <w:szCs w:val="22"/>
              </w:rPr>
              <w:t>6 271,37</w:t>
            </w:r>
          </w:p>
        </w:tc>
        <w:tc>
          <w:tcPr>
            <w:tcW w:w="1276" w:type="dxa"/>
            <w:shd w:val="clear" w:color="auto" w:fill="auto"/>
          </w:tcPr>
          <w:p w14:paraId="47187FA4" w14:textId="77777777" w:rsidR="00D571D4" w:rsidRPr="003714A3" w:rsidRDefault="000616AE" w:rsidP="00241D18">
            <w:pPr>
              <w:jc w:val="center"/>
              <w:rPr>
                <w:sz w:val="22"/>
                <w:szCs w:val="22"/>
              </w:rPr>
            </w:pPr>
            <w:r>
              <w:rPr>
                <w:sz w:val="22"/>
                <w:szCs w:val="22"/>
              </w:rPr>
              <w:t>393,5</w:t>
            </w:r>
            <w:r w:rsidR="00C16C1B">
              <w:rPr>
                <w:sz w:val="22"/>
                <w:szCs w:val="22"/>
              </w:rPr>
              <w:t>2</w:t>
            </w:r>
          </w:p>
        </w:tc>
        <w:tc>
          <w:tcPr>
            <w:tcW w:w="1559" w:type="dxa"/>
            <w:shd w:val="clear" w:color="auto" w:fill="auto"/>
          </w:tcPr>
          <w:p w14:paraId="47187FA5" w14:textId="77777777" w:rsidR="00D571D4" w:rsidRPr="003714A3" w:rsidRDefault="000616AE" w:rsidP="00241D18">
            <w:pPr>
              <w:jc w:val="center"/>
              <w:rPr>
                <w:sz w:val="22"/>
                <w:szCs w:val="22"/>
              </w:rPr>
            </w:pPr>
            <w:r>
              <w:rPr>
                <w:sz w:val="22"/>
                <w:szCs w:val="22"/>
              </w:rPr>
              <w:t>27 850,8</w:t>
            </w:r>
            <w:r w:rsidR="00C16C1B">
              <w:rPr>
                <w:sz w:val="22"/>
                <w:szCs w:val="22"/>
              </w:rPr>
              <w:t>0</w:t>
            </w:r>
          </w:p>
        </w:tc>
        <w:tc>
          <w:tcPr>
            <w:tcW w:w="1270" w:type="dxa"/>
            <w:shd w:val="clear" w:color="auto" w:fill="auto"/>
          </w:tcPr>
          <w:p w14:paraId="47187FA6" w14:textId="77777777" w:rsidR="00D571D4" w:rsidRPr="003714A3" w:rsidRDefault="00C16C1B" w:rsidP="00086D3C">
            <w:pPr>
              <w:jc w:val="center"/>
              <w:rPr>
                <w:sz w:val="22"/>
                <w:szCs w:val="22"/>
              </w:rPr>
            </w:pPr>
            <w:r>
              <w:rPr>
                <w:sz w:val="22"/>
                <w:szCs w:val="22"/>
              </w:rPr>
              <w:t>34 515,69</w:t>
            </w:r>
          </w:p>
        </w:tc>
        <w:tc>
          <w:tcPr>
            <w:tcW w:w="1296" w:type="dxa"/>
            <w:shd w:val="clear" w:color="auto" w:fill="auto"/>
          </w:tcPr>
          <w:p w14:paraId="47187FA7" w14:textId="77777777" w:rsidR="00D571D4" w:rsidRPr="003714A3" w:rsidRDefault="000F75C7" w:rsidP="005328BA">
            <w:pPr>
              <w:jc w:val="center"/>
              <w:rPr>
                <w:sz w:val="22"/>
                <w:szCs w:val="22"/>
              </w:rPr>
            </w:pPr>
            <w:r>
              <w:rPr>
                <w:sz w:val="22"/>
                <w:szCs w:val="22"/>
              </w:rPr>
              <w:t>2 788,72</w:t>
            </w:r>
          </w:p>
        </w:tc>
        <w:tc>
          <w:tcPr>
            <w:tcW w:w="1524" w:type="dxa"/>
            <w:shd w:val="clear" w:color="auto" w:fill="auto"/>
          </w:tcPr>
          <w:p w14:paraId="47187FA8" w14:textId="77777777" w:rsidR="00D571D4" w:rsidRPr="003714A3" w:rsidRDefault="000F75C7" w:rsidP="000F75C7">
            <w:pPr>
              <w:jc w:val="center"/>
              <w:rPr>
                <w:sz w:val="22"/>
                <w:szCs w:val="22"/>
              </w:rPr>
            </w:pPr>
            <w:r>
              <w:rPr>
                <w:sz w:val="22"/>
                <w:szCs w:val="22"/>
              </w:rPr>
              <w:t>37 304,41</w:t>
            </w:r>
          </w:p>
        </w:tc>
      </w:tr>
      <w:tr w:rsidR="0060327A" w:rsidRPr="00BF419A" w14:paraId="47187FAB" w14:textId="77777777" w:rsidTr="00603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22" w:type="dxa"/>
          <w:trHeight w:val="255"/>
        </w:trPr>
        <w:tc>
          <w:tcPr>
            <w:tcW w:w="14420" w:type="dxa"/>
            <w:gridSpan w:val="8"/>
            <w:tcBorders>
              <w:top w:val="nil"/>
              <w:left w:val="nil"/>
              <w:bottom w:val="nil"/>
              <w:right w:val="nil"/>
            </w:tcBorders>
            <w:shd w:val="clear" w:color="auto" w:fill="auto"/>
            <w:noWrap/>
            <w:vAlign w:val="bottom"/>
            <w:hideMark/>
          </w:tcPr>
          <w:p w14:paraId="47187FAA" w14:textId="77777777" w:rsidR="0060327A" w:rsidRPr="00BF419A" w:rsidRDefault="00B066EF" w:rsidP="001628F6">
            <w:pPr>
              <w:rPr>
                <w:sz w:val="20"/>
                <w:szCs w:val="20"/>
                <w:lang w:val="lt-LT" w:eastAsia="lt-LT"/>
              </w:rPr>
            </w:pPr>
            <w:r>
              <w:rPr>
                <w:sz w:val="20"/>
                <w:szCs w:val="20"/>
                <w:lang w:val="lt-LT" w:eastAsia="lt-LT"/>
              </w:rPr>
              <w:t>1* neįvertinto</w:t>
            </w:r>
            <w:r w:rsidR="0060327A" w:rsidRPr="00BF419A">
              <w:rPr>
                <w:sz w:val="20"/>
                <w:szCs w:val="20"/>
                <w:lang w:val="lt-LT" w:eastAsia="lt-LT"/>
              </w:rPr>
              <w:t>s papildančiose atliekų surinkimo sistemose surinktos atliekos</w:t>
            </w:r>
            <w:r w:rsidR="0060327A">
              <w:rPr>
                <w:sz w:val="20"/>
                <w:szCs w:val="20"/>
                <w:lang w:val="lt-LT" w:eastAsia="lt-LT"/>
              </w:rPr>
              <w:t>.</w:t>
            </w:r>
          </w:p>
        </w:tc>
      </w:tr>
      <w:tr w:rsidR="0060327A" w:rsidRPr="00BF419A" w14:paraId="47187FAF" w14:textId="77777777" w:rsidTr="006032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822" w:type="dxa"/>
          <w:trHeight w:val="255"/>
        </w:trPr>
        <w:tc>
          <w:tcPr>
            <w:tcW w:w="14420" w:type="dxa"/>
            <w:gridSpan w:val="8"/>
            <w:tcBorders>
              <w:top w:val="nil"/>
              <w:left w:val="nil"/>
              <w:bottom w:val="nil"/>
              <w:right w:val="nil"/>
            </w:tcBorders>
            <w:shd w:val="clear" w:color="auto" w:fill="auto"/>
            <w:noWrap/>
            <w:vAlign w:val="bottom"/>
            <w:hideMark/>
          </w:tcPr>
          <w:p w14:paraId="47187FAC" w14:textId="77777777" w:rsidR="0060327A" w:rsidRDefault="0060327A" w:rsidP="001628F6">
            <w:pPr>
              <w:rPr>
                <w:sz w:val="20"/>
                <w:szCs w:val="20"/>
                <w:lang w:val="lt-LT" w:eastAsia="lt-LT"/>
              </w:rPr>
            </w:pPr>
            <w:r w:rsidRPr="00BF419A">
              <w:rPr>
                <w:sz w:val="20"/>
                <w:szCs w:val="20"/>
                <w:lang w:val="lt-LT" w:eastAsia="lt-LT"/>
              </w:rPr>
              <w:t>2* kiekis su užstato sistemoje surinktomis pakuotėmis</w:t>
            </w:r>
            <w:r>
              <w:rPr>
                <w:sz w:val="20"/>
                <w:szCs w:val="20"/>
                <w:lang w:val="lt-LT" w:eastAsia="lt-LT"/>
              </w:rPr>
              <w:t>. 2018 m.</w:t>
            </w:r>
            <w:r w:rsidRPr="00BF419A">
              <w:rPr>
                <w:sz w:val="20"/>
                <w:szCs w:val="20"/>
                <w:lang w:val="lt-LT" w:eastAsia="lt-LT"/>
              </w:rPr>
              <w:t xml:space="preserve"> užstato sistemoje surinkta </w:t>
            </w:r>
            <w:r w:rsidRPr="00E2221D">
              <w:rPr>
                <w:sz w:val="20"/>
                <w:szCs w:val="20"/>
                <w:lang w:val="lt-LT" w:eastAsia="lt-LT"/>
              </w:rPr>
              <w:t>881,0</w:t>
            </w:r>
            <w:r>
              <w:rPr>
                <w:sz w:val="20"/>
                <w:szCs w:val="20"/>
                <w:lang w:val="lt-LT" w:eastAsia="lt-LT"/>
              </w:rPr>
              <w:t>5</w:t>
            </w:r>
            <w:r w:rsidRPr="00E2221D">
              <w:rPr>
                <w:sz w:val="20"/>
                <w:szCs w:val="20"/>
                <w:lang w:val="lt-LT" w:eastAsia="lt-LT"/>
              </w:rPr>
              <w:t xml:space="preserve"> t</w:t>
            </w:r>
            <w:r w:rsidRPr="00BF419A">
              <w:rPr>
                <w:sz w:val="20"/>
                <w:szCs w:val="20"/>
                <w:lang w:val="lt-LT" w:eastAsia="lt-LT"/>
              </w:rPr>
              <w:t>, t.y. 2</w:t>
            </w:r>
            <w:r>
              <w:rPr>
                <w:sz w:val="20"/>
                <w:szCs w:val="20"/>
                <w:lang w:val="lt-LT" w:eastAsia="lt-LT"/>
              </w:rPr>
              <w:t>2,41 proc.</w:t>
            </w:r>
          </w:p>
          <w:p w14:paraId="47187FAD" w14:textId="77777777" w:rsidR="0060327A" w:rsidRDefault="0060327A" w:rsidP="001628F6">
            <w:pPr>
              <w:rPr>
                <w:sz w:val="20"/>
                <w:szCs w:val="20"/>
                <w:lang w:val="lt-LT" w:eastAsia="lt-LT"/>
              </w:rPr>
            </w:pPr>
            <w:r w:rsidRPr="00BF419A">
              <w:rPr>
                <w:sz w:val="20"/>
                <w:szCs w:val="20"/>
                <w:lang w:val="lt-LT" w:eastAsia="lt-LT"/>
              </w:rPr>
              <w:t xml:space="preserve"> visų pakuočių atliekų</w:t>
            </w:r>
            <w:r>
              <w:rPr>
                <w:sz w:val="20"/>
                <w:szCs w:val="20"/>
                <w:lang w:val="lt-LT" w:eastAsia="lt-LT"/>
              </w:rPr>
              <w:t>.</w:t>
            </w:r>
          </w:p>
          <w:p w14:paraId="47187FAE" w14:textId="77777777" w:rsidR="0060327A" w:rsidRPr="00BF419A" w:rsidRDefault="0060327A" w:rsidP="001628F6">
            <w:pPr>
              <w:rPr>
                <w:sz w:val="20"/>
                <w:szCs w:val="20"/>
                <w:lang w:val="lt-LT" w:eastAsia="lt-LT"/>
              </w:rPr>
            </w:pPr>
          </w:p>
        </w:tc>
      </w:tr>
    </w:tbl>
    <w:p w14:paraId="47187FB0" w14:textId="77777777" w:rsidR="00CF5227" w:rsidRPr="00113D19" w:rsidRDefault="008338DE" w:rsidP="0027584A">
      <w:pPr>
        <w:jc w:val="both"/>
        <w:rPr>
          <w:lang w:val="lt-LT" w:eastAsia="lt-LT"/>
        </w:rPr>
      </w:pPr>
      <w:r>
        <w:rPr>
          <w:lang w:val="lt-LT" w:eastAsia="lt-LT"/>
        </w:rPr>
        <w:tab/>
      </w:r>
      <w:r w:rsidR="00CF5227" w:rsidRPr="00113D19">
        <w:t>Mišrių komunalinių atliekų kiekis, kuris patenka į Šiaulių regiono nepavojingų atliekų sąvartyną, kie</w:t>
      </w:r>
      <w:r w:rsidR="0060327A" w:rsidRPr="00113D19">
        <w:t xml:space="preserve">kvienais metais vis mažėja. 2018 m. (27 850,8 </w:t>
      </w:r>
      <w:r w:rsidR="00CF5227" w:rsidRPr="00113D19">
        <w:t xml:space="preserve">t) mišrių komunalinių </w:t>
      </w:r>
      <w:r w:rsidR="0060327A" w:rsidRPr="00113D19">
        <w:t>atliekų kiekis, lyginant su 2017 m. (29 444,41</w:t>
      </w:r>
      <w:r w:rsidR="00CF5227" w:rsidRPr="00113D19">
        <w:t xml:space="preserve"> t) sumaž</w:t>
      </w:r>
      <w:r w:rsidR="0060327A" w:rsidRPr="00113D19">
        <w:t>ėjo 5,41</w:t>
      </w:r>
      <w:r w:rsidR="00CF5227" w:rsidRPr="00113D19">
        <w:t xml:space="preserve"> proc. </w:t>
      </w:r>
    </w:p>
    <w:p w14:paraId="47187FB1" w14:textId="77777777" w:rsidR="00CF5227" w:rsidRPr="00113D19" w:rsidRDefault="00CF5227" w:rsidP="00D571D4">
      <w:pPr>
        <w:jc w:val="both"/>
      </w:pPr>
      <w:r w:rsidRPr="00113D19">
        <w:tab/>
        <w:t>Atskirai surenkamų ir sutvarkomų bio</w:t>
      </w:r>
      <w:r w:rsidR="000D64D3" w:rsidRPr="00113D19">
        <w:t>logiškai skaidžių (žaliųjų) 2018 m. (6 271,37</w:t>
      </w:r>
      <w:r w:rsidRPr="00113D19">
        <w:t xml:space="preserve"> t) </w:t>
      </w:r>
      <w:r w:rsidR="000D64D3" w:rsidRPr="00113D19">
        <w:t>atliekų kiekis, lyginant su 2017 m. (6 447,94 t) sumažėjo 2,74 proc., o lyginant su 2015 m. padidėjo 33,92 proc.</w:t>
      </w:r>
    </w:p>
    <w:p w14:paraId="47187FB2" w14:textId="77777777" w:rsidR="00CF5227" w:rsidRPr="005328BA" w:rsidRDefault="00CF5227" w:rsidP="00487C83">
      <w:pPr>
        <w:jc w:val="both"/>
      </w:pPr>
      <w:r w:rsidRPr="00113D19">
        <w:tab/>
        <w:t xml:space="preserve">Didelių gabaritų, padangų, elektronikos, buities pavojingų </w:t>
      </w:r>
      <w:r w:rsidR="00752228" w:rsidRPr="00113D19">
        <w:t>atliekų kiekis 2018 m. (393,52 t) lyginant su 2017 m. (337,55 t) padidėjo 14,22</w:t>
      </w:r>
      <w:r w:rsidRPr="00113D19">
        <w:t xml:space="preserve"> proc.</w:t>
      </w:r>
      <w:r w:rsidRPr="005328BA">
        <w:t xml:space="preserve"> </w:t>
      </w:r>
    </w:p>
    <w:p w14:paraId="47187FB3" w14:textId="77777777" w:rsidR="00CF5227" w:rsidRDefault="00CF5227" w:rsidP="00CF5227">
      <w:pPr>
        <w:jc w:val="both"/>
        <w:rPr>
          <w:lang w:val="lt-LT" w:eastAsia="lt-LT"/>
        </w:rPr>
      </w:pPr>
    </w:p>
    <w:p w14:paraId="47187FB4" w14:textId="77777777" w:rsidR="00113D19" w:rsidRPr="00113D19" w:rsidRDefault="00024A3D" w:rsidP="00CF5227">
      <w:pPr>
        <w:jc w:val="both"/>
        <w:rPr>
          <w:b/>
          <w:sz w:val="20"/>
          <w:szCs w:val="20"/>
          <w:lang w:val="lt-LT" w:eastAsia="lt-LT"/>
        </w:rPr>
      </w:pPr>
      <w:r>
        <w:rPr>
          <w:b/>
          <w:sz w:val="22"/>
          <w:szCs w:val="22"/>
          <w:lang w:val="lt-LT" w:eastAsia="lt-LT"/>
        </w:rPr>
        <w:tab/>
      </w:r>
      <w:r w:rsidR="00065127">
        <w:rPr>
          <w:b/>
          <w:sz w:val="20"/>
          <w:szCs w:val="20"/>
          <w:lang w:val="lt-LT" w:eastAsia="lt-LT"/>
        </w:rPr>
        <w:t>19</w:t>
      </w:r>
      <w:r w:rsidR="004B11A7" w:rsidRPr="00113D19">
        <w:rPr>
          <w:b/>
          <w:sz w:val="20"/>
          <w:szCs w:val="20"/>
          <w:lang w:val="lt-LT" w:eastAsia="lt-LT"/>
        </w:rPr>
        <w:t xml:space="preserve"> lentelė. </w:t>
      </w:r>
      <w:r w:rsidR="00AE22C5" w:rsidRPr="00113D19">
        <w:rPr>
          <w:b/>
          <w:bCs/>
          <w:kern w:val="1"/>
          <w:sz w:val="20"/>
          <w:szCs w:val="20"/>
          <w:lang w:val="lt-LT" w:eastAsia="ar-SA"/>
        </w:rPr>
        <w:t>2017–2018</w:t>
      </w:r>
      <w:r w:rsidR="004B11A7" w:rsidRPr="00113D19">
        <w:rPr>
          <w:b/>
          <w:bCs/>
          <w:kern w:val="1"/>
          <w:sz w:val="20"/>
          <w:szCs w:val="20"/>
          <w:lang w:val="lt-LT" w:eastAsia="ar-SA"/>
        </w:rPr>
        <w:t xml:space="preserve"> m. s</w:t>
      </w:r>
      <w:r w:rsidR="004B11A7" w:rsidRPr="00113D19">
        <w:rPr>
          <w:b/>
          <w:sz w:val="20"/>
          <w:szCs w:val="20"/>
          <w:lang w:val="lt-LT" w:eastAsia="lt-LT"/>
        </w:rPr>
        <w:t>urinkti vežėjų atliekų kiekiai pagal rūšis (t)</w:t>
      </w:r>
      <w:r w:rsidR="007F2438" w:rsidRPr="00113D19">
        <w:rPr>
          <w:b/>
          <w:sz w:val="20"/>
          <w:szCs w:val="20"/>
          <w:lang w:val="lt-LT" w:eastAsia="lt-LT"/>
        </w:rPr>
        <w:t xml:space="preserve"> </w:t>
      </w:r>
    </w:p>
    <w:tbl>
      <w:tblPr>
        <w:tblW w:w="9498" w:type="dxa"/>
        <w:tblInd w:w="-5" w:type="dxa"/>
        <w:tblLook w:val="04A0" w:firstRow="1" w:lastRow="0" w:firstColumn="1" w:lastColumn="0" w:noHBand="0" w:noVBand="1"/>
      </w:tblPr>
      <w:tblGrid>
        <w:gridCol w:w="3537"/>
        <w:gridCol w:w="1283"/>
        <w:gridCol w:w="1134"/>
        <w:gridCol w:w="2126"/>
        <w:gridCol w:w="1418"/>
      </w:tblGrid>
      <w:tr w:rsidR="002C12DB" w:rsidRPr="00113D19" w14:paraId="47187FB9" w14:textId="77777777" w:rsidTr="00C97B8D">
        <w:trPr>
          <w:trHeight w:val="300"/>
        </w:trPr>
        <w:tc>
          <w:tcPr>
            <w:tcW w:w="35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187FB5" w14:textId="77777777" w:rsidR="002C12DB" w:rsidRPr="00113D19" w:rsidRDefault="002C12DB" w:rsidP="007A5A8D">
            <w:pPr>
              <w:jc w:val="center"/>
              <w:rPr>
                <w:color w:val="000000"/>
                <w:sz w:val="22"/>
                <w:szCs w:val="22"/>
                <w:lang w:eastAsia="lt-LT"/>
              </w:rPr>
            </w:pPr>
            <w:r w:rsidRPr="00113D19">
              <w:rPr>
                <w:color w:val="000000"/>
                <w:sz w:val="22"/>
                <w:szCs w:val="22"/>
              </w:rPr>
              <w:t>Atliekų rūšis</w:t>
            </w:r>
          </w:p>
        </w:tc>
        <w:tc>
          <w:tcPr>
            <w:tcW w:w="12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187FB6" w14:textId="77777777" w:rsidR="002C12DB" w:rsidRPr="00113D19" w:rsidRDefault="00AE22C5" w:rsidP="007A5A8D">
            <w:pPr>
              <w:jc w:val="center"/>
              <w:rPr>
                <w:color w:val="000000"/>
                <w:sz w:val="22"/>
                <w:szCs w:val="22"/>
              </w:rPr>
            </w:pPr>
            <w:r w:rsidRPr="00113D19">
              <w:rPr>
                <w:color w:val="000000"/>
                <w:sz w:val="22"/>
                <w:szCs w:val="22"/>
              </w:rPr>
              <w:t>2017</w:t>
            </w:r>
            <w:r w:rsidR="002C12DB" w:rsidRPr="00113D19">
              <w:rPr>
                <w:color w:val="000000"/>
                <w:sz w:val="22"/>
                <w:szCs w:val="22"/>
              </w:rPr>
              <w:t xml:space="preserve"> m.</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187FB7" w14:textId="77777777" w:rsidR="002C12DB" w:rsidRPr="00113D19" w:rsidRDefault="00AE22C5" w:rsidP="00AE22C5">
            <w:pPr>
              <w:jc w:val="center"/>
              <w:rPr>
                <w:color w:val="000000"/>
                <w:sz w:val="22"/>
                <w:szCs w:val="22"/>
              </w:rPr>
            </w:pPr>
            <w:r w:rsidRPr="00113D19">
              <w:rPr>
                <w:color w:val="000000"/>
                <w:sz w:val="22"/>
                <w:szCs w:val="22"/>
              </w:rPr>
              <w:t>2018</w:t>
            </w:r>
            <w:r w:rsidR="002C12DB" w:rsidRPr="00113D19">
              <w:rPr>
                <w:color w:val="000000"/>
                <w:sz w:val="22"/>
                <w:szCs w:val="22"/>
              </w:rPr>
              <w:t>m.</w:t>
            </w:r>
          </w:p>
        </w:tc>
        <w:tc>
          <w:tcPr>
            <w:tcW w:w="3544" w:type="dxa"/>
            <w:gridSpan w:val="2"/>
            <w:tcBorders>
              <w:top w:val="single" w:sz="4" w:space="0" w:color="auto"/>
              <w:left w:val="nil"/>
              <w:bottom w:val="single" w:sz="4" w:space="0" w:color="auto"/>
              <w:right w:val="single" w:sz="4" w:space="0" w:color="000000"/>
            </w:tcBorders>
            <w:shd w:val="clear" w:color="auto" w:fill="auto"/>
            <w:vAlign w:val="center"/>
            <w:hideMark/>
          </w:tcPr>
          <w:p w14:paraId="47187FB8" w14:textId="77777777" w:rsidR="002C12DB" w:rsidRPr="00113D19" w:rsidRDefault="002C12DB" w:rsidP="007A5A8D">
            <w:pPr>
              <w:jc w:val="center"/>
              <w:rPr>
                <w:color w:val="000000"/>
                <w:sz w:val="22"/>
                <w:szCs w:val="22"/>
              </w:rPr>
            </w:pPr>
            <w:r w:rsidRPr="00113D19">
              <w:rPr>
                <w:color w:val="000000"/>
                <w:sz w:val="22"/>
                <w:szCs w:val="22"/>
              </w:rPr>
              <w:t>Palyginimas</w:t>
            </w:r>
          </w:p>
        </w:tc>
      </w:tr>
      <w:tr w:rsidR="002C12DB" w:rsidRPr="00113D19" w14:paraId="47187FBF" w14:textId="77777777" w:rsidTr="00C97B8D">
        <w:trPr>
          <w:trHeight w:val="300"/>
        </w:trPr>
        <w:tc>
          <w:tcPr>
            <w:tcW w:w="3537" w:type="dxa"/>
            <w:vMerge/>
            <w:tcBorders>
              <w:top w:val="single" w:sz="4" w:space="0" w:color="auto"/>
              <w:left w:val="single" w:sz="4" w:space="0" w:color="auto"/>
              <w:bottom w:val="single" w:sz="4" w:space="0" w:color="000000"/>
              <w:right w:val="single" w:sz="4" w:space="0" w:color="000000"/>
            </w:tcBorders>
            <w:vAlign w:val="center"/>
            <w:hideMark/>
          </w:tcPr>
          <w:p w14:paraId="47187FBA" w14:textId="77777777" w:rsidR="002C12DB" w:rsidRPr="00113D19" w:rsidRDefault="002C12DB" w:rsidP="007A5A8D">
            <w:pPr>
              <w:rPr>
                <w:color w:val="000000"/>
                <w:sz w:val="22"/>
                <w:szCs w:val="22"/>
              </w:rPr>
            </w:pPr>
          </w:p>
        </w:tc>
        <w:tc>
          <w:tcPr>
            <w:tcW w:w="1283" w:type="dxa"/>
            <w:vMerge/>
            <w:tcBorders>
              <w:top w:val="single" w:sz="4" w:space="0" w:color="auto"/>
              <w:left w:val="single" w:sz="4" w:space="0" w:color="auto"/>
              <w:bottom w:val="single" w:sz="4" w:space="0" w:color="000000"/>
              <w:right w:val="single" w:sz="4" w:space="0" w:color="auto"/>
            </w:tcBorders>
            <w:vAlign w:val="center"/>
            <w:hideMark/>
          </w:tcPr>
          <w:p w14:paraId="47187FBB" w14:textId="77777777" w:rsidR="002C12DB" w:rsidRPr="00113D19" w:rsidRDefault="002C12DB" w:rsidP="007A5A8D">
            <w:pPr>
              <w:rPr>
                <w:color w:val="000000"/>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7187FBC" w14:textId="77777777" w:rsidR="002C12DB" w:rsidRPr="00113D19" w:rsidRDefault="002C12DB" w:rsidP="007A5A8D">
            <w:pPr>
              <w:rPr>
                <w:color w:val="000000"/>
                <w:sz w:val="22"/>
                <w:szCs w:val="22"/>
              </w:rPr>
            </w:pPr>
          </w:p>
        </w:tc>
        <w:tc>
          <w:tcPr>
            <w:tcW w:w="2126" w:type="dxa"/>
            <w:tcBorders>
              <w:top w:val="nil"/>
              <w:left w:val="nil"/>
              <w:bottom w:val="nil"/>
              <w:right w:val="single" w:sz="4" w:space="0" w:color="auto"/>
            </w:tcBorders>
            <w:shd w:val="clear" w:color="auto" w:fill="auto"/>
            <w:vAlign w:val="center"/>
            <w:hideMark/>
          </w:tcPr>
          <w:p w14:paraId="47187FBD" w14:textId="77777777" w:rsidR="002C12DB" w:rsidRPr="00113D19" w:rsidRDefault="00CB2ACC" w:rsidP="007A5A8D">
            <w:pPr>
              <w:jc w:val="center"/>
              <w:rPr>
                <w:sz w:val="22"/>
                <w:szCs w:val="22"/>
              </w:rPr>
            </w:pPr>
            <w:r>
              <w:rPr>
                <w:sz w:val="22"/>
                <w:szCs w:val="22"/>
              </w:rPr>
              <w:t>tona</w:t>
            </w:r>
          </w:p>
        </w:tc>
        <w:tc>
          <w:tcPr>
            <w:tcW w:w="1418" w:type="dxa"/>
            <w:tcBorders>
              <w:top w:val="nil"/>
              <w:left w:val="nil"/>
              <w:bottom w:val="nil"/>
              <w:right w:val="single" w:sz="4" w:space="0" w:color="auto"/>
            </w:tcBorders>
            <w:shd w:val="clear" w:color="auto" w:fill="auto"/>
            <w:vAlign w:val="center"/>
            <w:hideMark/>
          </w:tcPr>
          <w:p w14:paraId="47187FBE" w14:textId="77777777" w:rsidR="002C12DB" w:rsidRPr="00113D19" w:rsidRDefault="002C12DB" w:rsidP="007A5A8D">
            <w:pPr>
              <w:jc w:val="center"/>
              <w:rPr>
                <w:b/>
                <w:sz w:val="22"/>
                <w:szCs w:val="22"/>
              </w:rPr>
            </w:pPr>
            <w:r w:rsidRPr="00113D19">
              <w:rPr>
                <w:b/>
                <w:sz w:val="22"/>
                <w:szCs w:val="22"/>
              </w:rPr>
              <w:t>%</w:t>
            </w:r>
          </w:p>
        </w:tc>
      </w:tr>
      <w:tr w:rsidR="002C12DB" w:rsidRPr="00113D19" w14:paraId="47187FC5" w14:textId="77777777" w:rsidTr="00C97B8D">
        <w:trPr>
          <w:trHeight w:val="405"/>
        </w:trPr>
        <w:tc>
          <w:tcPr>
            <w:tcW w:w="353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7187FC0" w14:textId="77777777" w:rsidR="002C12DB" w:rsidRPr="00113D19" w:rsidRDefault="002C12DB" w:rsidP="007A5A8D">
            <w:pPr>
              <w:rPr>
                <w:color w:val="000000"/>
                <w:sz w:val="22"/>
                <w:szCs w:val="22"/>
              </w:rPr>
            </w:pPr>
            <w:r w:rsidRPr="00113D19">
              <w:rPr>
                <w:color w:val="000000"/>
                <w:sz w:val="22"/>
                <w:szCs w:val="22"/>
              </w:rPr>
              <w:t>Mišrios komunalinės atliekos</w:t>
            </w:r>
          </w:p>
        </w:tc>
        <w:tc>
          <w:tcPr>
            <w:tcW w:w="1283" w:type="dxa"/>
            <w:tcBorders>
              <w:top w:val="nil"/>
              <w:left w:val="nil"/>
              <w:bottom w:val="single" w:sz="4" w:space="0" w:color="auto"/>
              <w:right w:val="single" w:sz="4" w:space="0" w:color="auto"/>
            </w:tcBorders>
            <w:shd w:val="clear" w:color="auto" w:fill="auto"/>
            <w:vAlign w:val="center"/>
          </w:tcPr>
          <w:p w14:paraId="47187FC1" w14:textId="77777777" w:rsidR="002C12DB" w:rsidRPr="00113D19" w:rsidRDefault="00AE22C5" w:rsidP="007A5A8D">
            <w:pPr>
              <w:jc w:val="center"/>
              <w:rPr>
                <w:sz w:val="22"/>
                <w:szCs w:val="22"/>
              </w:rPr>
            </w:pPr>
            <w:r w:rsidRPr="00113D19">
              <w:rPr>
                <w:sz w:val="22"/>
                <w:szCs w:val="22"/>
              </w:rPr>
              <w:t>29 444,41</w:t>
            </w:r>
          </w:p>
        </w:tc>
        <w:tc>
          <w:tcPr>
            <w:tcW w:w="1134" w:type="dxa"/>
            <w:tcBorders>
              <w:top w:val="nil"/>
              <w:left w:val="nil"/>
              <w:bottom w:val="single" w:sz="4" w:space="0" w:color="auto"/>
              <w:right w:val="single" w:sz="4" w:space="0" w:color="auto"/>
            </w:tcBorders>
            <w:shd w:val="clear" w:color="auto" w:fill="auto"/>
            <w:vAlign w:val="center"/>
            <w:hideMark/>
          </w:tcPr>
          <w:p w14:paraId="47187FC2" w14:textId="77777777" w:rsidR="002C12DB" w:rsidRPr="00113D19" w:rsidRDefault="00AE22C5" w:rsidP="007A5A8D">
            <w:pPr>
              <w:jc w:val="center"/>
              <w:rPr>
                <w:sz w:val="22"/>
                <w:szCs w:val="22"/>
              </w:rPr>
            </w:pPr>
            <w:r w:rsidRPr="00113D19">
              <w:rPr>
                <w:sz w:val="22"/>
                <w:szCs w:val="22"/>
              </w:rPr>
              <w:t>27 850,80</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187FC3" w14:textId="77777777" w:rsidR="002C12DB" w:rsidRPr="00113D19" w:rsidRDefault="00AE22C5" w:rsidP="007A5A8D">
            <w:pPr>
              <w:jc w:val="center"/>
              <w:rPr>
                <w:color w:val="000000"/>
                <w:sz w:val="22"/>
                <w:szCs w:val="22"/>
              </w:rPr>
            </w:pPr>
            <w:r w:rsidRPr="00113D19">
              <w:rPr>
                <w:color w:val="000000"/>
                <w:sz w:val="22"/>
                <w:szCs w:val="22"/>
              </w:rPr>
              <w:t>- 1 593,61</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187FC4" w14:textId="77777777" w:rsidR="007A5977" w:rsidRPr="00113D19" w:rsidRDefault="00AE22C5" w:rsidP="007A5A8D">
            <w:pPr>
              <w:jc w:val="center"/>
              <w:rPr>
                <w:color w:val="000000"/>
                <w:sz w:val="22"/>
                <w:szCs w:val="22"/>
              </w:rPr>
            </w:pPr>
            <w:r w:rsidRPr="00113D19">
              <w:rPr>
                <w:color w:val="000000"/>
                <w:sz w:val="22"/>
                <w:szCs w:val="22"/>
              </w:rPr>
              <w:t>-5,41</w:t>
            </w:r>
          </w:p>
        </w:tc>
      </w:tr>
      <w:tr w:rsidR="002C12DB" w:rsidRPr="00113D19" w14:paraId="47187FCB" w14:textId="77777777" w:rsidTr="00C97B8D">
        <w:trPr>
          <w:trHeight w:val="465"/>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FC6" w14:textId="77777777" w:rsidR="002C12DB" w:rsidRPr="00113D19" w:rsidRDefault="002C12DB" w:rsidP="007A5A8D">
            <w:pPr>
              <w:rPr>
                <w:color w:val="000000"/>
                <w:sz w:val="22"/>
                <w:szCs w:val="22"/>
              </w:rPr>
            </w:pPr>
            <w:r w:rsidRPr="00113D19">
              <w:rPr>
                <w:color w:val="000000"/>
                <w:sz w:val="22"/>
                <w:szCs w:val="22"/>
              </w:rPr>
              <w:t>Biologiškai skaidžios (žaliosios) atliekos</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14:paraId="47187FC7" w14:textId="77777777" w:rsidR="002C12DB" w:rsidRPr="00113D19" w:rsidRDefault="00AE22C5" w:rsidP="007A5A8D">
            <w:pPr>
              <w:jc w:val="center"/>
              <w:rPr>
                <w:color w:val="000000"/>
                <w:sz w:val="22"/>
                <w:szCs w:val="22"/>
              </w:rPr>
            </w:pPr>
            <w:r w:rsidRPr="00113D19">
              <w:rPr>
                <w:color w:val="000000"/>
                <w:sz w:val="22"/>
                <w:szCs w:val="22"/>
              </w:rPr>
              <w:t>6 447,94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FC8" w14:textId="77777777" w:rsidR="002C12DB" w:rsidRPr="00113D19" w:rsidRDefault="00AE22C5" w:rsidP="007A5A8D">
            <w:pPr>
              <w:jc w:val="center"/>
              <w:rPr>
                <w:color w:val="000000"/>
                <w:sz w:val="22"/>
                <w:szCs w:val="22"/>
              </w:rPr>
            </w:pPr>
            <w:r w:rsidRPr="00113D19">
              <w:rPr>
                <w:color w:val="000000"/>
                <w:sz w:val="22"/>
                <w:szCs w:val="22"/>
              </w:rPr>
              <w:t>6 271,37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187FC9" w14:textId="77777777" w:rsidR="002C12DB" w:rsidRPr="00113D19" w:rsidRDefault="00AE22C5" w:rsidP="007A5A8D">
            <w:pPr>
              <w:jc w:val="center"/>
              <w:rPr>
                <w:color w:val="000000"/>
                <w:sz w:val="22"/>
                <w:szCs w:val="22"/>
              </w:rPr>
            </w:pPr>
            <w:r w:rsidRPr="00113D19">
              <w:rPr>
                <w:color w:val="000000"/>
                <w:sz w:val="22"/>
                <w:szCs w:val="22"/>
              </w:rPr>
              <w:t>- 176,57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187FCA" w14:textId="77777777" w:rsidR="00EF60AE" w:rsidRPr="00113D19" w:rsidRDefault="00AE22C5" w:rsidP="007A5A8D">
            <w:pPr>
              <w:jc w:val="center"/>
              <w:rPr>
                <w:color w:val="000000"/>
                <w:sz w:val="22"/>
                <w:szCs w:val="22"/>
              </w:rPr>
            </w:pPr>
            <w:r w:rsidRPr="00113D19">
              <w:rPr>
                <w:color w:val="000000"/>
                <w:sz w:val="22"/>
                <w:szCs w:val="22"/>
              </w:rPr>
              <w:t>-2,74</w:t>
            </w:r>
          </w:p>
        </w:tc>
      </w:tr>
      <w:tr w:rsidR="002C12DB" w:rsidRPr="00061147" w14:paraId="47187FD2" w14:textId="77777777" w:rsidTr="00C97B8D">
        <w:trPr>
          <w:trHeight w:val="600"/>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7FCC" w14:textId="77777777" w:rsidR="00EF60AE" w:rsidRPr="00113D19" w:rsidRDefault="002C12DB" w:rsidP="007A5A8D">
            <w:pPr>
              <w:rPr>
                <w:color w:val="000000"/>
                <w:sz w:val="22"/>
                <w:szCs w:val="22"/>
              </w:rPr>
            </w:pPr>
            <w:r w:rsidRPr="00113D19">
              <w:rPr>
                <w:color w:val="000000"/>
                <w:sz w:val="22"/>
                <w:szCs w:val="22"/>
              </w:rPr>
              <w:t>Didelio gabarito, padangos, elek</w:t>
            </w:r>
            <w:r w:rsidR="005560C4">
              <w:rPr>
                <w:color w:val="000000"/>
                <w:sz w:val="22"/>
                <w:szCs w:val="22"/>
              </w:rPr>
              <w:t>t</w:t>
            </w:r>
            <w:r w:rsidRPr="00113D19">
              <w:rPr>
                <w:color w:val="000000"/>
                <w:sz w:val="22"/>
                <w:szCs w:val="22"/>
              </w:rPr>
              <w:t xml:space="preserve">ronika, </w:t>
            </w:r>
          </w:p>
          <w:p w14:paraId="47187FCD" w14:textId="77777777" w:rsidR="002C12DB" w:rsidRPr="00113D19" w:rsidRDefault="002C12DB" w:rsidP="007A5A8D">
            <w:pPr>
              <w:rPr>
                <w:color w:val="000000"/>
                <w:sz w:val="22"/>
                <w:szCs w:val="22"/>
              </w:rPr>
            </w:pPr>
            <w:r w:rsidRPr="00113D19">
              <w:rPr>
                <w:color w:val="000000"/>
                <w:sz w:val="22"/>
                <w:szCs w:val="22"/>
              </w:rPr>
              <w:t>buities pavojingos atliekos</w:t>
            </w:r>
          </w:p>
        </w:tc>
        <w:tc>
          <w:tcPr>
            <w:tcW w:w="1283" w:type="dxa"/>
            <w:tcBorders>
              <w:top w:val="nil"/>
              <w:left w:val="nil"/>
              <w:bottom w:val="single" w:sz="4" w:space="0" w:color="auto"/>
              <w:right w:val="nil"/>
            </w:tcBorders>
            <w:shd w:val="clear" w:color="auto" w:fill="auto"/>
            <w:vAlign w:val="center"/>
          </w:tcPr>
          <w:p w14:paraId="47187FCE" w14:textId="77777777" w:rsidR="002C12DB" w:rsidRPr="00113D19" w:rsidRDefault="00AE22C5" w:rsidP="007A5A8D">
            <w:pPr>
              <w:jc w:val="center"/>
              <w:rPr>
                <w:color w:val="000000"/>
                <w:sz w:val="22"/>
                <w:szCs w:val="22"/>
              </w:rPr>
            </w:pPr>
            <w:r w:rsidRPr="00113D19">
              <w:rPr>
                <w:color w:val="000000"/>
                <w:sz w:val="22"/>
                <w:szCs w:val="22"/>
              </w:rPr>
              <w:t>337,45</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47187FCF" w14:textId="77777777" w:rsidR="002C12DB" w:rsidRPr="00113D19" w:rsidRDefault="00AE22C5" w:rsidP="007A5A8D">
            <w:pPr>
              <w:jc w:val="center"/>
              <w:rPr>
                <w:color w:val="000000"/>
                <w:sz w:val="22"/>
                <w:szCs w:val="22"/>
              </w:rPr>
            </w:pPr>
            <w:r w:rsidRPr="00113D19">
              <w:rPr>
                <w:color w:val="000000"/>
                <w:sz w:val="22"/>
                <w:szCs w:val="22"/>
              </w:rPr>
              <w:t>393,52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187FD0" w14:textId="77777777" w:rsidR="002C12DB" w:rsidRPr="00113D19" w:rsidRDefault="00AE22C5" w:rsidP="007A5A8D">
            <w:pPr>
              <w:jc w:val="center"/>
              <w:rPr>
                <w:color w:val="000000"/>
                <w:sz w:val="22"/>
                <w:szCs w:val="22"/>
              </w:rPr>
            </w:pPr>
            <w:r w:rsidRPr="00113D19">
              <w:rPr>
                <w:color w:val="000000"/>
                <w:sz w:val="22"/>
                <w:szCs w:val="22"/>
              </w:rPr>
              <w:t>55,97</w:t>
            </w:r>
          </w:p>
        </w:tc>
        <w:tc>
          <w:tcPr>
            <w:tcW w:w="1418" w:type="dxa"/>
            <w:tcBorders>
              <w:top w:val="single" w:sz="4" w:space="0" w:color="auto"/>
              <w:left w:val="nil"/>
              <w:bottom w:val="single" w:sz="4" w:space="0" w:color="auto"/>
              <w:right w:val="single" w:sz="4" w:space="0" w:color="auto"/>
            </w:tcBorders>
            <w:shd w:val="clear" w:color="auto" w:fill="auto"/>
            <w:vAlign w:val="center"/>
          </w:tcPr>
          <w:p w14:paraId="47187FD1" w14:textId="77777777" w:rsidR="002C12DB" w:rsidRPr="00113D19" w:rsidRDefault="00AE22C5" w:rsidP="007A5A8D">
            <w:pPr>
              <w:jc w:val="center"/>
              <w:rPr>
                <w:color w:val="000000"/>
                <w:sz w:val="22"/>
                <w:szCs w:val="22"/>
              </w:rPr>
            </w:pPr>
            <w:r w:rsidRPr="00113D19">
              <w:rPr>
                <w:color w:val="000000"/>
                <w:sz w:val="22"/>
                <w:szCs w:val="22"/>
              </w:rPr>
              <w:t>14,22</w:t>
            </w:r>
          </w:p>
        </w:tc>
      </w:tr>
    </w:tbl>
    <w:p w14:paraId="47187FD3" w14:textId="77777777" w:rsidR="00B11BD7" w:rsidRPr="00061147" w:rsidRDefault="00B11BD7" w:rsidP="002C12DB">
      <w:pPr>
        <w:rPr>
          <w:b/>
          <w:highlight w:val="lightGray"/>
          <w:lang w:val="lt-LT"/>
        </w:rPr>
      </w:pPr>
    </w:p>
    <w:p w14:paraId="47187FD4" w14:textId="77777777" w:rsidR="00E5271C" w:rsidRPr="00113D19" w:rsidRDefault="008338DE" w:rsidP="00113D19">
      <w:pPr>
        <w:pStyle w:val="Betarp1"/>
        <w:jc w:val="both"/>
        <w:rPr>
          <w:rFonts w:ascii="Times New Roman" w:hAnsi="Times New Roman"/>
          <w:sz w:val="24"/>
          <w:szCs w:val="24"/>
        </w:rPr>
      </w:pPr>
      <w:r w:rsidRPr="00113D19">
        <w:lastRenderedPageBreak/>
        <w:tab/>
      </w:r>
      <w:r w:rsidR="00E5271C" w:rsidRPr="00113D19">
        <w:rPr>
          <w:rFonts w:ascii="Times New Roman" w:hAnsi="Times New Roman"/>
          <w:sz w:val="24"/>
          <w:szCs w:val="24"/>
        </w:rPr>
        <w:t xml:space="preserve">Atskirai surenkamų ir sutvarkomų pakuočių atliekų ir antrinių žaliavų kiekiai pakoregavo mišrių komunalinių atliekų kiekius, patenkančius į Šiaulių regiono nepavojingų atliekų sąvartyną. 2017 m. Šiaulių miesto savivaldybės teritorijoje atliekų vežėjų ir VšĮ „Užstato sistemos administratorius“ surinktas pakuočių atliekų ir antrinių žaliavų kiekis – 3 920,80 t, iš jų užstato sistemoje surinkta 829,06 t (21,15 proc.) pakuočių atliekų. 2018 m. – 3 931,10 t, iš jų užstato sistemoje surinkta 881,05 t (22,41 proc.) pakuočių atliekų. 2018 m. pakuočių atliekų ir antrinių žaliavų surinkimas, lyginant su 2017 m. padidėjo 0,26 proc., o lyginant su 2010 m., padidėjo 81,14 proc., dėl gerėjančių gyventojų rūšiavimo įgūdžių ir užstato sistemos plėtimo. </w:t>
      </w:r>
    </w:p>
    <w:p w14:paraId="47187FD5" w14:textId="77777777" w:rsidR="005D6D1A" w:rsidRDefault="005D6D1A" w:rsidP="00E5271C">
      <w:pPr>
        <w:ind w:firstLine="720"/>
        <w:jc w:val="both"/>
        <w:rPr>
          <w:lang w:val="lt-LT"/>
        </w:rPr>
      </w:pPr>
    </w:p>
    <w:p w14:paraId="47187FD6" w14:textId="77777777" w:rsidR="005D6D1A" w:rsidRDefault="009E582A" w:rsidP="00E5271C">
      <w:pPr>
        <w:ind w:firstLine="720"/>
        <w:jc w:val="both"/>
        <w:rPr>
          <w:b/>
          <w:sz w:val="20"/>
          <w:szCs w:val="20"/>
          <w:lang w:val="lt-LT"/>
        </w:rPr>
      </w:pPr>
      <w:r>
        <w:rPr>
          <w:b/>
          <w:sz w:val="20"/>
          <w:szCs w:val="20"/>
          <w:lang w:val="lt-LT"/>
        </w:rPr>
        <w:t>7</w:t>
      </w:r>
      <w:r w:rsidR="00C97B8D">
        <w:rPr>
          <w:b/>
          <w:sz w:val="20"/>
          <w:szCs w:val="20"/>
          <w:lang w:val="lt-LT"/>
        </w:rPr>
        <w:t xml:space="preserve"> paveikslas</w:t>
      </w:r>
      <w:r w:rsidR="005D6D1A" w:rsidRPr="005D6D1A">
        <w:rPr>
          <w:b/>
          <w:sz w:val="20"/>
          <w:szCs w:val="20"/>
          <w:lang w:val="lt-LT"/>
        </w:rPr>
        <w:t>.</w:t>
      </w:r>
      <w:r w:rsidR="005D6D1A">
        <w:rPr>
          <w:b/>
          <w:sz w:val="20"/>
          <w:szCs w:val="20"/>
          <w:lang w:val="lt-LT"/>
        </w:rPr>
        <w:t xml:space="preserve"> </w:t>
      </w:r>
      <w:r w:rsidR="005D6D1A" w:rsidRPr="005D6D1A">
        <w:rPr>
          <w:b/>
          <w:sz w:val="20"/>
          <w:szCs w:val="20"/>
          <w:lang w:val="lt-LT"/>
        </w:rPr>
        <w:t>Pakuočių ir antrinių žaliavų kiekis t.</w:t>
      </w:r>
      <w:r w:rsidR="00C97B8D">
        <w:rPr>
          <w:b/>
          <w:sz w:val="20"/>
          <w:szCs w:val="20"/>
          <w:lang w:val="lt-LT"/>
        </w:rPr>
        <w:t xml:space="preserve"> 2010–</w:t>
      </w:r>
      <w:r w:rsidR="005D6D1A">
        <w:rPr>
          <w:b/>
          <w:sz w:val="20"/>
          <w:szCs w:val="20"/>
          <w:lang w:val="lt-LT"/>
        </w:rPr>
        <w:t>2018 m.</w:t>
      </w:r>
    </w:p>
    <w:p w14:paraId="47187FD7" w14:textId="77777777" w:rsidR="00113D19" w:rsidRPr="005D6D1A" w:rsidRDefault="00113D19" w:rsidP="00E5271C">
      <w:pPr>
        <w:ind w:firstLine="720"/>
        <w:jc w:val="both"/>
        <w:rPr>
          <w:b/>
          <w:sz w:val="20"/>
          <w:szCs w:val="20"/>
          <w:lang w:val="lt-LT"/>
        </w:rPr>
      </w:pPr>
    </w:p>
    <w:p w14:paraId="47187FD8" w14:textId="77777777" w:rsidR="00E5271C" w:rsidRDefault="005D6D1A" w:rsidP="00334EDF">
      <w:pPr>
        <w:ind w:firstLine="720"/>
        <w:jc w:val="both"/>
        <w:rPr>
          <w:lang w:val="lt-LT"/>
        </w:rPr>
      </w:pPr>
      <w:r>
        <w:rPr>
          <w:noProof/>
          <w:lang w:val="lt-LT" w:eastAsia="lt-LT"/>
        </w:rPr>
        <w:drawing>
          <wp:inline distT="0" distB="0" distL="0" distR="0" wp14:anchorId="47188CB6" wp14:editId="47188CB7">
            <wp:extent cx="5486400" cy="1764406"/>
            <wp:effectExtent l="0" t="0" r="0" b="762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7187FD9" w14:textId="77777777" w:rsidR="008E3A50" w:rsidRDefault="00334EDF" w:rsidP="00334EDF">
      <w:pPr>
        <w:pStyle w:val="Betarp1"/>
        <w:jc w:val="both"/>
        <w:rPr>
          <w:rFonts w:ascii="Times New Roman" w:hAnsi="Times New Roman"/>
          <w:sz w:val="24"/>
          <w:szCs w:val="24"/>
        </w:rPr>
      </w:pPr>
      <w:r>
        <w:rPr>
          <w:rFonts w:ascii="Times New Roman" w:hAnsi="Times New Roman"/>
          <w:sz w:val="24"/>
          <w:szCs w:val="24"/>
        </w:rPr>
        <w:tab/>
      </w:r>
    </w:p>
    <w:p w14:paraId="47187FDA" w14:textId="77777777" w:rsidR="00E5271C" w:rsidRPr="00334EDF" w:rsidRDefault="008E3A50" w:rsidP="00334EDF">
      <w:pPr>
        <w:pStyle w:val="Betarp1"/>
        <w:jc w:val="both"/>
        <w:rPr>
          <w:rFonts w:ascii="Times New Roman" w:hAnsi="Times New Roman"/>
          <w:sz w:val="24"/>
          <w:szCs w:val="24"/>
        </w:rPr>
      </w:pPr>
      <w:r>
        <w:rPr>
          <w:rFonts w:ascii="Times New Roman" w:hAnsi="Times New Roman"/>
          <w:sz w:val="24"/>
          <w:szCs w:val="24"/>
        </w:rPr>
        <w:tab/>
      </w:r>
      <w:r w:rsidR="00E5271C" w:rsidRPr="00334EDF">
        <w:rPr>
          <w:rFonts w:ascii="Times New Roman" w:hAnsi="Times New Roman"/>
          <w:sz w:val="24"/>
          <w:szCs w:val="24"/>
        </w:rPr>
        <w:t>Pirminiam rūšiavimui įtakos turi ir VšĮ „Šiaulių regiono atliekų tvarkymo centras“ vykdoma kontrolė, t. y., vykdomi Šiaulių miesto savivaldybės komunalinių atliekų vežėjų patikrinimai ir vykdoma individualių namų valdų rūšiavimo kontrolė.</w:t>
      </w:r>
      <w:r w:rsidR="005D6D1A" w:rsidRPr="00334EDF">
        <w:rPr>
          <w:rFonts w:ascii="Times New Roman" w:hAnsi="Times New Roman"/>
          <w:sz w:val="24"/>
          <w:szCs w:val="24"/>
        </w:rPr>
        <w:t xml:space="preserve"> </w:t>
      </w:r>
      <w:r w:rsidR="00E5271C" w:rsidRPr="00334EDF">
        <w:rPr>
          <w:rFonts w:ascii="Times New Roman" w:hAnsi="Times New Roman"/>
          <w:sz w:val="24"/>
          <w:szCs w:val="24"/>
        </w:rPr>
        <w:t>Tikrinama individualių namų valdų rūšiavimo kokybė ir esant netinkamam rūšiavimui apie tai pažymima lipduku. 2018 m. duomenimis, pastebimi gerėjantys individualių namų valdų gyventojų rūšiavimo įgūdžiai, nes patikrintose valdose</w:t>
      </w:r>
      <w:r w:rsidR="00334EDF" w:rsidRPr="00334EDF">
        <w:rPr>
          <w:rFonts w:ascii="Times New Roman" w:hAnsi="Times New Roman"/>
          <w:sz w:val="24"/>
          <w:szCs w:val="24"/>
        </w:rPr>
        <w:t xml:space="preserve"> lyginant su 2017 m.</w:t>
      </w:r>
      <w:r w:rsidR="00E5271C" w:rsidRPr="00334EDF">
        <w:rPr>
          <w:rFonts w:ascii="Times New Roman" w:hAnsi="Times New Roman"/>
          <w:sz w:val="24"/>
          <w:szCs w:val="24"/>
        </w:rPr>
        <w:t xml:space="preserve"> buvo nustatyta mažia</w:t>
      </w:r>
      <w:r w:rsidR="00334EDF">
        <w:rPr>
          <w:rFonts w:ascii="Times New Roman" w:hAnsi="Times New Roman"/>
          <w:sz w:val="24"/>
          <w:szCs w:val="24"/>
        </w:rPr>
        <w:t>u pažeidimų.</w:t>
      </w:r>
    </w:p>
    <w:p w14:paraId="47187FDB" w14:textId="77777777" w:rsidR="00D105D6" w:rsidRDefault="00D105D6" w:rsidP="00E5271C">
      <w:pPr>
        <w:ind w:firstLine="720"/>
        <w:jc w:val="both"/>
        <w:rPr>
          <w:highlight w:val="lightGray"/>
          <w:lang w:val="lt-LT"/>
        </w:rPr>
      </w:pPr>
    </w:p>
    <w:p w14:paraId="47187FDC" w14:textId="77777777" w:rsidR="00334EDF" w:rsidRPr="00334EDF" w:rsidRDefault="00D105D6" w:rsidP="00E5271C">
      <w:pPr>
        <w:ind w:firstLine="720"/>
        <w:jc w:val="both"/>
        <w:rPr>
          <w:b/>
          <w:sz w:val="20"/>
          <w:szCs w:val="20"/>
          <w:lang w:val="lt-LT"/>
        </w:rPr>
      </w:pPr>
      <w:r w:rsidRPr="00D105D6">
        <w:rPr>
          <w:b/>
          <w:sz w:val="20"/>
          <w:szCs w:val="20"/>
          <w:lang w:val="lt-LT"/>
        </w:rPr>
        <w:t>2</w:t>
      </w:r>
      <w:r w:rsidR="002C2B98">
        <w:rPr>
          <w:b/>
          <w:sz w:val="20"/>
          <w:szCs w:val="20"/>
          <w:lang w:val="lt-LT"/>
        </w:rPr>
        <w:t>0</w:t>
      </w:r>
      <w:r w:rsidR="00E5271C" w:rsidRPr="00334EDF">
        <w:rPr>
          <w:b/>
          <w:sz w:val="20"/>
          <w:szCs w:val="20"/>
          <w:lang w:val="lt-LT"/>
        </w:rPr>
        <w:t xml:space="preserve"> lentelė. </w:t>
      </w:r>
      <w:r>
        <w:rPr>
          <w:b/>
          <w:sz w:val="20"/>
          <w:szCs w:val="20"/>
          <w:lang w:val="lt-LT"/>
        </w:rPr>
        <w:t>Rūšiavimo kontrolė 2016–</w:t>
      </w:r>
      <w:r w:rsidR="005D6D1A" w:rsidRPr="00334EDF">
        <w:rPr>
          <w:b/>
          <w:sz w:val="20"/>
          <w:szCs w:val="20"/>
          <w:lang w:val="lt-LT"/>
        </w:rPr>
        <w:t>2018 m.</w:t>
      </w:r>
    </w:p>
    <w:tbl>
      <w:tblPr>
        <w:tblW w:w="9000" w:type="dxa"/>
        <w:jc w:val="center"/>
        <w:tblLook w:val="04A0" w:firstRow="1" w:lastRow="0" w:firstColumn="1" w:lastColumn="0" w:noHBand="0" w:noVBand="1"/>
      </w:tblPr>
      <w:tblGrid>
        <w:gridCol w:w="1440"/>
        <w:gridCol w:w="1680"/>
        <w:gridCol w:w="1560"/>
        <w:gridCol w:w="1440"/>
        <w:gridCol w:w="1440"/>
        <w:gridCol w:w="1440"/>
      </w:tblGrid>
      <w:tr w:rsidR="00E5271C" w:rsidRPr="00334EDF" w14:paraId="47187FE3" w14:textId="77777777" w:rsidTr="005D6D1A">
        <w:trPr>
          <w:trHeight w:val="900"/>
          <w:jc w:val="center"/>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87FDD" w14:textId="77777777" w:rsidR="00E5271C" w:rsidRPr="00334EDF" w:rsidRDefault="00E5271C" w:rsidP="001628F6">
            <w:pPr>
              <w:jc w:val="center"/>
              <w:rPr>
                <w:sz w:val="22"/>
                <w:szCs w:val="22"/>
                <w:lang w:val="lt-LT" w:eastAsia="lt-LT"/>
              </w:rPr>
            </w:pPr>
            <w:r w:rsidRPr="00334EDF">
              <w:rPr>
                <w:sz w:val="22"/>
                <w:szCs w:val="22"/>
              </w:rPr>
              <w:t>Laikotarpis</w:t>
            </w:r>
          </w:p>
        </w:tc>
        <w:tc>
          <w:tcPr>
            <w:tcW w:w="16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7FDE" w14:textId="77777777" w:rsidR="00E5271C" w:rsidRPr="00334EDF" w:rsidRDefault="00E5271C" w:rsidP="001628F6">
            <w:pPr>
              <w:jc w:val="center"/>
              <w:rPr>
                <w:sz w:val="22"/>
                <w:szCs w:val="22"/>
              </w:rPr>
            </w:pPr>
            <w:r w:rsidRPr="00334EDF">
              <w:rPr>
                <w:sz w:val="22"/>
                <w:szCs w:val="22"/>
              </w:rPr>
              <w:t>Patikrinimų skaičius, vnt.</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7FDF" w14:textId="77777777" w:rsidR="00E5271C" w:rsidRPr="00334EDF" w:rsidRDefault="00E5271C" w:rsidP="001628F6">
            <w:pPr>
              <w:jc w:val="center"/>
              <w:rPr>
                <w:sz w:val="22"/>
                <w:szCs w:val="22"/>
              </w:rPr>
            </w:pPr>
            <w:r w:rsidRPr="00334EDF">
              <w:rPr>
                <w:sz w:val="22"/>
                <w:szCs w:val="22"/>
              </w:rPr>
              <w:t>Patikrinta individualių valdų, vnt.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7FE0" w14:textId="77777777" w:rsidR="00E5271C" w:rsidRPr="00334EDF" w:rsidRDefault="00E5271C" w:rsidP="001628F6">
            <w:pPr>
              <w:jc w:val="center"/>
              <w:rPr>
                <w:sz w:val="22"/>
                <w:szCs w:val="22"/>
              </w:rPr>
            </w:pPr>
            <w:r w:rsidRPr="00334EDF">
              <w:rPr>
                <w:sz w:val="22"/>
                <w:szCs w:val="22"/>
              </w:rPr>
              <w:t>Užklijuota lipdukų, vnt.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7FE1" w14:textId="77777777" w:rsidR="00E5271C" w:rsidRPr="00334EDF" w:rsidRDefault="00E5271C" w:rsidP="001628F6">
            <w:pPr>
              <w:jc w:val="center"/>
              <w:rPr>
                <w:sz w:val="22"/>
                <w:szCs w:val="22"/>
              </w:rPr>
            </w:pPr>
            <w:r w:rsidRPr="00334EDF">
              <w:rPr>
                <w:sz w:val="22"/>
                <w:szCs w:val="22"/>
              </w:rPr>
              <w:t>Patikrinta juridinių asmenų, vnt.</w:t>
            </w:r>
          </w:p>
        </w:tc>
        <w:tc>
          <w:tcPr>
            <w:tcW w:w="144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7FE2" w14:textId="77777777" w:rsidR="00E5271C" w:rsidRPr="00334EDF" w:rsidRDefault="00E5271C" w:rsidP="001628F6">
            <w:pPr>
              <w:jc w:val="center"/>
              <w:rPr>
                <w:sz w:val="22"/>
                <w:szCs w:val="22"/>
              </w:rPr>
            </w:pPr>
            <w:r w:rsidRPr="00334EDF">
              <w:rPr>
                <w:sz w:val="22"/>
                <w:szCs w:val="22"/>
              </w:rPr>
              <w:t>Užklijuota lipdukų, vnt.</w:t>
            </w:r>
          </w:p>
        </w:tc>
      </w:tr>
      <w:tr w:rsidR="00E5271C" w:rsidRPr="00334EDF" w14:paraId="47187FEA" w14:textId="77777777" w:rsidTr="001628F6">
        <w:trPr>
          <w:trHeight w:val="300"/>
          <w:jc w:val="center"/>
        </w:trPr>
        <w:tc>
          <w:tcPr>
            <w:tcW w:w="1440" w:type="dxa"/>
            <w:tcBorders>
              <w:top w:val="nil"/>
              <w:left w:val="single" w:sz="4" w:space="0" w:color="auto"/>
              <w:bottom w:val="single" w:sz="4" w:space="0" w:color="auto"/>
              <w:right w:val="single" w:sz="4" w:space="0" w:color="auto"/>
            </w:tcBorders>
            <w:shd w:val="clear" w:color="auto" w:fill="auto"/>
            <w:vAlign w:val="center"/>
            <w:hideMark/>
          </w:tcPr>
          <w:p w14:paraId="47187FE4" w14:textId="77777777" w:rsidR="00E5271C" w:rsidRPr="00334EDF" w:rsidRDefault="00E5271C" w:rsidP="001628F6">
            <w:pPr>
              <w:jc w:val="center"/>
              <w:rPr>
                <w:color w:val="000000"/>
                <w:sz w:val="22"/>
                <w:szCs w:val="22"/>
              </w:rPr>
            </w:pPr>
            <w:r w:rsidRPr="00334EDF">
              <w:rPr>
                <w:color w:val="000000"/>
                <w:sz w:val="22"/>
                <w:szCs w:val="22"/>
              </w:rPr>
              <w:t>2016</w:t>
            </w:r>
          </w:p>
        </w:tc>
        <w:tc>
          <w:tcPr>
            <w:tcW w:w="1680" w:type="dxa"/>
            <w:tcBorders>
              <w:top w:val="nil"/>
              <w:left w:val="nil"/>
              <w:bottom w:val="single" w:sz="4" w:space="0" w:color="auto"/>
              <w:right w:val="single" w:sz="4" w:space="0" w:color="auto"/>
            </w:tcBorders>
            <w:shd w:val="clear" w:color="auto" w:fill="auto"/>
            <w:vAlign w:val="center"/>
            <w:hideMark/>
          </w:tcPr>
          <w:p w14:paraId="47187FE5" w14:textId="77777777" w:rsidR="00E5271C" w:rsidRPr="00334EDF" w:rsidRDefault="00E5271C" w:rsidP="001628F6">
            <w:pPr>
              <w:jc w:val="center"/>
              <w:rPr>
                <w:sz w:val="22"/>
                <w:szCs w:val="22"/>
              </w:rPr>
            </w:pPr>
            <w:r w:rsidRPr="00334EDF">
              <w:rPr>
                <w:sz w:val="22"/>
                <w:szCs w:val="22"/>
              </w:rPr>
              <w:t>23</w:t>
            </w:r>
          </w:p>
        </w:tc>
        <w:tc>
          <w:tcPr>
            <w:tcW w:w="1560" w:type="dxa"/>
            <w:tcBorders>
              <w:top w:val="nil"/>
              <w:left w:val="nil"/>
              <w:bottom w:val="single" w:sz="4" w:space="0" w:color="auto"/>
              <w:right w:val="single" w:sz="4" w:space="0" w:color="auto"/>
            </w:tcBorders>
            <w:shd w:val="clear" w:color="auto" w:fill="auto"/>
            <w:vAlign w:val="center"/>
            <w:hideMark/>
          </w:tcPr>
          <w:p w14:paraId="47187FE6" w14:textId="77777777" w:rsidR="00E5271C" w:rsidRPr="00334EDF" w:rsidRDefault="00E5271C" w:rsidP="001628F6">
            <w:pPr>
              <w:jc w:val="center"/>
              <w:rPr>
                <w:sz w:val="22"/>
                <w:szCs w:val="22"/>
              </w:rPr>
            </w:pPr>
            <w:r w:rsidRPr="00334EDF">
              <w:rPr>
                <w:sz w:val="22"/>
                <w:szCs w:val="22"/>
              </w:rPr>
              <w:t>2689</w:t>
            </w:r>
          </w:p>
        </w:tc>
        <w:tc>
          <w:tcPr>
            <w:tcW w:w="1440" w:type="dxa"/>
            <w:tcBorders>
              <w:top w:val="nil"/>
              <w:left w:val="nil"/>
              <w:bottom w:val="single" w:sz="4" w:space="0" w:color="auto"/>
              <w:right w:val="single" w:sz="4" w:space="0" w:color="auto"/>
            </w:tcBorders>
            <w:shd w:val="clear" w:color="auto" w:fill="auto"/>
            <w:vAlign w:val="center"/>
            <w:hideMark/>
          </w:tcPr>
          <w:p w14:paraId="47187FE7" w14:textId="77777777" w:rsidR="00E5271C" w:rsidRPr="00334EDF" w:rsidRDefault="00E5271C" w:rsidP="001628F6">
            <w:pPr>
              <w:jc w:val="center"/>
              <w:rPr>
                <w:sz w:val="22"/>
                <w:szCs w:val="22"/>
              </w:rPr>
            </w:pPr>
            <w:r w:rsidRPr="00334EDF">
              <w:rPr>
                <w:sz w:val="22"/>
                <w:szCs w:val="22"/>
              </w:rPr>
              <w:t>324</w:t>
            </w:r>
          </w:p>
        </w:tc>
        <w:tc>
          <w:tcPr>
            <w:tcW w:w="1440" w:type="dxa"/>
            <w:tcBorders>
              <w:top w:val="nil"/>
              <w:left w:val="nil"/>
              <w:bottom w:val="single" w:sz="4" w:space="0" w:color="auto"/>
              <w:right w:val="single" w:sz="4" w:space="0" w:color="auto"/>
            </w:tcBorders>
            <w:shd w:val="clear" w:color="auto" w:fill="auto"/>
            <w:vAlign w:val="center"/>
            <w:hideMark/>
          </w:tcPr>
          <w:p w14:paraId="47187FE8" w14:textId="77777777" w:rsidR="00E5271C" w:rsidRPr="00334EDF" w:rsidRDefault="00E5271C" w:rsidP="001628F6">
            <w:pPr>
              <w:jc w:val="center"/>
              <w:rPr>
                <w:sz w:val="22"/>
                <w:szCs w:val="22"/>
              </w:rPr>
            </w:pPr>
            <w:r w:rsidRPr="00334EDF">
              <w:rPr>
                <w:sz w:val="22"/>
                <w:szCs w:val="22"/>
              </w:rPr>
              <w:t>56</w:t>
            </w:r>
          </w:p>
        </w:tc>
        <w:tc>
          <w:tcPr>
            <w:tcW w:w="1440" w:type="dxa"/>
            <w:tcBorders>
              <w:top w:val="nil"/>
              <w:left w:val="nil"/>
              <w:bottom w:val="single" w:sz="4" w:space="0" w:color="auto"/>
              <w:right w:val="single" w:sz="4" w:space="0" w:color="auto"/>
            </w:tcBorders>
            <w:shd w:val="clear" w:color="auto" w:fill="auto"/>
            <w:vAlign w:val="center"/>
            <w:hideMark/>
          </w:tcPr>
          <w:p w14:paraId="47187FE9" w14:textId="77777777" w:rsidR="00E5271C" w:rsidRPr="00334EDF" w:rsidRDefault="00E5271C" w:rsidP="001628F6">
            <w:pPr>
              <w:jc w:val="center"/>
              <w:rPr>
                <w:sz w:val="22"/>
                <w:szCs w:val="22"/>
              </w:rPr>
            </w:pPr>
            <w:r w:rsidRPr="00334EDF">
              <w:rPr>
                <w:sz w:val="22"/>
                <w:szCs w:val="22"/>
              </w:rPr>
              <w:t>18</w:t>
            </w:r>
          </w:p>
        </w:tc>
      </w:tr>
      <w:tr w:rsidR="00E5271C" w:rsidRPr="00334EDF" w14:paraId="47187FF1" w14:textId="77777777" w:rsidTr="001628F6">
        <w:trPr>
          <w:trHeight w:val="315"/>
          <w:jc w:val="center"/>
        </w:trPr>
        <w:tc>
          <w:tcPr>
            <w:tcW w:w="1440" w:type="dxa"/>
            <w:tcBorders>
              <w:top w:val="nil"/>
              <w:left w:val="single" w:sz="4" w:space="0" w:color="auto"/>
              <w:bottom w:val="single" w:sz="8" w:space="0" w:color="auto"/>
              <w:right w:val="single" w:sz="4" w:space="0" w:color="auto"/>
            </w:tcBorders>
            <w:shd w:val="clear" w:color="auto" w:fill="auto"/>
            <w:vAlign w:val="center"/>
            <w:hideMark/>
          </w:tcPr>
          <w:p w14:paraId="47187FEB" w14:textId="77777777" w:rsidR="00E5271C" w:rsidRPr="00334EDF" w:rsidRDefault="00E5271C" w:rsidP="001628F6">
            <w:pPr>
              <w:jc w:val="center"/>
              <w:rPr>
                <w:color w:val="000000"/>
                <w:sz w:val="22"/>
                <w:szCs w:val="22"/>
              </w:rPr>
            </w:pPr>
            <w:r w:rsidRPr="00334EDF">
              <w:rPr>
                <w:color w:val="000000"/>
                <w:sz w:val="22"/>
                <w:szCs w:val="22"/>
              </w:rPr>
              <w:t>2017</w:t>
            </w:r>
          </w:p>
        </w:tc>
        <w:tc>
          <w:tcPr>
            <w:tcW w:w="1680" w:type="dxa"/>
            <w:tcBorders>
              <w:top w:val="nil"/>
              <w:left w:val="nil"/>
              <w:bottom w:val="single" w:sz="8" w:space="0" w:color="auto"/>
              <w:right w:val="single" w:sz="4" w:space="0" w:color="auto"/>
            </w:tcBorders>
            <w:shd w:val="clear" w:color="auto" w:fill="auto"/>
            <w:vAlign w:val="center"/>
            <w:hideMark/>
          </w:tcPr>
          <w:p w14:paraId="47187FEC" w14:textId="77777777" w:rsidR="00E5271C" w:rsidRPr="00334EDF" w:rsidRDefault="00E5271C" w:rsidP="001628F6">
            <w:pPr>
              <w:jc w:val="center"/>
              <w:rPr>
                <w:sz w:val="22"/>
                <w:szCs w:val="22"/>
              </w:rPr>
            </w:pPr>
            <w:r w:rsidRPr="00334EDF">
              <w:rPr>
                <w:sz w:val="22"/>
                <w:szCs w:val="22"/>
              </w:rPr>
              <w:t>35</w:t>
            </w:r>
          </w:p>
        </w:tc>
        <w:tc>
          <w:tcPr>
            <w:tcW w:w="1560" w:type="dxa"/>
            <w:tcBorders>
              <w:top w:val="nil"/>
              <w:left w:val="nil"/>
              <w:bottom w:val="single" w:sz="8" w:space="0" w:color="auto"/>
              <w:right w:val="single" w:sz="4" w:space="0" w:color="auto"/>
            </w:tcBorders>
            <w:shd w:val="clear" w:color="auto" w:fill="auto"/>
            <w:vAlign w:val="center"/>
            <w:hideMark/>
          </w:tcPr>
          <w:p w14:paraId="47187FED" w14:textId="77777777" w:rsidR="00E5271C" w:rsidRPr="00334EDF" w:rsidRDefault="00E5271C" w:rsidP="001628F6">
            <w:pPr>
              <w:jc w:val="center"/>
              <w:rPr>
                <w:sz w:val="22"/>
                <w:szCs w:val="22"/>
              </w:rPr>
            </w:pPr>
            <w:r w:rsidRPr="00334EDF">
              <w:rPr>
                <w:sz w:val="22"/>
                <w:szCs w:val="22"/>
              </w:rPr>
              <w:t>4671</w:t>
            </w:r>
          </w:p>
        </w:tc>
        <w:tc>
          <w:tcPr>
            <w:tcW w:w="1440" w:type="dxa"/>
            <w:tcBorders>
              <w:top w:val="nil"/>
              <w:left w:val="nil"/>
              <w:bottom w:val="single" w:sz="8" w:space="0" w:color="auto"/>
              <w:right w:val="single" w:sz="4" w:space="0" w:color="auto"/>
            </w:tcBorders>
            <w:shd w:val="clear" w:color="auto" w:fill="auto"/>
            <w:vAlign w:val="center"/>
            <w:hideMark/>
          </w:tcPr>
          <w:p w14:paraId="47187FEE" w14:textId="77777777" w:rsidR="00E5271C" w:rsidRPr="00334EDF" w:rsidRDefault="00E5271C" w:rsidP="001628F6">
            <w:pPr>
              <w:jc w:val="center"/>
              <w:rPr>
                <w:sz w:val="22"/>
                <w:szCs w:val="22"/>
              </w:rPr>
            </w:pPr>
            <w:r w:rsidRPr="00334EDF">
              <w:rPr>
                <w:sz w:val="22"/>
                <w:szCs w:val="22"/>
              </w:rPr>
              <w:t>321</w:t>
            </w:r>
          </w:p>
        </w:tc>
        <w:tc>
          <w:tcPr>
            <w:tcW w:w="1440" w:type="dxa"/>
            <w:tcBorders>
              <w:top w:val="nil"/>
              <w:left w:val="nil"/>
              <w:bottom w:val="single" w:sz="8" w:space="0" w:color="auto"/>
              <w:right w:val="single" w:sz="4" w:space="0" w:color="auto"/>
            </w:tcBorders>
            <w:shd w:val="clear" w:color="auto" w:fill="auto"/>
            <w:vAlign w:val="center"/>
            <w:hideMark/>
          </w:tcPr>
          <w:p w14:paraId="47187FEF" w14:textId="77777777" w:rsidR="00E5271C" w:rsidRPr="00334EDF" w:rsidRDefault="00E5271C" w:rsidP="001628F6">
            <w:pPr>
              <w:jc w:val="center"/>
              <w:rPr>
                <w:sz w:val="22"/>
                <w:szCs w:val="22"/>
              </w:rPr>
            </w:pPr>
            <w:r w:rsidRPr="00334EDF">
              <w:rPr>
                <w:sz w:val="22"/>
                <w:szCs w:val="22"/>
              </w:rPr>
              <w:t>442</w:t>
            </w:r>
          </w:p>
        </w:tc>
        <w:tc>
          <w:tcPr>
            <w:tcW w:w="1440" w:type="dxa"/>
            <w:tcBorders>
              <w:top w:val="nil"/>
              <w:left w:val="nil"/>
              <w:bottom w:val="single" w:sz="8" w:space="0" w:color="auto"/>
              <w:right w:val="single" w:sz="4" w:space="0" w:color="auto"/>
            </w:tcBorders>
            <w:shd w:val="clear" w:color="auto" w:fill="auto"/>
            <w:vAlign w:val="center"/>
            <w:hideMark/>
          </w:tcPr>
          <w:p w14:paraId="47187FF0" w14:textId="77777777" w:rsidR="00E5271C" w:rsidRPr="00334EDF" w:rsidRDefault="00E5271C" w:rsidP="001628F6">
            <w:pPr>
              <w:jc w:val="center"/>
              <w:rPr>
                <w:sz w:val="22"/>
                <w:szCs w:val="22"/>
              </w:rPr>
            </w:pPr>
            <w:r w:rsidRPr="00334EDF">
              <w:rPr>
                <w:sz w:val="22"/>
                <w:szCs w:val="22"/>
              </w:rPr>
              <w:t>48</w:t>
            </w:r>
          </w:p>
        </w:tc>
      </w:tr>
      <w:tr w:rsidR="00E5271C" w:rsidRPr="00334EDF" w14:paraId="47187FF8" w14:textId="77777777" w:rsidTr="001628F6">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47187FF2" w14:textId="77777777" w:rsidR="00E5271C" w:rsidRPr="00334EDF" w:rsidRDefault="00E5271C" w:rsidP="001628F6">
            <w:pPr>
              <w:jc w:val="center"/>
              <w:rPr>
                <w:sz w:val="22"/>
                <w:szCs w:val="22"/>
              </w:rPr>
            </w:pPr>
            <w:r w:rsidRPr="00334EDF">
              <w:rPr>
                <w:sz w:val="22"/>
                <w:szCs w:val="22"/>
              </w:rPr>
              <w:t>2018</w:t>
            </w:r>
          </w:p>
        </w:tc>
        <w:tc>
          <w:tcPr>
            <w:tcW w:w="1680" w:type="dxa"/>
            <w:tcBorders>
              <w:top w:val="nil"/>
              <w:left w:val="nil"/>
              <w:bottom w:val="single" w:sz="4" w:space="0" w:color="auto"/>
              <w:right w:val="single" w:sz="4" w:space="0" w:color="auto"/>
            </w:tcBorders>
            <w:shd w:val="clear" w:color="auto" w:fill="auto"/>
            <w:noWrap/>
            <w:vAlign w:val="bottom"/>
            <w:hideMark/>
          </w:tcPr>
          <w:p w14:paraId="47187FF3" w14:textId="77777777" w:rsidR="00E5271C" w:rsidRPr="00334EDF" w:rsidRDefault="00E5271C" w:rsidP="001628F6">
            <w:pPr>
              <w:jc w:val="center"/>
              <w:rPr>
                <w:sz w:val="22"/>
                <w:szCs w:val="22"/>
              </w:rPr>
            </w:pPr>
            <w:r w:rsidRPr="00334EDF">
              <w:rPr>
                <w:sz w:val="22"/>
                <w:szCs w:val="22"/>
              </w:rPr>
              <w:t>35</w:t>
            </w:r>
          </w:p>
        </w:tc>
        <w:tc>
          <w:tcPr>
            <w:tcW w:w="1560" w:type="dxa"/>
            <w:tcBorders>
              <w:top w:val="nil"/>
              <w:left w:val="nil"/>
              <w:bottom w:val="single" w:sz="4" w:space="0" w:color="auto"/>
              <w:right w:val="single" w:sz="4" w:space="0" w:color="auto"/>
            </w:tcBorders>
            <w:shd w:val="clear" w:color="auto" w:fill="auto"/>
            <w:noWrap/>
            <w:vAlign w:val="bottom"/>
            <w:hideMark/>
          </w:tcPr>
          <w:p w14:paraId="47187FF4" w14:textId="77777777" w:rsidR="00E5271C" w:rsidRPr="00334EDF" w:rsidRDefault="00E5271C" w:rsidP="001628F6">
            <w:pPr>
              <w:jc w:val="center"/>
              <w:rPr>
                <w:sz w:val="22"/>
                <w:szCs w:val="22"/>
              </w:rPr>
            </w:pPr>
            <w:r w:rsidRPr="00334EDF">
              <w:rPr>
                <w:sz w:val="22"/>
                <w:szCs w:val="22"/>
              </w:rPr>
              <w:t>4968</w:t>
            </w:r>
          </w:p>
        </w:tc>
        <w:tc>
          <w:tcPr>
            <w:tcW w:w="1440" w:type="dxa"/>
            <w:tcBorders>
              <w:top w:val="nil"/>
              <w:left w:val="nil"/>
              <w:bottom w:val="single" w:sz="4" w:space="0" w:color="auto"/>
              <w:right w:val="single" w:sz="4" w:space="0" w:color="auto"/>
            </w:tcBorders>
            <w:shd w:val="clear" w:color="auto" w:fill="auto"/>
            <w:noWrap/>
            <w:vAlign w:val="bottom"/>
            <w:hideMark/>
          </w:tcPr>
          <w:p w14:paraId="47187FF5" w14:textId="77777777" w:rsidR="00E5271C" w:rsidRPr="00334EDF" w:rsidRDefault="00E5271C" w:rsidP="001628F6">
            <w:pPr>
              <w:jc w:val="center"/>
              <w:rPr>
                <w:sz w:val="22"/>
                <w:szCs w:val="22"/>
              </w:rPr>
            </w:pPr>
            <w:r w:rsidRPr="00334EDF">
              <w:rPr>
                <w:sz w:val="22"/>
                <w:szCs w:val="22"/>
              </w:rPr>
              <w:t>287</w:t>
            </w:r>
          </w:p>
        </w:tc>
        <w:tc>
          <w:tcPr>
            <w:tcW w:w="1440" w:type="dxa"/>
            <w:tcBorders>
              <w:top w:val="nil"/>
              <w:left w:val="nil"/>
              <w:bottom w:val="single" w:sz="4" w:space="0" w:color="auto"/>
              <w:right w:val="single" w:sz="4" w:space="0" w:color="auto"/>
            </w:tcBorders>
            <w:shd w:val="clear" w:color="auto" w:fill="auto"/>
            <w:noWrap/>
            <w:vAlign w:val="bottom"/>
            <w:hideMark/>
          </w:tcPr>
          <w:p w14:paraId="47187FF6" w14:textId="77777777" w:rsidR="00E5271C" w:rsidRPr="00334EDF" w:rsidRDefault="00E5271C" w:rsidP="001628F6">
            <w:pPr>
              <w:jc w:val="center"/>
              <w:rPr>
                <w:sz w:val="22"/>
                <w:szCs w:val="22"/>
              </w:rPr>
            </w:pPr>
            <w:r w:rsidRPr="00334EDF">
              <w:rPr>
                <w:sz w:val="22"/>
                <w:szCs w:val="22"/>
              </w:rPr>
              <w:t>5</w:t>
            </w:r>
          </w:p>
        </w:tc>
        <w:tc>
          <w:tcPr>
            <w:tcW w:w="1440" w:type="dxa"/>
            <w:tcBorders>
              <w:top w:val="nil"/>
              <w:left w:val="nil"/>
              <w:bottom w:val="single" w:sz="4" w:space="0" w:color="auto"/>
              <w:right w:val="single" w:sz="4" w:space="0" w:color="auto"/>
            </w:tcBorders>
            <w:shd w:val="clear" w:color="auto" w:fill="auto"/>
            <w:noWrap/>
            <w:vAlign w:val="bottom"/>
            <w:hideMark/>
          </w:tcPr>
          <w:p w14:paraId="47187FF7" w14:textId="77777777" w:rsidR="00E5271C" w:rsidRPr="00334EDF" w:rsidRDefault="00E5271C" w:rsidP="001628F6">
            <w:pPr>
              <w:jc w:val="center"/>
              <w:rPr>
                <w:sz w:val="22"/>
                <w:szCs w:val="22"/>
              </w:rPr>
            </w:pPr>
            <w:r w:rsidRPr="00334EDF">
              <w:rPr>
                <w:sz w:val="22"/>
                <w:szCs w:val="22"/>
              </w:rPr>
              <w:t>1</w:t>
            </w:r>
          </w:p>
        </w:tc>
      </w:tr>
    </w:tbl>
    <w:p w14:paraId="47187FF9" w14:textId="77777777" w:rsidR="005958A9" w:rsidRPr="009E582A" w:rsidRDefault="009E582A" w:rsidP="009E582A">
      <w:pPr>
        <w:ind w:firstLine="720"/>
        <w:jc w:val="both"/>
        <w:rPr>
          <w:lang w:val="lt-LT"/>
        </w:rPr>
      </w:pPr>
      <w:r>
        <w:rPr>
          <w:lang w:val="lt-LT"/>
        </w:rPr>
        <w:tab/>
      </w:r>
      <w:r>
        <w:rPr>
          <w:lang w:val="lt-LT"/>
        </w:rPr>
        <w:tab/>
      </w:r>
      <w:r>
        <w:rPr>
          <w:lang w:val="lt-LT"/>
        </w:rPr>
        <w:tab/>
      </w:r>
      <w:r>
        <w:rPr>
          <w:lang w:val="lt-LT"/>
        </w:rPr>
        <w:tab/>
      </w:r>
      <w:r>
        <w:rPr>
          <w:lang w:val="lt-LT"/>
        </w:rPr>
        <w:tab/>
      </w:r>
    </w:p>
    <w:p w14:paraId="47187FFA" w14:textId="77777777" w:rsidR="000F6E1C" w:rsidRPr="00334EDF" w:rsidRDefault="000F6E1C" w:rsidP="000F6E1C">
      <w:pPr>
        <w:jc w:val="center"/>
        <w:rPr>
          <w:b/>
          <w:lang w:val="lt-LT"/>
        </w:rPr>
      </w:pPr>
      <w:r w:rsidRPr="00334EDF">
        <w:rPr>
          <w:b/>
          <w:lang w:val="lt-LT"/>
        </w:rPr>
        <w:t>Komunalinių atliekų tvarkymo sistemą papildančios atliekų surinkimo sistemos</w:t>
      </w:r>
    </w:p>
    <w:p w14:paraId="47187FFB" w14:textId="77777777" w:rsidR="00E5271C" w:rsidRPr="00334EDF" w:rsidRDefault="00E5271C" w:rsidP="00334EDF">
      <w:pPr>
        <w:pStyle w:val="Betarp1"/>
        <w:jc w:val="both"/>
        <w:rPr>
          <w:rFonts w:ascii="Times New Roman" w:hAnsi="Times New Roman"/>
          <w:sz w:val="24"/>
          <w:szCs w:val="24"/>
        </w:rPr>
      </w:pPr>
    </w:p>
    <w:p w14:paraId="47187FFC" w14:textId="77777777" w:rsidR="00E5271C" w:rsidRPr="00334EDF" w:rsidRDefault="00334EDF" w:rsidP="008F47C2">
      <w:pPr>
        <w:pStyle w:val="Betarp1"/>
        <w:jc w:val="both"/>
        <w:rPr>
          <w:rFonts w:ascii="Times New Roman" w:hAnsi="Times New Roman"/>
          <w:sz w:val="24"/>
          <w:szCs w:val="24"/>
        </w:rPr>
      </w:pPr>
      <w:r>
        <w:rPr>
          <w:rFonts w:ascii="Times New Roman" w:hAnsi="Times New Roman"/>
          <w:sz w:val="24"/>
          <w:szCs w:val="24"/>
        </w:rPr>
        <w:tab/>
      </w:r>
      <w:r w:rsidR="00E5271C" w:rsidRPr="00334EDF">
        <w:rPr>
          <w:rFonts w:ascii="Times New Roman" w:hAnsi="Times New Roman"/>
          <w:sz w:val="24"/>
          <w:szCs w:val="24"/>
        </w:rPr>
        <w:t>Įdiegtos komunalinių atliekų tvarkymo sistemą papildančios atliekų surinkimo sistemos 2018 m. padidino atskirai surenkamų atliekų kiekius ir pirminiu rūšiavimu sumažino į Šiaulių regiono nepavojingų atliekų sąvartyną patenkantį atliekų kiekį.</w:t>
      </w:r>
      <w:r w:rsidR="001628F6" w:rsidRPr="00334EDF">
        <w:rPr>
          <w:rFonts w:ascii="Times New Roman" w:hAnsi="Times New Roman"/>
          <w:sz w:val="24"/>
          <w:szCs w:val="24"/>
        </w:rPr>
        <w:t xml:space="preserve"> </w:t>
      </w:r>
      <w:r w:rsidR="00E5271C" w:rsidRPr="00334EDF">
        <w:rPr>
          <w:rFonts w:ascii="Times New Roman" w:hAnsi="Times New Roman"/>
          <w:sz w:val="24"/>
          <w:szCs w:val="24"/>
        </w:rPr>
        <w:t>Pasirašyta sutartis dėl komunalinių atliekų tvarkymo sistemą papildančios elektros ir elektroninės įrangos bei baterijų ir akumuliatorių atliekų s</w:t>
      </w:r>
      <w:r w:rsidR="001628F6" w:rsidRPr="00334EDF">
        <w:rPr>
          <w:rFonts w:ascii="Times New Roman" w:hAnsi="Times New Roman"/>
          <w:sz w:val="24"/>
          <w:szCs w:val="24"/>
        </w:rPr>
        <w:t>urinkimo sistemos Šiaulių m. savivaldybės teritorijoje, kuria vadovaujantis</w:t>
      </w:r>
      <w:r w:rsidR="00E5271C" w:rsidRPr="00334EDF">
        <w:rPr>
          <w:rFonts w:ascii="Times New Roman" w:hAnsi="Times New Roman"/>
          <w:sz w:val="24"/>
          <w:szCs w:val="24"/>
        </w:rPr>
        <w:t xml:space="preserve"> per 2018 m. iš Šiaulių miesto savivaldybės gyventojų ir juridinių asmenų surinkta </w:t>
      </w:r>
      <w:r w:rsidR="001628F6" w:rsidRPr="00334EDF">
        <w:rPr>
          <w:rFonts w:ascii="Times New Roman" w:hAnsi="Times New Roman"/>
          <w:sz w:val="24"/>
          <w:szCs w:val="24"/>
        </w:rPr>
        <w:t>0,</w:t>
      </w:r>
      <w:r w:rsidR="00FC559B" w:rsidRPr="00334EDF">
        <w:rPr>
          <w:rFonts w:ascii="Times New Roman" w:hAnsi="Times New Roman"/>
          <w:sz w:val="24"/>
          <w:szCs w:val="24"/>
        </w:rPr>
        <w:t>3 tūkst.</w:t>
      </w:r>
      <w:r w:rsidR="00E5271C" w:rsidRPr="00334EDF">
        <w:rPr>
          <w:rFonts w:ascii="Times New Roman" w:hAnsi="Times New Roman"/>
          <w:sz w:val="24"/>
          <w:szCs w:val="24"/>
        </w:rPr>
        <w:t xml:space="preserve"> </w:t>
      </w:r>
      <w:r w:rsidR="00FC559B" w:rsidRPr="00334EDF">
        <w:rPr>
          <w:rFonts w:ascii="Times New Roman" w:hAnsi="Times New Roman"/>
          <w:sz w:val="24"/>
          <w:szCs w:val="24"/>
        </w:rPr>
        <w:t>t</w:t>
      </w:r>
      <w:r w:rsidR="00E5271C" w:rsidRPr="00334EDF">
        <w:rPr>
          <w:rFonts w:ascii="Times New Roman" w:hAnsi="Times New Roman"/>
          <w:sz w:val="24"/>
          <w:szCs w:val="24"/>
        </w:rPr>
        <w:t xml:space="preserve"> elektros ir elektroninės įrangos bei bat</w:t>
      </w:r>
      <w:r w:rsidR="00FC559B" w:rsidRPr="00334EDF">
        <w:rPr>
          <w:rFonts w:ascii="Times New Roman" w:hAnsi="Times New Roman"/>
          <w:sz w:val="24"/>
          <w:szCs w:val="24"/>
        </w:rPr>
        <w:t xml:space="preserve">erijų ir akumuliatorių atliekų. </w:t>
      </w:r>
      <w:r w:rsidR="00E5271C" w:rsidRPr="00334EDF">
        <w:rPr>
          <w:rFonts w:ascii="Times New Roman" w:hAnsi="Times New Roman"/>
          <w:sz w:val="24"/>
          <w:szCs w:val="24"/>
        </w:rPr>
        <w:t xml:space="preserve">Pasirašyta sutartis dėl komunalinių atliekų tvarkymo sistemą papildančios pakuočių atliekų surinkimo sistemos Šiaulių miesto savivaldybės </w:t>
      </w:r>
      <w:r w:rsidR="00FC559B" w:rsidRPr="00334EDF">
        <w:rPr>
          <w:rFonts w:ascii="Times New Roman" w:hAnsi="Times New Roman"/>
          <w:sz w:val="24"/>
          <w:szCs w:val="24"/>
        </w:rPr>
        <w:t xml:space="preserve">sudarė sąlygas </w:t>
      </w:r>
      <w:r w:rsidR="00E5271C" w:rsidRPr="00334EDF">
        <w:rPr>
          <w:rFonts w:ascii="Times New Roman" w:hAnsi="Times New Roman"/>
          <w:sz w:val="24"/>
          <w:szCs w:val="24"/>
        </w:rPr>
        <w:t>per 2018 m. iš Šiaulių miesto</w:t>
      </w:r>
      <w:r w:rsidR="00FC559B" w:rsidRPr="00334EDF">
        <w:rPr>
          <w:rFonts w:ascii="Times New Roman" w:hAnsi="Times New Roman"/>
          <w:sz w:val="24"/>
          <w:szCs w:val="24"/>
        </w:rPr>
        <w:t xml:space="preserve"> savivaldybės gyventojų surinkti</w:t>
      </w:r>
      <w:r w:rsidR="00E5271C" w:rsidRPr="00334EDF">
        <w:rPr>
          <w:rFonts w:ascii="Times New Roman" w:hAnsi="Times New Roman"/>
          <w:sz w:val="24"/>
          <w:szCs w:val="24"/>
        </w:rPr>
        <w:t xml:space="preserve"> </w:t>
      </w:r>
      <w:r w:rsidR="00FC559B" w:rsidRPr="00334EDF">
        <w:rPr>
          <w:rFonts w:ascii="Times New Roman" w:hAnsi="Times New Roman"/>
          <w:sz w:val="24"/>
          <w:szCs w:val="24"/>
        </w:rPr>
        <w:t xml:space="preserve">0,3 tūkst. </w:t>
      </w:r>
      <w:r w:rsidR="00E5271C" w:rsidRPr="00334EDF">
        <w:rPr>
          <w:rFonts w:ascii="Times New Roman" w:hAnsi="Times New Roman"/>
          <w:sz w:val="24"/>
          <w:szCs w:val="24"/>
        </w:rPr>
        <w:t>t</w:t>
      </w:r>
      <w:r w:rsidR="00740FF1" w:rsidRPr="00334EDF">
        <w:rPr>
          <w:rFonts w:ascii="Times New Roman" w:hAnsi="Times New Roman"/>
          <w:sz w:val="24"/>
          <w:szCs w:val="24"/>
        </w:rPr>
        <w:t xml:space="preserve"> pakuočių atliekų. </w:t>
      </w:r>
      <w:r w:rsidR="00E5271C" w:rsidRPr="00334EDF">
        <w:rPr>
          <w:rFonts w:ascii="Times New Roman" w:hAnsi="Times New Roman"/>
          <w:sz w:val="24"/>
          <w:szCs w:val="24"/>
        </w:rPr>
        <w:t xml:space="preserve">Pasirašyta Komunalinių atliekų tvarkymo sistemą papildančios apmokestinamųjų gaminių (padangų, vidaus degimo variklių tepalo, kuro, oro filtrų, automobilinių hidraulinių (tepalinių) amortizatorių, baterijų </w:t>
      </w:r>
      <w:r w:rsidR="00E5271C" w:rsidRPr="00334EDF">
        <w:rPr>
          <w:rFonts w:ascii="Times New Roman" w:hAnsi="Times New Roman"/>
          <w:sz w:val="24"/>
          <w:szCs w:val="24"/>
        </w:rPr>
        <w:lastRenderedPageBreak/>
        <w:t>ir akumuliatorių) ir alyvų atliekų surinkimo sistemos diegimo Šiaulių miesto savivaldybės terit</w:t>
      </w:r>
      <w:r w:rsidR="00740FF1" w:rsidRPr="00334EDF">
        <w:rPr>
          <w:rFonts w:ascii="Times New Roman" w:hAnsi="Times New Roman"/>
          <w:sz w:val="24"/>
          <w:szCs w:val="24"/>
        </w:rPr>
        <w:t>orijoje sutartis,</w:t>
      </w:r>
      <w:r w:rsidR="00E5271C" w:rsidRPr="00334EDF">
        <w:rPr>
          <w:rFonts w:ascii="Times New Roman" w:hAnsi="Times New Roman"/>
          <w:sz w:val="24"/>
          <w:szCs w:val="24"/>
        </w:rPr>
        <w:t xml:space="preserve"> </w:t>
      </w:r>
      <w:r w:rsidR="00740FF1" w:rsidRPr="00334EDF">
        <w:rPr>
          <w:rFonts w:ascii="Times New Roman" w:hAnsi="Times New Roman"/>
          <w:sz w:val="24"/>
          <w:szCs w:val="24"/>
        </w:rPr>
        <w:t>p</w:t>
      </w:r>
      <w:r w:rsidR="00E5271C" w:rsidRPr="00334EDF">
        <w:rPr>
          <w:rFonts w:ascii="Times New Roman" w:hAnsi="Times New Roman"/>
          <w:sz w:val="24"/>
          <w:szCs w:val="24"/>
        </w:rPr>
        <w:t xml:space="preserve">agal šią sutartį per 2018 </w:t>
      </w:r>
      <w:r w:rsidR="00740FF1" w:rsidRPr="00334EDF">
        <w:rPr>
          <w:rFonts w:ascii="Times New Roman" w:hAnsi="Times New Roman"/>
          <w:sz w:val="24"/>
          <w:szCs w:val="24"/>
        </w:rPr>
        <w:t>m. (III ketv.) iš Šiaulių m.</w:t>
      </w:r>
      <w:r w:rsidR="00E5271C" w:rsidRPr="00334EDF">
        <w:rPr>
          <w:rFonts w:ascii="Times New Roman" w:hAnsi="Times New Roman"/>
          <w:sz w:val="24"/>
          <w:szCs w:val="24"/>
        </w:rPr>
        <w:t xml:space="preserve"> savivaldybės gyventojų nemokamai surinkta 0,602 tonų atliekų (kuro filtrų, oro filtrų, amortizatorių, padangų, alyvos). </w:t>
      </w:r>
    </w:p>
    <w:p w14:paraId="47187FFD" w14:textId="77777777" w:rsidR="00E5271C" w:rsidRPr="00061147" w:rsidRDefault="00E5271C" w:rsidP="00334EDF">
      <w:pPr>
        <w:pStyle w:val="Betarp1"/>
        <w:rPr>
          <w:highlight w:val="lightGray"/>
        </w:rPr>
      </w:pPr>
    </w:p>
    <w:p w14:paraId="47187FFE" w14:textId="77777777" w:rsidR="00E5271C" w:rsidRPr="00334EDF" w:rsidRDefault="000F6E1C" w:rsidP="000F6E1C">
      <w:pPr>
        <w:jc w:val="center"/>
        <w:rPr>
          <w:b/>
          <w:lang w:val="lt-LT"/>
        </w:rPr>
      </w:pPr>
      <w:r w:rsidRPr="00334EDF">
        <w:rPr>
          <w:b/>
          <w:lang w:val="lt-LT"/>
        </w:rPr>
        <w:t>Asbesto turinčių gaminių atliekų tvarkymas</w:t>
      </w:r>
    </w:p>
    <w:p w14:paraId="47187FFF" w14:textId="77777777" w:rsidR="000F6E1C" w:rsidRPr="00061147" w:rsidRDefault="000F6E1C" w:rsidP="000F6E1C">
      <w:pPr>
        <w:ind w:firstLine="1134"/>
        <w:jc w:val="center"/>
        <w:rPr>
          <w:b/>
          <w:color w:val="4472C4" w:themeColor="accent5"/>
          <w:highlight w:val="lightGray"/>
          <w:lang w:val="lt-LT"/>
        </w:rPr>
      </w:pPr>
    </w:p>
    <w:p w14:paraId="47188000" w14:textId="77777777" w:rsidR="00E5271C" w:rsidRDefault="008F47C2" w:rsidP="008F47C2">
      <w:pPr>
        <w:jc w:val="both"/>
        <w:rPr>
          <w:lang w:val="lt-LT"/>
        </w:rPr>
      </w:pPr>
      <w:r>
        <w:rPr>
          <w:lang w:val="lt-LT"/>
        </w:rPr>
        <w:tab/>
      </w:r>
      <w:r w:rsidR="000F6E1C" w:rsidRPr="00334EDF">
        <w:rPr>
          <w:lang w:val="lt-LT"/>
        </w:rPr>
        <w:t>Šiaulių m.</w:t>
      </w:r>
      <w:r w:rsidR="00E5271C" w:rsidRPr="00334EDF">
        <w:rPr>
          <w:lang w:val="lt-LT"/>
        </w:rPr>
        <w:t xml:space="preserve"> savivaldybės administracija su VšĮ „Šiaulių regiono atliekų tvarkymo centras“ pasirašė Asbesto turinčių gaminių atliekų priėmimo ir sutvarkymo paslaugų sutartį</w:t>
      </w:r>
      <w:r w:rsidR="00AD5BD8" w:rsidRPr="00334EDF">
        <w:rPr>
          <w:lang w:val="lt-LT"/>
        </w:rPr>
        <w:t>,</w:t>
      </w:r>
      <w:r w:rsidR="00E5271C" w:rsidRPr="00334EDF">
        <w:rPr>
          <w:lang w:val="lt-LT"/>
        </w:rPr>
        <w:t xml:space="preserve"> </w:t>
      </w:r>
      <w:r w:rsidR="00AD5BD8" w:rsidRPr="00334EDF">
        <w:rPr>
          <w:lang w:val="lt-LT"/>
        </w:rPr>
        <w:t>todėl</w:t>
      </w:r>
      <w:r w:rsidR="00E5271C" w:rsidRPr="00334EDF">
        <w:rPr>
          <w:lang w:val="lt-LT"/>
        </w:rPr>
        <w:t xml:space="preserve"> per 2018 m. iš Šiaulių miesto gyventojų į Šiaulių regiono nepavojingų atliekų sąvartyną nemokamai priimta </w:t>
      </w:r>
      <w:r w:rsidR="00AD5BD8" w:rsidRPr="00334EDF">
        <w:rPr>
          <w:lang w:val="lt-LT"/>
        </w:rPr>
        <w:t xml:space="preserve">0,04 tūkst. t </w:t>
      </w:r>
      <w:r w:rsidR="00E5271C" w:rsidRPr="00334EDF">
        <w:rPr>
          <w:lang w:val="lt-LT"/>
        </w:rPr>
        <w:t>as</w:t>
      </w:r>
      <w:r w:rsidR="00AD5BD8" w:rsidRPr="00334EDF">
        <w:rPr>
          <w:lang w:val="lt-LT"/>
        </w:rPr>
        <w:t xml:space="preserve">besto turinčių gaminių atliekų. </w:t>
      </w:r>
      <w:r w:rsidR="00E5271C" w:rsidRPr="00334EDF">
        <w:rPr>
          <w:lang w:val="lt-LT"/>
        </w:rPr>
        <w:t>Atlikus viešųjų pirkimų procedūras</w:t>
      </w:r>
      <w:r w:rsidR="00AD5BD8" w:rsidRPr="00334EDF">
        <w:rPr>
          <w:lang w:val="lt-LT"/>
        </w:rPr>
        <w:t>, Šiaulių m.</w:t>
      </w:r>
      <w:r w:rsidR="00E5271C" w:rsidRPr="00334EDF">
        <w:rPr>
          <w:lang w:val="lt-LT"/>
        </w:rPr>
        <w:t xml:space="preserve"> savivaldybės administracija su UAB „Ecoservice projektai“ pasirašė sutartį dėl nemokamo asbesto turinčių gaminių atliekų surinkimo apvažiavimo būdu, transportavimo ir saugaus pašalinimo Šiaulių regiono nepavojingų atl</w:t>
      </w:r>
      <w:r w:rsidR="00AD5BD8" w:rsidRPr="00334EDF">
        <w:rPr>
          <w:lang w:val="lt-LT"/>
        </w:rPr>
        <w:t>iekų sąvartyne iš Šiaulių m.</w:t>
      </w:r>
      <w:r w:rsidR="00E5271C" w:rsidRPr="00334EDF">
        <w:rPr>
          <w:lang w:val="lt-LT"/>
        </w:rPr>
        <w:t xml:space="preserve"> savivaldybės teritorijoje esamų visuomeninės paskirties ir individualių gyventojų pastatų. 2018 m. iš visuomeninės paskirties ir individualių gyventojų pastatų surinkta ir saugiai pašalinta </w:t>
      </w:r>
      <w:r w:rsidR="00AD5BD8" w:rsidRPr="00334EDF">
        <w:rPr>
          <w:lang w:val="lt-LT"/>
        </w:rPr>
        <w:t>0,125 tūkst. t</w:t>
      </w:r>
      <w:r w:rsidR="00E5271C" w:rsidRPr="00334EDF">
        <w:rPr>
          <w:lang w:val="lt-LT"/>
        </w:rPr>
        <w:t xml:space="preserve"> asbesto turinčių gaminių atliekų. Ši paslauga finansuojama pagal 2018 m. sausio 3 d. su Lietuvos aplinkos apsaugos investicijų fondu (po reorganizavimo va</w:t>
      </w:r>
      <w:r w:rsidR="00CA4AF1">
        <w:rPr>
          <w:lang w:val="lt-LT"/>
        </w:rPr>
        <w:t>d</w:t>
      </w:r>
      <w:r w:rsidR="00E5271C" w:rsidRPr="00334EDF">
        <w:rPr>
          <w:lang w:val="lt-LT"/>
        </w:rPr>
        <w:t>inasi Lietuvos Respublikos aplinkos ministerijos Aplinkos projektų valdymo agentūra) pasirašytą dotacijos teikimo sutartį iš atliekų tvarkymo programos lė</w:t>
      </w:r>
      <w:r w:rsidR="00AD5BD8" w:rsidRPr="00334EDF">
        <w:rPr>
          <w:lang w:val="lt-LT"/>
        </w:rPr>
        <w:t>šų ir prisidedant Šiaulių m.</w:t>
      </w:r>
      <w:r w:rsidR="00E5271C" w:rsidRPr="00334EDF">
        <w:rPr>
          <w:lang w:val="lt-LT"/>
        </w:rPr>
        <w:t xml:space="preserve"> savivaldybės biudžeto lėšomis.</w:t>
      </w:r>
      <w:bookmarkStart w:id="30" w:name="_Hlk270187"/>
    </w:p>
    <w:bookmarkEnd w:id="30"/>
    <w:p w14:paraId="47188001" w14:textId="77777777" w:rsidR="00E5271C" w:rsidRPr="00061147" w:rsidRDefault="00E5271C" w:rsidP="00E5271C">
      <w:pPr>
        <w:jc w:val="both"/>
        <w:rPr>
          <w:b/>
          <w:color w:val="4472C4" w:themeColor="accent5"/>
          <w:highlight w:val="lightGray"/>
          <w:lang w:val="lt-LT"/>
        </w:rPr>
      </w:pPr>
    </w:p>
    <w:p w14:paraId="47188002" w14:textId="77777777" w:rsidR="00E5271C" w:rsidRPr="00334EDF" w:rsidRDefault="00E96328" w:rsidP="00E96328">
      <w:pPr>
        <w:jc w:val="center"/>
        <w:rPr>
          <w:b/>
          <w:lang w:val="lt-LT"/>
        </w:rPr>
      </w:pPr>
      <w:r w:rsidRPr="00334EDF">
        <w:rPr>
          <w:b/>
          <w:lang w:val="lt-LT"/>
        </w:rPr>
        <w:t>Vietinė rinkliava už komunalinių atliekų surinkimą ir tvarkymą</w:t>
      </w:r>
    </w:p>
    <w:p w14:paraId="47188003" w14:textId="77777777" w:rsidR="00E96328" w:rsidRPr="00061147" w:rsidRDefault="00E96328" w:rsidP="00E96328">
      <w:pPr>
        <w:jc w:val="center"/>
        <w:rPr>
          <w:b/>
          <w:highlight w:val="lightGray"/>
          <w:lang w:val="lt-LT"/>
        </w:rPr>
      </w:pPr>
    </w:p>
    <w:p w14:paraId="47188004" w14:textId="77777777" w:rsidR="00E5271C" w:rsidRPr="00334EDF" w:rsidRDefault="007901C8" w:rsidP="00334EDF">
      <w:pPr>
        <w:pStyle w:val="Betarp1"/>
        <w:jc w:val="both"/>
        <w:rPr>
          <w:rFonts w:ascii="Times New Roman" w:hAnsi="Times New Roman"/>
          <w:sz w:val="24"/>
          <w:szCs w:val="24"/>
        </w:rPr>
      </w:pPr>
      <w:r>
        <w:rPr>
          <w:rFonts w:ascii="Times New Roman" w:hAnsi="Times New Roman"/>
          <w:sz w:val="24"/>
          <w:szCs w:val="24"/>
        </w:rPr>
        <w:tab/>
      </w:r>
      <w:r w:rsidR="00E96328" w:rsidRPr="00334EDF">
        <w:rPr>
          <w:rFonts w:ascii="Times New Roman" w:hAnsi="Times New Roman"/>
          <w:sz w:val="24"/>
          <w:szCs w:val="24"/>
        </w:rPr>
        <w:t>Šiaulių m.</w:t>
      </w:r>
      <w:r w:rsidR="00E5271C" w:rsidRPr="00334EDF">
        <w:rPr>
          <w:rFonts w:ascii="Times New Roman" w:hAnsi="Times New Roman"/>
          <w:sz w:val="24"/>
          <w:szCs w:val="24"/>
        </w:rPr>
        <w:t xml:space="preserve"> savivaldybės tarybos sprendimu nuo 20</w:t>
      </w:r>
      <w:r w:rsidR="00E96328" w:rsidRPr="00334EDF">
        <w:rPr>
          <w:rFonts w:ascii="Times New Roman" w:hAnsi="Times New Roman"/>
          <w:sz w:val="24"/>
          <w:szCs w:val="24"/>
        </w:rPr>
        <w:t xml:space="preserve">18 m. sausio 1 d. Šiaulių m. </w:t>
      </w:r>
      <w:r w:rsidR="00E5271C" w:rsidRPr="00334EDF">
        <w:rPr>
          <w:rFonts w:ascii="Times New Roman" w:hAnsi="Times New Roman"/>
          <w:sz w:val="24"/>
          <w:szCs w:val="24"/>
        </w:rPr>
        <w:t xml:space="preserve"> savivaldybės teritorijoje už mišrių komunalinių atliekų surinkimą ir tvarkymą taikoma dvinarė vietinė rinkliava, kurią sudaro pastovioji ir kintamoji dedamosios.</w:t>
      </w:r>
    </w:p>
    <w:p w14:paraId="47188005" w14:textId="77777777" w:rsidR="00E5271C" w:rsidRPr="00334EDF" w:rsidRDefault="00E5271C" w:rsidP="00334EDF">
      <w:pPr>
        <w:pStyle w:val="Betarp1"/>
        <w:jc w:val="both"/>
        <w:rPr>
          <w:rFonts w:ascii="Times New Roman" w:hAnsi="Times New Roman"/>
          <w:sz w:val="24"/>
          <w:szCs w:val="24"/>
        </w:rPr>
      </w:pPr>
      <w:r w:rsidRPr="00334EDF">
        <w:rPr>
          <w:rFonts w:ascii="Times New Roman" w:hAnsi="Times New Roman"/>
          <w:sz w:val="24"/>
          <w:szCs w:val="24"/>
        </w:rPr>
        <w:t>Pastovioji dedamoji taikoma kiekvienam Šiaulių miesto gyven</w:t>
      </w:r>
      <w:r w:rsidR="00E96328" w:rsidRPr="00334EDF">
        <w:rPr>
          <w:rFonts w:ascii="Times New Roman" w:hAnsi="Times New Roman"/>
          <w:sz w:val="24"/>
          <w:szCs w:val="24"/>
        </w:rPr>
        <w:t>tojui – 14,0</w:t>
      </w:r>
      <w:r w:rsidRPr="00334EDF">
        <w:rPr>
          <w:rFonts w:ascii="Times New Roman" w:hAnsi="Times New Roman"/>
          <w:sz w:val="24"/>
          <w:szCs w:val="24"/>
        </w:rPr>
        <w:t xml:space="preserve"> Eur per metus. Kintamoji dedamoji daugiabučių ir individualių namų gyventojams taikoma skirtingai:</w:t>
      </w:r>
    </w:p>
    <w:p w14:paraId="47188006" w14:textId="77777777" w:rsidR="00F55ED7" w:rsidRPr="00334EDF" w:rsidRDefault="00F55ED7" w:rsidP="00334EDF">
      <w:pPr>
        <w:pStyle w:val="Betarp1"/>
        <w:jc w:val="both"/>
        <w:rPr>
          <w:rFonts w:ascii="Times New Roman" w:hAnsi="Times New Roman"/>
          <w:sz w:val="24"/>
          <w:szCs w:val="24"/>
        </w:rPr>
      </w:pPr>
      <w:r w:rsidRPr="00334EDF">
        <w:rPr>
          <w:rFonts w:ascii="Times New Roman" w:hAnsi="Times New Roman"/>
          <w:sz w:val="24"/>
          <w:szCs w:val="24"/>
        </w:rPr>
        <w:tab/>
        <w:t>- k</w:t>
      </w:r>
      <w:r w:rsidR="00E5271C" w:rsidRPr="00334EDF">
        <w:rPr>
          <w:rFonts w:ascii="Times New Roman" w:hAnsi="Times New Roman"/>
          <w:sz w:val="24"/>
          <w:szCs w:val="24"/>
        </w:rPr>
        <w:t>intamoji dedamoji kiekvienam daugiabučio gyventojui – 6,00 Eur per metus., t. y., gyventojas, besinaudojantis kolektyviniu mišrių komunalinių atliekų konteineriu (daugiabučio gyventojas) per metus turi</w:t>
      </w:r>
      <w:r w:rsidRPr="00334EDF">
        <w:rPr>
          <w:rFonts w:ascii="Times New Roman" w:hAnsi="Times New Roman"/>
          <w:sz w:val="24"/>
          <w:szCs w:val="24"/>
        </w:rPr>
        <w:t xml:space="preserve"> mokėti 14 Eur + 6 Eur = 20 Eur;</w:t>
      </w:r>
    </w:p>
    <w:p w14:paraId="47188007" w14:textId="77777777" w:rsidR="00E5271C" w:rsidRPr="00334EDF" w:rsidRDefault="00F55ED7" w:rsidP="00334EDF">
      <w:pPr>
        <w:pStyle w:val="Betarp1"/>
        <w:jc w:val="both"/>
        <w:rPr>
          <w:rFonts w:ascii="Times New Roman" w:hAnsi="Times New Roman"/>
          <w:sz w:val="24"/>
          <w:szCs w:val="24"/>
        </w:rPr>
      </w:pPr>
      <w:r w:rsidRPr="00334EDF">
        <w:rPr>
          <w:rFonts w:ascii="Times New Roman" w:hAnsi="Times New Roman"/>
          <w:sz w:val="24"/>
          <w:szCs w:val="24"/>
        </w:rPr>
        <w:tab/>
        <w:t>-  g</w:t>
      </w:r>
      <w:r w:rsidR="00E5271C" w:rsidRPr="00334EDF">
        <w:rPr>
          <w:rFonts w:ascii="Times New Roman" w:hAnsi="Times New Roman"/>
          <w:sz w:val="24"/>
          <w:szCs w:val="24"/>
        </w:rPr>
        <w:t xml:space="preserve">yvenantiems individualiuose namuose, kintamoji dedamoji priklauso nuo namo gyventojų naudojamo mišrių komunalinių atliekų konteinerio talpos ir jo ištuštinimų skaičiaus. Įmoka skaičiuojama visai namų valdai. Minimali paslauga – 12 mišrių komunalinių atliekų konteinerio ištuštinimų per metus, įmoka už juos privaloma. Už kiekvieną papildomą ištuštinimą (nuo 13 karto) reikia mokėti papildomai. </w:t>
      </w:r>
    </w:p>
    <w:p w14:paraId="47188008" w14:textId="77777777" w:rsidR="00E5271C" w:rsidRPr="00334EDF" w:rsidRDefault="00E5271C" w:rsidP="00334EDF">
      <w:pPr>
        <w:pStyle w:val="Betarp1"/>
        <w:jc w:val="both"/>
        <w:rPr>
          <w:rFonts w:ascii="Times New Roman" w:hAnsi="Times New Roman"/>
          <w:sz w:val="24"/>
          <w:szCs w:val="24"/>
        </w:rPr>
      </w:pPr>
      <w:r w:rsidRPr="00334EDF">
        <w:rPr>
          <w:rFonts w:ascii="Times New Roman" w:hAnsi="Times New Roman"/>
          <w:sz w:val="24"/>
          <w:szCs w:val="24"/>
        </w:rPr>
        <w:t>2018</w:t>
      </w:r>
      <w:r w:rsidR="00FA379A" w:rsidRPr="00334EDF">
        <w:rPr>
          <w:rFonts w:ascii="Times New Roman" w:hAnsi="Times New Roman"/>
          <w:sz w:val="24"/>
          <w:szCs w:val="24"/>
        </w:rPr>
        <w:t xml:space="preserve"> m. Šiaulių m.</w:t>
      </w:r>
      <w:r w:rsidRPr="00334EDF">
        <w:rPr>
          <w:rFonts w:ascii="Times New Roman" w:hAnsi="Times New Roman"/>
          <w:sz w:val="24"/>
          <w:szCs w:val="24"/>
        </w:rPr>
        <w:t xml:space="preserve"> savivaldybės teritorijoje apmokestinamų gyventojų skaičius (neįvertinus lengvatų) 108 338, (2017 m. buvo 106 933 gyventojų), įmonių skaičius 4</w:t>
      </w:r>
      <w:r w:rsidR="00FA379A" w:rsidRPr="00334EDF">
        <w:rPr>
          <w:rFonts w:ascii="Times New Roman" w:hAnsi="Times New Roman"/>
          <w:sz w:val="24"/>
          <w:szCs w:val="24"/>
        </w:rPr>
        <w:t xml:space="preserve"> </w:t>
      </w:r>
      <w:r w:rsidRPr="00334EDF">
        <w:rPr>
          <w:rFonts w:ascii="Times New Roman" w:hAnsi="Times New Roman"/>
          <w:sz w:val="24"/>
          <w:szCs w:val="24"/>
        </w:rPr>
        <w:t>111 (2017 m. buvo 4</w:t>
      </w:r>
      <w:r w:rsidR="00FA379A" w:rsidRPr="00334EDF">
        <w:rPr>
          <w:rFonts w:ascii="Times New Roman" w:hAnsi="Times New Roman"/>
          <w:sz w:val="24"/>
          <w:szCs w:val="24"/>
        </w:rPr>
        <w:t xml:space="preserve"> </w:t>
      </w:r>
      <w:r w:rsidRPr="00334EDF">
        <w:rPr>
          <w:rFonts w:ascii="Times New Roman" w:hAnsi="Times New Roman"/>
          <w:sz w:val="24"/>
          <w:szCs w:val="24"/>
        </w:rPr>
        <w:t>126 įmonių).</w:t>
      </w:r>
    </w:p>
    <w:p w14:paraId="47188009" w14:textId="77777777" w:rsidR="00E5271C" w:rsidRPr="00334EDF" w:rsidRDefault="008D3E8B" w:rsidP="00334EDF">
      <w:pPr>
        <w:pStyle w:val="Betarp1"/>
        <w:jc w:val="both"/>
        <w:rPr>
          <w:rFonts w:ascii="Times New Roman" w:hAnsi="Times New Roman"/>
          <w:sz w:val="24"/>
          <w:szCs w:val="24"/>
        </w:rPr>
      </w:pPr>
      <w:r>
        <w:rPr>
          <w:rFonts w:ascii="Times New Roman" w:hAnsi="Times New Roman"/>
          <w:sz w:val="24"/>
          <w:szCs w:val="24"/>
        </w:rPr>
        <w:tab/>
      </w:r>
      <w:r w:rsidR="00E5271C" w:rsidRPr="00334EDF">
        <w:rPr>
          <w:rFonts w:ascii="Times New Roman" w:hAnsi="Times New Roman"/>
          <w:sz w:val="24"/>
          <w:szCs w:val="24"/>
        </w:rPr>
        <w:t>Nesumokėta rinkliav</w:t>
      </w:r>
      <w:r w:rsidR="00FA379A" w:rsidRPr="00334EDF">
        <w:rPr>
          <w:rFonts w:ascii="Times New Roman" w:hAnsi="Times New Roman"/>
          <w:sz w:val="24"/>
          <w:szCs w:val="24"/>
        </w:rPr>
        <w:t xml:space="preserve">a per 2007–2018 m. laikotarpį sudaro </w:t>
      </w:r>
      <w:r w:rsidR="00E5271C" w:rsidRPr="00334EDF">
        <w:rPr>
          <w:rFonts w:ascii="Times New Roman" w:hAnsi="Times New Roman"/>
          <w:sz w:val="24"/>
          <w:szCs w:val="24"/>
        </w:rPr>
        <w:t>769</w:t>
      </w:r>
      <w:r w:rsidR="00FA379A" w:rsidRPr="00334EDF">
        <w:rPr>
          <w:rFonts w:ascii="Times New Roman" w:hAnsi="Times New Roman"/>
          <w:sz w:val="24"/>
          <w:szCs w:val="24"/>
        </w:rPr>
        <w:t>,</w:t>
      </w:r>
      <w:r w:rsidR="00E5271C" w:rsidRPr="00334EDF">
        <w:rPr>
          <w:rFonts w:ascii="Times New Roman" w:hAnsi="Times New Roman"/>
          <w:sz w:val="24"/>
          <w:szCs w:val="24"/>
        </w:rPr>
        <w:t>5</w:t>
      </w:r>
      <w:r w:rsidR="00FA379A" w:rsidRPr="00334EDF">
        <w:rPr>
          <w:rFonts w:ascii="Times New Roman" w:hAnsi="Times New Roman"/>
          <w:sz w:val="24"/>
          <w:szCs w:val="24"/>
        </w:rPr>
        <w:t xml:space="preserve"> tūkst.</w:t>
      </w:r>
      <w:r w:rsidR="00061147" w:rsidRPr="00334EDF">
        <w:rPr>
          <w:rFonts w:ascii="Times New Roman" w:hAnsi="Times New Roman"/>
          <w:sz w:val="24"/>
          <w:szCs w:val="24"/>
        </w:rPr>
        <w:t xml:space="preserve"> Eur.</w:t>
      </w:r>
    </w:p>
    <w:p w14:paraId="4718800A" w14:textId="77777777" w:rsidR="00061147" w:rsidRDefault="00061147" w:rsidP="00061147">
      <w:pPr>
        <w:ind w:firstLine="720"/>
        <w:jc w:val="both"/>
        <w:rPr>
          <w:lang w:val="lt-LT"/>
        </w:rPr>
      </w:pPr>
    </w:p>
    <w:p w14:paraId="4718800B" w14:textId="77777777" w:rsidR="00E5271C" w:rsidRDefault="00486C16" w:rsidP="00E5271C">
      <w:pPr>
        <w:ind w:firstLine="1134"/>
        <w:jc w:val="both"/>
        <w:rPr>
          <w:lang w:val="lt-LT"/>
        </w:rPr>
      </w:pPr>
      <w:r>
        <w:rPr>
          <w:b/>
          <w:sz w:val="20"/>
          <w:szCs w:val="20"/>
          <w:lang w:val="lt-LT"/>
        </w:rPr>
        <w:t>2</w:t>
      </w:r>
      <w:r w:rsidR="002C2B98">
        <w:rPr>
          <w:b/>
          <w:sz w:val="20"/>
          <w:szCs w:val="20"/>
          <w:lang w:val="lt-LT"/>
        </w:rPr>
        <w:t>1</w:t>
      </w:r>
      <w:r w:rsidR="00E5271C" w:rsidRPr="00281121">
        <w:rPr>
          <w:b/>
          <w:sz w:val="20"/>
          <w:szCs w:val="20"/>
          <w:lang w:val="lt-LT"/>
        </w:rPr>
        <w:t xml:space="preserve"> lentelė. Rinkliavos mokėjimas</w:t>
      </w:r>
      <w:r w:rsidR="00281121">
        <w:rPr>
          <w:lang w:val="lt-LT"/>
        </w:rPr>
        <w:t xml:space="preserve"> </w:t>
      </w:r>
      <w:r w:rsidR="00281121" w:rsidRPr="00281121">
        <w:rPr>
          <w:b/>
          <w:sz w:val="20"/>
          <w:szCs w:val="20"/>
          <w:lang w:val="lt-LT"/>
        </w:rPr>
        <w:t>2016-2018 m.</w:t>
      </w:r>
    </w:p>
    <w:tbl>
      <w:tblPr>
        <w:tblW w:w="7230" w:type="dxa"/>
        <w:jc w:val="center"/>
        <w:shd w:val="clear" w:color="auto" w:fill="FFFFFF" w:themeFill="background1"/>
        <w:tblLook w:val="04A0" w:firstRow="1" w:lastRow="0" w:firstColumn="1" w:lastColumn="0" w:noHBand="0" w:noVBand="1"/>
      </w:tblPr>
      <w:tblGrid>
        <w:gridCol w:w="2269"/>
        <w:gridCol w:w="2551"/>
        <w:gridCol w:w="2410"/>
      </w:tblGrid>
      <w:tr w:rsidR="00E5271C" w:rsidRPr="00453C4E" w14:paraId="4718800F" w14:textId="77777777" w:rsidTr="00281121">
        <w:trPr>
          <w:trHeight w:val="570"/>
          <w:jc w:val="center"/>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8800C" w14:textId="77777777" w:rsidR="00E5271C" w:rsidRPr="00281121" w:rsidRDefault="00E5271C" w:rsidP="001628F6">
            <w:pPr>
              <w:jc w:val="center"/>
              <w:rPr>
                <w:bCs/>
                <w:color w:val="000000"/>
                <w:sz w:val="22"/>
                <w:szCs w:val="22"/>
                <w:lang w:val="lt-LT" w:eastAsia="lt-LT"/>
              </w:rPr>
            </w:pPr>
            <w:r w:rsidRPr="00281121">
              <w:rPr>
                <w:bCs/>
                <w:color w:val="000000"/>
                <w:sz w:val="22"/>
                <w:szCs w:val="22"/>
              </w:rPr>
              <w:t>Laikotarpis</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800D" w14:textId="77777777" w:rsidR="00E5271C" w:rsidRPr="00281121" w:rsidRDefault="00E5271C" w:rsidP="001628F6">
            <w:pPr>
              <w:jc w:val="center"/>
              <w:rPr>
                <w:bCs/>
                <w:color w:val="000000"/>
                <w:sz w:val="22"/>
                <w:szCs w:val="22"/>
              </w:rPr>
            </w:pPr>
            <w:r w:rsidRPr="00281121">
              <w:rPr>
                <w:bCs/>
                <w:color w:val="000000"/>
                <w:sz w:val="22"/>
                <w:szCs w:val="22"/>
              </w:rPr>
              <w:t xml:space="preserve">Priskaityta, suma </w:t>
            </w:r>
            <w:r w:rsidR="00281121">
              <w:rPr>
                <w:bCs/>
                <w:color w:val="000000"/>
                <w:sz w:val="22"/>
                <w:szCs w:val="22"/>
              </w:rPr>
              <w:t xml:space="preserve">tūkst. </w:t>
            </w:r>
            <w:r w:rsidRPr="00281121">
              <w:rPr>
                <w:bCs/>
                <w:color w:val="000000"/>
                <w:sz w:val="22"/>
                <w:szCs w:val="22"/>
              </w:rPr>
              <w:t>Eur</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800E" w14:textId="77777777" w:rsidR="00E5271C" w:rsidRPr="00281121" w:rsidRDefault="00E5271C" w:rsidP="001628F6">
            <w:pPr>
              <w:jc w:val="center"/>
              <w:rPr>
                <w:bCs/>
                <w:color w:val="000000"/>
                <w:sz w:val="22"/>
                <w:szCs w:val="22"/>
              </w:rPr>
            </w:pPr>
            <w:r w:rsidRPr="00281121">
              <w:rPr>
                <w:bCs/>
                <w:color w:val="000000"/>
                <w:sz w:val="22"/>
                <w:szCs w:val="22"/>
              </w:rPr>
              <w:t xml:space="preserve">Sumokėta, suma </w:t>
            </w:r>
            <w:r w:rsidR="00281121">
              <w:rPr>
                <w:bCs/>
                <w:color w:val="000000"/>
                <w:sz w:val="22"/>
                <w:szCs w:val="22"/>
              </w:rPr>
              <w:t xml:space="preserve">tūkst. </w:t>
            </w:r>
            <w:r w:rsidRPr="00281121">
              <w:rPr>
                <w:bCs/>
                <w:color w:val="000000"/>
                <w:sz w:val="22"/>
                <w:szCs w:val="22"/>
              </w:rPr>
              <w:t>Eur</w:t>
            </w:r>
          </w:p>
        </w:tc>
      </w:tr>
      <w:tr w:rsidR="00E5271C" w:rsidRPr="00453C4E" w14:paraId="47188013" w14:textId="77777777" w:rsidTr="00281121">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88010" w14:textId="77777777" w:rsidR="00E5271C" w:rsidRPr="00281121" w:rsidRDefault="00E5271C" w:rsidP="001628F6">
            <w:pPr>
              <w:jc w:val="center"/>
              <w:rPr>
                <w:color w:val="000000"/>
                <w:sz w:val="22"/>
                <w:szCs w:val="22"/>
              </w:rPr>
            </w:pPr>
            <w:r w:rsidRPr="00281121">
              <w:rPr>
                <w:color w:val="000000"/>
                <w:sz w:val="22"/>
                <w:szCs w:val="22"/>
              </w:rPr>
              <w:t>2016</w:t>
            </w:r>
            <w:r w:rsidR="00281121">
              <w:rPr>
                <w:color w:val="000000"/>
                <w:sz w:val="22"/>
                <w:szCs w:val="22"/>
              </w:rPr>
              <w:t xml:space="preserve"> m.</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8011" w14:textId="77777777" w:rsidR="00E5271C" w:rsidRPr="00281121" w:rsidRDefault="00E5271C" w:rsidP="00281121">
            <w:pPr>
              <w:jc w:val="center"/>
              <w:rPr>
                <w:color w:val="000000"/>
                <w:sz w:val="22"/>
                <w:szCs w:val="22"/>
              </w:rPr>
            </w:pPr>
            <w:r w:rsidRPr="00281121">
              <w:rPr>
                <w:color w:val="000000"/>
                <w:sz w:val="22"/>
                <w:szCs w:val="22"/>
              </w:rPr>
              <w:t>2 552</w:t>
            </w:r>
            <w:r w:rsidR="00281121">
              <w:rPr>
                <w:color w:val="000000"/>
                <w:sz w:val="22"/>
                <w:szCs w:val="22"/>
              </w:rPr>
              <w:t>,37</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8012" w14:textId="77777777" w:rsidR="00E5271C" w:rsidRPr="00281121" w:rsidRDefault="00E5271C" w:rsidP="00281121">
            <w:pPr>
              <w:jc w:val="center"/>
              <w:rPr>
                <w:color w:val="000000"/>
                <w:sz w:val="22"/>
                <w:szCs w:val="22"/>
              </w:rPr>
            </w:pPr>
            <w:r w:rsidRPr="00281121">
              <w:rPr>
                <w:color w:val="000000"/>
                <w:sz w:val="22"/>
                <w:szCs w:val="22"/>
              </w:rPr>
              <w:t>2 453</w:t>
            </w:r>
            <w:r w:rsidR="00281121">
              <w:rPr>
                <w:color w:val="000000"/>
                <w:sz w:val="22"/>
                <w:szCs w:val="22"/>
              </w:rPr>
              <w:t>,64</w:t>
            </w:r>
          </w:p>
        </w:tc>
      </w:tr>
      <w:tr w:rsidR="00E5271C" w:rsidRPr="00453C4E" w14:paraId="47188017" w14:textId="77777777" w:rsidTr="00281121">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88014" w14:textId="77777777" w:rsidR="00E5271C" w:rsidRPr="00281121" w:rsidRDefault="00E5271C" w:rsidP="001628F6">
            <w:pPr>
              <w:jc w:val="center"/>
              <w:rPr>
                <w:color w:val="000000"/>
                <w:sz w:val="22"/>
                <w:szCs w:val="22"/>
              </w:rPr>
            </w:pPr>
            <w:r w:rsidRPr="00281121">
              <w:rPr>
                <w:color w:val="000000"/>
                <w:sz w:val="22"/>
                <w:szCs w:val="22"/>
              </w:rPr>
              <w:t>2017</w:t>
            </w:r>
            <w:r w:rsidR="00281121">
              <w:rPr>
                <w:color w:val="000000"/>
                <w:sz w:val="22"/>
                <w:szCs w:val="22"/>
              </w:rPr>
              <w:t xml:space="preserve"> m.</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8015" w14:textId="77777777" w:rsidR="00E5271C" w:rsidRPr="00281121" w:rsidRDefault="00E5271C" w:rsidP="00281121">
            <w:pPr>
              <w:jc w:val="center"/>
              <w:rPr>
                <w:color w:val="000000"/>
                <w:sz w:val="22"/>
                <w:szCs w:val="22"/>
              </w:rPr>
            </w:pPr>
            <w:r w:rsidRPr="00281121">
              <w:rPr>
                <w:color w:val="000000"/>
                <w:sz w:val="22"/>
                <w:szCs w:val="22"/>
              </w:rPr>
              <w:t>2 564</w:t>
            </w:r>
            <w:r w:rsidR="00281121">
              <w:rPr>
                <w:color w:val="000000"/>
                <w:sz w:val="22"/>
                <w:szCs w:val="22"/>
              </w:rPr>
              <w:t>,86</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8016" w14:textId="77777777" w:rsidR="00E5271C" w:rsidRPr="00281121" w:rsidRDefault="00E5271C" w:rsidP="00281121">
            <w:pPr>
              <w:jc w:val="center"/>
              <w:rPr>
                <w:color w:val="000000"/>
                <w:sz w:val="22"/>
                <w:szCs w:val="22"/>
              </w:rPr>
            </w:pPr>
            <w:r w:rsidRPr="00281121">
              <w:rPr>
                <w:color w:val="000000"/>
                <w:sz w:val="22"/>
                <w:szCs w:val="22"/>
              </w:rPr>
              <w:t>2 641</w:t>
            </w:r>
            <w:r w:rsidR="00281121">
              <w:rPr>
                <w:color w:val="000000"/>
                <w:sz w:val="22"/>
                <w:szCs w:val="22"/>
              </w:rPr>
              <w:t>,13</w:t>
            </w:r>
          </w:p>
        </w:tc>
      </w:tr>
      <w:tr w:rsidR="00E5271C" w:rsidRPr="00453C4E" w14:paraId="4718801B" w14:textId="77777777" w:rsidTr="00691A38">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188018" w14:textId="77777777" w:rsidR="00E5271C" w:rsidRPr="00281121" w:rsidRDefault="00E5271C" w:rsidP="001628F6">
            <w:pPr>
              <w:jc w:val="center"/>
              <w:rPr>
                <w:color w:val="000000"/>
                <w:sz w:val="22"/>
                <w:szCs w:val="22"/>
              </w:rPr>
            </w:pPr>
            <w:r w:rsidRPr="00281121">
              <w:rPr>
                <w:color w:val="000000"/>
                <w:sz w:val="22"/>
                <w:szCs w:val="22"/>
              </w:rPr>
              <w:t>2018</w:t>
            </w:r>
            <w:r w:rsidR="00281121">
              <w:rPr>
                <w:color w:val="000000"/>
                <w:sz w:val="22"/>
                <w:szCs w:val="22"/>
              </w:rPr>
              <w:t xml:space="preserve"> m.</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8019" w14:textId="77777777" w:rsidR="00E5271C" w:rsidRPr="00281121" w:rsidRDefault="00E5271C" w:rsidP="00281121">
            <w:pPr>
              <w:jc w:val="center"/>
              <w:rPr>
                <w:color w:val="000000"/>
                <w:sz w:val="22"/>
                <w:szCs w:val="22"/>
              </w:rPr>
            </w:pPr>
            <w:r w:rsidRPr="00281121">
              <w:rPr>
                <w:color w:val="000000"/>
                <w:sz w:val="22"/>
                <w:szCs w:val="22"/>
              </w:rPr>
              <w:t>3 209</w:t>
            </w:r>
            <w:r w:rsidR="00281121">
              <w:rPr>
                <w:color w:val="000000"/>
                <w:sz w:val="22"/>
                <w:szCs w:val="22"/>
              </w:rPr>
              <w:t>,59</w:t>
            </w:r>
          </w:p>
        </w:tc>
        <w:tc>
          <w:tcPr>
            <w:tcW w:w="241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18801A" w14:textId="77777777" w:rsidR="00E5271C" w:rsidRPr="00281121" w:rsidRDefault="00E5271C" w:rsidP="00281121">
            <w:pPr>
              <w:jc w:val="center"/>
              <w:rPr>
                <w:color w:val="000000"/>
                <w:sz w:val="22"/>
                <w:szCs w:val="22"/>
              </w:rPr>
            </w:pPr>
            <w:r w:rsidRPr="00281121">
              <w:rPr>
                <w:color w:val="000000"/>
                <w:sz w:val="22"/>
                <w:szCs w:val="22"/>
              </w:rPr>
              <w:t>2 947</w:t>
            </w:r>
            <w:r w:rsidR="00281121">
              <w:rPr>
                <w:color w:val="000000"/>
                <w:sz w:val="22"/>
                <w:szCs w:val="22"/>
              </w:rPr>
              <w:t>,23</w:t>
            </w:r>
          </w:p>
        </w:tc>
      </w:tr>
      <w:tr w:rsidR="00E5271C" w:rsidRPr="00453C4E" w14:paraId="4718801F" w14:textId="77777777" w:rsidTr="00691A38">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801C" w14:textId="77777777" w:rsidR="00E5271C" w:rsidRPr="007901C8" w:rsidRDefault="00E5271C" w:rsidP="001628F6">
            <w:pPr>
              <w:jc w:val="center"/>
              <w:rPr>
                <w:color w:val="000000"/>
                <w:sz w:val="22"/>
                <w:szCs w:val="22"/>
              </w:rPr>
            </w:pPr>
            <w:r w:rsidRPr="007901C8">
              <w:rPr>
                <w:color w:val="000000"/>
                <w:sz w:val="22"/>
                <w:szCs w:val="22"/>
              </w:rPr>
              <w:t>Iš viso:</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801D" w14:textId="77777777" w:rsidR="00E5271C" w:rsidRPr="007901C8" w:rsidRDefault="00281121" w:rsidP="001628F6">
            <w:pPr>
              <w:jc w:val="center"/>
              <w:rPr>
                <w:color w:val="000000"/>
                <w:sz w:val="22"/>
                <w:szCs w:val="22"/>
              </w:rPr>
            </w:pPr>
            <w:r w:rsidRPr="007901C8">
              <w:rPr>
                <w:color w:val="000000"/>
                <w:sz w:val="22"/>
                <w:szCs w:val="22"/>
              </w:rPr>
              <w:t>31 024,29</w:t>
            </w:r>
          </w:p>
        </w:tc>
        <w:tc>
          <w:tcPr>
            <w:tcW w:w="24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718801E" w14:textId="77777777" w:rsidR="00E5271C" w:rsidRPr="007901C8" w:rsidRDefault="00E5271C" w:rsidP="00281121">
            <w:pPr>
              <w:jc w:val="center"/>
              <w:rPr>
                <w:color w:val="000000"/>
                <w:sz w:val="22"/>
                <w:szCs w:val="22"/>
              </w:rPr>
            </w:pPr>
            <w:r w:rsidRPr="007901C8">
              <w:rPr>
                <w:color w:val="000000"/>
                <w:sz w:val="22"/>
                <w:szCs w:val="22"/>
              </w:rPr>
              <w:t>30 254</w:t>
            </w:r>
            <w:r w:rsidR="00281121" w:rsidRPr="007901C8">
              <w:rPr>
                <w:color w:val="000000"/>
                <w:sz w:val="22"/>
                <w:szCs w:val="22"/>
              </w:rPr>
              <w:t>,76</w:t>
            </w:r>
          </w:p>
        </w:tc>
      </w:tr>
      <w:tr w:rsidR="00E5271C" w:rsidRPr="00453C4E" w14:paraId="47188021" w14:textId="77777777" w:rsidTr="00281121">
        <w:trPr>
          <w:gridAfter w:val="2"/>
          <w:wAfter w:w="4961" w:type="dxa"/>
          <w:trHeight w:val="300"/>
          <w:jc w:val="center"/>
        </w:trPr>
        <w:tc>
          <w:tcPr>
            <w:tcW w:w="2269" w:type="dxa"/>
            <w:tcBorders>
              <w:top w:val="single" w:sz="4" w:space="0" w:color="auto"/>
              <w:left w:val="nil"/>
              <w:bottom w:val="nil"/>
              <w:right w:val="nil"/>
            </w:tcBorders>
            <w:shd w:val="clear" w:color="auto" w:fill="FFFFFF" w:themeFill="background1"/>
            <w:vAlign w:val="center"/>
            <w:hideMark/>
          </w:tcPr>
          <w:p w14:paraId="47188020" w14:textId="77777777" w:rsidR="00E5271C" w:rsidRPr="00453C4E" w:rsidRDefault="00E5271C" w:rsidP="001628F6">
            <w:pPr>
              <w:jc w:val="center"/>
              <w:rPr>
                <w:color w:val="000000"/>
              </w:rPr>
            </w:pPr>
          </w:p>
        </w:tc>
      </w:tr>
    </w:tbl>
    <w:p w14:paraId="47188022" w14:textId="77777777" w:rsidR="000E060F" w:rsidRPr="00A54B0C" w:rsidRDefault="00A54B0C" w:rsidP="00A54B0C">
      <w:pPr>
        <w:pStyle w:val="Betarp1"/>
        <w:jc w:val="both"/>
        <w:rPr>
          <w:rFonts w:ascii="Times New Roman" w:hAnsi="Times New Roman"/>
          <w:sz w:val="24"/>
          <w:szCs w:val="24"/>
        </w:rPr>
      </w:pPr>
      <w:r>
        <w:rPr>
          <w:rFonts w:ascii="Times New Roman" w:hAnsi="Times New Roman"/>
          <w:sz w:val="24"/>
          <w:szCs w:val="24"/>
        </w:rPr>
        <w:tab/>
      </w:r>
      <w:r w:rsidR="00E5271C" w:rsidRPr="00A54B0C">
        <w:rPr>
          <w:rFonts w:ascii="Times New Roman" w:hAnsi="Times New Roman"/>
          <w:sz w:val="24"/>
          <w:szCs w:val="24"/>
        </w:rPr>
        <w:t xml:space="preserve">2017 m. </w:t>
      </w:r>
      <w:r w:rsidR="00BE7269" w:rsidRPr="00A54B0C">
        <w:rPr>
          <w:rFonts w:ascii="Times New Roman" w:hAnsi="Times New Roman"/>
          <w:sz w:val="24"/>
          <w:szCs w:val="24"/>
        </w:rPr>
        <w:t>Šiaulių m.</w:t>
      </w:r>
      <w:r w:rsidR="00E5271C" w:rsidRPr="00A54B0C">
        <w:rPr>
          <w:rFonts w:ascii="Times New Roman" w:hAnsi="Times New Roman"/>
          <w:sz w:val="24"/>
          <w:szCs w:val="24"/>
        </w:rPr>
        <w:t xml:space="preserve"> savivaldybės administracija pasirašė dotacijos teikimo sutartį su Lietuvos aplinkos apsaugos investicijų fondu (po r</w:t>
      </w:r>
      <w:r w:rsidR="00BE7269" w:rsidRPr="00A54B0C">
        <w:rPr>
          <w:rFonts w:ascii="Times New Roman" w:hAnsi="Times New Roman"/>
          <w:sz w:val="24"/>
          <w:szCs w:val="24"/>
        </w:rPr>
        <w:t>eorganizavimo vadinasi LR</w:t>
      </w:r>
      <w:r w:rsidR="00E5271C" w:rsidRPr="00A54B0C">
        <w:rPr>
          <w:rFonts w:ascii="Times New Roman" w:hAnsi="Times New Roman"/>
          <w:sz w:val="24"/>
          <w:szCs w:val="24"/>
        </w:rPr>
        <w:t xml:space="preserve"> aplinkos ministerijos Aplinkos </w:t>
      </w:r>
      <w:r w:rsidR="00E5271C" w:rsidRPr="00A54B0C">
        <w:rPr>
          <w:rFonts w:ascii="Times New Roman" w:hAnsi="Times New Roman"/>
          <w:sz w:val="24"/>
          <w:szCs w:val="24"/>
        </w:rPr>
        <w:lastRenderedPageBreak/>
        <w:t xml:space="preserve">projektų valdymo agentūra) dėl pakuočių atliekų surinkimo iš gyvenamųjų namų priemonių (konteinerių) įsigijimo. Per 2018 m. </w:t>
      </w:r>
      <w:r w:rsidR="00BE7269" w:rsidRPr="00A54B0C">
        <w:rPr>
          <w:rFonts w:ascii="Times New Roman" w:hAnsi="Times New Roman"/>
          <w:sz w:val="24"/>
          <w:szCs w:val="24"/>
        </w:rPr>
        <w:t>buvo įsigyta</w:t>
      </w:r>
      <w:r w:rsidR="00E5271C" w:rsidRPr="00A54B0C">
        <w:rPr>
          <w:rFonts w:ascii="Times New Roman" w:hAnsi="Times New Roman"/>
          <w:sz w:val="24"/>
          <w:szCs w:val="24"/>
        </w:rPr>
        <w:t xml:space="preserve"> iš atliekų tva</w:t>
      </w:r>
      <w:r w:rsidR="00BE7269" w:rsidRPr="00A54B0C">
        <w:rPr>
          <w:rFonts w:ascii="Times New Roman" w:hAnsi="Times New Roman"/>
          <w:sz w:val="24"/>
          <w:szCs w:val="24"/>
        </w:rPr>
        <w:t>rkymo programos lėšų ir išdalinta</w:t>
      </w:r>
      <w:r w:rsidR="00E5271C" w:rsidRPr="00A54B0C">
        <w:rPr>
          <w:rFonts w:ascii="Times New Roman" w:hAnsi="Times New Roman"/>
          <w:sz w:val="24"/>
          <w:szCs w:val="24"/>
        </w:rPr>
        <w:t xml:space="preserve"> namų valdoms 1</w:t>
      </w:r>
      <w:r w:rsidR="00BE7269" w:rsidRPr="00A54B0C">
        <w:rPr>
          <w:rFonts w:ascii="Times New Roman" w:hAnsi="Times New Roman"/>
          <w:sz w:val="24"/>
          <w:szCs w:val="24"/>
        </w:rPr>
        <w:t xml:space="preserve"> </w:t>
      </w:r>
      <w:r w:rsidR="00E5271C" w:rsidRPr="00A54B0C">
        <w:rPr>
          <w:rFonts w:ascii="Times New Roman" w:hAnsi="Times New Roman"/>
          <w:sz w:val="24"/>
          <w:szCs w:val="24"/>
        </w:rPr>
        <w:t>276 vnt. 120 litrų talpos ir 152 vnt. 240 litrų talpos pakuočių atliekų surinkimo iš</w:t>
      </w:r>
      <w:r w:rsidR="00691A38" w:rsidRPr="00A54B0C">
        <w:rPr>
          <w:rFonts w:ascii="Times New Roman" w:hAnsi="Times New Roman"/>
          <w:sz w:val="24"/>
          <w:szCs w:val="24"/>
        </w:rPr>
        <w:t xml:space="preserve"> gyvenamųjų namų konteinerius. </w:t>
      </w:r>
    </w:p>
    <w:p w14:paraId="47188023" w14:textId="77777777" w:rsidR="00206507" w:rsidRPr="00A54B0C" w:rsidRDefault="00007D83" w:rsidP="00007D83">
      <w:pPr>
        <w:pStyle w:val="Turinioantrat"/>
        <w:jc w:val="center"/>
        <w:outlineLvl w:val="0"/>
        <w:rPr>
          <w:rFonts w:ascii="Times New Roman" w:eastAsia="Andale Sans UI" w:hAnsi="Times New Roman"/>
          <w:kern w:val="1"/>
          <w:sz w:val="24"/>
          <w:szCs w:val="24"/>
          <w:lang w:eastAsia="ar-SA"/>
        </w:rPr>
      </w:pPr>
      <w:bookmarkStart w:id="31" w:name="_Toc476129282"/>
      <w:r w:rsidRPr="00A54B0C">
        <w:rPr>
          <w:rFonts w:ascii="Times New Roman" w:eastAsia="Andale Sans UI" w:hAnsi="Times New Roman"/>
          <w:kern w:val="1"/>
          <w:sz w:val="24"/>
          <w:szCs w:val="24"/>
          <w:lang w:eastAsia="ar-SA"/>
        </w:rPr>
        <w:t xml:space="preserve">Aplinkosauginis švietimas ir </w:t>
      </w:r>
      <w:bookmarkStart w:id="32" w:name="_Toc442713903"/>
      <w:bookmarkStart w:id="33" w:name="_Toc476129283"/>
      <w:bookmarkEnd w:id="31"/>
      <w:r w:rsidR="00206507" w:rsidRPr="00A54B0C">
        <w:rPr>
          <w:rFonts w:ascii="Times New Roman" w:eastAsia="Andale Sans UI" w:hAnsi="Times New Roman"/>
          <w:kern w:val="1"/>
          <w:sz w:val="24"/>
          <w:szCs w:val="24"/>
          <w:lang w:eastAsia="ar-SA"/>
        </w:rPr>
        <w:t>visuomenės informavimas</w:t>
      </w:r>
      <w:r w:rsidR="001C5AD9" w:rsidRPr="00A54B0C">
        <w:rPr>
          <w:rFonts w:ascii="Times New Roman" w:eastAsia="Andale Sans UI" w:hAnsi="Times New Roman"/>
          <w:kern w:val="1"/>
          <w:sz w:val="24"/>
          <w:szCs w:val="24"/>
          <w:lang w:eastAsia="ar-SA"/>
        </w:rPr>
        <w:t xml:space="preserve"> </w:t>
      </w:r>
    </w:p>
    <w:bookmarkEnd w:id="32"/>
    <w:bookmarkEnd w:id="33"/>
    <w:p w14:paraId="47188024" w14:textId="77777777" w:rsidR="00007D83" w:rsidRPr="00A54B0C" w:rsidRDefault="00007D83" w:rsidP="00007D83">
      <w:pPr>
        <w:rPr>
          <w:rFonts w:eastAsia="Lucida Sans Unicode"/>
        </w:rPr>
      </w:pPr>
    </w:p>
    <w:p w14:paraId="47188025" w14:textId="77777777" w:rsidR="0068768D" w:rsidRPr="00A54B0C" w:rsidRDefault="00446F59" w:rsidP="00A54B0C">
      <w:pPr>
        <w:pStyle w:val="Betarp1"/>
        <w:jc w:val="both"/>
        <w:rPr>
          <w:rFonts w:ascii="Times New Roman" w:hAnsi="Times New Roman"/>
          <w:sz w:val="24"/>
          <w:szCs w:val="24"/>
          <w:lang w:bidi="hi-IN"/>
        </w:rPr>
      </w:pPr>
      <w:r w:rsidRPr="00A54B0C">
        <w:rPr>
          <w:lang w:bidi="hi-IN"/>
        </w:rPr>
        <w:tab/>
      </w:r>
      <w:r w:rsidR="00206507" w:rsidRPr="00A54B0C">
        <w:rPr>
          <w:rFonts w:ascii="Times New Roman" w:hAnsi="Times New Roman"/>
          <w:sz w:val="24"/>
          <w:szCs w:val="24"/>
          <w:lang w:bidi="hi-IN"/>
        </w:rPr>
        <w:t xml:space="preserve">Savivaldybės administracija remia aplinkosauginių projektų įgyvendinimą, kai įvairios organizacijos vykdo gamtosauginių idėjų sklaidą, organizuoja </w:t>
      </w:r>
      <w:r w:rsidR="00206507" w:rsidRPr="00A54B0C">
        <w:rPr>
          <w:rFonts w:ascii="Times New Roman" w:hAnsi="Times New Roman"/>
          <w:sz w:val="24"/>
          <w:szCs w:val="24"/>
        </w:rPr>
        <w:t>gamtosaugines stovyklas, žygius, akcijas, kūrybines dirbtuves.</w:t>
      </w:r>
      <w:bookmarkStart w:id="34" w:name="_Toc442713286"/>
      <w:bookmarkStart w:id="35" w:name="_Toc442713905"/>
      <w:bookmarkStart w:id="36" w:name="_Toc476129285"/>
    </w:p>
    <w:p w14:paraId="47188026" w14:textId="77777777" w:rsidR="00047DE5" w:rsidRPr="00A54B0C" w:rsidRDefault="0068768D" w:rsidP="00A54B0C">
      <w:pPr>
        <w:pStyle w:val="Betarp1"/>
        <w:jc w:val="both"/>
        <w:rPr>
          <w:rFonts w:ascii="Times New Roman" w:hAnsi="Times New Roman"/>
          <w:kern w:val="1"/>
          <w:sz w:val="24"/>
          <w:szCs w:val="24"/>
          <w:lang w:val="lt-LT" w:bidi="hi-IN"/>
        </w:rPr>
      </w:pPr>
      <w:r w:rsidRPr="00A54B0C">
        <w:rPr>
          <w:rFonts w:ascii="Times New Roman" w:hAnsi="Times New Roman"/>
          <w:kern w:val="1"/>
          <w:sz w:val="24"/>
          <w:szCs w:val="24"/>
          <w:lang w:val="lt-LT" w:bidi="hi-IN"/>
        </w:rPr>
        <w:tab/>
      </w:r>
      <w:r w:rsidR="00047DE5" w:rsidRPr="00A54B0C">
        <w:rPr>
          <w:rFonts w:ascii="Times New Roman" w:hAnsi="Times New Roman"/>
          <w:kern w:val="1"/>
          <w:sz w:val="24"/>
          <w:szCs w:val="24"/>
          <w:lang w:val="lt-LT" w:bidi="hi-IN"/>
        </w:rPr>
        <w:t>2018</w:t>
      </w:r>
      <w:r w:rsidRPr="00A54B0C">
        <w:rPr>
          <w:rFonts w:ascii="Times New Roman" w:hAnsi="Times New Roman"/>
          <w:kern w:val="1"/>
          <w:sz w:val="24"/>
          <w:szCs w:val="24"/>
          <w:lang w:val="lt-LT" w:bidi="hi-IN"/>
        </w:rPr>
        <w:t xml:space="preserve"> m.</w:t>
      </w:r>
      <w:r w:rsidR="00047DE5" w:rsidRPr="00A54B0C">
        <w:rPr>
          <w:rFonts w:ascii="Times New Roman" w:hAnsi="Times New Roman"/>
          <w:kern w:val="1"/>
          <w:sz w:val="24"/>
          <w:szCs w:val="24"/>
          <w:lang w:val="lt-LT" w:bidi="hi-IN"/>
        </w:rPr>
        <w:t xml:space="preserve"> paskelbus Šiaulių miesto švietimo įstaigų aplinkosaugos švietimo ir ugdymo projektų rėmimo konkursą buvo sulauktos 37 projektų paraiškos. Komisijos sprendimu dalinio rėmimo sulaukė 16 projektų. </w:t>
      </w:r>
      <w:r w:rsidRPr="00A54B0C">
        <w:rPr>
          <w:rFonts w:ascii="Times New Roman" w:hAnsi="Times New Roman"/>
          <w:kern w:val="1"/>
          <w:sz w:val="24"/>
          <w:szCs w:val="24"/>
          <w:lang w:val="lt-LT" w:bidi="hi-IN"/>
        </w:rPr>
        <w:t>2018 m.</w:t>
      </w:r>
      <w:r w:rsidR="00047DE5" w:rsidRPr="00A54B0C">
        <w:rPr>
          <w:rFonts w:ascii="Times New Roman" w:hAnsi="Times New Roman"/>
          <w:kern w:val="1"/>
          <w:sz w:val="24"/>
          <w:szCs w:val="24"/>
          <w:lang w:val="lt-LT" w:bidi="hi-IN"/>
        </w:rPr>
        <w:t xml:space="preserve"> buvo patikslinti projektų rėmimo konkurso dokumentai, buvo nuspręsta padidinti didžiausią skiriamą lėšų sumą iki 1</w:t>
      </w:r>
      <w:r w:rsidRPr="00A54B0C">
        <w:rPr>
          <w:rFonts w:ascii="Times New Roman" w:hAnsi="Times New Roman"/>
          <w:kern w:val="1"/>
          <w:sz w:val="24"/>
          <w:szCs w:val="24"/>
          <w:lang w:val="lt-LT" w:bidi="hi-IN"/>
        </w:rPr>
        <w:t>,5 tūkst. Eur</w:t>
      </w:r>
      <w:r w:rsidR="006434BE" w:rsidRPr="00A54B0C">
        <w:rPr>
          <w:rFonts w:ascii="Times New Roman" w:hAnsi="Times New Roman"/>
          <w:kern w:val="1"/>
          <w:sz w:val="24"/>
          <w:szCs w:val="24"/>
          <w:lang w:val="lt-LT" w:bidi="hi-IN"/>
        </w:rPr>
        <w:t>.</w:t>
      </w:r>
      <w:r w:rsidR="00047DE5" w:rsidRPr="00A54B0C">
        <w:rPr>
          <w:rFonts w:ascii="Times New Roman" w:hAnsi="Times New Roman"/>
          <w:kern w:val="1"/>
          <w:sz w:val="24"/>
          <w:szCs w:val="24"/>
          <w:lang w:val="lt-LT" w:bidi="hi-IN"/>
        </w:rPr>
        <w:t xml:space="preserve"> 2017</w:t>
      </w:r>
      <w:r w:rsidR="006434BE" w:rsidRPr="00A54B0C">
        <w:rPr>
          <w:rFonts w:ascii="Times New Roman" w:hAnsi="Times New Roman"/>
          <w:kern w:val="1"/>
          <w:sz w:val="24"/>
          <w:szCs w:val="24"/>
          <w:lang w:val="lt-LT" w:bidi="hi-IN"/>
        </w:rPr>
        <w:t xml:space="preserve"> m.</w:t>
      </w:r>
      <w:r w:rsidR="00047DE5" w:rsidRPr="00A54B0C">
        <w:rPr>
          <w:rFonts w:ascii="Times New Roman" w:hAnsi="Times New Roman"/>
          <w:kern w:val="1"/>
          <w:sz w:val="24"/>
          <w:szCs w:val="24"/>
          <w:lang w:val="lt-LT" w:bidi="hi-IN"/>
        </w:rPr>
        <w:t xml:space="preserve"> buvo pateiktos 47 aplinkosaugos projektų paraiškos, iš kurių 47 buvo skirtas dalinis finansavimas.</w:t>
      </w:r>
    </w:p>
    <w:p w14:paraId="47188027" w14:textId="77777777" w:rsidR="00FA2BC5" w:rsidRPr="0068768D" w:rsidRDefault="00FA2BC5" w:rsidP="0068768D">
      <w:pPr>
        <w:widowControl w:val="0"/>
        <w:jc w:val="both"/>
        <w:rPr>
          <w:rFonts w:eastAsia="Lucida Sans Unicode" w:cs="Tahoma"/>
          <w:lang w:eastAsia="hi-IN" w:bidi="hi-IN"/>
        </w:rPr>
      </w:pPr>
    </w:p>
    <w:p w14:paraId="47188028" w14:textId="77777777" w:rsidR="00A54B0C" w:rsidRPr="00A54B0C" w:rsidRDefault="00486C16" w:rsidP="00047DE5">
      <w:pPr>
        <w:widowControl w:val="0"/>
        <w:suppressAutoHyphens/>
        <w:spacing w:line="100" w:lineRule="atLeast"/>
        <w:jc w:val="both"/>
        <w:rPr>
          <w:rFonts w:eastAsia="Lucida Sans Unicode" w:cs="Tahoma"/>
          <w:kern w:val="1"/>
          <w:sz w:val="20"/>
          <w:szCs w:val="20"/>
          <w:lang w:val="lt-LT" w:eastAsia="hi-IN" w:bidi="hi-IN"/>
        </w:rPr>
      </w:pPr>
      <w:r w:rsidRPr="00486C16">
        <w:rPr>
          <w:rFonts w:eastAsia="Lucida Sans Unicode" w:cs="Tahoma"/>
          <w:kern w:val="1"/>
          <w:sz w:val="20"/>
          <w:szCs w:val="20"/>
          <w:lang w:val="lt-LT" w:eastAsia="hi-IN" w:bidi="hi-IN"/>
        </w:rPr>
        <w:tab/>
      </w:r>
      <w:r w:rsidR="0023272B">
        <w:rPr>
          <w:rFonts w:eastAsia="Lucida Sans Unicode" w:cs="Tahoma"/>
          <w:b/>
          <w:kern w:val="1"/>
          <w:sz w:val="20"/>
          <w:szCs w:val="20"/>
          <w:lang w:val="lt-LT" w:eastAsia="hi-IN" w:bidi="hi-IN"/>
        </w:rPr>
        <w:t>22</w:t>
      </w:r>
      <w:r w:rsidRPr="00486C16">
        <w:rPr>
          <w:rFonts w:eastAsia="Lucida Sans Unicode" w:cs="Tahoma"/>
          <w:b/>
          <w:kern w:val="1"/>
          <w:sz w:val="20"/>
          <w:szCs w:val="20"/>
          <w:lang w:val="lt-LT" w:eastAsia="hi-IN" w:bidi="hi-IN"/>
        </w:rPr>
        <w:t xml:space="preserve"> lentelė.</w:t>
      </w:r>
      <w:r w:rsidR="006D2168">
        <w:rPr>
          <w:rFonts w:eastAsia="Lucida Sans Unicode" w:cs="Tahoma"/>
          <w:b/>
          <w:kern w:val="1"/>
          <w:sz w:val="20"/>
          <w:szCs w:val="20"/>
          <w:lang w:val="lt-LT" w:eastAsia="hi-IN" w:bidi="hi-IN"/>
        </w:rPr>
        <w:t xml:space="preserve"> </w:t>
      </w:r>
      <w:r w:rsidRPr="00486C16">
        <w:rPr>
          <w:rFonts w:eastAsia="Lucida Sans Unicode" w:cs="Tahoma"/>
          <w:b/>
          <w:kern w:val="1"/>
          <w:sz w:val="20"/>
          <w:szCs w:val="20"/>
          <w:lang w:val="lt-LT" w:eastAsia="hi-IN" w:bidi="hi-IN"/>
        </w:rPr>
        <w:t>Aplinkosauginių projektų rėmimo statistika 2016</w:t>
      </w:r>
      <w:r w:rsidRPr="00486C16">
        <w:rPr>
          <w:rFonts w:eastAsia="Lucida Sans Unicode"/>
          <w:b/>
          <w:kern w:val="1"/>
          <w:sz w:val="20"/>
          <w:szCs w:val="20"/>
          <w:lang w:val="lt-LT" w:eastAsia="hi-IN" w:bidi="hi-IN"/>
        </w:rPr>
        <w:t>–</w:t>
      </w:r>
      <w:r w:rsidRPr="00486C16">
        <w:rPr>
          <w:rFonts w:eastAsia="Lucida Sans Unicode" w:cs="Tahoma"/>
          <w:b/>
          <w:kern w:val="1"/>
          <w:sz w:val="20"/>
          <w:szCs w:val="20"/>
          <w:lang w:val="lt-LT" w:eastAsia="hi-IN" w:bidi="hi-IN"/>
        </w:rPr>
        <w:t>2018 m</w:t>
      </w:r>
      <w:r>
        <w:rPr>
          <w:rFonts w:eastAsia="Lucida Sans Unicode" w:cs="Tahoma"/>
          <w:kern w:val="1"/>
          <w:sz w:val="20"/>
          <w:szCs w:val="20"/>
          <w:lang w:val="lt-LT" w:eastAsia="hi-IN" w:bidi="hi-IN"/>
        </w:rPr>
        <w:t>.</w:t>
      </w:r>
    </w:p>
    <w:tbl>
      <w:tblPr>
        <w:tblW w:w="7963" w:type="dxa"/>
        <w:jc w:val="center"/>
        <w:tblLook w:val="04A0" w:firstRow="1" w:lastRow="0" w:firstColumn="1" w:lastColumn="0" w:noHBand="0" w:noVBand="1"/>
      </w:tblPr>
      <w:tblGrid>
        <w:gridCol w:w="3710"/>
        <w:gridCol w:w="1559"/>
        <w:gridCol w:w="1361"/>
        <w:gridCol w:w="1333"/>
      </w:tblGrid>
      <w:tr w:rsidR="00486C16" w:rsidRPr="00486C16" w14:paraId="4718802D" w14:textId="77777777" w:rsidTr="00E65499">
        <w:trPr>
          <w:trHeight w:val="330"/>
          <w:jc w:val="center"/>
        </w:trPr>
        <w:tc>
          <w:tcPr>
            <w:tcW w:w="3710" w:type="dxa"/>
            <w:tcBorders>
              <w:top w:val="single" w:sz="8" w:space="0" w:color="auto"/>
              <w:left w:val="single" w:sz="8" w:space="0" w:color="auto"/>
              <w:bottom w:val="single" w:sz="6" w:space="0" w:color="auto"/>
              <w:right w:val="single" w:sz="8" w:space="0" w:color="auto"/>
            </w:tcBorders>
            <w:shd w:val="clear" w:color="auto" w:fill="auto"/>
            <w:noWrap/>
            <w:vAlign w:val="bottom"/>
            <w:hideMark/>
          </w:tcPr>
          <w:p w14:paraId="47188029" w14:textId="77777777" w:rsidR="00486C16" w:rsidRPr="00486C16" w:rsidRDefault="00486C16" w:rsidP="006434BE">
            <w:pPr>
              <w:suppressAutoHyphens/>
              <w:spacing w:line="100" w:lineRule="atLeast"/>
              <w:jc w:val="center"/>
              <w:rPr>
                <w:rFonts w:eastAsia="Andale Sans UI"/>
                <w:color w:val="000000"/>
                <w:kern w:val="1"/>
                <w:sz w:val="22"/>
                <w:szCs w:val="22"/>
                <w:lang w:val="lt-LT" w:eastAsia="lt-LT"/>
              </w:rPr>
            </w:pPr>
            <w:r w:rsidRPr="00486C16">
              <w:rPr>
                <w:rFonts w:eastAsia="Andale Sans UI"/>
                <w:color w:val="000000"/>
                <w:kern w:val="1"/>
                <w:sz w:val="22"/>
                <w:szCs w:val="22"/>
                <w:lang w:val="lt-LT" w:eastAsia="ar-SA"/>
              </w:rPr>
              <w:t>Švietimo ir ugdymo įstaigų projektai</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18802A" w14:textId="77777777" w:rsidR="00486C16" w:rsidRPr="00486C16" w:rsidRDefault="00486C16" w:rsidP="006434BE">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2016 m.</w:t>
            </w:r>
          </w:p>
        </w:tc>
        <w:tc>
          <w:tcPr>
            <w:tcW w:w="1361" w:type="dxa"/>
            <w:tcBorders>
              <w:top w:val="single" w:sz="8" w:space="0" w:color="auto"/>
              <w:left w:val="single" w:sz="8" w:space="0" w:color="auto"/>
              <w:bottom w:val="single" w:sz="8" w:space="0" w:color="auto"/>
              <w:right w:val="single" w:sz="8" w:space="0" w:color="auto"/>
            </w:tcBorders>
            <w:vAlign w:val="center"/>
          </w:tcPr>
          <w:p w14:paraId="4718802B" w14:textId="77777777" w:rsidR="00486C16" w:rsidRPr="00486C16" w:rsidRDefault="00486C16" w:rsidP="006434BE">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2017 m.</w:t>
            </w:r>
          </w:p>
        </w:tc>
        <w:tc>
          <w:tcPr>
            <w:tcW w:w="1333" w:type="dxa"/>
            <w:tcBorders>
              <w:top w:val="single" w:sz="8" w:space="0" w:color="auto"/>
              <w:left w:val="single" w:sz="8" w:space="0" w:color="auto"/>
              <w:bottom w:val="single" w:sz="8" w:space="0" w:color="auto"/>
              <w:right w:val="single" w:sz="8" w:space="0" w:color="auto"/>
            </w:tcBorders>
            <w:vAlign w:val="center"/>
          </w:tcPr>
          <w:p w14:paraId="4718802C" w14:textId="77777777" w:rsidR="00486C16" w:rsidRPr="00486C16" w:rsidRDefault="00486C16" w:rsidP="006434BE">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2018 m.</w:t>
            </w:r>
          </w:p>
        </w:tc>
      </w:tr>
      <w:tr w:rsidR="00486C16" w:rsidRPr="00486C16" w14:paraId="47188032" w14:textId="77777777" w:rsidTr="00E65499">
        <w:trPr>
          <w:trHeight w:val="315"/>
          <w:jc w:val="center"/>
        </w:trPr>
        <w:tc>
          <w:tcPr>
            <w:tcW w:w="3710" w:type="dxa"/>
            <w:tcBorders>
              <w:top w:val="single" w:sz="6" w:space="0" w:color="auto"/>
              <w:left w:val="single" w:sz="8" w:space="0" w:color="auto"/>
              <w:bottom w:val="single" w:sz="6" w:space="0" w:color="auto"/>
              <w:right w:val="single" w:sz="8" w:space="0" w:color="auto"/>
            </w:tcBorders>
            <w:shd w:val="clear" w:color="auto" w:fill="auto"/>
            <w:noWrap/>
            <w:vAlign w:val="bottom"/>
            <w:hideMark/>
          </w:tcPr>
          <w:p w14:paraId="4718802E" w14:textId="77777777" w:rsidR="00486C16" w:rsidRPr="00486C16" w:rsidRDefault="00486C16" w:rsidP="00047DE5">
            <w:pPr>
              <w:suppressAutoHyphens/>
              <w:spacing w:line="100" w:lineRule="atLeast"/>
              <w:rPr>
                <w:rFonts w:eastAsia="Andale Sans UI"/>
                <w:color w:val="000000"/>
                <w:kern w:val="1"/>
                <w:sz w:val="22"/>
                <w:szCs w:val="22"/>
                <w:lang w:val="lt-LT" w:eastAsia="ar-SA"/>
              </w:rPr>
            </w:pPr>
            <w:r w:rsidRPr="00486C16">
              <w:rPr>
                <w:rFonts w:eastAsia="Andale Sans UI"/>
                <w:color w:val="000000"/>
                <w:kern w:val="1"/>
                <w:sz w:val="22"/>
                <w:szCs w:val="22"/>
                <w:lang w:val="lt-LT" w:eastAsia="ar-SA"/>
              </w:rPr>
              <w:t>Gauta projektų</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4718802F" w14:textId="77777777" w:rsidR="00486C16" w:rsidRPr="00486C16" w:rsidRDefault="00486C16" w:rsidP="003214D9">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49</w:t>
            </w:r>
          </w:p>
        </w:tc>
        <w:tc>
          <w:tcPr>
            <w:tcW w:w="1361" w:type="dxa"/>
            <w:tcBorders>
              <w:top w:val="single" w:sz="8" w:space="0" w:color="auto"/>
              <w:left w:val="single" w:sz="8" w:space="0" w:color="auto"/>
              <w:bottom w:val="single" w:sz="4" w:space="0" w:color="auto"/>
              <w:right w:val="single" w:sz="8" w:space="0" w:color="auto"/>
            </w:tcBorders>
          </w:tcPr>
          <w:p w14:paraId="47188030" w14:textId="77777777" w:rsidR="00486C16" w:rsidRPr="00486C16" w:rsidRDefault="00486C16" w:rsidP="003214D9">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47</w:t>
            </w:r>
          </w:p>
        </w:tc>
        <w:tc>
          <w:tcPr>
            <w:tcW w:w="1333" w:type="dxa"/>
            <w:tcBorders>
              <w:top w:val="single" w:sz="8" w:space="0" w:color="auto"/>
              <w:left w:val="single" w:sz="8" w:space="0" w:color="auto"/>
              <w:bottom w:val="single" w:sz="4" w:space="0" w:color="auto"/>
              <w:right w:val="single" w:sz="8" w:space="0" w:color="auto"/>
            </w:tcBorders>
          </w:tcPr>
          <w:p w14:paraId="47188031" w14:textId="77777777" w:rsidR="00486C16" w:rsidRPr="00486C16" w:rsidRDefault="00486C16" w:rsidP="003214D9">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37</w:t>
            </w:r>
          </w:p>
        </w:tc>
      </w:tr>
      <w:tr w:rsidR="00486C16" w:rsidRPr="00486C16" w14:paraId="47188037" w14:textId="77777777" w:rsidTr="00E65499">
        <w:trPr>
          <w:trHeight w:val="330"/>
          <w:jc w:val="center"/>
        </w:trPr>
        <w:tc>
          <w:tcPr>
            <w:tcW w:w="3710" w:type="dxa"/>
            <w:tcBorders>
              <w:top w:val="single" w:sz="6" w:space="0" w:color="auto"/>
              <w:left w:val="single" w:sz="8" w:space="0" w:color="auto"/>
              <w:bottom w:val="single" w:sz="6" w:space="0" w:color="auto"/>
              <w:right w:val="single" w:sz="8" w:space="0" w:color="auto"/>
            </w:tcBorders>
            <w:shd w:val="clear" w:color="auto" w:fill="auto"/>
            <w:noWrap/>
            <w:vAlign w:val="bottom"/>
            <w:hideMark/>
          </w:tcPr>
          <w:p w14:paraId="47188033" w14:textId="77777777" w:rsidR="00486C16" w:rsidRPr="00486C16" w:rsidRDefault="00486C16" w:rsidP="00047DE5">
            <w:pPr>
              <w:suppressAutoHyphens/>
              <w:spacing w:line="100" w:lineRule="atLeast"/>
              <w:rPr>
                <w:rFonts w:eastAsia="Andale Sans UI"/>
                <w:color w:val="000000"/>
                <w:kern w:val="1"/>
                <w:sz w:val="22"/>
                <w:szCs w:val="22"/>
                <w:lang w:val="lt-LT" w:eastAsia="ar-SA"/>
              </w:rPr>
            </w:pPr>
            <w:r w:rsidRPr="00486C16">
              <w:rPr>
                <w:rFonts w:eastAsia="Andale Sans UI"/>
                <w:color w:val="000000"/>
                <w:kern w:val="1"/>
                <w:sz w:val="22"/>
                <w:szCs w:val="22"/>
                <w:lang w:val="lt-LT" w:eastAsia="ar-SA"/>
              </w:rPr>
              <w:t>Remta projektų</w:t>
            </w:r>
          </w:p>
        </w:tc>
        <w:tc>
          <w:tcPr>
            <w:tcW w:w="1559" w:type="dxa"/>
            <w:tcBorders>
              <w:top w:val="nil"/>
              <w:left w:val="single" w:sz="8" w:space="0" w:color="auto"/>
              <w:bottom w:val="nil"/>
              <w:right w:val="single" w:sz="8" w:space="0" w:color="auto"/>
            </w:tcBorders>
            <w:shd w:val="clear" w:color="auto" w:fill="auto"/>
            <w:noWrap/>
            <w:vAlign w:val="bottom"/>
            <w:hideMark/>
          </w:tcPr>
          <w:p w14:paraId="47188034" w14:textId="77777777" w:rsidR="00486C16" w:rsidRPr="00486C16" w:rsidRDefault="00486C16" w:rsidP="003214D9">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35</w:t>
            </w:r>
          </w:p>
        </w:tc>
        <w:tc>
          <w:tcPr>
            <w:tcW w:w="1361" w:type="dxa"/>
            <w:tcBorders>
              <w:top w:val="nil"/>
              <w:left w:val="single" w:sz="8" w:space="0" w:color="auto"/>
              <w:bottom w:val="nil"/>
              <w:right w:val="single" w:sz="8" w:space="0" w:color="auto"/>
            </w:tcBorders>
          </w:tcPr>
          <w:p w14:paraId="47188035" w14:textId="77777777" w:rsidR="00486C16" w:rsidRPr="00486C16" w:rsidRDefault="00486C16" w:rsidP="003214D9">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47</w:t>
            </w:r>
          </w:p>
        </w:tc>
        <w:tc>
          <w:tcPr>
            <w:tcW w:w="1333" w:type="dxa"/>
            <w:tcBorders>
              <w:top w:val="nil"/>
              <w:left w:val="single" w:sz="8" w:space="0" w:color="auto"/>
              <w:bottom w:val="nil"/>
              <w:right w:val="single" w:sz="8" w:space="0" w:color="auto"/>
            </w:tcBorders>
          </w:tcPr>
          <w:p w14:paraId="47188036" w14:textId="77777777" w:rsidR="00486C16" w:rsidRPr="00486C16" w:rsidRDefault="00486C16" w:rsidP="003214D9">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16</w:t>
            </w:r>
          </w:p>
        </w:tc>
      </w:tr>
      <w:tr w:rsidR="00486C16" w:rsidRPr="00486C16" w14:paraId="4718803C" w14:textId="77777777" w:rsidTr="00E65499">
        <w:trPr>
          <w:trHeight w:val="234"/>
          <w:jc w:val="center"/>
        </w:trPr>
        <w:tc>
          <w:tcPr>
            <w:tcW w:w="3710" w:type="dxa"/>
            <w:tcBorders>
              <w:top w:val="single" w:sz="6" w:space="0" w:color="auto"/>
              <w:left w:val="single" w:sz="8" w:space="0" w:color="auto"/>
              <w:bottom w:val="single" w:sz="8" w:space="0" w:color="auto"/>
              <w:right w:val="single" w:sz="8" w:space="0" w:color="auto"/>
            </w:tcBorders>
            <w:shd w:val="clear" w:color="auto" w:fill="auto"/>
            <w:noWrap/>
            <w:vAlign w:val="bottom"/>
            <w:hideMark/>
          </w:tcPr>
          <w:p w14:paraId="47188038" w14:textId="77777777" w:rsidR="00486C16" w:rsidRPr="00486C16" w:rsidRDefault="00486C16" w:rsidP="003214D9">
            <w:pPr>
              <w:suppressAutoHyphens/>
              <w:spacing w:line="100" w:lineRule="atLeast"/>
              <w:rPr>
                <w:rFonts w:eastAsia="Andale Sans UI"/>
                <w:color w:val="000000"/>
                <w:kern w:val="1"/>
                <w:sz w:val="22"/>
                <w:szCs w:val="22"/>
                <w:lang w:val="lt-LT" w:eastAsia="ar-SA"/>
              </w:rPr>
            </w:pPr>
            <w:r w:rsidRPr="00486C16">
              <w:rPr>
                <w:rFonts w:eastAsia="Andale Sans UI"/>
                <w:color w:val="000000"/>
                <w:kern w:val="1"/>
                <w:sz w:val="22"/>
                <w:szCs w:val="22"/>
                <w:lang w:val="lt-LT" w:eastAsia="ar-SA"/>
              </w:rPr>
              <w:t xml:space="preserve">Projektams remti skirta lėšų, tūkst. Eur </w:t>
            </w:r>
          </w:p>
        </w:tc>
        <w:tc>
          <w:tcPr>
            <w:tcW w:w="1559" w:type="dxa"/>
            <w:tcBorders>
              <w:top w:val="single" w:sz="8" w:space="0" w:color="auto"/>
              <w:left w:val="single" w:sz="8" w:space="0" w:color="auto"/>
              <w:bottom w:val="single" w:sz="8" w:space="0" w:color="auto"/>
              <w:right w:val="single" w:sz="8" w:space="0" w:color="auto"/>
            </w:tcBorders>
            <w:shd w:val="clear" w:color="auto" w:fill="auto"/>
            <w:noWrap/>
            <w:hideMark/>
          </w:tcPr>
          <w:p w14:paraId="47188039" w14:textId="77777777" w:rsidR="00486C16" w:rsidRPr="00486C16" w:rsidRDefault="00486C16" w:rsidP="003214D9">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7,6</w:t>
            </w:r>
          </w:p>
        </w:tc>
        <w:tc>
          <w:tcPr>
            <w:tcW w:w="1361" w:type="dxa"/>
            <w:tcBorders>
              <w:top w:val="single" w:sz="8" w:space="0" w:color="auto"/>
              <w:left w:val="single" w:sz="8" w:space="0" w:color="auto"/>
              <w:bottom w:val="single" w:sz="8" w:space="0" w:color="auto"/>
              <w:right w:val="single" w:sz="8" w:space="0" w:color="auto"/>
            </w:tcBorders>
          </w:tcPr>
          <w:p w14:paraId="4718803A" w14:textId="77777777" w:rsidR="00486C16" w:rsidRPr="00486C16" w:rsidRDefault="00486C16" w:rsidP="003214D9">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10,0</w:t>
            </w:r>
          </w:p>
        </w:tc>
        <w:tc>
          <w:tcPr>
            <w:tcW w:w="1333" w:type="dxa"/>
            <w:tcBorders>
              <w:top w:val="single" w:sz="8" w:space="0" w:color="auto"/>
              <w:left w:val="single" w:sz="8" w:space="0" w:color="auto"/>
              <w:bottom w:val="single" w:sz="8" w:space="0" w:color="auto"/>
              <w:right w:val="single" w:sz="8" w:space="0" w:color="auto"/>
            </w:tcBorders>
          </w:tcPr>
          <w:p w14:paraId="4718803B" w14:textId="77777777" w:rsidR="00486C16" w:rsidRPr="00486C16" w:rsidRDefault="00486C16" w:rsidP="003214D9">
            <w:pPr>
              <w:suppressAutoHyphens/>
              <w:spacing w:line="100" w:lineRule="atLeast"/>
              <w:jc w:val="center"/>
              <w:rPr>
                <w:rFonts w:eastAsia="Andale Sans UI"/>
                <w:color w:val="000000"/>
                <w:kern w:val="1"/>
                <w:sz w:val="22"/>
                <w:szCs w:val="22"/>
                <w:lang w:val="lt-LT" w:eastAsia="ar-SA"/>
              </w:rPr>
            </w:pPr>
            <w:r w:rsidRPr="00486C16">
              <w:rPr>
                <w:rFonts w:eastAsia="Andale Sans UI"/>
                <w:color w:val="000000"/>
                <w:kern w:val="1"/>
                <w:sz w:val="22"/>
                <w:szCs w:val="22"/>
                <w:lang w:val="lt-LT" w:eastAsia="ar-SA"/>
              </w:rPr>
              <w:t>14,0</w:t>
            </w:r>
          </w:p>
        </w:tc>
      </w:tr>
    </w:tbl>
    <w:p w14:paraId="4718803D" w14:textId="77777777" w:rsidR="00047DE5" w:rsidRPr="00486C16" w:rsidRDefault="00047DE5" w:rsidP="00047DE5">
      <w:pPr>
        <w:widowControl w:val="0"/>
        <w:suppressAutoHyphens/>
        <w:spacing w:line="100" w:lineRule="atLeast"/>
        <w:jc w:val="both"/>
        <w:rPr>
          <w:rFonts w:eastAsia="Lucida Sans Unicode" w:cs="Tahoma"/>
          <w:b/>
          <w:bCs/>
          <w:kern w:val="1"/>
          <w:lang w:val="lt-LT" w:eastAsia="hi-IN" w:bidi="hi-IN"/>
        </w:rPr>
      </w:pPr>
    </w:p>
    <w:p w14:paraId="4718803E" w14:textId="77777777" w:rsidR="00047DE5" w:rsidRPr="00486C16" w:rsidRDefault="00486C16" w:rsidP="00486C16">
      <w:pPr>
        <w:pStyle w:val="Betarp1"/>
        <w:jc w:val="both"/>
        <w:rPr>
          <w:rFonts w:ascii="Times New Roman" w:eastAsia="Andale Sans UI" w:hAnsi="Times New Roman"/>
          <w:sz w:val="24"/>
          <w:szCs w:val="24"/>
        </w:rPr>
      </w:pPr>
      <w:r>
        <w:rPr>
          <w:rFonts w:ascii="Times New Roman" w:eastAsia="Andale Sans UI" w:hAnsi="Times New Roman"/>
          <w:sz w:val="24"/>
          <w:szCs w:val="24"/>
        </w:rPr>
        <w:tab/>
      </w:r>
      <w:r w:rsidR="00047DE5" w:rsidRPr="00486C16">
        <w:rPr>
          <w:rFonts w:ascii="Times New Roman" w:eastAsia="Andale Sans UI" w:hAnsi="Times New Roman"/>
          <w:sz w:val="24"/>
          <w:szCs w:val="24"/>
        </w:rPr>
        <w:t>Projektų metu u</w:t>
      </w:r>
      <w:r w:rsidR="00047DE5" w:rsidRPr="00486C16">
        <w:rPr>
          <w:rFonts w:ascii="Times New Roman" w:hAnsi="Times New Roman"/>
          <w:sz w:val="24"/>
          <w:szCs w:val="24"/>
          <w:lang w:bidi="hi-IN"/>
        </w:rPr>
        <w:t>gdytas palankus bendruomenės santykis su ekologija ir gamta, vykdyta praktinė aplinkosaugos veikla, organizuojant renginius, akcijas, projektus ir skatinant bendradarbiavimą tarp ugdymo įstaigų, vietos bendruomenių ir socialinių partnerių. Daugelis įstaigų organizavo aplinkos tyrinėjimo veiklas (vandens, aplinkos oro), atliko bandymus, eksperimentus. Įstaigų teritorijose buvo įrengiamos lauko klasės, lauko laboratorijos, ekologiški daržai. Per projektines veiklas vyko bendradarbiavimas su kitomis švietimo įstaigomis, organizacijomis, kartu rengti seminarai, konferencijos.</w:t>
      </w:r>
    </w:p>
    <w:p w14:paraId="4718803F" w14:textId="77777777" w:rsidR="00047DE5" w:rsidRPr="00047DE5" w:rsidRDefault="00047DE5" w:rsidP="00047DE5">
      <w:pPr>
        <w:widowControl w:val="0"/>
        <w:suppressAutoHyphens/>
        <w:spacing w:line="100" w:lineRule="atLeast"/>
        <w:jc w:val="both"/>
        <w:rPr>
          <w:rFonts w:eastAsia="Lucida Sans Unicode" w:cs="Tahoma"/>
          <w:kern w:val="1"/>
          <w:lang w:val="lt-LT" w:eastAsia="hi-IN" w:bidi="hi-IN"/>
        </w:rPr>
      </w:pPr>
    </w:p>
    <w:p w14:paraId="47188040" w14:textId="77777777" w:rsidR="00047DE5" w:rsidRPr="00E65499" w:rsidRDefault="00047DE5" w:rsidP="00047DE5">
      <w:pPr>
        <w:suppressAutoHyphens/>
        <w:spacing w:line="100" w:lineRule="atLeast"/>
        <w:ind w:firstLine="1134"/>
        <w:rPr>
          <w:rFonts w:eastAsia="Lucida Sans Unicode"/>
          <w:b/>
          <w:kern w:val="1"/>
          <w:lang w:val="lt-LT" w:eastAsia="ar-SA"/>
        </w:rPr>
      </w:pPr>
      <w:r w:rsidRPr="00E65499">
        <w:rPr>
          <w:rFonts w:eastAsia="Lucida Sans Unicode"/>
          <w:b/>
          <w:kern w:val="1"/>
          <w:lang w:val="lt-LT" w:eastAsia="ar-SA"/>
        </w:rPr>
        <w:t>Nevyriausybinių organizacijų aplinkosaugos projektų rėmimas</w:t>
      </w:r>
    </w:p>
    <w:p w14:paraId="47188041" w14:textId="77777777" w:rsidR="00047DE5" w:rsidRPr="00F53454" w:rsidRDefault="00047DE5" w:rsidP="00047DE5">
      <w:pPr>
        <w:suppressAutoHyphens/>
        <w:spacing w:line="100" w:lineRule="atLeast"/>
        <w:ind w:firstLine="1134"/>
        <w:rPr>
          <w:rFonts w:eastAsia="Lucida Sans Unicode"/>
          <w:b/>
          <w:kern w:val="1"/>
          <w:highlight w:val="lightGray"/>
          <w:lang w:val="lt-LT" w:eastAsia="ar-SA"/>
        </w:rPr>
      </w:pPr>
    </w:p>
    <w:p w14:paraId="47188042" w14:textId="77777777" w:rsidR="00047DE5" w:rsidRPr="00047DE5" w:rsidRDefault="00047DE5" w:rsidP="00047DE5">
      <w:pPr>
        <w:widowControl w:val="0"/>
        <w:suppressAutoHyphens/>
        <w:spacing w:line="100" w:lineRule="atLeast"/>
        <w:ind w:firstLine="1134"/>
        <w:jc w:val="both"/>
        <w:rPr>
          <w:rFonts w:eastAsia="Lucida Sans Unicode" w:cs="Tahoma"/>
          <w:kern w:val="1"/>
          <w:lang w:val="lt-LT" w:eastAsia="hi-IN" w:bidi="hi-IN"/>
        </w:rPr>
      </w:pPr>
      <w:r w:rsidRPr="00E65499">
        <w:rPr>
          <w:rFonts w:eastAsia="Lucida Sans Unicode" w:cs="Tahoma"/>
          <w:kern w:val="1"/>
          <w:lang w:val="lt-LT" w:eastAsia="hi-IN" w:bidi="hi-IN"/>
        </w:rPr>
        <w:t>2018</w:t>
      </w:r>
      <w:r w:rsidR="00CA5834" w:rsidRPr="00E65499">
        <w:rPr>
          <w:rFonts w:eastAsia="Lucida Sans Unicode" w:cs="Tahoma"/>
          <w:kern w:val="1"/>
          <w:lang w:val="lt-LT" w:eastAsia="hi-IN" w:bidi="hi-IN"/>
        </w:rPr>
        <w:t xml:space="preserve"> m.</w:t>
      </w:r>
      <w:r w:rsidRPr="00E65499">
        <w:rPr>
          <w:rFonts w:eastAsia="Lucida Sans Unicode" w:cs="Tahoma"/>
          <w:kern w:val="1"/>
          <w:lang w:val="lt-LT" w:eastAsia="hi-IN" w:bidi="hi-IN"/>
        </w:rPr>
        <w:t xml:space="preserve"> paskelbus Nevyriausybinių organizacijų aplinkosaugos projektų rėmimo konkursą buvo sulaukta 10 projekto paraiškų. Komisijos sprendimu dalinis rėmimas buvo skirtas 4 projektams. 2017</w:t>
      </w:r>
      <w:r w:rsidR="00CA5834" w:rsidRPr="00E65499">
        <w:rPr>
          <w:rFonts w:eastAsia="Lucida Sans Unicode" w:cs="Tahoma"/>
          <w:kern w:val="1"/>
          <w:lang w:val="lt-LT" w:eastAsia="hi-IN" w:bidi="hi-IN"/>
        </w:rPr>
        <w:t xml:space="preserve"> m.</w:t>
      </w:r>
      <w:r w:rsidRPr="00E65499">
        <w:rPr>
          <w:rFonts w:eastAsia="Lucida Sans Unicode" w:cs="Tahoma"/>
          <w:kern w:val="1"/>
          <w:lang w:val="lt-LT" w:eastAsia="hi-IN" w:bidi="hi-IN"/>
        </w:rPr>
        <w:t xml:space="preserve"> buvo pateiktos 21 aplinkosaugos projektų paraiškos. Projektų vertinimo komisijos nariams įvertinus paraiškas, dalinis finansavimas buvo 20 projektų.</w:t>
      </w:r>
    </w:p>
    <w:p w14:paraId="47188043" w14:textId="77777777" w:rsidR="00047DE5" w:rsidRDefault="00047DE5" w:rsidP="00047DE5">
      <w:pPr>
        <w:widowControl w:val="0"/>
        <w:suppressAutoHyphens/>
        <w:spacing w:line="100" w:lineRule="atLeast"/>
        <w:jc w:val="both"/>
        <w:rPr>
          <w:rFonts w:eastAsia="Lucida Sans Unicode" w:cs="Tahoma"/>
          <w:kern w:val="1"/>
          <w:lang w:val="lt-LT" w:eastAsia="hi-IN" w:bidi="hi-IN"/>
        </w:rPr>
      </w:pPr>
    </w:p>
    <w:p w14:paraId="47188044" w14:textId="77777777" w:rsidR="00A33158" w:rsidRPr="00E65499" w:rsidRDefault="00E65499" w:rsidP="00047DE5">
      <w:pPr>
        <w:widowControl w:val="0"/>
        <w:suppressAutoHyphens/>
        <w:spacing w:line="100" w:lineRule="atLeast"/>
        <w:jc w:val="both"/>
        <w:rPr>
          <w:rFonts w:eastAsia="Lucida Sans Unicode" w:cs="Tahoma"/>
          <w:b/>
          <w:kern w:val="1"/>
          <w:lang w:val="lt-LT" w:eastAsia="hi-IN" w:bidi="hi-IN"/>
        </w:rPr>
      </w:pPr>
      <w:r w:rsidRPr="00E65499">
        <w:rPr>
          <w:rFonts w:eastAsia="Lucida Sans Unicode" w:cs="Tahoma"/>
          <w:kern w:val="1"/>
          <w:sz w:val="20"/>
          <w:szCs w:val="20"/>
          <w:lang w:val="lt-LT" w:eastAsia="hi-IN" w:bidi="hi-IN"/>
        </w:rPr>
        <w:tab/>
      </w:r>
      <w:r w:rsidR="0023272B">
        <w:rPr>
          <w:rFonts w:eastAsia="Lucida Sans Unicode" w:cs="Tahoma"/>
          <w:b/>
          <w:kern w:val="1"/>
          <w:sz w:val="20"/>
          <w:szCs w:val="20"/>
          <w:lang w:val="lt-LT" w:eastAsia="hi-IN" w:bidi="hi-IN"/>
        </w:rPr>
        <w:t>23</w:t>
      </w:r>
      <w:r w:rsidRPr="00E65499">
        <w:rPr>
          <w:rFonts w:eastAsia="Lucida Sans Unicode" w:cs="Tahoma"/>
          <w:b/>
          <w:kern w:val="1"/>
          <w:sz w:val="20"/>
          <w:szCs w:val="20"/>
          <w:lang w:val="lt-LT" w:eastAsia="hi-IN" w:bidi="hi-IN"/>
        </w:rPr>
        <w:t xml:space="preserve"> lentelė.</w:t>
      </w:r>
      <w:r w:rsidR="007577AF">
        <w:rPr>
          <w:rFonts w:eastAsia="Lucida Sans Unicode" w:cs="Tahoma"/>
          <w:b/>
          <w:kern w:val="1"/>
          <w:sz w:val="20"/>
          <w:szCs w:val="20"/>
          <w:lang w:val="lt-LT" w:eastAsia="hi-IN" w:bidi="hi-IN"/>
        </w:rPr>
        <w:t xml:space="preserve"> </w:t>
      </w:r>
      <w:r w:rsidRPr="00E65499">
        <w:rPr>
          <w:rFonts w:eastAsia="Lucida Sans Unicode" w:cs="Tahoma"/>
          <w:b/>
          <w:kern w:val="1"/>
          <w:sz w:val="20"/>
          <w:szCs w:val="20"/>
          <w:lang w:val="lt-LT" w:eastAsia="hi-IN" w:bidi="hi-IN"/>
        </w:rPr>
        <w:t>NVO projektų rėmimo 2016</w:t>
      </w:r>
      <w:r w:rsidRPr="00E65499">
        <w:rPr>
          <w:rFonts w:eastAsia="Lucida Sans Unicode"/>
          <w:b/>
          <w:kern w:val="1"/>
          <w:sz w:val="20"/>
          <w:szCs w:val="20"/>
          <w:lang w:val="lt-LT" w:eastAsia="hi-IN" w:bidi="hi-IN"/>
        </w:rPr>
        <w:t>–</w:t>
      </w:r>
      <w:r w:rsidRPr="00E65499">
        <w:rPr>
          <w:rFonts w:eastAsia="Lucida Sans Unicode" w:cs="Tahoma"/>
          <w:b/>
          <w:kern w:val="1"/>
          <w:sz w:val="20"/>
          <w:szCs w:val="20"/>
          <w:lang w:val="lt-LT" w:eastAsia="hi-IN" w:bidi="hi-IN"/>
        </w:rPr>
        <w:t xml:space="preserve">2018 m. rėmimo statistika </w:t>
      </w:r>
    </w:p>
    <w:tbl>
      <w:tblPr>
        <w:tblW w:w="7963" w:type="dxa"/>
        <w:jc w:val="center"/>
        <w:tblLook w:val="04A0" w:firstRow="1" w:lastRow="0" w:firstColumn="1" w:lastColumn="0" w:noHBand="0" w:noVBand="1"/>
      </w:tblPr>
      <w:tblGrid>
        <w:gridCol w:w="3710"/>
        <w:gridCol w:w="1418"/>
        <w:gridCol w:w="1459"/>
        <w:gridCol w:w="1376"/>
      </w:tblGrid>
      <w:tr w:rsidR="00E65499" w:rsidRPr="00CA1576" w14:paraId="47188049" w14:textId="77777777" w:rsidTr="00E65499">
        <w:trPr>
          <w:trHeight w:val="330"/>
          <w:jc w:val="center"/>
        </w:trPr>
        <w:tc>
          <w:tcPr>
            <w:tcW w:w="3710" w:type="dxa"/>
            <w:tcBorders>
              <w:top w:val="single" w:sz="8" w:space="0" w:color="auto"/>
              <w:left w:val="single" w:sz="8" w:space="0" w:color="auto"/>
              <w:bottom w:val="single" w:sz="8" w:space="0" w:color="auto"/>
              <w:right w:val="single" w:sz="8" w:space="0" w:color="auto"/>
            </w:tcBorders>
            <w:shd w:val="clear" w:color="auto" w:fill="auto"/>
            <w:noWrap/>
            <w:hideMark/>
          </w:tcPr>
          <w:p w14:paraId="47188045" w14:textId="77777777" w:rsidR="00E65499" w:rsidRPr="00E65499" w:rsidRDefault="00E65499" w:rsidP="00047DE5">
            <w:pPr>
              <w:suppressAutoHyphens/>
              <w:spacing w:line="100" w:lineRule="atLeast"/>
              <w:rPr>
                <w:rFonts w:eastAsia="Andale Sans UI"/>
                <w:color w:val="000000"/>
                <w:kern w:val="1"/>
                <w:sz w:val="22"/>
                <w:szCs w:val="22"/>
                <w:lang w:val="lt-LT" w:eastAsia="lt-LT"/>
              </w:rPr>
            </w:pPr>
            <w:r w:rsidRPr="00E65499">
              <w:rPr>
                <w:rFonts w:eastAsia="Andale Sans UI"/>
                <w:color w:val="000000"/>
                <w:kern w:val="1"/>
                <w:sz w:val="22"/>
                <w:szCs w:val="22"/>
                <w:lang w:val="lt-LT" w:eastAsia="ar-SA"/>
              </w:rPr>
              <w:t>NVO projektai</w:t>
            </w:r>
          </w:p>
        </w:tc>
        <w:tc>
          <w:tcPr>
            <w:tcW w:w="1418" w:type="dxa"/>
            <w:tcBorders>
              <w:top w:val="single" w:sz="8" w:space="0" w:color="auto"/>
              <w:left w:val="nil"/>
              <w:bottom w:val="single" w:sz="8" w:space="0" w:color="auto"/>
              <w:right w:val="single" w:sz="8" w:space="0" w:color="auto"/>
            </w:tcBorders>
            <w:shd w:val="clear" w:color="auto" w:fill="auto"/>
            <w:noWrap/>
            <w:hideMark/>
          </w:tcPr>
          <w:p w14:paraId="47188046"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2016 m.</w:t>
            </w:r>
          </w:p>
        </w:tc>
        <w:tc>
          <w:tcPr>
            <w:tcW w:w="1459" w:type="dxa"/>
            <w:tcBorders>
              <w:top w:val="single" w:sz="8" w:space="0" w:color="auto"/>
              <w:left w:val="nil"/>
              <w:bottom w:val="single" w:sz="8" w:space="0" w:color="auto"/>
              <w:right w:val="single" w:sz="8" w:space="0" w:color="auto"/>
            </w:tcBorders>
          </w:tcPr>
          <w:p w14:paraId="47188047"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2017 m.</w:t>
            </w:r>
          </w:p>
        </w:tc>
        <w:tc>
          <w:tcPr>
            <w:tcW w:w="1376" w:type="dxa"/>
            <w:tcBorders>
              <w:top w:val="single" w:sz="8" w:space="0" w:color="auto"/>
              <w:left w:val="nil"/>
              <w:bottom w:val="single" w:sz="8" w:space="0" w:color="auto"/>
              <w:right w:val="single" w:sz="8" w:space="0" w:color="auto"/>
            </w:tcBorders>
          </w:tcPr>
          <w:p w14:paraId="47188048"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2018 m.</w:t>
            </w:r>
          </w:p>
        </w:tc>
      </w:tr>
      <w:tr w:rsidR="00E65499" w:rsidRPr="00CA1576" w14:paraId="4718804E" w14:textId="77777777" w:rsidTr="00E65499">
        <w:trPr>
          <w:trHeight w:val="315"/>
          <w:jc w:val="center"/>
        </w:trPr>
        <w:tc>
          <w:tcPr>
            <w:tcW w:w="3710" w:type="dxa"/>
            <w:tcBorders>
              <w:top w:val="nil"/>
              <w:left w:val="single" w:sz="8" w:space="0" w:color="auto"/>
              <w:bottom w:val="single" w:sz="4" w:space="0" w:color="auto"/>
              <w:right w:val="single" w:sz="8" w:space="0" w:color="auto"/>
            </w:tcBorders>
            <w:shd w:val="clear" w:color="auto" w:fill="auto"/>
            <w:noWrap/>
            <w:vAlign w:val="bottom"/>
            <w:hideMark/>
          </w:tcPr>
          <w:p w14:paraId="4718804A" w14:textId="77777777" w:rsidR="00E65499" w:rsidRPr="00E65499" w:rsidRDefault="00E65499" w:rsidP="00047DE5">
            <w:pPr>
              <w:suppressAutoHyphens/>
              <w:spacing w:line="100" w:lineRule="atLeast"/>
              <w:rPr>
                <w:rFonts w:eastAsia="Andale Sans UI"/>
                <w:color w:val="000000"/>
                <w:kern w:val="1"/>
                <w:sz w:val="22"/>
                <w:szCs w:val="22"/>
                <w:lang w:val="lt-LT" w:eastAsia="ar-SA"/>
              </w:rPr>
            </w:pPr>
            <w:r w:rsidRPr="00E65499">
              <w:rPr>
                <w:rFonts w:eastAsia="Andale Sans UI"/>
                <w:color w:val="000000"/>
                <w:kern w:val="1"/>
                <w:sz w:val="22"/>
                <w:szCs w:val="22"/>
                <w:lang w:val="lt-LT" w:eastAsia="ar-SA"/>
              </w:rPr>
              <w:t>Gauta projektų</w:t>
            </w:r>
          </w:p>
        </w:tc>
        <w:tc>
          <w:tcPr>
            <w:tcW w:w="1418" w:type="dxa"/>
            <w:tcBorders>
              <w:top w:val="nil"/>
              <w:left w:val="nil"/>
              <w:bottom w:val="single" w:sz="4" w:space="0" w:color="auto"/>
              <w:right w:val="single" w:sz="8" w:space="0" w:color="auto"/>
            </w:tcBorders>
            <w:shd w:val="clear" w:color="auto" w:fill="auto"/>
            <w:noWrap/>
            <w:vAlign w:val="bottom"/>
            <w:hideMark/>
          </w:tcPr>
          <w:p w14:paraId="4718804B"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15</w:t>
            </w:r>
          </w:p>
        </w:tc>
        <w:tc>
          <w:tcPr>
            <w:tcW w:w="1459" w:type="dxa"/>
            <w:tcBorders>
              <w:top w:val="nil"/>
              <w:left w:val="nil"/>
              <w:bottom w:val="single" w:sz="4" w:space="0" w:color="auto"/>
              <w:right w:val="single" w:sz="8" w:space="0" w:color="auto"/>
            </w:tcBorders>
          </w:tcPr>
          <w:p w14:paraId="4718804C"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21</w:t>
            </w:r>
          </w:p>
        </w:tc>
        <w:tc>
          <w:tcPr>
            <w:tcW w:w="1376" w:type="dxa"/>
            <w:tcBorders>
              <w:top w:val="nil"/>
              <w:left w:val="nil"/>
              <w:bottom w:val="single" w:sz="4" w:space="0" w:color="auto"/>
              <w:right w:val="single" w:sz="8" w:space="0" w:color="auto"/>
            </w:tcBorders>
          </w:tcPr>
          <w:p w14:paraId="4718804D"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10</w:t>
            </w:r>
          </w:p>
        </w:tc>
      </w:tr>
      <w:tr w:rsidR="00E65499" w:rsidRPr="00CA1576" w14:paraId="47188053" w14:textId="77777777" w:rsidTr="00E65499">
        <w:trPr>
          <w:trHeight w:val="330"/>
          <w:jc w:val="center"/>
        </w:trPr>
        <w:tc>
          <w:tcPr>
            <w:tcW w:w="3710" w:type="dxa"/>
            <w:tcBorders>
              <w:top w:val="nil"/>
              <w:left w:val="single" w:sz="8" w:space="0" w:color="auto"/>
              <w:bottom w:val="single" w:sz="8" w:space="0" w:color="auto"/>
              <w:right w:val="single" w:sz="8" w:space="0" w:color="auto"/>
            </w:tcBorders>
            <w:shd w:val="clear" w:color="auto" w:fill="auto"/>
            <w:noWrap/>
            <w:vAlign w:val="bottom"/>
            <w:hideMark/>
          </w:tcPr>
          <w:p w14:paraId="4718804F" w14:textId="77777777" w:rsidR="00E65499" w:rsidRPr="00E65499" w:rsidRDefault="00E65499" w:rsidP="00047DE5">
            <w:pPr>
              <w:suppressAutoHyphens/>
              <w:spacing w:line="100" w:lineRule="atLeast"/>
              <w:rPr>
                <w:rFonts w:eastAsia="Andale Sans UI"/>
                <w:color w:val="000000"/>
                <w:kern w:val="1"/>
                <w:sz w:val="22"/>
                <w:szCs w:val="22"/>
                <w:lang w:val="lt-LT" w:eastAsia="ar-SA"/>
              </w:rPr>
            </w:pPr>
            <w:r w:rsidRPr="00E65499">
              <w:rPr>
                <w:rFonts w:eastAsia="Andale Sans UI"/>
                <w:color w:val="000000"/>
                <w:kern w:val="1"/>
                <w:sz w:val="22"/>
                <w:szCs w:val="22"/>
                <w:lang w:val="lt-LT" w:eastAsia="ar-SA"/>
              </w:rPr>
              <w:t>Remta projektų</w:t>
            </w:r>
          </w:p>
        </w:tc>
        <w:tc>
          <w:tcPr>
            <w:tcW w:w="1418" w:type="dxa"/>
            <w:tcBorders>
              <w:top w:val="nil"/>
              <w:left w:val="nil"/>
              <w:bottom w:val="single" w:sz="8" w:space="0" w:color="auto"/>
              <w:right w:val="single" w:sz="8" w:space="0" w:color="auto"/>
            </w:tcBorders>
            <w:shd w:val="clear" w:color="auto" w:fill="auto"/>
            <w:noWrap/>
            <w:vAlign w:val="bottom"/>
            <w:hideMark/>
          </w:tcPr>
          <w:p w14:paraId="47188050"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15</w:t>
            </w:r>
          </w:p>
        </w:tc>
        <w:tc>
          <w:tcPr>
            <w:tcW w:w="1459" w:type="dxa"/>
            <w:tcBorders>
              <w:top w:val="nil"/>
              <w:left w:val="nil"/>
              <w:bottom w:val="single" w:sz="8" w:space="0" w:color="auto"/>
              <w:right w:val="single" w:sz="8" w:space="0" w:color="auto"/>
            </w:tcBorders>
          </w:tcPr>
          <w:p w14:paraId="47188051"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20</w:t>
            </w:r>
          </w:p>
        </w:tc>
        <w:tc>
          <w:tcPr>
            <w:tcW w:w="1376" w:type="dxa"/>
            <w:tcBorders>
              <w:top w:val="nil"/>
              <w:left w:val="nil"/>
              <w:bottom w:val="single" w:sz="8" w:space="0" w:color="auto"/>
              <w:right w:val="single" w:sz="8" w:space="0" w:color="auto"/>
            </w:tcBorders>
          </w:tcPr>
          <w:p w14:paraId="47188052"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4</w:t>
            </w:r>
          </w:p>
        </w:tc>
      </w:tr>
      <w:tr w:rsidR="00E65499" w:rsidRPr="00CA1576" w14:paraId="47188058" w14:textId="77777777" w:rsidTr="00E65499">
        <w:trPr>
          <w:trHeight w:val="330"/>
          <w:jc w:val="center"/>
        </w:trPr>
        <w:tc>
          <w:tcPr>
            <w:tcW w:w="371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14:paraId="47188054" w14:textId="77777777" w:rsidR="00E65499" w:rsidRPr="00E65499" w:rsidRDefault="00E65499" w:rsidP="00CA5834">
            <w:pPr>
              <w:suppressAutoHyphens/>
              <w:spacing w:line="100" w:lineRule="atLeast"/>
              <w:rPr>
                <w:rFonts w:eastAsia="Andale Sans UI"/>
                <w:color w:val="000000"/>
                <w:kern w:val="1"/>
                <w:sz w:val="22"/>
                <w:szCs w:val="22"/>
                <w:lang w:val="lt-LT" w:eastAsia="ar-SA"/>
              </w:rPr>
            </w:pPr>
            <w:r w:rsidRPr="00E65499">
              <w:rPr>
                <w:rFonts w:eastAsia="Andale Sans UI"/>
                <w:color w:val="000000"/>
                <w:kern w:val="1"/>
                <w:sz w:val="22"/>
                <w:szCs w:val="22"/>
                <w:lang w:val="lt-LT" w:eastAsia="ar-SA"/>
              </w:rPr>
              <w:t>Projektams remti skirta lėšų, tūkst. Eur</w:t>
            </w:r>
          </w:p>
        </w:tc>
        <w:tc>
          <w:tcPr>
            <w:tcW w:w="1418" w:type="dxa"/>
            <w:tcBorders>
              <w:top w:val="single" w:sz="8" w:space="0" w:color="auto"/>
              <w:left w:val="nil"/>
              <w:bottom w:val="single" w:sz="8" w:space="0" w:color="auto"/>
              <w:right w:val="single" w:sz="8" w:space="0" w:color="auto"/>
            </w:tcBorders>
            <w:shd w:val="clear" w:color="auto" w:fill="F2F2F2" w:themeFill="background1" w:themeFillShade="F2"/>
            <w:noWrap/>
            <w:hideMark/>
          </w:tcPr>
          <w:p w14:paraId="47188055"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6,4</w:t>
            </w:r>
          </w:p>
        </w:tc>
        <w:tc>
          <w:tcPr>
            <w:tcW w:w="1459" w:type="dxa"/>
            <w:tcBorders>
              <w:top w:val="single" w:sz="8" w:space="0" w:color="auto"/>
              <w:left w:val="nil"/>
              <w:bottom w:val="single" w:sz="8" w:space="0" w:color="auto"/>
              <w:right w:val="single" w:sz="8" w:space="0" w:color="auto"/>
            </w:tcBorders>
            <w:shd w:val="clear" w:color="auto" w:fill="F2F2F2" w:themeFill="background1" w:themeFillShade="F2"/>
          </w:tcPr>
          <w:p w14:paraId="47188056"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7,7</w:t>
            </w:r>
          </w:p>
        </w:tc>
        <w:tc>
          <w:tcPr>
            <w:tcW w:w="1376" w:type="dxa"/>
            <w:tcBorders>
              <w:top w:val="single" w:sz="8" w:space="0" w:color="auto"/>
              <w:left w:val="nil"/>
              <w:bottom w:val="single" w:sz="8" w:space="0" w:color="auto"/>
              <w:right w:val="single" w:sz="8" w:space="0" w:color="auto"/>
            </w:tcBorders>
            <w:shd w:val="clear" w:color="auto" w:fill="F2F2F2" w:themeFill="background1" w:themeFillShade="F2"/>
          </w:tcPr>
          <w:p w14:paraId="47188057" w14:textId="77777777" w:rsidR="00E65499" w:rsidRPr="00E65499" w:rsidRDefault="00E65499" w:rsidP="00CA5834">
            <w:pPr>
              <w:suppressAutoHyphens/>
              <w:spacing w:line="100" w:lineRule="atLeast"/>
              <w:jc w:val="center"/>
              <w:rPr>
                <w:rFonts w:eastAsia="Andale Sans UI"/>
                <w:color w:val="000000"/>
                <w:kern w:val="1"/>
                <w:sz w:val="22"/>
                <w:szCs w:val="22"/>
                <w:lang w:val="lt-LT" w:eastAsia="ar-SA"/>
              </w:rPr>
            </w:pPr>
            <w:r w:rsidRPr="00E65499">
              <w:rPr>
                <w:rFonts w:eastAsia="Andale Sans UI"/>
                <w:color w:val="000000"/>
                <w:kern w:val="1"/>
                <w:sz w:val="22"/>
                <w:szCs w:val="22"/>
                <w:lang w:val="lt-LT" w:eastAsia="ar-SA"/>
              </w:rPr>
              <w:t>6,0</w:t>
            </w:r>
          </w:p>
        </w:tc>
      </w:tr>
    </w:tbl>
    <w:p w14:paraId="47188059" w14:textId="77777777" w:rsidR="00A33158" w:rsidRPr="00CA1576" w:rsidRDefault="00A33158" w:rsidP="00047DE5">
      <w:pPr>
        <w:suppressAutoHyphens/>
        <w:spacing w:line="100" w:lineRule="atLeast"/>
        <w:ind w:firstLine="1134"/>
        <w:jc w:val="both"/>
        <w:rPr>
          <w:rFonts w:eastAsia="Andale Sans UI"/>
          <w:kern w:val="1"/>
          <w:sz w:val="22"/>
          <w:szCs w:val="22"/>
          <w:lang w:val="lt-LT" w:eastAsia="ar-SA"/>
        </w:rPr>
      </w:pPr>
    </w:p>
    <w:p w14:paraId="4718805A" w14:textId="77777777" w:rsidR="00047DE5" w:rsidRPr="00047DE5" w:rsidRDefault="00047DE5" w:rsidP="00FA2BC5">
      <w:pPr>
        <w:suppressAutoHyphens/>
        <w:spacing w:line="100" w:lineRule="atLeast"/>
        <w:ind w:firstLine="1134"/>
        <w:jc w:val="both"/>
        <w:rPr>
          <w:rFonts w:eastAsia="Lucida Sans Unicode"/>
          <w:kern w:val="1"/>
          <w:lang w:val="lt-LT" w:eastAsia="lt-LT"/>
        </w:rPr>
      </w:pPr>
      <w:r w:rsidRPr="00047DE5">
        <w:rPr>
          <w:rFonts w:eastAsia="Andale Sans UI"/>
          <w:kern w:val="1"/>
          <w:lang w:val="lt-LT" w:eastAsia="ar-SA"/>
        </w:rPr>
        <w:t>Įgyvendinant projektus buvo įrengta parodomoji, mokomoji priemonė Šiaulių universiteto Botanikos sode – vėjo ir saulės jėgainė. Rėkyvos ežero apylinkėse buvo pagerinta dviejų takų būklė, prie jų pasodinta vaistažolių, vaiskrūmių, organizuotos bendruomenės šventės, pažintinis žygis aplink Rėkyvos ežerą. Europos judumo savaitės proga 10 metus organizuotas renginys „Laisvė dviračiui“.</w:t>
      </w:r>
    </w:p>
    <w:p w14:paraId="4718805B" w14:textId="77777777" w:rsidR="00037F5B" w:rsidRDefault="00037F5B" w:rsidP="00E65499">
      <w:pPr>
        <w:widowControl w:val="0"/>
        <w:suppressAutoHyphens/>
        <w:spacing w:line="100" w:lineRule="atLeast"/>
        <w:jc w:val="center"/>
        <w:rPr>
          <w:rFonts w:eastAsia="Lucida Sans Unicode" w:cs="Tahoma"/>
          <w:b/>
          <w:kern w:val="1"/>
          <w:lang w:val="lt-LT" w:eastAsia="hi-IN" w:bidi="hi-IN"/>
        </w:rPr>
      </w:pPr>
    </w:p>
    <w:p w14:paraId="4718805C" w14:textId="77777777" w:rsidR="00047DE5" w:rsidRDefault="00047DE5" w:rsidP="00E65499">
      <w:pPr>
        <w:widowControl w:val="0"/>
        <w:suppressAutoHyphens/>
        <w:spacing w:line="100" w:lineRule="atLeast"/>
        <w:jc w:val="center"/>
        <w:rPr>
          <w:rFonts w:eastAsia="Lucida Sans Unicode" w:cs="Tahoma"/>
          <w:b/>
          <w:kern w:val="1"/>
          <w:lang w:val="lt-LT" w:eastAsia="hi-IN" w:bidi="hi-IN"/>
        </w:rPr>
      </w:pPr>
      <w:r w:rsidRPr="00047DE5">
        <w:rPr>
          <w:rFonts w:eastAsia="Lucida Sans Unicode" w:cs="Tahoma"/>
          <w:b/>
          <w:kern w:val="1"/>
          <w:lang w:val="lt-LT" w:eastAsia="hi-IN" w:bidi="hi-IN"/>
        </w:rPr>
        <w:lastRenderedPageBreak/>
        <w:t>Aplinkosauginių renginių organizavimas</w:t>
      </w:r>
    </w:p>
    <w:p w14:paraId="4718805D" w14:textId="77777777" w:rsidR="00B24B54" w:rsidRPr="00047DE5" w:rsidRDefault="00B24B54" w:rsidP="00E65499">
      <w:pPr>
        <w:widowControl w:val="0"/>
        <w:suppressAutoHyphens/>
        <w:spacing w:line="100" w:lineRule="atLeast"/>
        <w:jc w:val="center"/>
        <w:rPr>
          <w:rFonts w:eastAsia="Lucida Sans Unicode" w:cs="Tahoma"/>
          <w:b/>
          <w:kern w:val="1"/>
          <w:lang w:val="lt-LT" w:eastAsia="hi-IN" w:bidi="hi-IN"/>
        </w:rPr>
      </w:pPr>
    </w:p>
    <w:p w14:paraId="4718805E" w14:textId="77777777" w:rsidR="001017DD" w:rsidRPr="00B24B54" w:rsidRDefault="001017DD" w:rsidP="00B24B54">
      <w:pPr>
        <w:pStyle w:val="Betarp1"/>
        <w:jc w:val="both"/>
        <w:rPr>
          <w:rFonts w:ascii="Times New Roman" w:hAnsi="Times New Roman"/>
          <w:sz w:val="24"/>
          <w:szCs w:val="24"/>
          <w:lang w:bidi="hi-IN"/>
        </w:rPr>
      </w:pPr>
      <w:r>
        <w:rPr>
          <w:lang w:bidi="hi-IN"/>
        </w:rPr>
        <w:tab/>
      </w:r>
      <w:r w:rsidRPr="00B24B54">
        <w:rPr>
          <w:rFonts w:ascii="Times New Roman" w:hAnsi="Times New Roman"/>
          <w:sz w:val="24"/>
          <w:szCs w:val="24"/>
          <w:lang w:bidi="hi-IN"/>
        </w:rPr>
        <w:t xml:space="preserve">Savivaldybės administracija remia aplinkosauginių projektų įgyvendinimą, kai įvairios organizacijos vykdo gamtosauginių idėjų sklaidą, organizuoja </w:t>
      </w:r>
      <w:r w:rsidRPr="00B24B54">
        <w:rPr>
          <w:rFonts w:ascii="Times New Roman" w:hAnsi="Times New Roman"/>
          <w:sz w:val="24"/>
          <w:szCs w:val="24"/>
        </w:rPr>
        <w:t xml:space="preserve">gamtosaugines stovyklas, žygius, akcijas, kūrybines dirbtuves. </w:t>
      </w:r>
    </w:p>
    <w:p w14:paraId="4718805F" w14:textId="77777777" w:rsidR="001017DD" w:rsidRPr="00B24B54" w:rsidRDefault="001017DD" w:rsidP="00B24B54">
      <w:pPr>
        <w:pStyle w:val="Betarp1"/>
        <w:jc w:val="both"/>
        <w:rPr>
          <w:rFonts w:ascii="Times New Roman" w:eastAsia="Andale Sans UI" w:hAnsi="Times New Roman"/>
          <w:kern w:val="1"/>
          <w:sz w:val="24"/>
          <w:szCs w:val="24"/>
          <w:lang w:val="lt-LT"/>
        </w:rPr>
      </w:pPr>
      <w:r w:rsidRPr="00B24B54">
        <w:rPr>
          <w:rFonts w:ascii="Times New Roman" w:hAnsi="Times New Roman"/>
          <w:sz w:val="24"/>
          <w:szCs w:val="24"/>
        </w:rPr>
        <w:tab/>
        <w:t xml:space="preserve">2018 m. kovo mėn. </w:t>
      </w:r>
      <w:r w:rsidRPr="00B24B54">
        <w:rPr>
          <w:rFonts w:ascii="Times New Roman" w:eastAsia="Andale Sans UI" w:hAnsi="Times New Roman"/>
          <w:kern w:val="1"/>
          <w:sz w:val="24"/>
          <w:szCs w:val="24"/>
          <w:lang w:val="lt-LT"/>
        </w:rPr>
        <w:t xml:space="preserve">buvo suorganizuotas Pasaulinės žemės dienos renginys. Centrinėje miesto aikštėje buvo pakelta Žemės vėliava, atliktas performansas „Netvarka“, vesta atliekų rūšiavimo pamoka, šventės dalyviai buvo vaišinami arbata ir keksiukais. Koncertavo grupė „Kieno miške kankorėžiai“. </w:t>
      </w:r>
      <w:r w:rsidRPr="00B24B54">
        <w:rPr>
          <w:rFonts w:ascii="Times New Roman" w:hAnsi="Times New Roman"/>
          <w:sz w:val="24"/>
          <w:szCs w:val="24"/>
        </w:rPr>
        <w:t xml:space="preserve">Vyko Europos judumo savaitė,  </w:t>
      </w:r>
      <w:r w:rsidR="00A613FF">
        <w:rPr>
          <w:rFonts w:ascii="Times New Roman" w:eastAsia="Andale Sans UI" w:hAnsi="Times New Roman"/>
          <w:kern w:val="1"/>
          <w:sz w:val="24"/>
          <w:szCs w:val="24"/>
          <w:lang w:val="lt-LT"/>
        </w:rPr>
        <w:t>Dienos be automobilio metu</w:t>
      </w:r>
      <w:r w:rsidRPr="00B24B54">
        <w:rPr>
          <w:rFonts w:ascii="Times New Roman" w:eastAsia="Andale Sans UI" w:hAnsi="Times New Roman"/>
          <w:kern w:val="1"/>
          <w:sz w:val="24"/>
          <w:szCs w:val="24"/>
          <w:lang w:val="lt-LT"/>
        </w:rPr>
        <w:t xml:space="preserve"> buvo organizuojamas 8 km žygis po</w:t>
      </w:r>
      <w:r w:rsidR="00A613FF">
        <w:rPr>
          <w:rFonts w:ascii="Times New Roman" w:eastAsia="Andale Sans UI" w:hAnsi="Times New Roman"/>
          <w:kern w:val="1"/>
          <w:sz w:val="24"/>
          <w:szCs w:val="24"/>
          <w:lang w:val="lt-LT"/>
        </w:rPr>
        <w:t xml:space="preserve"> Talkšos – Salduvės miško parką, žygį vedė gidas,</w:t>
      </w:r>
      <w:r w:rsidRPr="00B24B54">
        <w:rPr>
          <w:rFonts w:ascii="Times New Roman" w:eastAsia="Andale Sans UI" w:hAnsi="Times New Roman"/>
          <w:kern w:val="1"/>
          <w:sz w:val="24"/>
          <w:szCs w:val="24"/>
          <w:lang w:val="lt-LT"/>
        </w:rPr>
        <w:t xml:space="preserve"> </w:t>
      </w:r>
      <w:r w:rsidR="00A613FF">
        <w:rPr>
          <w:rFonts w:ascii="Times New Roman" w:eastAsia="Andale Sans UI" w:hAnsi="Times New Roman"/>
          <w:kern w:val="1"/>
          <w:sz w:val="24"/>
          <w:szCs w:val="24"/>
          <w:lang w:val="lt-LT"/>
        </w:rPr>
        <w:t>d</w:t>
      </w:r>
      <w:r w:rsidRPr="00B24B54">
        <w:rPr>
          <w:rFonts w:ascii="Times New Roman" w:eastAsia="Andale Sans UI" w:hAnsi="Times New Roman"/>
          <w:kern w:val="1"/>
          <w:sz w:val="24"/>
          <w:szCs w:val="24"/>
          <w:lang w:val="lt-LT"/>
        </w:rPr>
        <w:t>alyvavo Ragainės progimnazijos mokiniai</w:t>
      </w:r>
      <w:r w:rsidRPr="00A613FF">
        <w:rPr>
          <w:rFonts w:ascii="Times New Roman" w:eastAsia="Andale Sans UI" w:hAnsi="Times New Roman"/>
          <w:kern w:val="1"/>
          <w:sz w:val="24"/>
          <w:szCs w:val="24"/>
          <w:lang w:val="lt-LT"/>
        </w:rPr>
        <w:t>.</w:t>
      </w:r>
    </w:p>
    <w:p w14:paraId="47188060" w14:textId="77777777" w:rsidR="001017DD" w:rsidRPr="00B24B54" w:rsidRDefault="00B24B54" w:rsidP="00B24B54">
      <w:pPr>
        <w:pStyle w:val="Betarp1"/>
        <w:jc w:val="both"/>
        <w:rPr>
          <w:rFonts w:ascii="Times New Roman" w:eastAsia="Andale Sans UI" w:hAnsi="Times New Roman"/>
          <w:kern w:val="1"/>
          <w:sz w:val="24"/>
          <w:szCs w:val="24"/>
          <w:lang w:val="lt-LT"/>
        </w:rPr>
      </w:pPr>
      <w:r>
        <w:tab/>
      </w:r>
      <w:r w:rsidR="001017DD" w:rsidRPr="00B24B54">
        <w:rPr>
          <w:rFonts w:ascii="Times New Roman" w:hAnsi="Times New Roman"/>
          <w:sz w:val="24"/>
          <w:szCs w:val="24"/>
        </w:rPr>
        <w:t>Dienos be automobilio metu, rugsėjo mėn. buvo suorganizuotos varžybos tarp autobuso, automobilio ir dviračio. Skvere prie savivaldybės vyko visuotinė mankšta, dviratininkų estafetės, policijos atstovai žymėjo dviračius. Renginio dalyviai buvo apdovanoti pagamintais Dienos be automobilio marškinėliais, leidiniais, atšvaitais.</w:t>
      </w:r>
      <w:r w:rsidR="001017DD" w:rsidRPr="00B24B54">
        <w:rPr>
          <w:rFonts w:ascii="Times New Roman" w:hAnsi="Times New Roman"/>
          <w:b/>
          <w:sz w:val="24"/>
          <w:szCs w:val="24"/>
        </w:rPr>
        <w:t xml:space="preserve"> </w:t>
      </w:r>
    </w:p>
    <w:p w14:paraId="47188061" w14:textId="77777777" w:rsidR="00047DE5" w:rsidRPr="00B24B54" w:rsidRDefault="001017DD" w:rsidP="00B24B54">
      <w:pPr>
        <w:pStyle w:val="Betarp1"/>
        <w:jc w:val="both"/>
        <w:rPr>
          <w:rFonts w:ascii="Times New Roman" w:hAnsi="Times New Roman"/>
          <w:sz w:val="24"/>
          <w:szCs w:val="24"/>
        </w:rPr>
      </w:pPr>
      <w:r w:rsidRPr="00B24B54">
        <w:rPr>
          <w:rFonts w:ascii="Times New Roman" w:hAnsi="Times New Roman"/>
          <w:b/>
          <w:sz w:val="24"/>
          <w:szCs w:val="24"/>
        </w:rPr>
        <w:tab/>
      </w:r>
      <w:r w:rsidRPr="00B24B54">
        <w:rPr>
          <w:rFonts w:ascii="Times New Roman" w:hAnsi="Times New Roman"/>
          <w:sz w:val="24"/>
          <w:szCs w:val="24"/>
        </w:rPr>
        <w:t xml:space="preserve">Visuomenė buvo intensyviai šviečiama ir informuojama visais aplinkosauginiais klausimais. 2018 m. aplinkosauginių renginių ir švenčių dalyviai buvo apdovanoti įgytais leidiniais, knygomis, kurių išdalinta 84 leidiniai. </w:t>
      </w:r>
      <w:r w:rsidRPr="00B24B54">
        <w:rPr>
          <w:rFonts w:ascii="Times New Roman" w:hAnsi="Times New Roman"/>
          <w:bCs/>
          <w:sz w:val="24"/>
          <w:szCs w:val="24"/>
          <w:lang w:val="lt-LT"/>
        </w:rPr>
        <w:fldChar w:fldCharType="begin"/>
      </w:r>
      <w:r w:rsidRPr="00B24B54">
        <w:rPr>
          <w:rFonts w:ascii="Times New Roman" w:hAnsi="Times New Roman"/>
          <w:bCs/>
          <w:sz w:val="24"/>
          <w:szCs w:val="24"/>
          <w:lang w:val="lt-LT"/>
        </w:rPr>
        <w:instrText xml:space="preserve"> FILLIN "Text8"</w:instrText>
      </w:r>
      <w:r w:rsidRPr="00B24B54">
        <w:rPr>
          <w:rFonts w:ascii="Times New Roman" w:hAnsi="Times New Roman"/>
          <w:bCs/>
          <w:sz w:val="24"/>
          <w:szCs w:val="24"/>
          <w:lang w:val="lt-LT"/>
        </w:rPr>
        <w:fldChar w:fldCharType="separate"/>
      </w:r>
      <w:r w:rsidRPr="00B24B54">
        <w:rPr>
          <w:rFonts w:ascii="Times New Roman" w:hAnsi="Times New Roman"/>
          <w:bCs/>
          <w:sz w:val="24"/>
          <w:szCs w:val="24"/>
          <w:lang w:val="lt-LT"/>
        </w:rPr>
        <w:t xml:space="preserve">Savivaldybės internetinėje svetainėje paskelbti 86 informaciniai pranešimai aplinkos apsaugos klausimais (Šiaulių miesto oro kokybės, atliekų tvarkymo, renginių, aplinkosaugos švietimo projektų, žaliųjų plotų priežiūra, informacija apie kertamus ir genimus medžius ir kt.). </w:t>
      </w:r>
      <w:r w:rsidRPr="00B24B54">
        <w:rPr>
          <w:rFonts w:ascii="Times New Roman" w:hAnsi="Times New Roman"/>
          <w:bCs/>
          <w:sz w:val="24"/>
          <w:szCs w:val="24"/>
          <w:lang w:val="lt-LT"/>
        </w:rPr>
        <w:fldChar w:fldCharType="end"/>
      </w:r>
      <w:r w:rsidRPr="00B24B54">
        <w:rPr>
          <w:rFonts w:ascii="Times New Roman" w:eastAsia="Andale Sans UI" w:hAnsi="Times New Roman"/>
          <w:kern w:val="1"/>
          <w:sz w:val="24"/>
          <w:szCs w:val="24"/>
          <w:lang w:val="lt-LT"/>
        </w:rPr>
        <w:t xml:space="preserve"> </w:t>
      </w:r>
    </w:p>
    <w:bookmarkEnd w:id="34"/>
    <w:bookmarkEnd w:id="35"/>
    <w:bookmarkEnd w:id="36"/>
    <w:p w14:paraId="47188062" w14:textId="77777777" w:rsidR="00877BEE" w:rsidRPr="00923DB1" w:rsidRDefault="00877BEE" w:rsidP="00BA503B">
      <w:pPr>
        <w:jc w:val="center"/>
        <w:rPr>
          <w:b/>
          <w:lang w:val="lt-LT"/>
        </w:rPr>
      </w:pPr>
    </w:p>
    <w:p w14:paraId="47188063" w14:textId="77777777" w:rsidR="002C52CA" w:rsidRPr="00423A07" w:rsidRDefault="002C52CA" w:rsidP="00BC65BA">
      <w:pPr>
        <w:pStyle w:val="Pagrindinistekstas"/>
        <w:spacing w:after="0"/>
        <w:ind w:firstLine="567"/>
        <w:jc w:val="center"/>
        <w:rPr>
          <w:sz w:val="24"/>
          <w:szCs w:val="24"/>
          <w:lang w:val="lt-LT"/>
        </w:rPr>
      </w:pPr>
      <w:r w:rsidRPr="00423A07">
        <w:rPr>
          <w:b/>
          <w:bCs/>
          <w:sz w:val="24"/>
          <w:szCs w:val="24"/>
          <w:lang w:val="lt-LT"/>
        </w:rPr>
        <w:t>Miesto infrastruktūros objektų prie</w:t>
      </w:r>
      <w:r w:rsidR="00A6371A" w:rsidRPr="00423A07">
        <w:rPr>
          <w:b/>
          <w:bCs/>
          <w:sz w:val="24"/>
          <w:szCs w:val="24"/>
          <w:lang w:val="lt-LT"/>
        </w:rPr>
        <w:t>žiūra, modernizavimas ir plėtra</w:t>
      </w:r>
    </w:p>
    <w:p w14:paraId="47188064" w14:textId="77777777" w:rsidR="000C1CBC" w:rsidRPr="00423A07" w:rsidRDefault="000C1CBC" w:rsidP="00BC65BA">
      <w:pPr>
        <w:jc w:val="center"/>
        <w:rPr>
          <w:lang w:val="lt-LT"/>
        </w:rPr>
      </w:pPr>
    </w:p>
    <w:p w14:paraId="47188065" w14:textId="77777777" w:rsidR="00CB2046" w:rsidRDefault="00EF5A80" w:rsidP="001B563C">
      <w:pPr>
        <w:tabs>
          <w:tab w:val="left" w:pos="850"/>
        </w:tabs>
        <w:jc w:val="both"/>
        <w:rPr>
          <w:rFonts w:cs="Tahoma"/>
        </w:rPr>
      </w:pPr>
      <w:r w:rsidRPr="00423A07">
        <w:tab/>
      </w:r>
      <w:r w:rsidR="00A33158" w:rsidRPr="00423A07">
        <w:rPr>
          <w:rFonts w:cs="Tahoma"/>
          <w:bCs/>
        </w:rPr>
        <w:t>Kasmet</w:t>
      </w:r>
      <w:r w:rsidR="001B563C" w:rsidRPr="00423A07">
        <w:rPr>
          <w:rFonts w:cs="Tahoma"/>
          <w:bCs/>
        </w:rPr>
        <w:t xml:space="preserve"> yra įrengiamos, rekonstruojamos, remontuojamos miesto gatvės, vykdomas asfalto dangos remontas, užtaisomos duobės, kapitalinis remontas, atliekamas žvyruotų gatvių greideriavimas, žvyruotų gatvių duobių užtaisymas naujomis medžiagomis, vykdomi gatvių asfalto dangų ženklinimo darbai</w:t>
      </w:r>
      <w:r w:rsidR="001B563C" w:rsidRPr="00423A07">
        <w:rPr>
          <w:rFonts w:cs="Tahoma"/>
        </w:rPr>
        <w:t xml:space="preserve">, </w:t>
      </w:r>
      <w:r w:rsidR="001B563C" w:rsidRPr="00423A07">
        <w:rPr>
          <w:rFonts w:cs="Tahoma"/>
          <w:bCs/>
        </w:rPr>
        <w:t>remontuojami šaligatviai, gatv</w:t>
      </w:r>
      <w:r w:rsidR="001B563C" w:rsidRPr="00423A07">
        <w:rPr>
          <w:rFonts w:cs="Tahoma"/>
        </w:rPr>
        <w:t>ėse paaukštinami šulinių liukai, pakeičiami liukai naujais, keičiami gatvės bei šaligatvių bortai, remontuojami atitvarai, šaligatviai, vykdomi viadukų bei tiltų priežiūros darbai, saugaus eismo priemonėms įgyvendinti (kelio ženklų, atitvarų, greičio mažinimo kalnelių įrengimas).</w:t>
      </w:r>
    </w:p>
    <w:p w14:paraId="47188066" w14:textId="77777777" w:rsidR="00423A07" w:rsidRDefault="00423A07" w:rsidP="00536BC4">
      <w:pPr>
        <w:pStyle w:val="Betarp1"/>
        <w:rPr>
          <w:rFonts w:ascii="Times New Roman" w:eastAsia="Times New Roman" w:hAnsi="Times New Roman" w:cs="Tahoma"/>
          <w:sz w:val="24"/>
          <w:szCs w:val="24"/>
          <w:lang w:val="en-GB" w:eastAsia="en-US"/>
        </w:rPr>
      </w:pPr>
    </w:p>
    <w:p w14:paraId="47188067" w14:textId="77777777" w:rsidR="008E442A" w:rsidRPr="002B3646" w:rsidRDefault="00423A07" w:rsidP="00536BC4">
      <w:pPr>
        <w:pStyle w:val="Betarp1"/>
        <w:rPr>
          <w:rFonts w:ascii="Times New Roman" w:hAnsi="Times New Roman"/>
          <w:b/>
          <w:sz w:val="20"/>
          <w:szCs w:val="20"/>
        </w:rPr>
      </w:pPr>
      <w:r>
        <w:rPr>
          <w:rFonts w:ascii="Times New Roman" w:eastAsia="Times New Roman" w:hAnsi="Times New Roman" w:cs="Tahoma"/>
          <w:sz w:val="24"/>
          <w:szCs w:val="24"/>
          <w:lang w:val="en-GB" w:eastAsia="en-US"/>
        </w:rPr>
        <w:tab/>
      </w:r>
      <w:r w:rsidR="006540A9">
        <w:rPr>
          <w:rFonts w:ascii="Times New Roman" w:eastAsia="Times New Roman" w:hAnsi="Times New Roman" w:cs="Tahoma"/>
          <w:b/>
          <w:sz w:val="20"/>
          <w:szCs w:val="20"/>
          <w:lang w:val="en-GB" w:eastAsia="en-US"/>
        </w:rPr>
        <w:t>24</w:t>
      </w:r>
      <w:r w:rsidRPr="00423A07">
        <w:rPr>
          <w:rFonts w:ascii="Times New Roman" w:eastAsia="Times New Roman" w:hAnsi="Times New Roman" w:cs="Tahoma"/>
          <w:b/>
          <w:sz w:val="20"/>
          <w:szCs w:val="20"/>
          <w:lang w:val="en-GB" w:eastAsia="en-US"/>
        </w:rPr>
        <w:t xml:space="preserve"> lentelė</w:t>
      </w:r>
      <w:r>
        <w:rPr>
          <w:rFonts w:ascii="Times New Roman" w:eastAsia="Times New Roman" w:hAnsi="Times New Roman" w:cs="Tahoma"/>
          <w:sz w:val="24"/>
          <w:szCs w:val="24"/>
          <w:lang w:val="en-GB" w:eastAsia="en-US"/>
        </w:rPr>
        <w:t xml:space="preserve">. </w:t>
      </w:r>
      <w:r w:rsidR="008E442A" w:rsidRPr="002B3646">
        <w:rPr>
          <w:rFonts w:ascii="Times New Roman" w:hAnsi="Times New Roman"/>
          <w:b/>
          <w:sz w:val="20"/>
          <w:szCs w:val="20"/>
        </w:rPr>
        <w:t>2018 m. užklotas naujas asfalto</w:t>
      </w:r>
      <w:r w:rsidR="00536BC4" w:rsidRPr="002B3646">
        <w:rPr>
          <w:rFonts w:ascii="Times New Roman" w:hAnsi="Times New Roman"/>
          <w:b/>
          <w:sz w:val="20"/>
          <w:szCs w:val="20"/>
        </w:rPr>
        <w:t xml:space="preserve"> sluoksnis šiose miesto gatvėse</w:t>
      </w:r>
    </w:p>
    <w:tbl>
      <w:tblPr>
        <w:tblStyle w:val="Lentelstinklelis3"/>
        <w:tblW w:w="0" w:type="auto"/>
        <w:jc w:val="center"/>
        <w:tblLook w:val="04A0" w:firstRow="1" w:lastRow="0" w:firstColumn="1" w:lastColumn="0" w:noHBand="0" w:noVBand="1"/>
      </w:tblPr>
      <w:tblGrid>
        <w:gridCol w:w="421"/>
        <w:gridCol w:w="1743"/>
        <w:gridCol w:w="5932"/>
        <w:gridCol w:w="1118"/>
      </w:tblGrid>
      <w:tr w:rsidR="008E442A" w:rsidRPr="008E442A" w14:paraId="4718806C" w14:textId="77777777" w:rsidTr="00AF2F15">
        <w:trPr>
          <w:jc w:val="center"/>
        </w:trPr>
        <w:tc>
          <w:tcPr>
            <w:tcW w:w="421" w:type="dxa"/>
          </w:tcPr>
          <w:p w14:paraId="47188068" w14:textId="77777777" w:rsidR="008E442A" w:rsidRPr="008E442A" w:rsidRDefault="008E442A" w:rsidP="002B3646">
            <w:pPr>
              <w:spacing w:after="160" w:line="259" w:lineRule="auto"/>
              <w:jc w:val="center"/>
              <w:rPr>
                <w:rFonts w:eastAsia="Andale Sans UI"/>
                <w:bCs/>
                <w:kern w:val="1"/>
                <w:sz w:val="22"/>
                <w:szCs w:val="22"/>
                <w:lang w:val="lt-LT" w:eastAsia="ar-SA"/>
              </w:rPr>
            </w:pPr>
          </w:p>
        </w:tc>
        <w:tc>
          <w:tcPr>
            <w:tcW w:w="1743" w:type="dxa"/>
            <w:tcBorders>
              <w:bottom w:val="single" w:sz="4" w:space="0" w:color="auto"/>
            </w:tcBorders>
            <w:vAlign w:val="center"/>
          </w:tcPr>
          <w:p w14:paraId="47188069" w14:textId="77777777" w:rsidR="008E442A" w:rsidRPr="00CA1576" w:rsidRDefault="008E442A" w:rsidP="00CA1576">
            <w:pPr>
              <w:pStyle w:val="Betarp1"/>
              <w:jc w:val="center"/>
              <w:rPr>
                <w:rFonts w:ascii="Times New Roman" w:hAnsi="Times New Roman" w:cs="Times New Roman"/>
              </w:rPr>
            </w:pPr>
            <w:r w:rsidRPr="00CA1576">
              <w:rPr>
                <w:rFonts w:ascii="Times New Roman" w:hAnsi="Times New Roman" w:cs="Times New Roman"/>
              </w:rPr>
              <w:t>Gatvė</w:t>
            </w:r>
          </w:p>
        </w:tc>
        <w:tc>
          <w:tcPr>
            <w:tcW w:w="5932" w:type="dxa"/>
            <w:vAlign w:val="center"/>
          </w:tcPr>
          <w:p w14:paraId="4718806A" w14:textId="77777777" w:rsidR="008E442A" w:rsidRPr="00CA1576" w:rsidRDefault="008E442A" w:rsidP="00CA1576">
            <w:pPr>
              <w:pStyle w:val="Betarp1"/>
              <w:jc w:val="center"/>
              <w:rPr>
                <w:rFonts w:ascii="Times New Roman" w:hAnsi="Times New Roman" w:cs="Times New Roman"/>
              </w:rPr>
            </w:pPr>
            <w:r w:rsidRPr="00CA1576">
              <w:rPr>
                <w:rFonts w:ascii="Times New Roman" w:hAnsi="Times New Roman" w:cs="Times New Roman"/>
              </w:rPr>
              <w:t>Atkarpa</w:t>
            </w:r>
          </w:p>
        </w:tc>
        <w:tc>
          <w:tcPr>
            <w:tcW w:w="1118" w:type="dxa"/>
          </w:tcPr>
          <w:p w14:paraId="4718806B" w14:textId="77777777" w:rsidR="008E442A" w:rsidRPr="00CA1576" w:rsidRDefault="002B3646" w:rsidP="00CA1576">
            <w:pPr>
              <w:pStyle w:val="Betarp1"/>
              <w:jc w:val="center"/>
              <w:rPr>
                <w:rFonts w:ascii="Times New Roman" w:hAnsi="Times New Roman" w:cs="Times New Roman"/>
              </w:rPr>
            </w:pPr>
            <w:r w:rsidRPr="00CA1576">
              <w:rPr>
                <w:rFonts w:ascii="Times New Roman" w:hAnsi="Times New Roman" w:cs="Times New Roman"/>
              </w:rPr>
              <w:t xml:space="preserve">Darbų vertė, </w:t>
            </w:r>
            <w:r w:rsidR="00750D8D" w:rsidRPr="00CA1576">
              <w:rPr>
                <w:rFonts w:ascii="Times New Roman" w:hAnsi="Times New Roman" w:cs="Times New Roman"/>
              </w:rPr>
              <w:t>tūkst. E</w:t>
            </w:r>
            <w:r w:rsidR="008E442A" w:rsidRPr="00CA1576">
              <w:rPr>
                <w:rFonts w:ascii="Times New Roman" w:hAnsi="Times New Roman" w:cs="Times New Roman"/>
              </w:rPr>
              <w:t>ur</w:t>
            </w:r>
          </w:p>
        </w:tc>
      </w:tr>
      <w:tr w:rsidR="008E442A" w:rsidRPr="008E442A" w14:paraId="47188071" w14:textId="77777777" w:rsidTr="002B3646">
        <w:trPr>
          <w:jc w:val="center"/>
        </w:trPr>
        <w:tc>
          <w:tcPr>
            <w:tcW w:w="421" w:type="dxa"/>
            <w:tcBorders>
              <w:right w:val="single" w:sz="4" w:space="0" w:color="auto"/>
            </w:tcBorders>
          </w:tcPr>
          <w:p w14:paraId="4718806D" w14:textId="77777777" w:rsidR="008E442A" w:rsidRPr="003A5EBE" w:rsidRDefault="008E442A" w:rsidP="008E442A">
            <w:pPr>
              <w:spacing w:after="160" w:line="259" w:lineRule="auto"/>
              <w:rPr>
                <w:rFonts w:ascii="Times New Roman" w:eastAsia="Andale Sans UI" w:hAnsi="Times New Roman" w:cs="Times New Roman"/>
                <w:bCs/>
                <w:kern w:val="1"/>
                <w:sz w:val="22"/>
                <w:szCs w:val="22"/>
                <w:lang w:val="lt-LT" w:eastAsia="ar-SA"/>
              </w:rPr>
            </w:pPr>
            <w:r w:rsidRPr="003A5EBE">
              <w:rPr>
                <w:rFonts w:ascii="Times New Roman" w:eastAsia="Andale Sans UI" w:hAnsi="Times New Roman" w:cs="Times New Roman"/>
                <w:bCs/>
                <w:kern w:val="1"/>
                <w:sz w:val="22"/>
                <w:szCs w:val="22"/>
                <w:lang w:val="lt-LT" w:eastAsia="ar-SA"/>
              </w:rPr>
              <w:t>1.</w:t>
            </w:r>
          </w:p>
        </w:tc>
        <w:tc>
          <w:tcPr>
            <w:tcW w:w="1743" w:type="dxa"/>
            <w:tcBorders>
              <w:top w:val="single" w:sz="4" w:space="0" w:color="auto"/>
              <w:left w:val="single" w:sz="4" w:space="0" w:color="auto"/>
              <w:bottom w:val="nil"/>
              <w:right w:val="single" w:sz="4" w:space="0" w:color="auto"/>
            </w:tcBorders>
          </w:tcPr>
          <w:p w14:paraId="4718806E"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lang w:eastAsia="lt-LT"/>
              </w:rPr>
              <w:t>Tilžės g</w:t>
            </w:r>
          </w:p>
        </w:tc>
        <w:tc>
          <w:tcPr>
            <w:tcW w:w="5932" w:type="dxa"/>
            <w:tcBorders>
              <w:left w:val="single" w:sz="4" w:space="0" w:color="auto"/>
            </w:tcBorders>
          </w:tcPr>
          <w:p w14:paraId="4718806F"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lang w:eastAsia="lt-LT"/>
              </w:rPr>
              <w:t xml:space="preserve">Tilžės g. </w:t>
            </w:r>
            <w:r w:rsidR="00536BC4" w:rsidRPr="00CA1576">
              <w:rPr>
                <w:rFonts w:ascii="Times New Roman" w:hAnsi="Times New Roman" w:cs="Times New Roman"/>
                <w:lang w:eastAsia="lt-LT"/>
              </w:rPr>
              <w:t xml:space="preserve">atkarpa </w:t>
            </w:r>
            <w:r w:rsidRPr="00CA1576">
              <w:rPr>
                <w:rFonts w:ascii="Times New Roman" w:hAnsi="Times New Roman" w:cs="Times New Roman"/>
                <w:lang w:eastAsia="lt-LT"/>
              </w:rPr>
              <w:t xml:space="preserve">nuo Pramonės </w:t>
            </w:r>
            <w:r w:rsidR="00536BC4" w:rsidRPr="00CA1576">
              <w:rPr>
                <w:rFonts w:ascii="Times New Roman" w:hAnsi="Times New Roman" w:cs="Times New Roman"/>
                <w:lang w:eastAsia="lt-LT"/>
              </w:rPr>
              <w:t xml:space="preserve">g. </w:t>
            </w:r>
            <w:r w:rsidRPr="00CA1576">
              <w:rPr>
                <w:rFonts w:ascii="Times New Roman" w:hAnsi="Times New Roman" w:cs="Times New Roman"/>
                <w:lang w:eastAsia="lt-LT"/>
              </w:rPr>
              <w:t>iki Aukštabalio g</w:t>
            </w:r>
            <w:r w:rsidR="00536BC4" w:rsidRPr="00CA1576">
              <w:rPr>
                <w:rFonts w:ascii="Times New Roman" w:hAnsi="Times New Roman" w:cs="Times New Roman"/>
                <w:lang w:eastAsia="lt-LT"/>
              </w:rPr>
              <w:t>. ir nuo Aukštabalio g. iki Gardino g.</w:t>
            </w:r>
          </w:p>
        </w:tc>
        <w:tc>
          <w:tcPr>
            <w:tcW w:w="1118" w:type="dxa"/>
          </w:tcPr>
          <w:p w14:paraId="47188070" w14:textId="77777777" w:rsidR="008E442A" w:rsidRPr="00CA1576" w:rsidRDefault="00536BC4" w:rsidP="003A5EBE">
            <w:pPr>
              <w:pStyle w:val="Betarp1"/>
              <w:jc w:val="center"/>
              <w:rPr>
                <w:rFonts w:ascii="Times New Roman" w:hAnsi="Times New Roman" w:cs="Times New Roman"/>
              </w:rPr>
            </w:pPr>
            <w:r w:rsidRPr="00CA1576">
              <w:rPr>
                <w:rFonts w:ascii="Times New Roman" w:hAnsi="Times New Roman" w:cs="Times New Roman"/>
              </w:rPr>
              <w:t>1</w:t>
            </w:r>
            <w:r w:rsidR="003A5EBE" w:rsidRPr="00CA1576">
              <w:rPr>
                <w:rFonts w:ascii="Times New Roman" w:hAnsi="Times New Roman" w:cs="Times New Roman"/>
              </w:rPr>
              <w:t xml:space="preserve"> </w:t>
            </w:r>
            <w:r w:rsidRPr="00CA1576">
              <w:rPr>
                <w:rFonts w:ascii="Times New Roman" w:hAnsi="Times New Roman" w:cs="Times New Roman"/>
              </w:rPr>
              <w:t>213,60</w:t>
            </w:r>
          </w:p>
        </w:tc>
      </w:tr>
      <w:tr w:rsidR="008E442A" w:rsidRPr="008E442A" w14:paraId="47188076" w14:textId="77777777" w:rsidTr="002B3646">
        <w:trPr>
          <w:jc w:val="center"/>
        </w:trPr>
        <w:tc>
          <w:tcPr>
            <w:tcW w:w="421" w:type="dxa"/>
          </w:tcPr>
          <w:p w14:paraId="47188072" w14:textId="77777777" w:rsidR="008E442A" w:rsidRPr="003A5EBE" w:rsidRDefault="008E442A" w:rsidP="008E442A">
            <w:pPr>
              <w:spacing w:after="160" w:line="259" w:lineRule="auto"/>
              <w:rPr>
                <w:rFonts w:ascii="Times New Roman" w:eastAsia="Andale Sans UI" w:hAnsi="Times New Roman" w:cs="Times New Roman"/>
                <w:bCs/>
                <w:kern w:val="1"/>
                <w:sz w:val="22"/>
                <w:szCs w:val="22"/>
                <w:lang w:val="lt-LT" w:eastAsia="ar-SA"/>
              </w:rPr>
            </w:pPr>
            <w:r w:rsidRPr="003A5EBE">
              <w:rPr>
                <w:rFonts w:ascii="Times New Roman" w:eastAsia="Andale Sans UI" w:hAnsi="Times New Roman" w:cs="Times New Roman"/>
                <w:bCs/>
                <w:kern w:val="1"/>
                <w:sz w:val="22"/>
                <w:szCs w:val="22"/>
                <w:lang w:val="lt-LT" w:eastAsia="ar-SA"/>
              </w:rPr>
              <w:t>2.</w:t>
            </w:r>
          </w:p>
        </w:tc>
        <w:tc>
          <w:tcPr>
            <w:tcW w:w="1743" w:type="dxa"/>
            <w:tcBorders>
              <w:top w:val="single" w:sz="4" w:space="0" w:color="auto"/>
            </w:tcBorders>
          </w:tcPr>
          <w:p w14:paraId="47188073"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lang w:eastAsia="lt-LT"/>
              </w:rPr>
              <w:t>J.Basanavičiaus</w:t>
            </w:r>
          </w:p>
        </w:tc>
        <w:tc>
          <w:tcPr>
            <w:tcW w:w="5932" w:type="dxa"/>
          </w:tcPr>
          <w:p w14:paraId="47188074"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lang w:eastAsia="lt-LT"/>
              </w:rPr>
              <w:t>J.</w:t>
            </w:r>
            <w:r w:rsidR="00D02917">
              <w:rPr>
                <w:rFonts w:ascii="Times New Roman" w:hAnsi="Times New Roman" w:cs="Times New Roman"/>
                <w:lang w:eastAsia="lt-LT"/>
              </w:rPr>
              <w:t xml:space="preserve"> </w:t>
            </w:r>
            <w:r w:rsidRPr="00CA1576">
              <w:rPr>
                <w:rFonts w:ascii="Times New Roman" w:hAnsi="Times New Roman" w:cs="Times New Roman"/>
                <w:lang w:eastAsia="lt-LT"/>
              </w:rPr>
              <w:t>Basanavičiaus g. nuo Sodo g. iki Vaidoto g.</w:t>
            </w:r>
          </w:p>
        </w:tc>
        <w:tc>
          <w:tcPr>
            <w:tcW w:w="1118" w:type="dxa"/>
          </w:tcPr>
          <w:p w14:paraId="47188075" w14:textId="77777777" w:rsidR="008E442A" w:rsidRPr="00CA1576" w:rsidRDefault="008E442A" w:rsidP="003A5EBE">
            <w:pPr>
              <w:pStyle w:val="Betarp1"/>
              <w:jc w:val="center"/>
              <w:rPr>
                <w:rFonts w:ascii="Times New Roman" w:hAnsi="Times New Roman" w:cs="Times New Roman"/>
              </w:rPr>
            </w:pPr>
            <w:r w:rsidRPr="00CA1576">
              <w:rPr>
                <w:rFonts w:ascii="Times New Roman" w:hAnsi="Times New Roman" w:cs="Times New Roman"/>
              </w:rPr>
              <w:t>485,8</w:t>
            </w:r>
          </w:p>
        </w:tc>
      </w:tr>
      <w:tr w:rsidR="008E442A" w:rsidRPr="008E442A" w14:paraId="4718807B" w14:textId="77777777" w:rsidTr="002B3646">
        <w:trPr>
          <w:jc w:val="center"/>
        </w:trPr>
        <w:tc>
          <w:tcPr>
            <w:tcW w:w="421" w:type="dxa"/>
          </w:tcPr>
          <w:p w14:paraId="47188077" w14:textId="77777777" w:rsidR="008E442A" w:rsidRPr="003A5EBE" w:rsidRDefault="008E442A" w:rsidP="008E442A">
            <w:pPr>
              <w:spacing w:after="160" w:line="259" w:lineRule="auto"/>
              <w:rPr>
                <w:rFonts w:ascii="Times New Roman" w:eastAsia="Andale Sans UI" w:hAnsi="Times New Roman" w:cs="Times New Roman"/>
                <w:bCs/>
                <w:kern w:val="1"/>
                <w:sz w:val="22"/>
                <w:szCs w:val="22"/>
                <w:lang w:val="lt-LT" w:eastAsia="ar-SA"/>
              </w:rPr>
            </w:pPr>
            <w:r w:rsidRPr="003A5EBE">
              <w:rPr>
                <w:rFonts w:ascii="Times New Roman" w:eastAsia="Andale Sans UI" w:hAnsi="Times New Roman" w:cs="Times New Roman"/>
                <w:bCs/>
                <w:kern w:val="1"/>
                <w:sz w:val="22"/>
                <w:szCs w:val="22"/>
                <w:lang w:val="lt-LT" w:eastAsia="ar-SA"/>
              </w:rPr>
              <w:t>3.</w:t>
            </w:r>
          </w:p>
        </w:tc>
        <w:tc>
          <w:tcPr>
            <w:tcW w:w="1743" w:type="dxa"/>
          </w:tcPr>
          <w:p w14:paraId="47188078"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rPr>
              <w:t xml:space="preserve">Lyros g. </w:t>
            </w:r>
          </w:p>
        </w:tc>
        <w:tc>
          <w:tcPr>
            <w:tcW w:w="5932" w:type="dxa"/>
          </w:tcPr>
          <w:p w14:paraId="47188079" w14:textId="77777777" w:rsidR="008E442A" w:rsidRPr="00CA1576" w:rsidRDefault="008E442A" w:rsidP="00536BC4">
            <w:pPr>
              <w:pStyle w:val="Betarp1"/>
              <w:rPr>
                <w:rFonts w:ascii="Times New Roman" w:hAnsi="Times New Roman" w:cs="Times New Roman"/>
              </w:rPr>
            </w:pPr>
          </w:p>
        </w:tc>
        <w:tc>
          <w:tcPr>
            <w:tcW w:w="1118" w:type="dxa"/>
          </w:tcPr>
          <w:p w14:paraId="4718807A" w14:textId="77777777" w:rsidR="008E442A" w:rsidRPr="00CA1576" w:rsidRDefault="008E442A" w:rsidP="003A5EBE">
            <w:pPr>
              <w:pStyle w:val="Betarp1"/>
              <w:jc w:val="center"/>
              <w:rPr>
                <w:rFonts w:ascii="Times New Roman" w:hAnsi="Times New Roman" w:cs="Times New Roman"/>
              </w:rPr>
            </w:pPr>
            <w:r w:rsidRPr="00CA1576">
              <w:rPr>
                <w:rFonts w:ascii="Times New Roman" w:hAnsi="Times New Roman" w:cs="Times New Roman"/>
              </w:rPr>
              <w:t>451,86</w:t>
            </w:r>
          </w:p>
        </w:tc>
      </w:tr>
      <w:tr w:rsidR="008E442A" w:rsidRPr="008E442A" w14:paraId="47188080" w14:textId="77777777" w:rsidTr="002B3646">
        <w:trPr>
          <w:jc w:val="center"/>
        </w:trPr>
        <w:tc>
          <w:tcPr>
            <w:tcW w:w="421" w:type="dxa"/>
          </w:tcPr>
          <w:p w14:paraId="4718807C" w14:textId="77777777" w:rsidR="008E442A" w:rsidRPr="003A5EBE" w:rsidRDefault="008E442A" w:rsidP="008E442A">
            <w:pPr>
              <w:spacing w:after="160" w:line="259" w:lineRule="auto"/>
              <w:rPr>
                <w:rFonts w:ascii="Times New Roman" w:eastAsia="Andale Sans UI" w:hAnsi="Times New Roman" w:cs="Times New Roman"/>
                <w:bCs/>
                <w:kern w:val="1"/>
                <w:sz w:val="22"/>
                <w:szCs w:val="22"/>
                <w:lang w:val="lt-LT" w:eastAsia="ar-SA"/>
              </w:rPr>
            </w:pPr>
            <w:r w:rsidRPr="003A5EBE">
              <w:rPr>
                <w:rFonts w:ascii="Times New Roman" w:eastAsia="Andale Sans UI" w:hAnsi="Times New Roman" w:cs="Times New Roman"/>
                <w:bCs/>
                <w:kern w:val="1"/>
                <w:sz w:val="22"/>
                <w:szCs w:val="22"/>
                <w:lang w:val="lt-LT" w:eastAsia="ar-SA"/>
              </w:rPr>
              <w:t>4.</w:t>
            </w:r>
          </w:p>
        </w:tc>
        <w:tc>
          <w:tcPr>
            <w:tcW w:w="1743" w:type="dxa"/>
          </w:tcPr>
          <w:p w14:paraId="4718807D"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rPr>
              <w:t xml:space="preserve">Dainų g. </w:t>
            </w:r>
          </w:p>
        </w:tc>
        <w:tc>
          <w:tcPr>
            <w:tcW w:w="5932" w:type="dxa"/>
          </w:tcPr>
          <w:p w14:paraId="4718807E"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rPr>
              <w:t>nuo Lyros iki Aido g.;</w:t>
            </w:r>
          </w:p>
        </w:tc>
        <w:tc>
          <w:tcPr>
            <w:tcW w:w="1118" w:type="dxa"/>
          </w:tcPr>
          <w:p w14:paraId="4718807F" w14:textId="77777777" w:rsidR="008E442A" w:rsidRPr="00CA1576" w:rsidRDefault="008E442A" w:rsidP="003A5EBE">
            <w:pPr>
              <w:pStyle w:val="Betarp1"/>
              <w:jc w:val="center"/>
              <w:rPr>
                <w:rFonts w:ascii="Times New Roman" w:hAnsi="Times New Roman" w:cs="Times New Roman"/>
              </w:rPr>
            </w:pPr>
            <w:r w:rsidRPr="00CA1576">
              <w:rPr>
                <w:rFonts w:ascii="Times New Roman" w:hAnsi="Times New Roman" w:cs="Times New Roman"/>
              </w:rPr>
              <w:t>458,5</w:t>
            </w:r>
          </w:p>
        </w:tc>
      </w:tr>
      <w:tr w:rsidR="008E442A" w:rsidRPr="008E442A" w14:paraId="47188085" w14:textId="77777777" w:rsidTr="00037F5B">
        <w:trPr>
          <w:trHeight w:val="188"/>
          <w:jc w:val="center"/>
        </w:trPr>
        <w:tc>
          <w:tcPr>
            <w:tcW w:w="421" w:type="dxa"/>
          </w:tcPr>
          <w:p w14:paraId="47188081" w14:textId="77777777" w:rsidR="008E442A" w:rsidRPr="003A5EBE" w:rsidRDefault="008E442A" w:rsidP="008E442A">
            <w:pPr>
              <w:spacing w:after="160" w:line="259" w:lineRule="auto"/>
              <w:rPr>
                <w:rFonts w:ascii="Times New Roman" w:eastAsia="Andale Sans UI" w:hAnsi="Times New Roman" w:cs="Times New Roman"/>
                <w:bCs/>
                <w:kern w:val="1"/>
                <w:sz w:val="22"/>
                <w:szCs w:val="22"/>
                <w:lang w:val="lt-LT" w:eastAsia="ar-SA"/>
              </w:rPr>
            </w:pPr>
            <w:r w:rsidRPr="003A5EBE">
              <w:rPr>
                <w:rFonts w:ascii="Times New Roman" w:eastAsia="Andale Sans UI" w:hAnsi="Times New Roman" w:cs="Times New Roman"/>
                <w:bCs/>
                <w:kern w:val="1"/>
                <w:sz w:val="22"/>
                <w:szCs w:val="22"/>
                <w:lang w:val="lt-LT" w:eastAsia="ar-SA"/>
              </w:rPr>
              <w:t>5.</w:t>
            </w:r>
          </w:p>
        </w:tc>
        <w:tc>
          <w:tcPr>
            <w:tcW w:w="1743" w:type="dxa"/>
          </w:tcPr>
          <w:p w14:paraId="47188082"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rPr>
              <w:t xml:space="preserve">Aido g. </w:t>
            </w:r>
          </w:p>
        </w:tc>
        <w:tc>
          <w:tcPr>
            <w:tcW w:w="5932" w:type="dxa"/>
          </w:tcPr>
          <w:p w14:paraId="47188083" w14:textId="77777777" w:rsidR="008E442A" w:rsidRPr="00CA1576" w:rsidRDefault="008E442A" w:rsidP="00536BC4">
            <w:pPr>
              <w:pStyle w:val="Betarp1"/>
              <w:rPr>
                <w:rFonts w:ascii="Times New Roman" w:hAnsi="Times New Roman" w:cs="Times New Roman"/>
              </w:rPr>
            </w:pPr>
          </w:p>
        </w:tc>
        <w:tc>
          <w:tcPr>
            <w:tcW w:w="1118" w:type="dxa"/>
          </w:tcPr>
          <w:p w14:paraId="47188084" w14:textId="77777777" w:rsidR="008E442A" w:rsidRPr="00CA1576" w:rsidRDefault="008E442A" w:rsidP="003A5EBE">
            <w:pPr>
              <w:pStyle w:val="Betarp1"/>
              <w:jc w:val="center"/>
              <w:rPr>
                <w:rFonts w:ascii="Times New Roman" w:hAnsi="Times New Roman" w:cs="Times New Roman"/>
              </w:rPr>
            </w:pPr>
            <w:r w:rsidRPr="00CA1576">
              <w:rPr>
                <w:rFonts w:ascii="Times New Roman" w:hAnsi="Times New Roman" w:cs="Times New Roman"/>
              </w:rPr>
              <w:t>473,0</w:t>
            </w:r>
          </w:p>
        </w:tc>
      </w:tr>
      <w:tr w:rsidR="008E442A" w:rsidRPr="008E442A" w14:paraId="4718808A" w14:textId="77777777" w:rsidTr="002B3646">
        <w:trPr>
          <w:jc w:val="center"/>
        </w:trPr>
        <w:tc>
          <w:tcPr>
            <w:tcW w:w="421" w:type="dxa"/>
          </w:tcPr>
          <w:p w14:paraId="47188086" w14:textId="77777777" w:rsidR="008E442A" w:rsidRPr="003A5EBE" w:rsidRDefault="008E442A" w:rsidP="00536BC4">
            <w:pPr>
              <w:pStyle w:val="Betarp1"/>
              <w:rPr>
                <w:rFonts w:ascii="Times New Roman" w:hAnsi="Times New Roman" w:cs="Times New Roman"/>
              </w:rPr>
            </w:pPr>
            <w:r w:rsidRPr="003A5EBE">
              <w:rPr>
                <w:rFonts w:ascii="Times New Roman" w:hAnsi="Times New Roman" w:cs="Times New Roman"/>
              </w:rPr>
              <w:t>6.</w:t>
            </w:r>
          </w:p>
        </w:tc>
        <w:tc>
          <w:tcPr>
            <w:tcW w:w="1743" w:type="dxa"/>
          </w:tcPr>
          <w:p w14:paraId="47188087"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rPr>
              <w:t>Stumbro g.</w:t>
            </w:r>
          </w:p>
        </w:tc>
        <w:tc>
          <w:tcPr>
            <w:tcW w:w="5932" w:type="dxa"/>
          </w:tcPr>
          <w:p w14:paraId="47188088"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rPr>
              <w:t>Nauja st</w:t>
            </w:r>
            <w:r w:rsidR="00AA21DF" w:rsidRPr="00CA1576">
              <w:rPr>
                <w:rFonts w:ascii="Times New Roman" w:hAnsi="Times New Roman" w:cs="Times New Roman"/>
              </w:rPr>
              <w:t>atyba tarp Žemaitės g. ir Sodo g.</w:t>
            </w:r>
          </w:p>
        </w:tc>
        <w:tc>
          <w:tcPr>
            <w:tcW w:w="1118" w:type="dxa"/>
          </w:tcPr>
          <w:p w14:paraId="47188089" w14:textId="77777777" w:rsidR="008E442A" w:rsidRPr="00CA1576" w:rsidRDefault="008E442A" w:rsidP="003A5EBE">
            <w:pPr>
              <w:pStyle w:val="Betarp1"/>
              <w:jc w:val="center"/>
              <w:rPr>
                <w:rFonts w:ascii="Times New Roman" w:hAnsi="Times New Roman" w:cs="Times New Roman"/>
              </w:rPr>
            </w:pPr>
            <w:r w:rsidRPr="00CA1576">
              <w:rPr>
                <w:rFonts w:ascii="Times New Roman" w:hAnsi="Times New Roman" w:cs="Times New Roman"/>
              </w:rPr>
              <w:t>93,1</w:t>
            </w:r>
          </w:p>
        </w:tc>
      </w:tr>
      <w:tr w:rsidR="008E442A" w:rsidRPr="008E442A" w14:paraId="4718808F" w14:textId="77777777" w:rsidTr="002B3646">
        <w:trPr>
          <w:jc w:val="center"/>
        </w:trPr>
        <w:tc>
          <w:tcPr>
            <w:tcW w:w="421" w:type="dxa"/>
          </w:tcPr>
          <w:p w14:paraId="4718808B" w14:textId="77777777" w:rsidR="008E442A" w:rsidRPr="003A5EBE" w:rsidRDefault="008E442A" w:rsidP="00536BC4">
            <w:pPr>
              <w:pStyle w:val="Betarp1"/>
              <w:rPr>
                <w:rFonts w:ascii="Times New Roman" w:hAnsi="Times New Roman" w:cs="Times New Roman"/>
              </w:rPr>
            </w:pPr>
            <w:r w:rsidRPr="003A5EBE">
              <w:rPr>
                <w:rFonts w:ascii="Times New Roman" w:hAnsi="Times New Roman" w:cs="Times New Roman"/>
              </w:rPr>
              <w:t>7.</w:t>
            </w:r>
          </w:p>
        </w:tc>
        <w:tc>
          <w:tcPr>
            <w:tcW w:w="1743" w:type="dxa"/>
          </w:tcPr>
          <w:p w14:paraId="4718808C"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rPr>
              <w:t xml:space="preserve">Bačiūnų g. </w:t>
            </w:r>
          </w:p>
        </w:tc>
        <w:tc>
          <w:tcPr>
            <w:tcW w:w="5932" w:type="dxa"/>
          </w:tcPr>
          <w:p w14:paraId="4718808D"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rPr>
              <w:t>Pradėta gatvės rekonstrukcija</w:t>
            </w:r>
          </w:p>
        </w:tc>
        <w:tc>
          <w:tcPr>
            <w:tcW w:w="1118" w:type="dxa"/>
          </w:tcPr>
          <w:p w14:paraId="4718808E" w14:textId="77777777" w:rsidR="008E442A" w:rsidRPr="00CA1576" w:rsidRDefault="008E442A" w:rsidP="003A5EBE">
            <w:pPr>
              <w:pStyle w:val="Betarp1"/>
              <w:jc w:val="center"/>
              <w:rPr>
                <w:rFonts w:ascii="Times New Roman" w:hAnsi="Times New Roman" w:cs="Times New Roman"/>
              </w:rPr>
            </w:pPr>
            <w:r w:rsidRPr="00CA1576">
              <w:rPr>
                <w:rFonts w:ascii="Times New Roman" w:hAnsi="Times New Roman" w:cs="Times New Roman"/>
              </w:rPr>
              <w:t>942,4</w:t>
            </w:r>
          </w:p>
        </w:tc>
      </w:tr>
      <w:tr w:rsidR="008E442A" w:rsidRPr="008E442A" w14:paraId="47188094" w14:textId="77777777" w:rsidTr="00CA1576">
        <w:trPr>
          <w:jc w:val="center"/>
        </w:trPr>
        <w:tc>
          <w:tcPr>
            <w:tcW w:w="421" w:type="dxa"/>
            <w:tcBorders>
              <w:bottom w:val="single" w:sz="4" w:space="0" w:color="auto"/>
            </w:tcBorders>
          </w:tcPr>
          <w:p w14:paraId="47188090" w14:textId="77777777" w:rsidR="008E442A" w:rsidRPr="003A5EBE" w:rsidRDefault="008E442A" w:rsidP="00536BC4">
            <w:pPr>
              <w:pStyle w:val="Betarp1"/>
              <w:rPr>
                <w:rFonts w:ascii="Times New Roman" w:hAnsi="Times New Roman" w:cs="Times New Roman"/>
              </w:rPr>
            </w:pPr>
            <w:r w:rsidRPr="003A5EBE">
              <w:rPr>
                <w:rFonts w:ascii="Times New Roman" w:hAnsi="Times New Roman" w:cs="Times New Roman"/>
              </w:rPr>
              <w:t xml:space="preserve">8. </w:t>
            </w:r>
          </w:p>
        </w:tc>
        <w:tc>
          <w:tcPr>
            <w:tcW w:w="1743" w:type="dxa"/>
            <w:tcBorders>
              <w:bottom w:val="single" w:sz="4" w:space="0" w:color="auto"/>
            </w:tcBorders>
          </w:tcPr>
          <w:p w14:paraId="47188091" w14:textId="77777777" w:rsidR="008E442A" w:rsidRPr="00CA1576" w:rsidRDefault="008E442A" w:rsidP="00536BC4">
            <w:pPr>
              <w:pStyle w:val="Betarp1"/>
              <w:rPr>
                <w:rFonts w:ascii="Times New Roman" w:hAnsi="Times New Roman" w:cs="Times New Roman"/>
              </w:rPr>
            </w:pPr>
            <w:r w:rsidRPr="00CA1576">
              <w:rPr>
                <w:rFonts w:ascii="Times New Roman" w:hAnsi="Times New Roman" w:cs="Times New Roman"/>
              </w:rPr>
              <w:t xml:space="preserve">Nuklono g. </w:t>
            </w:r>
          </w:p>
        </w:tc>
        <w:tc>
          <w:tcPr>
            <w:tcW w:w="5932" w:type="dxa"/>
            <w:tcBorders>
              <w:bottom w:val="single" w:sz="4" w:space="0" w:color="auto"/>
            </w:tcBorders>
          </w:tcPr>
          <w:p w14:paraId="47188092" w14:textId="77777777" w:rsidR="008E442A" w:rsidRPr="00CA1576" w:rsidRDefault="008E442A" w:rsidP="00536BC4">
            <w:pPr>
              <w:pStyle w:val="Betarp1"/>
              <w:rPr>
                <w:rFonts w:ascii="Times New Roman" w:hAnsi="Times New Roman" w:cs="Times New Roman"/>
              </w:rPr>
            </w:pPr>
          </w:p>
        </w:tc>
        <w:tc>
          <w:tcPr>
            <w:tcW w:w="1118" w:type="dxa"/>
            <w:tcBorders>
              <w:bottom w:val="single" w:sz="4" w:space="0" w:color="auto"/>
            </w:tcBorders>
          </w:tcPr>
          <w:p w14:paraId="47188093" w14:textId="77777777" w:rsidR="008E442A" w:rsidRPr="00CA1576" w:rsidRDefault="008E442A" w:rsidP="003A5EBE">
            <w:pPr>
              <w:pStyle w:val="Betarp1"/>
              <w:jc w:val="center"/>
              <w:rPr>
                <w:rFonts w:ascii="Times New Roman" w:hAnsi="Times New Roman" w:cs="Times New Roman"/>
              </w:rPr>
            </w:pPr>
            <w:r w:rsidRPr="00CA1576">
              <w:rPr>
                <w:rFonts w:ascii="Times New Roman" w:hAnsi="Times New Roman" w:cs="Times New Roman"/>
              </w:rPr>
              <w:t>63,2</w:t>
            </w:r>
          </w:p>
        </w:tc>
      </w:tr>
      <w:tr w:rsidR="008E442A" w:rsidRPr="00AA21DF" w14:paraId="47188097" w14:textId="77777777" w:rsidTr="00CA1576">
        <w:trPr>
          <w:jc w:val="center"/>
        </w:trPr>
        <w:tc>
          <w:tcPr>
            <w:tcW w:w="8096" w:type="dxa"/>
            <w:gridSpan w:val="3"/>
            <w:shd w:val="clear" w:color="auto" w:fill="F2F2F2" w:themeFill="background1" w:themeFillShade="F2"/>
          </w:tcPr>
          <w:p w14:paraId="47188095" w14:textId="77777777" w:rsidR="008E442A" w:rsidRPr="00CA1576" w:rsidRDefault="008E442A" w:rsidP="00536BC4">
            <w:pPr>
              <w:pStyle w:val="Betarp1"/>
              <w:jc w:val="right"/>
              <w:rPr>
                <w:rFonts w:ascii="Times New Roman" w:eastAsia="Andale Sans UI" w:hAnsi="Times New Roman" w:cs="Times New Roman"/>
                <w:bCs/>
                <w:kern w:val="1"/>
                <w:lang w:val="lt-LT"/>
              </w:rPr>
            </w:pPr>
            <w:r w:rsidRPr="00CA1576">
              <w:rPr>
                <w:rFonts w:ascii="Times New Roman" w:eastAsia="Andale Sans UI" w:hAnsi="Times New Roman" w:cs="Times New Roman"/>
                <w:bCs/>
                <w:kern w:val="1"/>
                <w:lang w:val="lt-LT"/>
              </w:rPr>
              <w:t>Iš viso :</w:t>
            </w:r>
          </w:p>
        </w:tc>
        <w:tc>
          <w:tcPr>
            <w:tcW w:w="1118" w:type="dxa"/>
            <w:shd w:val="clear" w:color="auto" w:fill="F2F2F2" w:themeFill="background1" w:themeFillShade="F2"/>
          </w:tcPr>
          <w:p w14:paraId="47188096" w14:textId="77777777" w:rsidR="008E442A" w:rsidRPr="00CA1576" w:rsidRDefault="008E442A" w:rsidP="003A5EBE">
            <w:pPr>
              <w:pStyle w:val="Betarp1"/>
              <w:jc w:val="center"/>
              <w:rPr>
                <w:rFonts w:ascii="Times New Roman" w:eastAsia="Andale Sans UI" w:hAnsi="Times New Roman" w:cs="Times New Roman"/>
                <w:bCs/>
                <w:kern w:val="1"/>
                <w:lang w:val="lt-LT"/>
              </w:rPr>
            </w:pPr>
            <w:r w:rsidRPr="00CA1576">
              <w:rPr>
                <w:rFonts w:ascii="Times New Roman" w:eastAsia="Andale Sans UI" w:hAnsi="Times New Roman" w:cs="Times New Roman"/>
                <w:bCs/>
                <w:kern w:val="1"/>
                <w:lang w:val="lt-LT"/>
              </w:rPr>
              <w:t>4</w:t>
            </w:r>
            <w:r w:rsidR="003A5EBE" w:rsidRPr="00CA1576">
              <w:rPr>
                <w:rFonts w:ascii="Times New Roman" w:eastAsia="Andale Sans UI" w:hAnsi="Times New Roman" w:cs="Times New Roman"/>
                <w:bCs/>
                <w:kern w:val="1"/>
                <w:lang w:val="lt-LT"/>
              </w:rPr>
              <w:t xml:space="preserve"> </w:t>
            </w:r>
            <w:r w:rsidRPr="00CA1576">
              <w:rPr>
                <w:rFonts w:ascii="Times New Roman" w:eastAsia="Andale Sans UI" w:hAnsi="Times New Roman" w:cs="Times New Roman"/>
                <w:bCs/>
                <w:kern w:val="1"/>
                <w:lang w:val="lt-LT"/>
              </w:rPr>
              <w:t>181,46</w:t>
            </w:r>
          </w:p>
        </w:tc>
      </w:tr>
    </w:tbl>
    <w:p w14:paraId="47188098" w14:textId="77777777" w:rsidR="007163DE" w:rsidRDefault="007163DE" w:rsidP="008E442A">
      <w:pPr>
        <w:widowControl w:val="0"/>
        <w:suppressLineNumbers/>
        <w:tabs>
          <w:tab w:val="left" w:pos="1310"/>
        </w:tabs>
        <w:suppressAutoHyphens/>
        <w:snapToGrid w:val="0"/>
        <w:ind w:left="46" w:firstLine="521"/>
        <w:rPr>
          <w:rFonts w:eastAsia="Andale Sans UI"/>
          <w:b/>
          <w:bCs/>
          <w:kern w:val="1"/>
          <w:lang w:val="lt-LT" w:eastAsia="ar-SA"/>
        </w:rPr>
      </w:pPr>
    </w:p>
    <w:p w14:paraId="47188099" w14:textId="77777777" w:rsidR="002512CE" w:rsidRDefault="00C05BB0" w:rsidP="007163DE">
      <w:pPr>
        <w:pStyle w:val="Betarp1"/>
        <w:rPr>
          <w:rFonts w:ascii="Times New Roman" w:hAnsi="Times New Roman"/>
          <w:b/>
          <w:sz w:val="18"/>
          <w:szCs w:val="18"/>
        </w:rPr>
      </w:pPr>
      <w:r>
        <w:rPr>
          <w:rFonts w:ascii="Times New Roman" w:hAnsi="Times New Roman"/>
          <w:b/>
          <w:sz w:val="18"/>
          <w:szCs w:val="18"/>
        </w:rPr>
        <w:tab/>
      </w:r>
    </w:p>
    <w:p w14:paraId="4718809A" w14:textId="77777777" w:rsidR="002512CE" w:rsidRDefault="002512CE" w:rsidP="007163DE">
      <w:pPr>
        <w:pStyle w:val="Betarp1"/>
        <w:rPr>
          <w:rFonts w:ascii="Times New Roman" w:hAnsi="Times New Roman"/>
          <w:b/>
          <w:sz w:val="18"/>
          <w:szCs w:val="18"/>
        </w:rPr>
      </w:pPr>
    </w:p>
    <w:p w14:paraId="4718809B" w14:textId="77777777" w:rsidR="008E442A" w:rsidRPr="00CA1576" w:rsidRDefault="002512CE" w:rsidP="007163DE">
      <w:pPr>
        <w:pStyle w:val="Betarp1"/>
        <w:rPr>
          <w:rFonts w:ascii="Times New Roman" w:hAnsi="Times New Roman"/>
          <w:b/>
          <w:sz w:val="20"/>
          <w:szCs w:val="20"/>
        </w:rPr>
      </w:pPr>
      <w:r>
        <w:rPr>
          <w:rFonts w:ascii="Times New Roman" w:hAnsi="Times New Roman"/>
          <w:b/>
          <w:sz w:val="18"/>
          <w:szCs w:val="18"/>
        </w:rPr>
        <w:lastRenderedPageBreak/>
        <w:tab/>
      </w:r>
      <w:r>
        <w:rPr>
          <w:rFonts w:ascii="Times New Roman" w:hAnsi="Times New Roman"/>
          <w:b/>
          <w:sz w:val="20"/>
          <w:szCs w:val="20"/>
        </w:rPr>
        <w:t>25</w:t>
      </w:r>
      <w:r w:rsidR="00976B3D">
        <w:rPr>
          <w:rFonts w:ascii="Times New Roman" w:hAnsi="Times New Roman"/>
          <w:b/>
          <w:sz w:val="20"/>
          <w:szCs w:val="20"/>
        </w:rPr>
        <w:t xml:space="preserve"> lentelė. </w:t>
      </w:r>
      <w:r w:rsidR="00C05BB0" w:rsidRPr="00CA1576">
        <w:rPr>
          <w:rFonts w:ascii="Times New Roman" w:hAnsi="Times New Roman"/>
          <w:b/>
          <w:sz w:val="20"/>
          <w:szCs w:val="20"/>
        </w:rPr>
        <w:t xml:space="preserve"> </w:t>
      </w:r>
      <w:r w:rsidR="008E442A" w:rsidRPr="00CA1576">
        <w:rPr>
          <w:rFonts w:ascii="Times New Roman" w:hAnsi="Times New Roman"/>
          <w:b/>
          <w:sz w:val="20"/>
          <w:szCs w:val="20"/>
        </w:rPr>
        <w:t>2018 m. remontuoti šaligatviai</w:t>
      </w:r>
      <w:r w:rsidR="00C05BB0" w:rsidRPr="00CA1576">
        <w:rPr>
          <w:rFonts w:ascii="Times New Roman" w:hAnsi="Times New Roman"/>
          <w:b/>
          <w:sz w:val="20"/>
          <w:szCs w:val="20"/>
        </w:rPr>
        <w:t xml:space="preserve"> </w:t>
      </w:r>
    </w:p>
    <w:tbl>
      <w:tblPr>
        <w:tblStyle w:val="Lentelstinklelis3"/>
        <w:tblW w:w="0" w:type="auto"/>
        <w:jc w:val="center"/>
        <w:tblLook w:val="04A0" w:firstRow="1" w:lastRow="0" w:firstColumn="1" w:lastColumn="0" w:noHBand="0" w:noVBand="1"/>
      </w:tblPr>
      <w:tblGrid>
        <w:gridCol w:w="421"/>
        <w:gridCol w:w="6520"/>
        <w:gridCol w:w="1134"/>
        <w:gridCol w:w="1134"/>
      </w:tblGrid>
      <w:tr w:rsidR="008E442A" w:rsidRPr="007163DE" w14:paraId="471880A1" w14:textId="77777777" w:rsidTr="002B3646">
        <w:trPr>
          <w:trHeight w:val="454"/>
          <w:jc w:val="center"/>
        </w:trPr>
        <w:tc>
          <w:tcPr>
            <w:tcW w:w="421" w:type="dxa"/>
            <w:tcBorders>
              <w:top w:val="single" w:sz="4" w:space="0" w:color="auto"/>
              <w:left w:val="single" w:sz="4" w:space="0" w:color="auto"/>
              <w:bottom w:val="single" w:sz="4" w:space="0" w:color="auto"/>
              <w:right w:val="single" w:sz="4" w:space="0" w:color="auto"/>
            </w:tcBorders>
          </w:tcPr>
          <w:p w14:paraId="4718809C" w14:textId="77777777" w:rsidR="008E442A" w:rsidRPr="007163DE" w:rsidRDefault="008E442A" w:rsidP="007163DE">
            <w:pPr>
              <w:pStyle w:val="Betarp1"/>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4718809D" w14:textId="77777777" w:rsidR="00CA1576" w:rsidRPr="00CA1576" w:rsidRDefault="00CA1576" w:rsidP="00750D8D">
            <w:pPr>
              <w:pStyle w:val="Betarp1"/>
              <w:jc w:val="center"/>
              <w:rPr>
                <w:rFonts w:ascii="Times New Roman" w:hAnsi="Times New Roman" w:cs="Times New Roman"/>
              </w:rPr>
            </w:pPr>
          </w:p>
          <w:p w14:paraId="4718809E"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Šaligatvio atkarpa</w:t>
            </w:r>
          </w:p>
        </w:tc>
        <w:tc>
          <w:tcPr>
            <w:tcW w:w="1134" w:type="dxa"/>
            <w:tcBorders>
              <w:top w:val="single" w:sz="4" w:space="0" w:color="auto"/>
              <w:left w:val="single" w:sz="4" w:space="0" w:color="auto"/>
              <w:bottom w:val="single" w:sz="4" w:space="0" w:color="auto"/>
              <w:right w:val="single" w:sz="4" w:space="0" w:color="auto"/>
            </w:tcBorders>
            <w:hideMark/>
          </w:tcPr>
          <w:p w14:paraId="4718809F" w14:textId="77777777" w:rsidR="008E442A" w:rsidRPr="00CA1576" w:rsidRDefault="002B3646" w:rsidP="007163DE">
            <w:pPr>
              <w:pStyle w:val="Betarp1"/>
              <w:rPr>
                <w:rFonts w:ascii="Times New Roman" w:hAnsi="Times New Roman" w:cs="Times New Roman"/>
              </w:rPr>
            </w:pPr>
            <w:r w:rsidRPr="00CA1576">
              <w:rPr>
                <w:rFonts w:ascii="Times New Roman" w:hAnsi="Times New Roman" w:cs="Times New Roman"/>
              </w:rPr>
              <w:t>Atstumas,</w:t>
            </w:r>
            <w:r w:rsidR="008E442A" w:rsidRPr="00CA1576">
              <w:rPr>
                <w:rFonts w:ascii="Times New Roman" w:hAnsi="Times New Roman" w:cs="Times New Roman"/>
              </w:rPr>
              <w:t xml:space="preserve"> km </w:t>
            </w:r>
          </w:p>
        </w:tc>
        <w:tc>
          <w:tcPr>
            <w:tcW w:w="1134" w:type="dxa"/>
            <w:tcBorders>
              <w:top w:val="single" w:sz="4" w:space="0" w:color="auto"/>
              <w:left w:val="single" w:sz="4" w:space="0" w:color="auto"/>
              <w:bottom w:val="single" w:sz="4" w:space="0" w:color="auto"/>
              <w:right w:val="single" w:sz="4" w:space="0" w:color="auto"/>
            </w:tcBorders>
            <w:hideMark/>
          </w:tcPr>
          <w:p w14:paraId="471880A0" w14:textId="77777777" w:rsidR="008E442A" w:rsidRPr="00CA1576" w:rsidRDefault="008E442A" w:rsidP="007163DE">
            <w:pPr>
              <w:pStyle w:val="Betarp1"/>
              <w:rPr>
                <w:rFonts w:ascii="Times New Roman" w:hAnsi="Times New Roman" w:cs="Times New Roman"/>
                <w:highlight w:val="yellow"/>
              </w:rPr>
            </w:pPr>
            <w:r w:rsidRPr="00CA1576">
              <w:rPr>
                <w:rFonts w:ascii="Times New Roman" w:hAnsi="Times New Roman" w:cs="Times New Roman"/>
              </w:rPr>
              <w:t>Darbų vertė,</w:t>
            </w:r>
            <w:r w:rsidR="00366E0A">
              <w:rPr>
                <w:rFonts w:ascii="Times New Roman" w:hAnsi="Times New Roman" w:cs="Times New Roman"/>
              </w:rPr>
              <w:t xml:space="preserve"> </w:t>
            </w:r>
            <w:r w:rsidR="002B3646" w:rsidRPr="00CA1576">
              <w:rPr>
                <w:rFonts w:ascii="Times New Roman" w:hAnsi="Times New Roman" w:cs="Times New Roman"/>
              </w:rPr>
              <w:t>tūkst.  E</w:t>
            </w:r>
            <w:r w:rsidRPr="00CA1576">
              <w:rPr>
                <w:rFonts w:ascii="Times New Roman" w:hAnsi="Times New Roman" w:cs="Times New Roman"/>
              </w:rPr>
              <w:t>ur</w:t>
            </w:r>
          </w:p>
        </w:tc>
      </w:tr>
      <w:tr w:rsidR="008E442A" w:rsidRPr="007163DE" w14:paraId="471880A6" w14:textId="77777777" w:rsidTr="002B3646">
        <w:trPr>
          <w:trHeight w:val="454"/>
          <w:jc w:val="center"/>
        </w:trPr>
        <w:tc>
          <w:tcPr>
            <w:tcW w:w="421" w:type="dxa"/>
            <w:tcBorders>
              <w:top w:val="single" w:sz="4" w:space="0" w:color="auto"/>
              <w:left w:val="single" w:sz="4" w:space="0" w:color="auto"/>
              <w:bottom w:val="single" w:sz="4" w:space="0" w:color="auto"/>
              <w:right w:val="single" w:sz="4" w:space="0" w:color="auto"/>
            </w:tcBorders>
            <w:hideMark/>
          </w:tcPr>
          <w:p w14:paraId="471880A2" w14:textId="77777777" w:rsidR="008E442A" w:rsidRPr="007163DE" w:rsidRDefault="008E442A" w:rsidP="007163DE">
            <w:pPr>
              <w:pStyle w:val="Betarp1"/>
              <w:rPr>
                <w:rFonts w:ascii="Times New Roman" w:hAnsi="Times New Roman" w:cs="Times New Roman"/>
                <w:sz w:val="24"/>
                <w:szCs w:val="24"/>
              </w:rPr>
            </w:pPr>
            <w:r w:rsidRPr="007163DE">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tcPr>
          <w:p w14:paraId="471880A3" w14:textId="77777777" w:rsidR="008E442A" w:rsidRPr="00CA1576" w:rsidRDefault="008E442A" w:rsidP="007163DE">
            <w:pPr>
              <w:pStyle w:val="Betarp1"/>
              <w:rPr>
                <w:rFonts w:ascii="Times New Roman" w:hAnsi="Times New Roman" w:cs="Times New Roman"/>
              </w:rPr>
            </w:pPr>
            <w:r w:rsidRPr="00CA1576">
              <w:rPr>
                <w:rFonts w:ascii="Times New Roman" w:hAnsi="Times New Roman" w:cs="Times New Roman"/>
              </w:rPr>
              <w:t>P. Cvirkos nuo A. Mickevičiaus iki Žemaitės g. ;</w:t>
            </w:r>
          </w:p>
        </w:tc>
        <w:tc>
          <w:tcPr>
            <w:tcW w:w="1134" w:type="dxa"/>
            <w:tcBorders>
              <w:top w:val="single" w:sz="4" w:space="0" w:color="auto"/>
              <w:left w:val="single" w:sz="4" w:space="0" w:color="auto"/>
              <w:bottom w:val="single" w:sz="4" w:space="0" w:color="auto"/>
              <w:right w:val="single" w:sz="4" w:space="0" w:color="auto"/>
            </w:tcBorders>
          </w:tcPr>
          <w:p w14:paraId="471880A4" w14:textId="77777777" w:rsidR="008E442A" w:rsidRPr="00CA1576" w:rsidRDefault="008E442A" w:rsidP="00750D8D">
            <w:pPr>
              <w:pStyle w:val="Betarp1"/>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71880A5"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20,9</w:t>
            </w:r>
          </w:p>
        </w:tc>
      </w:tr>
      <w:tr w:rsidR="008E442A" w:rsidRPr="007163DE" w14:paraId="471880AB" w14:textId="77777777" w:rsidTr="002B3646">
        <w:trPr>
          <w:trHeight w:val="454"/>
          <w:jc w:val="center"/>
        </w:trPr>
        <w:tc>
          <w:tcPr>
            <w:tcW w:w="421" w:type="dxa"/>
            <w:tcBorders>
              <w:top w:val="single" w:sz="4" w:space="0" w:color="auto"/>
              <w:left w:val="single" w:sz="4" w:space="0" w:color="auto"/>
              <w:bottom w:val="single" w:sz="4" w:space="0" w:color="auto"/>
              <w:right w:val="single" w:sz="4" w:space="0" w:color="auto"/>
            </w:tcBorders>
            <w:hideMark/>
          </w:tcPr>
          <w:p w14:paraId="471880A7" w14:textId="77777777" w:rsidR="008E442A" w:rsidRPr="007163DE" w:rsidRDefault="008E442A" w:rsidP="007163DE">
            <w:pPr>
              <w:pStyle w:val="Betarp1"/>
              <w:rPr>
                <w:rFonts w:ascii="Times New Roman" w:hAnsi="Times New Roman" w:cs="Times New Roman"/>
                <w:sz w:val="24"/>
                <w:szCs w:val="24"/>
              </w:rPr>
            </w:pPr>
            <w:r w:rsidRPr="007163DE">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14:paraId="471880A8" w14:textId="77777777" w:rsidR="008E442A" w:rsidRPr="00CA1576" w:rsidRDefault="008E442A" w:rsidP="007163DE">
            <w:pPr>
              <w:pStyle w:val="Betarp1"/>
              <w:rPr>
                <w:rFonts w:ascii="Times New Roman" w:hAnsi="Times New Roman" w:cs="Times New Roman"/>
              </w:rPr>
            </w:pPr>
            <w:r w:rsidRPr="00CA1576">
              <w:rPr>
                <w:rFonts w:ascii="Times New Roman" w:hAnsi="Times New Roman" w:cs="Times New Roman"/>
              </w:rPr>
              <w:t>Dainų parko pėsčiųjų</w:t>
            </w:r>
            <w:r w:rsidR="00750D8D" w:rsidRPr="00CA1576">
              <w:rPr>
                <w:rFonts w:ascii="Times New Roman" w:hAnsi="Times New Roman" w:cs="Times New Roman"/>
              </w:rPr>
              <w:t xml:space="preserve"> </w:t>
            </w:r>
            <w:r w:rsidRPr="00CA1576">
              <w:rPr>
                <w:rFonts w:ascii="Times New Roman" w:hAnsi="Times New Roman" w:cs="Times New Roman"/>
              </w:rPr>
              <w:t>- dviračių takas</w:t>
            </w:r>
          </w:p>
        </w:tc>
        <w:tc>
          <w:tcPr>
            <w:tcW w:w="1134" w:type="dxa"/>
            <w:tcBorders>
              <w:top w:val="single" w:sz="4" w:space="0" w:color="auto"/>
              <w:left w:val="single" w:sz="4" w:space="0" w:color="auto"/>
              <w:bottom w:val="single" w:sz="4" w:space="0" w:color="auto"/>
              <w:right w:val="single" w:sz="4" w:space="0" w:color="auto"/>
            </w:tcBorders>
          </w:tcPr>
          <w:p w14:paraId="471880A9" w14:textId="77777777" w:rsidR="008E442A" w:rsidRPr="00CA1576" w:rsidRDefault="008E442A" w:rsidP="00750D8D">
            <w:pPr>
              <w:pStyle w:val="Betarp1"/>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71880AA"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136,96</w:t>
            </w:r>
          </w:p>
        </w:tc>
      </w:tr>
      <w:tr w:rsidR="008E442A" w:rsidRPr="007163DE" w14:paraId="471880B0" w14:textId="77777777" w:rsidTr="002B3646">
        <w:trPr>
          <w:trHeight w:val="454"/>
          <w:jc w:val="center"/>
        </w:trPr>
        <w:tc>
          <w:tcPr>
            <w:tcW w:w="421" w:type="dxa"/>
            <w:tcBorders>
              <w:top w:val="single" w:sz="4" w:space="0" w:color="auto"/>
              <w:left w:val="single" w:sz="4" w:space="0" w:color="auto"/>
              <w:bottom w:val="single" w:sz="4" w:space="0" w:color="auto"/>
              <w:right w:val="single" w:sz="4" w:space="0" w:color="auto"/>
            </w:tcBorders>
          </w:tcPr>
          <w:p w14:paraId="471880AC" w14:textId="77777777" w:rsidR="008E442A" w:rsidRPr="007163DE" w:rsidRDefault="008E442A" w:rsidP="007163DE">
            <w:pPr>
              <w:pStyle w:val="Betarp1"/>
              <w:rPr>
                <w:rFonts w:ascii="Times New Roman" w:hAnsi="Times New Roman" w:cs="Times New Roman"/>
                <w:sz w:val="24"/>
                <w:szCs w:val="24"/>
              </w:rPr>
            </w:pPr>
            <w:r w:rsidRPr="007163DE">
              <w:rPr>
                <w:rFonts w:ascii="Times New Roman"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vAlign w:val="bottom"/>
          </w:tcPr>
          <w:p w14:paraId="471880AD" w14:textId="77777777" w:rsidR="008E442A" w:rsidRPr="00CA1576" w:rsidRDefault="008E442A" w:rsidP="007163DE">
            <w:pPr>
              <w:pStyle w:val="Betarp1"/>
              <w:rPr>
                <w:rFonts w:ascii="Times New Roman" w:hAnsi="Times New Roman" w:cs="Times New Roman"/>
                <w:color w:val="000000"/>
                <w:lang w:eastAsia="lt-LT"/>
              </w:rPr>
            </w:pPr>
            <w:r w:rsidRPr="00CA1576">
              <w:rPr>
                <w:rFonts w:ascii="Times New Roman" w:hAnsi="Times New Roman" w:cs="Times New Roman"/>
                <w:color w:val="000000"/>
                <w:lang w:eastAsia="lt-LT"/>
              </w:rPr>
              <w:t>S. Daukanto g. nuo S. Daukanto g. 35 iki įėjimo į lengvosios atletikos maniežą</w:t>
            </w:r>
          </w:p>
        </w:tc>
        <w:tc>
          <w:tcPr>
            <w:tcW w:w="1134" w:type="dxa"/>
            <w:tcBorders>
              <w:top w:val="single" w:sz="4" w:space="0" w:color="auto"/>
              <w:left w:val="single" w:sz="4" w:space="0" w:color="auto"/>
              <w:bottom w:val="single" w:sz="4" w:space="0" w:color="auto"/>
              <w:right w:val="single" w:sz="4" w:space="0" w:color="auto"/>
            </w:tcBorders>
          </w:tcPr>
          <w:p w14:paraId="471880AE"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255</w:t>
            </w:r>
          </w:p>
        </w:tc>
        <w:tc>
          <w:tcPr>
            <w:tcW w:w="1134" w:type="dxa"/>
            <w:tcBorders>
              <w:top w:val="single" w:sz="4" w:space="0" w:color="auto"/>
              <w:left w:val="single" w:sz="4" w:space="0" w:color="auto"/>
              <w:bottom w:val="single" w:sz="4" w:space="0" w:color="auto"/>
              <w:right w:val="single" w:sz="4" w:space="0" w:color="auto"/>
            </w:tcBorders>
          </w:tcPr>
          <w:p w14:paraId="471880AF"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3,99</w:t>
            </w:r>
          </w:p>
        </w:tc>
      </w:tr>
      <w:tr w:rsidR="008E442A" w:rsidRPr="007163DE" w14:paraId="471880B5" w14:textId="77777777" w:rsidTr="002B3646">
        <w:trPr>
          <w:trHeight w:val="454"/>
          <w:jc w:val="center"/>
        </w:trPr>
        <w:tc>
          <w:tcPr>
            <w:tcW w:w="421" w:type="dxa"/>
            <w:tcBorders>
              <w:top w:val="single" w:sz="4" w:space="0" w:color="auto"/>
              <w:left w:val="single" w:sz="4" w:space="0" w:color="auto"/>
              <w:bottom w:val="single" w:sz="4" w:space="0" w:color="auto"/>
              <w:right w:val="single" w:sz="4" w:space="0" w:color="auto"/>
            </w:tcBorders>
          </w:tcPr>
          <w:p w14:paraId="471880B1" w14:textId="77777777" w:rsidR="008E442A" w:rsidRPr="007163DE" w:rsidRDefault="008E442A" w:rsidP="007163DE">
            <w:pPr>
              <w:pStyle w:val="Betarp1"/>
              <w:rPr>
                <w:rFonts w:ascii="Times New Roman" w:hAnsi="Times New Roman" w:cs="Times New Roman"/>
                <w:sz w:val="24"/>
                <w:szCs w:val="24"/>
              </w:rPr>
            </w:pPr>
            <w:r w:rsidRPr="007163DE">
              <w:rPr>
                <w:rFonts w:ascii="Times New Roman" w:hAnsi="Times New Roman" w:cs="Times New Roman"/>
                <w:sz w:val="24"/>
                <w:szCs w:val="24"/>
              </w:rPr>
              <w:t>4.</w:t>
            </w:r>
          </w:p>
        </w:tc>
        <w:tc>
          <w:tcPr>
            <w:tcW w:w="6520" w:type="dxa"/>
            <w:tcBorders>
              <w:top w:val="single" w:sz="4" w:space="0" w:color="auto"/>
              <w:left w:val="single" w:sz="4" w:space="0" w:color="auto"/>
              <w:bottom w:val="single" w:sz="4" w:space="0" w:color="auto"/>
              <w:right w:val="single" w:sz="4" w:space="0" w:color="auto"/>
            </w:tcBorders>
          </w:tcPr>
          <w:p w14:paraId="471880B2" w14:textId="77777777" w:rsidR="008E442A" w:rsidRPr="00CA1576" w:rsidRDefault="008E442A" w:rsidP="007163DE">
            <w:pPr>
              <w:pStyle w:val="Betarp1"/>
              <w:rPr>
                <w:rFonts w:ascii="Times New Roman" w:hAnsi="Times New Roman" w:cs="Times New Roman"/>
                <w:color w:val="000000"/>
                <w:lang w:eastAsia="lt-LT"/>
              </w:rPr>
            </w:pPr>
            <w:r w:rsidRPr="00CA1576">
              <w:rPr>
                <w:rFonts w:ascii="Times New Roman" w:hAnsi="Times New Roman" w:cs="Times New Roman"/>
                <w:color w:val="000000"/>
                <w:lang w:eastAsia="lt-LT"/>
              </w:rPr>
              <w:t>Vilniaus g. nuo Žemaitės g. iki Vilniaus g. 210</w:t>
            </w:r>
          </w:p>
        </w:tc>
        <w:tc>
          <w:tcPr>
            <w:tcW w:w="1134" w:type="dxa"/>
            <w:tcBorders>
              <w:top w:val="single" w:sz="4" w:space="0" w:color="auto"/>
              <w:left w:val="single" w:sz="4" w:space="0" w:color="auto"/>
              <w:bottom w:val="single" w:sz="4" w:space="0" w:color="auto"/>
              <w:right w:val="single" w:sz="4" w:space="0" w:color="auto"/>
            </w:tcBorders>
          </w:tcPr>
          <w:p w14:paraId="471880B3"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tcPr>
          <w:p w14:paraId="471880B4"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27,6</w:t>
            </w:r>
          </w:p>
        </w:tc>
      </w:tr>
      <w:tr w:rsidR="008E442A" w:rsidRPr="007163DE" w14:paraId="471880BA" w14:textId="77777777" w:rsidTr="002B3646">
        <w:trPr>
          <w:trHeight w:val="454"/>
          <w:jc w:val="center"/>
        </w:trPr>
        <w:tc>
          <w:tcPr>
            <w:tcW w:w="421" w:type="dxa"/>
            <w:tcBorders>
              <w:top w:val="single" w:sz="4" w:space="0" w:color="auto"/>
              <w:left w:val="single" w:sz="4" w:space="0" w:color="auto"/>
              <w:bottom w:val="single" w:sz="4" w:space="0" w:color="auto"/>
              <w:right w:val="single" w:sz="4" w:space="0" w:color="auto"/>
            </w:tcBorders>
            <w:hideMark/>
          </w:tcPr>
          <w:p w14:paraId="471880B6" w14:textId="77777777" w:rsidR="008E442A" w:rsidRPr="007163DE" w:rsidRDefault="008E442A" w:rsidP="007163DE">
            <w:pPr>
              <w:pStyle w:val="Betarp1"/>
              <w:rPr>
                <w:rFonts w:ascii="Times New Roman" w:hAnsi="Times New Roman" w:cs="Times New Roman"/>
                <w:sz w:val="24"/>
                <w:szCs w:val="24"/>
              </w:rPr>
            </w:pPr>
            <w:r w:rsidRPr="007163DE">
              <w:rPr>
                <w:rFonts w:ascii="Times New Roman" w:hAnsi="Times New Roman" w:cs="Times New Roman"/>
                <w:sz w:val="24"/>
                <w:szCs w:val="24"/>
              </w:rPr>
              <w:t>5.</w:t>
            </w:r>
          </w:p>
        </w:tc>
        <w:tc>
          <w:tcPr>
            <w:tcW w:w="6520" w:type="dxa"/>
            <w:tcBorders>
              <w:top w:val="single" w:sz="4" w:space="0" w:color="auto"/>
              <w:left w:val="single" w:sz="4" w:space="0" w:color="auto"/>
              <w:bottom w:val="single" w:sz="4" w:space="0" w:color="auto"/>
              <w:right w:val="single" w:sz="4" w:space="0" w:color="auto"/>
            </w:tcBorders>
          </w:tcPr>
          <w:p w14:paraId="471880B7" w14:textId="77777777" w:rsidR="008E442A" w:rsidRPr="00CA1576" w:rsidRDefault="008E442A" w:rsidP="007163DE">
            <w:pPr>
              <w:pStyle w:val="Betarp1"/>
              <w:rPr>
                <w:rFonts w:ascii="Times New Roman" w:hAnsi="Times New Roman" w:cs="Times New Roman"/>
                <w:color w:val="000000"/>
                <w:lang w:eastAsia="lt-LT"/>
              </w:rPr>
            </w:pPr>
            <w:r w:rsidRPr="00CA1576">
              <w:rPr>
                <w:rFonts w:ascii="Times New Roman" w:hAnsi="Times New Roman" w:cs="Times New Roman"/>
                <w:color w:val="000000"/>
                <w:lang w:eastAsia="lt-LT"/>
              </w:rPr>
              <w:t>Vilniaus g. nuo M. Valančiaus g. iki S. Daukanto g.</w:t>
            </w:r>
          </w:p>
        </w:tc>
        <w:tc>
          <w:tcPr>
            <w:tcW w:w="1134" w:type="dxa"/>
            <w:tcBorders>
              <w:top w:val="single" w:sz="4" w:space="0" w:color="auto"/>
              <w:left w:val="single" w:sz="4" w:space="0" w:color="auto"/>
              <w:bottom w:val="single" w:sz="4" w:space="0" w:color="auto"/>
              <w:right w:val="single" w:sz="4" w:space="0" w:color="auto"/>
            </w:tcBorders>
          </w:tcPr>
          <w:p w14:paraId="471880B8"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125</w:t>
            </w:r>
          </w:p>
        </w:tc>
        <w:tc>
          <w:tcPr>
            <w:tcW w:w="1134" w:type="dxa"/>
            <w:tcBorders>
              <w:top w:val="single" w:sz="4" w:space="0" w:color="auto"/>
              <w:left w:val="single" w:sz="4" w:space="0" w:color="auto"/>
              <w:bottom w:val="single" w:sz="4" w:space="0" w:color="auto"/>
              <w:right w:val="single" w:sz="4" w:space="0" w:color="auto"/>
            </w:tcBorders>
          </w:tcPr>
          <w:p w14:paraId="471880B9"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38,96</w:t>
            </w:r>
          </w:p>
        </w:tc>
      </w:tr>
      <w:tr w:rsidR="008E442A" w:rsidRPr="007163DE" w14:paraId="471880BF" w14:textId="77777777" w:rsidTr="002B3646">
        <w:trPr>
          <w:trHeight w:val="454"/>
          <w:jc w:val="center"/>
        </w:trPr>
        <w:tc>
          <w:tcPr>
            <w:tcW w:w="421" w:type="dxa"/>
            <w:tcBorders>
              <w:top w:val="single" w:sz="4" w:space="0" w:color="auto"/>
              <w:left w:val="single" w:sz="4" w:space="0" w:color="auto"/>
              <w:bottom w:val="single" w:sz="4" w:space="0" w:color="auto"/>
              <w:right w:val="single" w:sz="4" w:space="0" w:color="auto"/>
            </w:tcBorders>
            <w:hideMark/>
          </w:tcPr>
          <w:p w14:paraId="471880BB" w14:textId="77777777" w:rsidR="008E442A" w:rsidRPr="007163DE" w:rsidRDefault="008E442A" w:rsidP="007163DE">
            <w:pPr>
              <w:pStyle w:val="Betarp1"/>
              <w:rPr>
                <w:rFonts w:ascii="Times New Roman" w:hAnsi="Times New Roman" w:cs="Times New Roman"/>
                <w:sz w:val="24"/>
                <w:szCs w:val="24"/>
              </w:rPr>
            </w:pPr>
            <w:r w:rsidRPr="007163DE">
              <w:rPr>
                <w:rFonts w:ascii="Times New Roman" w:hAnsi="Times New Roman" w:cs="Times New Roman"/>
                <w:sz w:val="24"/>
                <w:szCs w:val="24"/>
              </w:rPr>
              <w:t>6.</w:t>
            </w:r>
          </w:p>
        </w:tc>
        <w:tc>
          <w:tcPr>
            <w:tcW w:w="6520" w:type="dxa"/>
            <w:tcBorders>
              <w:top w:val="single" w:sz="4" w:space="0" w:color="auto"/>
              <w:left w:val="single" w:sz="4" w:space="0" w:color="auto"/>
              <w:bottom w:val="single" w:sz="4" w:space="0" w:color="auto"/>
              <w:right w:val="single" w:sz="4" w:space="0" w:color="auto"/>
            </w:tcBorders>
          </w:tcPr>
          <w:p w14:paraId="471880BC" w14:textId="77777777" w:rsidR="008E442A" w:rsidRPr="00CA1576" w:rsidRDefault="008E442A" w:rsidP="007163DE">
            <w:pPr>
              <w:pStyle w:val="Betarp1"/>
              <w:rPr>
                <w:rFonts w:ascii="Times New Roman" w:hAnsi="Times New Roman" w:cs="Times New Roman"/>
              </w:rPr>
            </w:pPr>
            <w:r w:rsidRPr="00CA1576">
              <w:rPr>
                <w:rFonts w:ascii="Times New Roman" w:hAnsi="Times New Roman" w:cs="Times New Roman"/>
              </w:rPr>
              <w:t>Vilniaus g. nuo autobusų stotelės „Kuršėnkelio žiedo“ iki miesto ribos</w:t>
            </w:r>
          </w:p>
        </w:tc>
        <w:tc>
          <w:tcPr>
            <w:tcW w:w="1134" w:type="dxa"/>
            <w:tcBorders>
              <w:top w:val="single" w:sz="4" w:space="0" w:color="auto"/>
              <w:left w:val="single" w:sz="4" w:space="0" w:color="auto"/>
              <w:bottom w:val="single" w:sz="4" w:space="0" w:color="auto"/>
              <w:right w:val="single" w:sz="4" w:space="0" w:color="auto"/>
            </w:tcBorders>
          </w:tcPr>
          <w:p w14:paraId="471880BD"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50</w:t>
            </w:r>
          </w:p>
        </w:tc>
        <w:tc>
          <w:tcPr>
            <w:tcW w:w="1134" w:type="dxa"/>
            <w:tcBorders>
              <w:top w:val="single" w:sz="4" w:space="0" w:color="auto"/>
              <w:left w:val="single" w:sz="4" w:space="0" w:color="auto"/>
              <w:bottom w:val="single" w:sz="4" w:space="0" w:color="auto"/>
              <w:right w:val="single" w:sz="4" w:space="0" w:color="auto"/>
            </w:tcBorders>
          </w:tcPr>
          <w:p w14:paraId="471880BE"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20,5</w:t>
            </w:r>
          </w:p>
        </w:tc>
      </w:tr>
      <w:tr w:rsidR="008E442A" w:rsidRPr="007163DE" w14:paraId="471880C4" w14:textId="77777777" w:rsidTr="002B3646">
        <w:trPr>
          <w:trHeight w:val="454"/>
          <w:jc w:val="center"/>
        </w:trPr>
        <w:tc>
          <w:tcPr>
            <w:tcW w:w="421" w:type="dxa"/>
            <w:tcBorders>
              <w:top w:val="single" w:sz="4" w:space="0" w:color="auto"/>
              <w:left w:val="single" w:sz="4" w:space="0" w:color="auto"/>
              <w:bottom w:val="single" w:sz="4" w:space="0" w:color="auto"/>
              <w:right w:val="single" w:sz="4" w:space="0" w:color="auto"/>
            </w:tcBorders>
          </w:tcPr>
          <w:p w14:paraId="471880C0" w14:textId="77777777" w:rsidR="008E442A" w:rsidRPr="007163DE" w:rsidRDefault="008E442A" w:rsidP="007163DE">
            <w:pPr>
              <w:pStyle w:val="Betarp1"/>
              <w:rPr>
                <w:rFonts w:ascii="Times New Roman" w:hAnsi="Times New Roman" w:cs="Times New Roman"/>
                <w:sz w:val="24"/>
                <w:szCs w:val="24"/>
              </w:rPr>
            </w:pPr>
            <w:r w:rsidRPr="007163DE">
              <w:rPr>
                <w:rFonts w:ascii="Times New Roman" w:hAnsi="Times New Roman" w:cs="Times New Roman"/>
                <w:sz w:val="24"/>
                <w:szCs w:val="24"/>
              </w:rPr>
              <w:t>7.</w:t>
            </w:r>
          </w:p>
        </w:tc>
        <w:tc>
          <w:tcPr>
            <w:tcW w:w="6520" w:type="dxa"/>
            <w:tcBorders>
              <w:top w:val="single" w:sz="4" w:space="0" w:color="auto"/>
              <w:left w:val="single" w:sz="4" w:space="0" w:color="auto"/>
              <w:bottom w:val="single" w:sz="4" w:space="0" w:color="auto"/>
              <w:right w:val="single" w:sz="4" w:space="0" w:color="auto"/>
            </w:tcBorders>
          </w:tcPr>
          <w:p w14:paraId="471880C1" w14:textId="77777777" w:rsidR="008E442A" w:rsidRPr="00CA1576" w:rsidRDefault="008E442A" w:rsidP="007163DE">
            <w:pPr>
              <w:pStyle w:val="Betarp1"/>
              <w:rPr>
                <w:rFonts w:ascii="Times New Roman" w:hAnsi="Times New Roman" w:cs="Times New Roman"/>
              </w:rPr>
            </w:pPr>
            <w:r w:rsidRPr="00CA1576">
              <w:rPr>
                <w:rFonts w:ascii="Times New Roman" w:hAnsi="Times New Roman" w:cs="Times New Roman"/>
                <w:color w:val="000000"/>
                <w:lang w:eastAsia="lt-LT"/>
              </w:rPr>
              <w:t>Pėsčiųjų takas bendrojo naudojimo teritorijoje tarp Gegužių ir Sevastopolio g. ties daugiabučiais namais Sevastopolio g. 7, 9</w:t>
            </w:r>
          </w:p>
        </w:tc>
        <w:tc>
          <w:tcPr>
            <w:tcW w:w="1134" w:type="dxa"/>
            <w:tcBorders>
              <w:top w:val="single" w:sz="4" w:space="0" w:color="auto"/>
              <w:left w:val="single" w:sz="4" w:space="0" w:color="auto"/>
              <w:bottom w:val="single" w:sz="4" w:space="0" w:color="auto"/>
              <w:right w:val="single" w:sz="4" w:space="0" w:color="auto"/>
            </w:tcBorders>
          </w:tcPr>
          <w:p w14:paraId="471880C2"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300</w:t>
            </w:r>
          </w:p>
        </w:tc>
        <w:tc>
          <w:tcPr>
            <w:tcW w:w="1134" w:type="dxa"/>
            <w:tcBorders>
              <w:top w:val="single" w:sz="4" w:space="0" w:color="auto"/>
              <w:left w:val="single" w:sz="4" w:space="0" w:color="auto"/>
              <w:bottom w:val="single" w:sz="4" w:space="0" w:color="auto"/>
              <w:right w:val="single" w:sz="4" w:space="0" w:color="auto"/>
            </w:tcBorders>
          </w:tcPr>
          <w:p w14:paraId="471880C3"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43,9</w:t>
            </w:r>
          </w:p>
        </w:tc>
      </w:tr>
      <w:tr w:rsidR="008E442A" w:rsidRPr="007163DE" w14:paraId="471880C9" w14:textId="77777777" w:rsidTr="00CA1576">
        <w:trPr>
          <w:trHeight w:val="454"/>
          <w:jc w:val="center"/>
        </w:trPr>
        <w:tc>
          <w:tcPr>
            <w:tcW w:w="421" w:type="dxa"/>
            <w:tcBorders>
              <w:top w:val="single" w:sz="4" w:space="0" w:color="auto"/>
              <w:left w:val="single" w:sz="4" w:space="0" w:color="auto"/>
              <w:bottom w:val="single" w:sz="4" w:space="0" w:color="auto"/>
              <w:right w:val="single" w:sz="4" w:space="0" w:color="auto"/>
            </w:tcBorders>
            <w:hideMark/>
          </w:tcPr>
          <w:p w14:paraId="471880C5" w14:textId="77777777" w:rsidR="008E442A" w:rsidRPr="007163DE" w:rsidRDefault="008E442A" w:rsidP="007163DE">
            <w:pPr>
              <w:pStyle w:val="Betarp1"/>
              <w:rPr>
                <w:rFonts w:ascii="Times New Roman" w:hAnsi="Times New Roman" w:cs="Times New Roman"/>
                <w:sz w:val="24"/>
                <w:szCs w:val="24"/>
              </w:rPr>
            </w:pPr>
            <w:r w:rsidRPr="007163DE">
              <w:rPr>
                <w:rFonts w:ascii="Times New Roman" w:hAnsi="Times New Roman" w:cs="Times New Roman"/>
                <w:sz w:val="24"/>
                <w:szCs w:val="24"/>
              </w:rPr>
              <w:t>8.</w:t>
            </w:r>
          </w:p>
        </w:tc>
        <w:tc>
          <w:tcPr>
            <w:tcW w:w="6520" w:type="dxa"/>
            <w:tcBorders>
              <w:top w:val="single" w:sz="4" w:space="0" w:color="auto"/>
              <w:left w:val="single" w:sz="4" w:space="0" w:color="auto"/>
              <w:bottom w:val="single" w:sz="4" w:space="0" w:color="auto"/>
              <w:right w:val="single" w:sz="4" w:space="0" w:color="auto"/>
            </w:tcBorders>
          </w:tcPr>
          <w:p w14:paraId="471880C6" w14:textId="77777777" w:rsidR="008E442A" w:rsidRPr="00CA1576" w:rsidRDefault="008E442A" w:rsidP="007163DE">
            <w:pPr>
              <w:pStyle w:val="Betarp1"/>
              <w:rPr>
                <w:rFonts w:ascii="Times New Roman" w:hAnsi="Times New Roman" w:cs="Times New Roman"/>
              </w:rPr>
            </w:pPr>
            <w:r w:rsidRPr="00CA1576">
              <w:rPr>
                <w:rFonts w:ascii="Times New Roman" w:hAnsi="Times New Roman" w:cs="Times New Roman"/>
              </w:rPr>
              <w:t>Medelyno g. tarp Vytauto g. ir Vilniaus g. (nauja statyba)</w:t>
            </w:r>
          </w:p>
        </w:tc>
        <w:tc>
          <w:tcPr>
            <w:tcW w:w="1134" w:type="dxa"/>
            <w:tcBorders>
              <w:top w:val="single" w:sz="4" w:space="0" w:color="auto"/>
              <w:left w:val="single" w:sz="4" w:space="0" w:color="auto"/>
              <w:bottom w:val="single" w:sz="4" w:space="0" w:color="auto"/>
              <w:right w:val="single" w:sz="4" w:space="0" w:color="auto"/>
            </w:tcBorders>
          </w:tcPr>
          <w:p w14:paraId="471880C7"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350</w:t>
            </w:r>
          </w:p>
        </w:tc>
        <w:tc>
          <w:tcPr>
            <w:tcW w:w="1134" w:type="dxa"/>
            <w:tcBorders>
              <w:top w:val="single" w:sz="4" w:space="0" w:color="auto"/>
              <w:left w:val="single" w:sz="4" w:space="0" w:color="auto"/>
              <w:bottom w:val="single" w:sz="4" w:space="0" w:color="auto"/>
              <w:right w:val="single" w:sz="4" w:space="0" w:color="auto"/>
            </w:tcBorders>
          </w:tcPr>
          <w:p w14:paraId="471880C8"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19,6</w:t>
            </w:r>
          </w:p>
        </w:tc>
      </w:tr>
      <w:tr w:rsidR="008E442A" w:rsidRPr="007163DE" w14:paraId="471880CD" w14:textId="77777777" w:rsidTr="00CA1576">
        <w:trPr>
          <w:trHeight w:val="214"/>
          <w:jc w:val="center"/>
        </w:trPr>
        <w:tc>
          <w:tcPr>
            <w:tcW w:w="69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880CA" w14:textId="77777777" w:rsidR="007163DE" w:rsidRPr="00CA1576" w:rsidRDefault="008E442A" w:rsidP="00C05BB0">
            <w:pPr>
              <w:pStyle w:val="Betarp1"/>
              <w:jc w:val="right"/>
              <w:rPr>
                <w:rFonts w:ascii="Times New Roman" w:hAnsi="Times New Roman" w:cs="Times New Roman"/>
              </w:rPr>
            </w:pPr>
            <w:r w:rsidRPr="00CA1576">
              <w:rPr>
                <w:rFonts w:ascii="Times New Roman" w:hAnsi="Times New Roman" w:cs="Times New Roman"/>
              </w:rPr>
              <w:t>Iš viso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880CB" w14:textId="77777777" w:rsidR="008E442A" w:rsidRPr="00CA1576" w:rsidRDefault="008E442A" w:rsidP="00750D8D">
            <w:pPr>
              <w:pStyle w:val="Betarp1"/>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880CC" w14:textId="77777777" w:rsidR="008E442A" w:rsidRPr="00CA1576" w:rsidRDefault="008E442A" w:rsidP="00750D8D">
            <w:pPr>
              <w:pStyle w:val="Betarp1"/>
              <w:jc w:val="center"/>
              <w:rPr>
                <w:rFonts w:ascii="Times New Roman" w:hAnsi="Times New Roman" w:cs="Times New Roman"/>
              </w:rPr>
            </w:pPr>
            <w:r w:rsidRPr="00CA1576">
              <w:rPr>
                <w:rFonts w:ascii="Times New Roman" w:hAnsi="Times New Roman" w:cs="Times New Roman"/>
              </w:rPr>
              <w:t>312,4</w:t>
            </w:r>
          </w:p>
        </w:tc>
      </w:tr>
    </w:tbl>
    <w:p w14:paraId="471880CE" w14:textId="77777777" w:rsidR="00E86805" w:rsidRDefault="00E86805" w:rsidP="008E442A">
      <w:pPr>
        <w:spacing w:after="160" w:line="259" w:lineRule="auto"/>
        <w:ind w:left="714"/>
        <w:contextualSpacing/>
        <w:rPr>
          <w:rFonts w:eastAsia="Andale Sans UI"/>
          <w:b/>
          <w:bCs/>
          <w:kern w:val="1"/>
          <w:lang w:val="lt-LT" w:eastAsia="ar-SA"/>
        </w:rPr>
      </w:pPr>
    </w:p>
    <w:p w14:paraId="471880CF" w14:textId="77777777" w:rsidR="008E442A" w:rsidRPr="00CA1576" w:rsidRDefault="00BB0F9D" w:rsidP="008E442A">
      <w:pPr>
        <w:spacing w:after="160" w:line="259" w:lineRule="auto"/>
        <w:ind w:left="714"/>
        <w:contextualSpacing/>
        <w:rPr>
          <w:rFonts w:eastAsia="Andale Sans UI"/>
          <w:b/>
          <w:bCs/>
          <w:kern w:val="1"/>
          <w:sz w:val="20"/>
          <w:szCs w:val="20"/>
          <w:lang w:val="lt-LT" w:eastAsia="ar-SA"/>
        </w:rPr>
      </w:pPr>
      <w:r>
        <w:rPr>
          <w:rFonts w:eastAsia="Andale Sans UI"/>
          <w:b/>
          <w:bCs/>
          <w:kern w:val="1"/>
          <w:sz w:val="20"/>
          <w:szCs w:val="20"/>
          <w:lang w:val="lt-LT" w:eastAsia="ar-SA"/>
        </w:rPr>
        <w:t>26</w:t>
      </w:r>
      <w:r w:rsidR="00976B3D">
        <w:rPr>
          <w:rFonts w:eastAsia="Andale Sans UI"/>
          <w:b/>
          <w:bCs/>
          <w:kern w:val="1"/>
          <w:sz w:val="20"/>
          <w:szCs w:val="20"/>
          <w:lang w:val="lt-LT" w:eastAsia="ar-SA"/>
        </w:rPr>
        <w:t xml:space="preserve"> lentelė. </w:t>
      </w:r>
      <w:r w:rsidR="008E442A" w:rsidRPr="00CA1576">
        <w:rPr>
          <w:rFonts w:eastAsia="Andale Sans UI"/>
          <w:b/>
          <w:bCs/>
          <w:kern w:val="1"/>
          <w:sz w:val="20"/>
          <w:szCs w:val="20"/>
          <w:lang w:val="lt-LT" w:eastAsia="ar-SA"/>
        </w:rPr>
        <w:t>2018 m. išasfaltuotos žvyruo</w:t>
      </w:r>
      <w:r w:rsidR="00E86805" w:rsidRPr="00CA1576">
        <w:rPr>
          <w:rFonts w:eastAsia="Andale Sans UI"/>
          <w:b/>
          <w:bCs/>
          <w:kern w:val="1"/>
          <w:sz w:val="20"/>
          <w:szCs w:val="20"/>
          <w:lang w:val="lt-LT" w:eastAsia="ar-SA"/>
        </w:rPr>
        <w:t>tos gatvės (parengti projektai)</w:t>
      </w:r>
    </w:p>
    <w:tbl>
      <w:tblPr>
        <w:tblStyle w:val="Lentelstinklelis3"/>
        <w:tblW w:w="0" w:type="auto"/>
        <w:tblInd w:w="137" w:type="dxa"/>
        <w:tblLook w:val="04A0" w:firstRow="1" w:lastRow="0" w:firstColumn="1" w:lastColumn="0" w:noHBand="0" w:noVBand="1"/>
      </w:tblPr>
      <w:tblGrid>
        <w:gridCol w:w="495"/>
        <w:gridCol w:w="3048"/>
        <w:gridCol w:w="1134"/>
        <w:gridCol w:w="1134"/>
        <w:gridCol w:w="3545"/>
      </w:tblGrid>
      <w:tr w:rsidR="008E442A" w:rsidRPr="008E442A" w14:paraId="471880D8" w14:textId="77777777" w:rsidTr="00FD5E0E">
        <w:tc>
          <w:tcPr>
            <w:tcW w:w="495" w:type="dxa"/>
          </w:tcPr>
          <w:p w14:paraId="471880D0" w14:textId="77777777" w:rsidR="008E442A" w:rsidRPr="008E442A" w:rsidRDefault="008E442A" w:rsidP="008E442A">
            <w:pPr>
              <w:spacing w:after="160" w:line="259" w:lineRule="auto"/>
              <w:rPr>
                <w:rFonts w:eastAsia="Andale Sans UI"/>
                <w:bCs/>
                <w:kern w:val="1"/>
                <w:sz w:val="22"/>
                <w:szCs w:val="22"/>
                <w:lang w:val="lt-LT" w:eastAsia="ar-SA"/>
              </w:rPr>
            </w:pPr>
          </w:p>
        </w:tc>
        <w:tc>
          <w:tcPr>
            <w:tcW w:w="3048" w:type="dxa"/>
          </w:tcPr>
          <w:p w14:paraId="471880D1" w14:textId="77777777" w:rsidR="000257B9" w:rsidRPr="00396B74" w:rsidRDefault="000257B9" w:rsidP="00E86805">
            <w:pPr>
              <w:spacing w:after="160" w:line="259" w:lineRule="auto"/>
              <w:jc w:val="center"/>
              <w:rPr>
                <w:rFonts w:ascii="Times New Roman" w:eastAsia="Andale Sans UI" w:hAnsi="Times New Roman" w:cs="Times New Roman"/>
                <w:bCs/>
                <w:kern w:val="1"/>
                <w:sz w:val="20"/>
                <w:szCs w:val="20"/>
                <w:lang w:val="lt-LT" w:eastAsia="ar-SA"/>
              </w:rPr>
            </w:pPr>
          </w:p>
          <w:p w14:paraId="471880D2" w14:textId="77777777" w:rsidR="008E442A" w:rsidRPr="00396B74" w:rsidRDefault="008E442A" w:rsidP="00E86805">
            <w:pPr>
              <w:spacing w:after="160" w:line="259" w:lineRule="auto"/>
              <w:jc w:val="center"/>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Gatvė</w:t>
            </w:r>
          </w:p>
        </w:tc>
        <w:tc>
          <w:tcPr>
            <w:tcW w:w="1134" w:type="dxa"/>
          </w:tcPr>
          <w:p w14:paraId="471880D3" w14:textId="77777777" w:rsidR="000257B9" w:rsidRPr="00396B74" w:rsidRDefault="000257B9" w:rsidP="008E442A">
            <w:pPr>
              <w:spacing w:after="160" w:line="259" w:lineRule="auto"/>
              <w:rPr>
                <w:rFonts w:ascii="Times New Roman" w:eastAsia="Andale Sans UI" w:hAnsi="Times New Roman" w:cs="Times New Roman"/>
                <w:bCs/>
                <w:kern w:val="1"/>
                <w:sz w:val="20"/>
                <w:szCs w:val="20"/>
                <w:lang w:val="lt-LT" w:eastAsia="ar-SA"/>
              </w:rPr>
            </w:pPr>
          </w:p>
          <w:p w14:paraId="471880D4" w14:textId="77777777" w:rsidR="008E442A" w:rsidRPr="00396B74" w:rsidRDefault="008E442A" w:rsidP="008E442A">
            <w:pPr>
              <w:spacing w:after="160" w:line="259" w:lineRule="auto"/>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 xml:space="preserve">Atstumas apie, km </w:t>
            </w:r>
          </w:p>
        </w:tc>
        <w:tc>
          <w:tcPr>
            <w:tcW w:w="1134" w:type="dxa"/>
          </w:tcPr>
          <w:p w14:paraId="471880D5" w14:textId="77777777" w:rsidR="008E442A" w:rsidRPr="00396B74" w:rsidRDefault="00E86805" w:rsidP="008E442A">
            <w:pPr>
              <w:spacing w:after="160" w:line="259" w:lineRule="auto"/>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2018 m. atlikta darbų už, tūkst. E</w:t>
            </w:r>
            <w:r w:rsidR="008E442A" w:rsidRPr="00396B74">
              <w:rPr>
                <w:rFonts w:ascii="Times New Roman" w:eastAsia="Andale Sans UI" w:hAnsi="Times New Roman" w:cs="Times New Roman"/>
                <w:bCs/>
                <w:kern w:val="1"/>
                <w:sz w:val="20"/>
                <w:szCs w:val="20"/>
                <w:lang w:val="lt-LT" w:eastAsia="ar-SA"/>
              </w:rPr>
              <w:t>ur</w:t>
            </w:r>
          </w:p>
        </w:tc>
        <w:tc>
          <w:tcPr>
            <w:tcW w:w="3545" w:type="dxa"/>
          </w:tcPr>
          <w:p w14:paraId="471880D6" w14:textId="77777777" w:rsidR="000257B9" w:rsidRPr="00396B74" w:rsidRDefault="000257B9" w:rsidP="00E86805">
            <w:pPr>
              <w:spacing w:after="160" w:line="259" w:lineRule="auto"/>
              <w:jc w:val="center"/>
              <w:rPr>
                <w:rFonts w:ascii="Times New Roman" w:eastAsia="Andale Sans UI" w:hAnsi="Times New Roman" w:cs="Times New Roman"/>
                <w:bCs/>
                <w:kern w:val="1"/>
                <w:sz w:val="20"/>
                <w:szCs w:val="20"/>
                <w:lang w:val="lt-LT" w:eastAsia="ar-SA"/>
              </w:rPr>
            </w:pPr>
          </w:p>
          <w:p w14:paraId="471880D7" w14:textId="77777777" w:rsidR="008E442A" w:rsidRPr="00396B74" w:rsidRDefault="008E442A" w:rsidP="00E86805">
            <w:pPr>
              <w:spacing w:after="160" w:line="259" w:lineRule="auto"/>
              <w:jc w:val="center"/>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Pastaba</w:t>
            </w:r>
          </w:p>
        </w:tc>
      </w:tr>
      <w:tr w:rsidR="008E442A" w:rsidRPr="008E442A" w14:paraId="471880DE" w14:textId="77777777" w:rsidTr="00FD5E0E">
        <w:tc>
          <w:tcPr>
            <w:tcW w:w="495" w:type="dxa"/>
          </w:tcPr>
          <w:p w14:paraId="471880D9"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1.</w:t>
            </w:r>
          </w:p>
        </w:tc>
        <w:tc>
          <w:tcPr>
            <w:tcW w:w="3048" w:type="dxa"/>
          </w:tcPr>
          <w:p w14:paraId="471880DA" w14:textId="77777777" w:rsidR="008E442A" w:rsidRPr="00396B74" w:rsidRDefault="008E442A" w:rsidP="008E442A">
            <w:pPr>
              <w:spacing w:after="160" w:line="259" w:lineRule="auto"/>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Lizdeikos g. (statyba)</w:t>
            </w:r>
          </w:p>
        </w:tc>
        <w:tc>
          <w:tcPr>
            <w:tcW w:w="1134" w:type="dxa"/>
          </w:tcPr>
          <w:p w14:paraId="471880DB" w14:textId="77777777" w:rsidR="008E442A" w:rsidRPr="00396B74"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1,448</w:t>
            </w:r>
          </w:p>
        </w:tc>
        <w:tc>
          <w:tcPr>
            <w:tcW w:w="1134" w:type="dxa"/>
          </w:tcPr>
          <w:p w14:paraId="471880DC" w14:textId="77777777" w:rsidR="008E442A" w:rsidRPr="00396B74"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448,695</w:t>
            </w:r>
          </w:p>
        </w:tc>
        <w:tc>
          <w:tcPr>
            <w:tcW w:w="3545" w:type="dxa"/>
          </w:tcPr>
          <w:p w14:paraId="471880DD" w14:textId="77777777" w:rsidR="008E442A" w:rsidRPr="00396B74" w:rsidRDefault="008E442A" w:rsidP="008E442A">
            <w:pPr>
              <w:spacing w:after="160" w:line="259" w:lineRule="auto"/>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Atlikti inžineriniai tyrimai, ekspertizė, darbai, techn. priežiūra</w:t>
            </w:r>
          </w:p>
        </w:tc>
      </w:tr>
      <w:tr w:rsidR="008E442A" w:rsidRPr="008E442A" w14:paraId="471880E4" w14:textId="77777777" w:rsidTr="00FD5E0E">
        <w:tc>
          <w:tcPr>
            <w:tcW w:w="495" w:type="dxa"/>
          </w:tcPr>
          <w:p w14:paraId="471880DF"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2.</w:t>
            </w:r>
          </w:p>
        </w:tc>
        <w:tc>
          <w:tcPr>
            <w:tcW w:w="3048" w:type="dxa"/>
          </w:tcPr>
          <w:p w14:paraId="471880E0" w14:textId="77777777" w:rsidR="008E442A" w:rsidRPr="00396B74" w:rsidRDefault="008E442A" w:rsidP="008E442A">
            <w:pPr>
              <w:spacing w:after="160" w:line="259" w:lineRule="auto"/>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Traidenio g. (statyba)</w:t>
            </w:r>
          </w:p>
        </w:tc>
        <w:tc>
          <w:tcPr>
            <w:tcW w:w="1134" w:type="dxa"/>
          </w:tcPr>
          <w:p w14:paraId="471880E1" w14:textId="77777777" w:rsidR="008E442A" w:rsidRPr="00396B74"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0,324</w:t>
            </w:r>
          </w:p>
        </w:tc>
        <w:tc>
          <w:tcPr>
            <w:tcW w:w="1134" w:type="dxa"/>
          </w:tcPr>
          <w:p w14:paraId="471880E2" w14:textId="77777777" w:rsidR="008E442A" w:rsidRPr="00396B74"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147,480</w:t>
            </w:r>
          </w:p>
        </w:tc>
        <w:tc>
          <w:tcPr>
            <w:tcW w:w="3545" w:type="dxa"/>
          </w:tcPr>
          <w:p w14:paraId="471880E3" w14:textId="77777777" w:rsidR="008E442A" w:rsidRPr="00396B74" w:rsidRDefault="008E442A" w:rsidP="008E442A">
            <w:pPr>
              <w:spacing w:after="160" w:line="259" w:lineRule="auto"/>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Atlikti inžineriniai tyrimai, statyba, techn. priežiūra, ekspertizė</w:t>
            </w:r>
          </w:p>
        </w:tc>
      </w:tr>
      <w:tr w:rsidR="008E442A" w:rsidRPr="008E442A" w14:paraId="471880EA" w14:textId="77777777" w:rsidTr="00FD5E0E">
        <w:tc>
          <w:tcPr>
            <w:tcW w:w="495" w:type="dxa"/>
          </w:tcPr>
          <w:p w14:paraId="471880E5"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3.</w:t>
            </w:r>
          </w:p>
        </w:tc>
        <w:tc>
          <w:tcPr>
            <w:tcW w:w="3048" w:type="dxa"/>
          </w:tcPr>
          <w:p w14:paraId="471880E6" w14:textId="77777777" w:rsidR="008E442A" w:rsidRPr="00396B74" w:rsidRDefault="008E442A" w:rsidP="008E442A">
            <w:pPr>
              <w:spacing w:after="160" w:line="259" w:lineRule="auto"/>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Strazdelio g. (žvyro dangos asfaltavimas)</w:t>
            </w:r>
          </w:p>
        </w:tc>
        <w:tc>
          <w:tcPr>
            <w:tcW w:w="1134" w:type="dxa"/>
          </w:tcPr>
          <w:p w14:paraId="471880E7" w14:textId="77777777" w:rsidR="008E442A" w:rsidRPr="00396B74"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0,362</w:t>
            </w:r>
          </w:p>
        </w:tc>
        <w:tc>
          <w:tcPr>
            <w:tcW w:w="1134" w:type="dxa"/>
          </w:tcPr>
          <w:p w14:paraId="471880E8" w14:textId="77777777" w:rsidR="008E442A" w:rsidRPr="00396B74"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79,711</w:t>
            </w:r>
          </w:p>
        </w:tc>
        <w:tc>
          <w:tcPr>
            <w:tcW w:w="3545" w:type="dxa"/>
          </w:tcPr>
          <w:p w14:paraId="471880E9" w14:textId="77777777" w:rsidR="008E442A" w:rsidRPr="00396B74" w:rsidRDefault="008E442A" w:rsidP="008E442A">
            <w:pPr>
              <w:spacing w:after="160" w:line="259" w:lineRule="auto"/>
              <w:rPr>
                <w:rFonts w:ascii="Times New Roman" w:eastAsia="Andale Sans UI" w:hAnsi="Times New Roman" w:cs="Times New Roman"/>
                <w:bCs/>
                <w:kern w:val="1"/>
                <w:sz w:val="20"/>
                <w:szCs w:val="20"/>
                <w:lang w:val="lt-LT" w:eastAsia="ar-SA"/>
              </w:rPr>
            </w:pPr>
            <w:r w:rsidRPr="00396B74">
              <w:rPr>
                <w:rFonts w:ascii="Times New Roman" w:eastAsia="Andale Sans UI" w:hAnsi="Times New Roman" w:cs="Times New Roman"/>
                <w:bCs/>
                <w:kern w:val="1"/>
                <w:sz w:val="20"/>
                <w:szCs w:val="20"/>
                <w:lang w:val="lt-LT" w:eastAsia="ar-SA"/>
              </w:rPr>
              <w:t>Parengtas projektas, užklotas minkštas asfaltas</w:t>
            </w:r>
          </w:p>
        </w:tc>
      </w:tr>
      <w:tr w:rsidR="008E442A" w:rsidRPr="008E442A" w14:paraId="471880F0" w14:textId="77777777" w:rsidTr="00FD5E0E">
        <w:tc>
          <w:tcPr>
            <w:tcW w:w="495" w:type="dxa"/>
          </w:tcPr>
          <w:p w14:paraId="471880EB"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4.</w:t>
            </w:r>
          </w:p>
        </w:tc>
        <w:tc>
          <w:tcPr>
            <w:tcW w:w="3048" w:type="dxa"/>
          </w:tcPr>
          <w:p w14:paraId="471880EC"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eastAsia="Andale Sans UI" w:hAnsi="Times New Roman" w:cs="Times New Roman"/>
                <w:bCs/>
                <w:kern w:val="1"/>
                <w:sz w:val="20"/>
                <w:szCs w:val="20"/>
                <w:lang w:val="lt-LT" w:eastAsia="ar-SA"/>
              </w:rPr>
              <w:t>Traktoristų g. (žvyro dangos asfaltavimas)</w:t>
            </w:r>
          </w:p>
        </w:tc>
        <w:tc>
          <w:tcPr>
            <w:tcW w:w="1134" w:type="dxa"/>
          </w:tcPr>
          <w:p w14:paraId="471880ED"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0,202</w:t>
            </w:r>
          </w:p>
        </w:tc>
        <w:tc>
          <w:tcPr>
            <w:tcW w:w="1134" w:type="dxa"/>
          </w:tcPr>
          <w:p w14:paraId="471880EE"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44,424</w:t>
            </w:r>
          </w:p>
        </w:tc>
        <w:tc>
          <w:tcPr>
            <w:tcW w:w="3545" w:type="dxa"/>
          </w:tcPr>
          <w:p w14:paraId="471880EF"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projektas, užklotas minkštas asfaltas</w:t>
            </w:r>
          </w:p>
        </w:tc>
      </w:tr>
      <w:tr w:rsidR="008E442A" w:rsidRPr="008E442A" w14:paraId="471880F6" w14:textId="77777777" w:rsidTr="00FD5E0E">
        <w:tc>
          <w:tcPr>
            <w:tcW w:w="495" w:type="dxa"/>
          </w:tcPr>
          <w:p w14:paraId="471880F1"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5.</w:t>
            </w:r>
          </w:p>
        </w:tc>
        <w:tc>
          <w:tcPr>
            <w:tcW w:w="3048" w:type="dxa"/>
          </w:tcPr>
          <w:p w14:paraId="471880F2"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eastAsia="Andale Sans UI" w:hAnsi="Times New Roman" w:cs="Times New Roman"/>
                <w:bCs/>
                <w:kern w:val="1"/>
                <w:sz w:val="20"/>
                <w:szCs w:val="20"/>
                <w:lang w:val="lt-LT" w:eastAsia="ar-SA"/>
              </w:rPr>
              <w:t>Veiverių g. (žvyro dangos asfaltavimas)</w:t>
            </w:r>
          </w:p>
        </w:tc>
        <w:tc>
          <w:tcPr>
            <w:tcW w:w="1134" w:type="dxa"/>
          </w:tcPr>
          <w:p w14:paraId="471880F3"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0,240</w:t>
            </w:r>
          </w:p>
        </w:tc>
        <w:tc>
          <w:tcPr>
            <w:tcW w:w="1134" w:type="dxa"/>
          </w:tcPr>
          <w:p w14:paraId="471880F4"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73,582</w:t>
            </w:r>
          </w:p>
        </w:tc>
        <w:tc>
          <w:tcPr>
            <w:tcW w:w="3545" w:type="dxa"/>
          </w:tcPr>
          <w:p w14:paraId="471880F5"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projektas, užklotas minkštas asfaltas</w:t>
            </w:r>
          </w:p>
        </w:tc>
      </w:tr>
      <w:tr w:rsidR="008E442A" w:rsidRPr="008E442A" w14:paraId="471880FC" w14:textId="77777777" w:rsidTr="00FD5E0E">
        <w:tc>
          <w:tcPr>
            <w:tcW w:w="495" w:type="dxa"/>
          </w:tcPr>
          <w:p w14:paraId="471880F7"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6.</w:t>
            </w:r>
          </w:p>
        </w:tc>
        <w:tc>
          <w:tcPr>
            <w:tcW w:w="3048" w:type="dxa"/>
          </w:tcPr>
          <w:p w14:paraId="471880F8"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eastAsia="Andale Sans UI" w:hAnsi="Times New Roman" w:cs="Times New Roman"/>
                <w:bCs/>
                <w:kern w:val="1"/>
                <w:sz w:val="20"/>
                <w:szCs w:val="20"/>
                <w:lang w:val="lt-LT" w:eastAsia="ar-SA"/>
              </w:rPr>
              <w:t>Rėžių g.  (žvyro dangos asfaltavimas)</w:t>
            </w:r>
          </w:p>
        </w:tc>
        <w:tc>
          <w:tcPr>
            <w:tcW w:w="1134" w:type="dxa"/>
          </w:tcPr>
          <w:p w14:paraId="471880F9"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0,096</w:t>
            </w:r>
          </w:p>
        </w:tc>
        <w:tc>
          <w:tcPr>
            <w:tcW w:w="1134" w:type="dxa"/>
          </w:tcPr>
          <w:p w14:paraId="471880FA"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23,779</w:t>
            </w:r>
          </w:p>
        </w:tc>
        <w:tc>
          <w:tcPr>
            <w:tcW w:w="3545" w:type="dxa"/>
          </w:tcPr>
          <w:p w14:paraId="471880FB"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 xml:space="preserve">Parengtas projektas, ekspertizė,  užklotas minkštas asfaltas </w:t>
            </w:r>
          </w:p>
        </w:tc>
      </w:tr>
      <w:tr w:rsidR="008E442A" w:rsidRPr="008E442A" w14:paraId="47188102" w14:textId="77777777" w:rsidTr="00FD5E0E">
        <w:tc>
          <w:tcPr>
            <w:tcW w:w="495" w:type="dxa"/>
          </w:tcPr>
          <w:p w14:paraId="471880FD"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7.</w:t>
            </w:r>
          </w:p>
        </w:tc>
        <w:tc>
          <w:tcPr>
            <w:tcW w:w="3048" w:type="dxa"/>
          </w:tcPr>
          <w:p w14:paraId="471880FE"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hAnsi="Times New Roman" w:cs="Times New Roman"/>
                <w:sz w:val="20"/>
                <w:szCs w:val="20"/>
                <w:lang w:val="lt-LT" w:eastAsia="lt-LT"/>
              </w:rPr>
              <w:t>Bijotės g.</w:t>
            </w:r>
          </w:p>
        </w:tc>
        <w:tc>
          <w:tcPr>
            <w:tcW w:w="1134" w:type="dxa"/>
          </w:tcPr>
          <w:p w14:paraId="471880FF"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2098 kv. m</w:t>
            </w:r>
          </w:p>
        </w:tc>
        <w:tc>
          <w:tcPr>
            <w:tcW w:w="1134" w:type="dxa"/>
          </w:tcPr>
          <w:p w14:paraId="47188100"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109,828</w:t>
            </w:r>
          </w:p>
        </w:tc>
        <w:tc>
          <w:tcPr>
            <w:tcW w:w="3545" w:type="dxa"/>
          </w:tcPr>
          <w:p w14:paraId="47188101"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Įrengta minkšto asfalto danga</w:t>
            </w:r>
          </w:p>
        </w:tc>
      </w:tr>
      <w:tr w:rsidR="008E442A" w:rsidRPr="008E442A" w14:paraId="47188108" w14:textId="77777777" w:rsidTr="00FD5E0E">
        <w:tc>
          <w:tcPr>
            <w:tcW w:w="495" w:type="dxa"/>
          </w:tcPr>
          <w:p w14:paraId="47188103"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8.</w:t>
            </w:r>
          </w:p>
        </w:tc>
        <w:tc>
          <w:tcPr>
            <w:tcW w:w="3048" w:type="dxa"/>
          </w:tcPr>
          <w:p w14:paraId="47188104"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hAnsi="Times New Roman" w:cs="Times New Roman"/>
                <w:sz w:val="20"/>
                <w:szCs w:val="20"/>
                <w:lang w:val="lt-LT" w:eastAsia="lt-LT"/>
              </w:rPr>
              <w:t xml:space="preserve">Klaipėdos g. </w:t>
            </w:r>
          </w:p>
        </w:tc>
        <w:tc>
          <w:tcPr>
            <w:tcW w:w="1134" w:type="dxa"/>
          </w:tcPr>
          <w:p w14:paraId="47188105"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 xml:space="preserve">652,49 kv. m </w:t>
            </w:r>
          </w:p>
        </w:tc>
        <w:tc>
          <w:tcPr>
            <w:tcW w:w="1134" w:type="dxa"/>
          </w:tcPr>
          <w:p w14:paraId="47188106"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20,887</w:t>
            </w:r>
          </w:p>
        </w:tc>
        <w:tc>
          <w:tcPr>
            <w:tcW w:w="3545" w:type="dxa"/>
          </w:tcPr>
          <w:p w14:paraId="47188107"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Įrengtas dvigubas paviršiaus apdaras</w:t>
            </w:r>
          </w:p>
        </w:tc>
      </w:tr>
      <w:tr w:rsidR="008E442A" w:rsidRPr="008E442A" w14:paraId="4718810E" w14:textId="77777777" w:rsidTr="00FD5E0E">
        <w:tc>
          <w:tcPr>
            <w:tcW w:w="495" w:type="dxa"/>
          </w:tcPr>
          <w:p w14:paraId="47188109"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9.</w:t>
            </w:r>
          </w:p>
        </w:tc>
        <w:tc>
          <w:tcPr>
            <w:tcW w:w="3048" w:type="dxa"/>
          </w:tcPr>
          <w:p w14:paraId="4718810A"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hAnsi="Times New Roman" w:cs="Times New Roman"/>
                <w:sz w:val="20"/>
                <w:szCs w:val="20"/>
                <w:lang w:val="lt-LT" w:eastAsia="lt-LT"/>
              </w:rPr>
              <w:t>Kalinausko g.</w:t>
            </w:r>
          </w:p>
        </w:tc>
        <w:tc>
          <w:tcPr>
            <w:tcW w:w="1134" w:type="dxa"/>
          </w:tcPr>
          <w:p w14:paraId="4718810B"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 xml:space="preserve">152,69 kv. m </w:t>
            </w:r>
          </w:p>
        </w:tc>
        <w:tc>
          <w:tcPr>
            <w:tcW w:w="1134" w:type="dxa"/>
          </w:tcPr>
          <w:p w14:paraId="4718810C"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5,125</w:t>
            </w:r>
          </w:p>
        </w:tc>
        <w:tc>
          <w:tcPr>
            <w:tcW w:w="3545" w:type="dxa"/>
          </w:tcPr>
          <w:p w14:paraId="4718810D"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Įrengta minkšto asfalto danga</w:t>
            </w:r>
          </w:p>
        </w:tc>
      </w:tr>
      <w:tr w:rsidR="008E442A" w:rsidRPr="008E442A" w14:paraId="47188114" w14:textId="77777777" w:rsidTr="00FD5E0E">
        <w:tc>
          <w:tcPr>
            <w:tcW w:w="495" w:type="dxa"/>
          </w:tcPr>
          <w:p w14:paraId="4718810F"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10.</w:t>
            </w:r>
          </w:p>
        </w:tc>
        <w:tc>
          <w:tcPr>
            <w:tcW w:w="3048" w:type="dxa"/>
          </w:tcPr>
          <w:p w14:paraId="47188110"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hAnsi="Times New Roman" w:cs="Times New Roman"/>
                <w:sz w:val="20"/>
                <w:szCs w:val="20"/>
                <w:lang w:val="lt-LT" w:eastAsia="lt-LT"/>
              </w:rPr>
              <w:t xml:space="preserve">Panevėžio g. </w:t>
            </w:r>
          </w:p>
        </w:tc>
        <w:tc>
          <w:tcPr>
            <w:tcW w:w="1134" w:type="dxa"/>
          </w:tcPr>
          <w:p w14:paraId="47188111"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1803,95 kv. m</w:t>
            </w:r>
          </w:p>
        </w:tc>
        <w:tc>
          <w:tcPr>
            <w:tcW w:w="1134" w:type="dxa"/>
          </w:tcPr>
          <w:p w14:paraId="47188112"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65,762</w:t>
            </w:r>
          </w:p>
        </w:tc>
        <w:tc>
          <w:tcPr>
            <w:tcW w:w="3545" w:type="dxa"/>
          </w:tcPr>
          <w:p w14:paraId="47188113" w14:textId="77777777" w:rsidR="008E442A" w:rsidRPr="00E86805" w:rsidRDefault="008E442A" w:rsidP="008E442A">
            <w:pPr>
              <w:suppressAutoHyphens/>
              <w:spacing w:line="100" w:lineRule="atLeast"/>
              <w:rPr>
                <w:rFonts w:ascii="Times New Roman" w:eastAsia="Andale Sans UI" w:hAnsi="Times New Roman" w:cs="Times New Roman"/>
                <w:kern w:val="1"/>
                <w:sz w:val="20"/>
                <w:szCs w:val="20"/>
                <w:lang w:val="lt-LT" w:eastAsia="ar-SA"/>
              </w:rPr>
            </w:pPr>
            <w:r w:rsidRPr="00E86805">
              <w:rPr>
                <w:rFonts w:ascii="Times New Roman" w:eastAsia="Andale Sans UI" w:hAnsi="Times New Roman" w:cs="Times New Roman"/>
                <w:bCs/>
                <w:kern w:val="1"/>
                <w:sz w:val="20"/>
                <w:szCs w:val="20"/>
                <w:lang w:val="lt-LT" w:eastAsia="ar-SA"/>
              </w:rPr>
              <w:t>Įrengtas dvigubas paviršiaus apdaras</w:t>
            </w:r>
          </w:p>
        </w:tc>
      </w:tr>
      <w:tr w:rsidR="008E442A" w:rsidRPr="008E442A" w14:paraId="4718811A" w14:textId="77777777" w:rsidTr="00FD5E0E">
        <w:tc>
          <w:tcPr>
            <w:tcW w:w="495" w:type="dxa"/>
          </w:tcPr>
          <w:p w14:paraId="47188115"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11.</w:t>
            </w:r>
          </w:p>
        </w:tc>
        <w:tc>
          <w:tcPr>
            <w:tcW w:w="3048" w:type="dxa"/>
          </w:tcPr>
          <w:p w14:paraId="47188116"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hAnsi="Times New Roman" w:cs="Times New Roman"/>
                <w:sz w:val="20"/>
                <w:szCs w:val="20"/>
                <w:lang w:val="lt-LT" w:eastAsia="lt-LT"/>
              </w:rPr>
              <w:t>Miško g.</w:t>
            </w:r>
          </w:p>
        </w:tc>
        <w:tc>
          <w:tcPr>
            <w:tcW w:w="1134" w:type="dxa"/>
          </w:tcPr>
          <w:p w14:paraId="47188117"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 xml:space="preserve">328,08 kv. m </w:t>
            </w:r>
          </w:p>
        </w:tc>
        <w:tc>
          <w:tcPr>
            <w:tcW w:w="1134" w:type="dxa"/>
          </w:tcPr>
          <w:p w14:paraId="47188118"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14,653</w:t>
            </w:r>
          </w:p>
        </w:tc>
        <w:tc>
          <w:tcPr>
            <w:tcW w:w="3545" w:type="dxa"/>
          </w:tcPr>
          <w:p w14:paraId="47188119" w14:textId="77777777" w:rsidR="008E442A" w:rsidRPr="00E86805" w:rsidRDefault="008E442A" w:rsidP="008E442A">
            <w:pPr>
              <w:suppressAutoHyphens/>
              <w:spacing w:line="100" w:lineRule="atLeast"/>
              <w:rPr>
                <w:rFonts w:ascii="Times New Roman" w:eastAsia="Andale Sans UI" w:hAnsi="Times New Roman" w:cs="Times New Roman"/>
                <w:kern w:val="1"/>
                <w:sz w:val="20"/>
                <w:szCs w:val="20"/>
                <w:lang w:val="lt-LT" w:eastAsia="ar-SA"/>
              </w:rPr>
            </w:pPr>
            <w:r w:rsidRPr="00E86805">
              <w:rPr>
                <w:rFonts w:ascii="Times New Roman" w:eastAsia="Andale Sans UI" w:hAnsi="Times New Roman" w:cs="Times New Roman"/>
                <w:bCs/>
                <w:kern w:val="1"/>
                <w:sz w:val="20"/>
                <w:szCs w:val="20"/>
                <w:lang w:val="lt-LT" w:eastAsia="ar-SA"/>
              </w:rPr>
              <w:t>Įrengtas dvigubas paviršiaus apdaras</w:t>
            </w:r>
          </w:p>
        </w:tc>
      </w:tr>
      <w:tr w:rsidR="008E442A" w:rsidRPr="008E442A" w14:paraId="47188120" w14:textId="77777777" w:rsidTr="00FD5E0E">
        <w:tc>
          <w:tcPr>
            <w:tcW w:w="495" w:type="dxa"/>
          </w:tcPr>
          <w:p w14:paraId="4718811B"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lastRenderedPageBreak/>
              <w:t>12.</w:t>
            </w:r>
          </w:p>
        </w:tc>
        <w:tc>
          <w:tcPr>
            <w:tcW w:w="3048" w:type="dxa"/>
          </w:tcPr>
          <w:p w14:paraId="4718811C" w14:textId="77777777" w:rsidR="008E442A" w:rsidRPr="00B67C1A" w:rsidRDefault="008E442A" w:rsidP="008E442A">
            <w:pPr>
              <w:rPr>
                <w:rFonts w:ascii="Times New Roman" w:hAnsi="Times New Roman" w:cs="Times New Roman"/>
                <w:sz w:val="20"/>
                <w:szCs w:val="20"/>
                <w:lang w:val="lt-LT" w:eastAsia="lt-LT"/>
              </w:rPr>
            </w:pPr>
            <w:r w:rsidRPr="00B67C1A">
              <w:rPr>
                <w:rFonts w:ascii="Times New Roman" w:hAnsi="Times New Roman" w:cs="Times New Roman"/>
                <w:sz w:val="20"/>
                <w:szCs w:val="20"/>
                <w:lang w:val="lt-LT" w:eastAsia="lt-LT"/>
              </w:rPr>
              <w:t xml:space="preserve">Pikmiškio g. </w:t>
            </w:r>
          </w:p>
        </w:tc>
        <w:tc>
          <w:tcPr>
            <w:tcW w:w="1134" w:type="dxa"/>
          </w:tcPr>
          <w:p w14:paraId="4718811D"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 xml:space="preserve">1769,48 kv. m </w:t>
            </w:r>
          </w:p>
        </w:tc>
        <w:tc>
          <w:tcPr>
            <w:tcW w:w="1134" w:type="dxa"/>
          </w:tcPr>
          <w:p w14:paraId="4718811E"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76,025</w:t>
            </w:r>
          </w:p>
        </w:tc>
        <w:tc>
          <w:tcPr>
            <w:tcW w:w="3545" w:type="dxa"/>
          </w:tcPr>
          <w:p w14:paraId="4718811F" w14:textId="77777777" w:rsidR="008E442A" w:rsidRPr="00E86805" w:rsidRDefault="008E442A" w:rsidP="008E442A">
            <w:pPr>
              <w:suppressAutoHyphens/>
              <w:spacing w:line="100" w:lineRule="atLeast"/>
              <w:rPr>
                <w:rFonts w:ascii="Times New Roman" w:eastAsia="Andale Sans UI" w:hAnsi="Times New Roman" w:cs="Times New Roman"/>
                <w:kern w:val="1"/>
                <w:sz w:val="20"/>
                <w:szCs w:val="20"/>
                <w:lang w:val="lt-LT" w:eastAsia="ar-SA"/>
              </w:rPr>
            </w:pPr>
            <w:r w:rsidRPr="00E86805">
              <w:rPr>
                <w:rFonts w:ascii="Times New Roman" w:eastAsia="Andale Sans UI" w:hAnsi="Times New Roman" w:cs="Times New Roman"/>
                <w:bCs/>
                <w:kern w:val="1"/>
                <w:sz w:val="20"/>
                <w:szCs w:val="20"/>
                <w:lang w:val="lt-LT" w:eastAsia="ar-SA"/>
              </w:rPr>
              <w:t>Įrengtas dvigubas paviršiaus apdaras</w:t>
            </w:r>
          </w:p>
        </w:tc>
      </w:tr>
      <w:tr w:rsidR="008E442A" w:rsidRPr="008E442A" w14:paraId="47188126" w14:textId="77777777" w:rsidTr="00FD5E0E">
        <w:tc>
          <w:tcPr>
            <w:tcW w:w="495" w:type="dxa"/>
          </w:tcPr>
          <w:p w14:paraId="47188121"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13.</w:t>
            </w:r>
          </w:p>
        </w:tc>
        <w:tc>
          <w:tcPr>
            <w:tcW w:w="3048" w:type="dxa"/>
          </w:tcPr>
          <w:p w14:paraId="47188122" w14:textId="77777777" w:rsidR="008E442A" w:rsidRPr="00B67C1A" w:rsidRDefault="008E442A" w:rsidP="008E442A">
            <w:pPr>
              <w:rPr>
                <w:rFonts w:ascii="Times New Roman" w:hAnsi="Times New Roman" w:cs="Times New Roman"/>
                <w:sz w:val="20"/>
                <w:szCs w:val="20"/>
                <w:lang w:val="lt-LT" w:eastAsia="lt-LT"/>
              </w:rPr>
            </w:pPr>
            <w:r w:rsidRPr="00B67C1A">
              <w:rPr>
                <w:rFonts w:ascii="Times New Roman" w:hAnsi="Times New Roman" w:cs="Times New Roman"/>
                <w:sz w:val="20"/>
                <w:szCs w:val="20"/>
                <w:lang w:val="lt-LT" w:eastAsia="lt-LT"/>
              </w:rPr>
              <w:t xml:space="preserve">Lauksargio g. </w:t>
            </w:r>
          </w:p>
        </w:tc>
        <w:tc>
          <w:tcPr>
            <w:tcW w:w="1134" w:type="dxa"/>
          </w:tcPr>
          <w:p w14:paraId="47188123"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0,192</w:t>
            </w:r>
          </w:p>
        </w:tc>
        <w:tc>
          <w:tcPr>
            <w:tcW w:w="1134" w:type="dxa"/>
          </w:tcPr>
          <w:p w14:paraId="47188124"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29,2</w:t>
            </w:r>
          </w:p>
        </w:tc>
        <w:tc>
          <w:tcPr>
            <w:tcW w:w="3545" w:type="dxa"/>
          </w:tcPr>
          <w:p w14:paraId="47188125"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projektas, ekspertizė, važiuojamojoje dalyje užklotas minkštas asfaltas</w:t>
            </w:r>
          </w:p>
        </w:tc>
      </w:tr>
      <w:tr w:rsidR="008E442A" w:rsidRPr="008E442A" w14:paraId="4718812C" w14:textId="77777777" w:rsidTr="00FD5E0E">
        <w:tc>
          <w:tcPr>
            <w:tcW w:w="495" w:type="dxa"/>
          </w:tcPr>
          <w:p w14:paraId="47188127"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14.</w:t>
            </w:r>
          </w:p>
        </w:tc>
        <w:tc>
          <w:tcPr>
            <w:tcW w:w="3048" w:type="dxa"/>
          </w:tcPr>
          <w:p w14:paraId="47188128" w14:textId="77777777" w:rsidR="008E442A" w:rsidRPr="00B67C1A" w:rsidRDefault="008E442A" w:rsidP="008E442A">
            <w:pPr>
              <w:rPr>
                <w:rFonts w:ascii="Times New Roman" w:hAnsi="Times New Roman" w:cs="Times New Roman"/>
                <w:sz w:val="20"/>
                <w:szCs w:val="20"/>
                <w:lang w:val="lt-LT" w:eastAsia="lt-LT"/>
              </w:rPr>
            </w:pPr>
            <w:r w:rsidRPr="00B67C1A">
              <w:rPr>
                <w:rFonts w:ascii="Times New Roman" w:hAnsi="Times New Roman" w:cs="Times New Roman"/>
                <w:sz w:val="20"/>
                <w:szCs w:val="20"/>
                <w:lang w:val="lt-LT" w:eastAsia="lt-LT"/>
              </w:rPr>
              <w:t xml:space="preserve">Šiladžio g. </w:t>
            </w:r>
          </w:p>
        </w:tc>
        <w:tc>
          <w:tcPr>
            <w:tcW w:w="1134" w:type="dxa"/>
          </w:tcPr>
          <w:p w14:paraId="47188129"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 xml:space="preserve">0,580 </w:t>
            </w:r>
          </w:p>
        </w:tc>
        <w:tc>
          <w:tcPr>
            <w:tcW w:w="1134" w:type="dxa"/>
          </w:tcPr>
          <w:p w14:paraId="4718812A"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106,6</w:t>
            </w:r>
          </w:p>
        </w:tc>
        <w:tc>
          <w:tcPr>
            <w:tcW w:w="3545" w:type="dxa"/>
          </w:tcPr>
          <w:p w14:paraId="4718812B"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projektas, ekspertizė, važiuojamojoje dalyje užklotas minkštas asfaltas</w:t>
            </w:r>
          </w:p>
        </w:tc>
      </w:tr>
      <w:tr w:rsidR="008E442A" w:rsidRPr="008E442A" w14:paraId="47188132" w14:textId="77777777" w:rsidTr="00FD5E0E">
        <w:tc>
          <w:tcPr>
            <w:tcW w:w="495" w:type="dxa"/>
          </w:tcPr>
          <w:p w14:paraId="4718812D"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15.</w:t>
            </w:r>
          </w:p>
        </w:tc>
        <w:tc>
          <w:tcPr>
            <w:tcW w:w="3048" w:type="dxa"/>
          </w:tcPr>
          <w:p w14:paraId="4718812E" w14:textId="77777777" w:rsidR="008E442A" w:rsidRPr="00B67C1A" w:rsidRDefault="008E442A" w:rsidP="008E442A">
            <w:pPr>
              <w:rPr>
                <w:rFonts w:ascii="Times New Roman" w:hAnsi="Times New Roman" w:cs="Times New Roman"/>
                <w:sz w:val="20"/>
                <w:szCs w:val="20"/>
                <w:lang w:val="lt-LT" w:eastAsia="lt-LT"/>
              </w:rPr>
            </w:pPr>
            <w:r w:rsidRPr="00B67C1A">
              <w:rPr>
                <w:rFonts w:ascii="Times New Roman" w:hAnsi="Times New Roman" w:cs="Times New Roman"/>
                <w:sz w:val="20"/>
                <w:szCs w:val="20"/>
                <w:lang w:val="lt-LT" w:eastAsia="lt-LT"/>
              </w:rPr>
              <w:t xml:space="preserve">Vėkės g. </w:t>
            </w:r>
          </w:p>
        </w:tc>
        <w:tc>
          <w:tcPr>
            <w:tcW w:w="1134" w:type="dxa"/>
          </w:tcPr>
          <w:p w14:paraId="4718812F"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0,193</w:t>
            </w:r>
          </w:p>
        </w:tc>
        <w:tc>
          <w:tcPr>
            <w:tcW w:w="1134" w:type="dxa"/>
          </w:tcPr>
          <w:p w14:paraId="47188130"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31,1</w:t>
            </w:r>
          </w:p>
        </w:tc>
        <w:tc>
          <w:tcPr>
            <w:tcW w:w="3545" w:type="dxa"/>
          </w:tcPr>
          <w:p w14:paraId="47188131"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projektas, ekspertizė, važiuojamojoje dalyje užklotas minkštas asfaltas</w:t>
            </w:r>
          </w:p>
        </w:tc>
      </w:tr>
      <w:tr w:rsidR="008E442A" w:rsidRPr="008E442A" w14:paraId="47188138" w14:textId="77777777" w:rsidTr="00FD5E0E">
        <w:tc>
          <w:tcPr>
            <w:tcW w:w="495" w:type="dxa"/>
          </w:tcPr>
          <w:p w14:paraId="47188133"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16.</w:t>
            </w:r>
          </w:p>
        </w:tc>
        <w:tc>
          <w:tcPr>
            <w:tcW w:w="3048" w:type="dxa"/>
          </w:tcPr>
          <w:p w14:paraId="47188134"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eastAsia="Andale Sans UI" w:hAnsi="Times New Roman" w:cs="Times New Roman"/>
                <w:bCs/>
                <w:kern w:val="1"/>
                <w:sz w:val="20"/>
                <w:szCs w:val="20"/>
                <w:lang w:val="lt-LT" w:eastAsia="ar-SA"/>
              </w:rPr>
              <w:t>Sodo g. (žvyro dangos asfaltavimas)</w:t>
            </w:r>
          </w:p>
        </w:tc>
        <w:tc>
          <w:tcPr>
            <w:tcW w:w="1134" w:type="dxa"/>
          </w:tcPr>
          <w:p w14:paraId="47188135"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0,676</w:t>
            </w:r>
          </w:p>
        </w:tc>
        <w:tc>
          <w:tcPr>
            <w:tcW w:w="1134" w:type="dxa"/>
          </w:tcPr>
          <w:p w14:paraId="47188136"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2,8</w:t>
            </w:r>
          </w:p>
        </w:tc>
        <w:tc>
          <w:tcPr>
            <w:tcW w:w="3545" w:type="dxa"/>
          </w:tcPr>
          <w:p w14:paraId="47188137"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p>
        </w:tc>
      </w:tr>
      <w:tr w:rsidR="008E442A" w:rsidRPr="008E442A" w14:paraId="47188142" w14:textId="77777777" w:rsidTr="00FD5E0E">
        <w:tc>
          <w:tcPr>
            <w:tcW w:w="495" w:type="dxa"/>
          </w:tcPr>
          <w:p w14:paraId="47188139"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17.   18.</w:t>
            </w:r>
          </w:p>
        </w:tc>
        <w:tc>
          <w:tcPr>
            <w:tcW w:w="3048" w:type="dxa"/>
          </w:tcPr>
          <w:p w14:paraId="4718813A"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eastAsia="Andale Sans UI" w:hAnsi="Times New Roman" w:cs="Times New Roman"/>
                <w:bCs/>
                <w:kern w:val="1"/>
                <w:sz w:val="20"/>
                <w:szCs w:val="20"/>
                <w:lang w:val="lt-LT" w:eastAsia="ar-SA"/>
              </w:rPr>
              <w:t>Linkuvos g. (žvyro dangos asfaltavimas)</w:t>
            </w:r>
          </w:p>
          <w:p w14:paraId="4718813B"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eastAsia="Andale Sans UI" w:hAnsi="Times New Roman" w:cs="Times New Roman"/>
                <w:bCs/>
                <w:kern w:val="1"/>
                <w:sz w:val="20"/>
                <w:szCs w:val="20"/>
                <w:lang w:val="lt-LT" w:eastAsia="ar-SA"/>
              </w:rPr>
              <w:t>Dotnuvos g. (žvyro dangos asfaltavimas)</w:t>
            </w:r>
          </w:p>
        </w:tc>
        <w:tc>
          <w:tcPr>
            <w:tcW w:w="1134" w:type="dxa"/>
          </w:tcPr>
          <w:p w14:paraId="4718813C"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0,424</w:t>
            </w:r>
          </w:p>
          <w:p w14:paraId="4718813D"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0,167</w:t>
            </w:r>
          </w:p>
        </w:tc>
        <w:tc>
          <w:tcPr>
            <w:tcW w:w="1134" w:type="dxa"/>
          </w:tcPr>
          <w:p w14:paraId="4718813E"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59,7</w:t>
            </w:r>
          </w:p>
          <w:p w14:paraId="4718813F"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 xml:space="preserve">               </w:t>
            </w:r>
          </w:p>
          <w:p w14:paraId="47188140"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23,9</w:t>
            </w:r>
          </w:p>
        </w:tc>
        <w:tc>
          <w:tcPr>
            <w:tcW w:w="3545" w:type="dxa"/>
          </w:tcPr>
          <w:p w14:paraId="47188141"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projektas</w:t>
            </w:r>
          </w:p>
        </w:tc>
      </w:tr>
      <w:tr w:rsidR="008E442A" w:rsidRPr="008E442A" w14:paraId="47188148" w14:textId="77777777" w:rsidTr="00FD5E0E">
        <w:tc>
          <w:tcPr>
            <w:tcW w:w="495" w:type="dxa"/>
          </w:tcPr>
          <w:p w14:paraId="47188143"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19.</w:t>
            </w:r>
          </w:p>
        </w:tc>
        <w:tc>
          <w:tcPr>
            <w:tcW w:w="3048" w:type="dxa"/>
          </w:tcPr>
          <w:p w14:paraId="47188144"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eastAsia="Andale Sans UI" w:hAnsi="Times New Roman" w:cs="Times New Roman"/>
                <w:bCs/>
                <w:kern w:val="1"/>
                <w:sz w:val="20"/>
                <w:szCs w:val="20"/>
                <w:lang w:val="lt-LT" w:eastAsia="ar-SA"/>
              </w:rPr>
              <w:t>Padirsių g. (žvyro dangos asfaltavimas)</w:t>
            </w:r>
          </w:p>
        </w:tc>
        <w:tc>
          <w:tcPr>
            <w:tcW w:w="1134" w:type="dxa"/>
          </w:tcPr>
          <w:p w14:paraId="47188145"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0,244</w:t>
            </w:r>
          </w:p>
        </w:tc>
        <w:tc>
          <w:tcPr>
            <w:tcW w:w="1134" w:type="dxa"/>
          </w:tcPr>
          <w:p w14:paraId="47188146"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4,7</w:t>
            </w:r>
          </w:p>
        </w:tc>
        <w:tc>
          <w:tcPr>
            <w:tcW w:w="3545" w:type="dxa"/>
          </w:tcPr>
          <w:p w14:paraId="47188147"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kapitalinio remonto projektas</w:t>
            </w:r>
          </w:p>
        </w:tc>
      </w:tr>
      <w:tr w:rsidR="008E442A" w:rsidRPr="008E442A" w14:paraId="4718814E" w14:textId="77777777" w:rsidTr="00FD5E0E">
        <w:tc>
          <w:tcPr>
            <w:tcW w:w="495" w:type="dxa"/>
          </w:tcPr>
          <w:p w14:paraId="47188149"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20.</w:t>
            </w:r>
          </w:p>
        </w:tc>
        <w:tc>
          <w:tcPr>
            <w:tcW w:w="3048" w:type="dxa"/>
          </w:tcPr>
          <w:p w14:paraId="4718814A"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eastAsia="Andale Sans UI" w:hAnsi="Times New Roman" w:cs="Times New Roman"/>
                <w:bCs/>
                <w:kern w:val="1"/>
                <w:sz w:val="20"/>
                <w:szCs w:val="20"/>
                <w:lang w:val="lt-LT" w:eastAsia="ar-SA"/>
              </w:rPr>
              <w:t>Paprūdžio g.  (žvyro dangos asfaltavimas)</w:t>
            </w:r>
          </w:p>
        </w:tc>
        <w:tc>
          <w:tcPr>
            <w:tcW w:w="1134" w:type="dxa"/>
          </w:tcPr>
          <w:p w14:paraId="4718814B"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0,412</w:t>
            </w:r>
          </w:p>
        </w:tc>
        <w:tc>
          <w:tcPr>
            <w:tcW w:w="1134" w:type="dxa"/>
          </w:tcPr>
          <w:p w14:paraId="4718814C"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73,7</w:t>
            </w:r>
          </w:p>
        </w:tc>
        <w:tc>
          <w:tcPr>
            <w:tcW w:w="3545" w:type="dxa"/>
          </w:tcPr>
          <w:p w14:paraId="4718814D"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projektas, atlikta ekspertizė</w:t>
            </w:r>
          </w:p>
        </w:tc>
      </w:tr>
      <w:tr w:rsidR="008E442A" w:rsidRPr="008E442A" w14:paraId="47188154" w14:textId="77777777" w:rsidTr="00FD5E0E">
        <w:tc>
          <w:tcPr>
            <w:tcW w:w="495" w:type="dxa"/>
          </w:tcPr>
          <w:p w14:paraId="4718814F"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21.</w:t>
            </w:r>
          </w:p>
        </w:tc>
        <w:tc>
          <w:tcPr>
            <w:tcW w:w="3048" w:type="dxa"/>
          </w:tcPr>
          <w:p w14:paraId="47188150"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hAnsi="Times New Roman" w:cs="Times New Roman"/>
                <w:sz w:val="20"/>
                <w:szCs w:val="20"/>
                <w:lang w:val="lt-LT" w:eastAsia="lt-LT"/>
              </w:rPr>
              <w:t>D. Poškos (nuo Rėkyvos g. iki Dubijos g.) asfaltavimas</w:t>
            </w:r>
          </w:p>
        </w:tc>
        <w:tc>
          <w:tcPr>
            <w:tcW w:w="1134" w:type="dxa"/>
          </w:tcPr>
          <w:p w14:paraId="47188151"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0,431</w:t>
            </w:r>
          </w:p>
        </w:tc>
        <w:tc>
          <w:tcPr>
            <w:tcW w:w="1134" w:type="dxa"/>
          </w:tcPr>
          <w:p w14:paraId="47188152"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36,7</w:t>
            </w:r>
          </w:p>
        </w:tc>
        <w:tc>
          <w:tcPr>
            <w:tcW w:w="3545" w:type="dxa"/>
          </w:tcPr>
          <w:p w14:paraId="47188153"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projektas, atlikta ekspertizė, pradėti žemės darbai</w:t>
            </w:r>
          </w:p>
        </w:tc>
      </w:tr>
      <w:tr w:rsidR="008E442A" w:rsidRPr="008E442A" w14:paraId="4718815A" w14:textId="77777777" w:rsidTr="00FD5E0E">
        <w:tc>
          <w:tcPr>
            <w:tcW w:w="495" w:type="dxa"/>
          </w:tcPr>
          <w:p w14:paraId="47188155"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22.</w:t>
            </w:r>
          </w:p>
        </w:tc>
        <w:tc>
          <w:tcPr>
            <w:tcW w:w="3048" w:type="dxa"/>
          </w:tcPr>
          <w:p w14:paraId="47188156"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hAnsi="Times New Roman" w:cs="Times New Roman"/>
                <w:sz w:val="20"/>
                <w:szCs w:val="20"/>
                <w:lang w:val="lt-LT" w:eastAsia="lt-LT"/>
              </w:rPr>
              <w:t>Pelkių g. (nuo Serbentų g. iki Nendrių g.) asfaltavimas</w:t>
            </w:r>
          </w:p>
        </w:tc>
        <w:tc>
          <w:tcPr>
            <w:tcW w:w="1134" w:type="dxa"/>
          </w:tcPr>
          <w:p w14:paraId="47188157"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0,538</w:t>
            </w:r>
          </w:p>
        </w:tc>
        <w:tc>
          <w:tcPr>
            <w:tcW w:w="1134" w:type="dxa"/>
          </w:tcPr>
          <w:p w14:paraId="47188158"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125,9</w:t>
            </w:r>
          </w:p>
        </w:tc>
        <w:tc>
          <w:tcPr>
            <w:tcW w:w="3545" w:type="dxa"/>
          </w:tcPr>
          <w:p w14:paraId="47188159"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projektas, atlikta ekspertizė, baigtas pagrindų įrengimas</w:t>
            </w:r>
          </w:p>
        </w:tc>
      </w:tr>
      <w:tr w:rsidR="008E442A" w:rsidRPr="008E442A" w14:paraId="47188160" w14:textId="77777777" w:rsidTr="00FD5E0E">
        <w:tc>
          <w:tcPr>
            <w:tcW w:w="495" w:type="dxa"/>
          </w:tcPr>
          <w:p w14:paraId="4718815B" w14:textId="77777777" w:rsidR="008E442A" w:rsidRPr="00CA1576" w:rsidRDefault="008E442A" w:rsidP="008E442A">
            <w:pPr>
              <w:spacing w:after="160" w:line="259" w:lineRule="auto"/>
              <w:rPr>
                <w:rFonts w:ascii="Times New Roman" w:eastAsia="Andale Sans UI" w:hAnsi="Times New Roman" w:cs="Times New Roman"/>
                <w:bCs/>
                <w:kern w:val="1"/>
                <w:sz w:val="20"/>
                <w:szCs w:val="20"/>
                <w:lang w:val="lt-LT" w:eastAsia="ar-SA"/>
              </w:rPr>
            </w:pPr>
            <w:r w:rsidRPr="00CA1576">
              <w:rPr>
                <w:rFonts w:ascii="Times New Roman" w:eastAsia="Andale Sans UI" w:hAnsi="Times New Roman" w:cs="Times New Roman"/>
                <w:bCs/>
                <w:kern w:val="1"/>
                <w:sz w:val="20"/>
                <w:szCs w:val="20"/>
                <w:lang w:val="lt-LT" w:eastAsia="ar-SA"/>
              </w:rPr>
              <w:t>23.</w:t>
            </w:r>
          </w:p>
        </w:tc>
        <w:tc>
          <w:tcPr>
            <w:tcW w:w="3048" w:type="dxa"/>
          </w:tcPr>
          <w:p w14:paraId="4718815C" w14:textId="77777777" w:rsidR="008E442A" w:rsidRPr="00B67C1A" w:rsidRDefault="008E442A" w:rsidP="008E442A">
            <w:pPr>
              <w:spacing w:after="160" w:line="259" w:lineRule="auto"/>
              <w:rPr>
                <w:rFonts w:ascii="Times New Roman" w:eastAsia="Andale Sans UI" w:hAnsi="Times New Roman" w:cs="Times New Roman"/>
                <w:bCs/>
                <w:kern w:val="1"/>
                <w:sz w:val="20"/>
                <w:szCs w:val="20"/>
                <w:lang w:val="lt-LT" w:eastAsia="ar-SA"/>
              </w:rPr>
            </w:pPr>
            <w:r w:rsidRPr="00B67C1A">
              <w:rPr>
                <w:rFonts w:ascii="Times New Roman" w:eastAsia="Andale Sans UI" w:hAnsi="Times New Roman" w:cs="Times New Roman"/>
                <w:bCs/>
                <w:kern w:val="1"/>
                <w:sz w:val="20"/>
                <w:szCs w:val="20"/>
                <w:lang w:val="lt-LT" w:eastAsia="ar-SA"/>
              </w:rPr>
              <w:t xml:space="preserve">Rėkyvos g. </w:t>
            </w:r>
            <w:r w:rsidRPr="00B67C1A">
              <w:rPr>
                <w:rFonts w:ascii="Times New Roman" w:hAnsi="Times New Roman" w:cs="Times New Roman"/>
                <w:sz w:val="20"/>
                <w:szCs w:val="20"/>
                <w:lang w:val="lt-LT" w:eastAsia="lt-LT"/>
              </w:rPr>
              <w:t>(nuo Žalgirio g. iki Dubijos g.) asfaltavimas</w:t>
            </w:r>
          </w:p>
        </w:tc>
        <w:tc>
          <w:tcPr>
            <w:tcW w:w="1134" w:type="dxa"/>
          </w:tcPr>
          <w:p w14:paraId="4718815D"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0,398</w:t>
            </w:r>
          </w:p>
        </w:tc>
        <w:tc>
          <w:tcPr>
            <w:tcW w:w="1134" w:type="dxa"/>
          </w:tcPr>
          <w:p w14:paraId="4718815E" w14:textId="77777777" w:rsidR="008E442A" w:rsidRPr="00E86805" w:rsidRDefault="008E442A" w:rsidP="008E442A">
            <w:pPr>
              <w:spacing w:after="160" w:line="259" w:lineRule="auto"/>
              <w:jc w:val="center"/>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7,0</w:t>
            </w:r>
          </w:p>
        </w:tc>
        <w:tc>
          <w:tcPr>
            <w:tcW w:w="3545" w:type="dxa"/>
          </w:tcPr>
          <w:p w14:paraId="4718815F" w14:textId="77777777" w:rsidR="008E442A" w:rsidRPr="00E86805" w:rsidRDefault="008E442A" w:rsidP="008E442A">
            <w:pPr>
              <w:spacing w:after="160" w:line="259" w:lineRule="auto"/>
              <w:rPr>
                <w:rFonts w:ascii="Times New Roman" w:eastAsia="Andale Sans UI" w:hAnsi="Times New Roman" w:cs="Times New Roman"/>
                <w:bCs/>
                <w:kern w:val="1"/>
                <w:sz w:val="20"/>
                <w:szCs w:val="20"/>
                <w:lang w:val="lt-LT" w:eastAsia="ar-SA"/>
              </w:rPr>
            </w:pPr>
            <w:r w:rsidRPr="00E86805">
              <w:rPr>
                <w:rFonts w:ascii="Times New Roman" w:eastAsia="Andale Sans UI" w:hAnsi="Times New Roman" w:cs="Times New Roman"/>
                <w:bCs/>
                <w:kern w:val="1"/>
                <w:sz w:val="20"/>
                <w:szCs w:val="20"/>
                <w:lang w:val="lt-LT" w:eastAsia="ar-SA"/>
              </w:rPr>
              <w:t>Parengtas projektas, atlikta ekspertizė</w:t>
            </w:r>
          </w:p>
        </w:tc>
      </w:tr>
    </w:tbl>
    <w:p w14:paraId="47188161" w14:textId="77777777" w:rsidR="00012872" w:rsidRDefault="00E540D4" w:rsidP="002B3646">
      <w:pPr>
        <w:pStyle w:val="Betarp1"/>
        <w:jc w:val="both"/>
        <w:rPr>
          <w:rFonts w:ascii="Times New Roman" w:hAnsi="Times New Roman"/>
          <w:sz w:val="24"/>
          <w:szCs w:val="24"/>
        </w:rPr>
      </w:pPr>
      <w:r>
        <w:rPr>
          <w:rFonts w:ascii="Times New Roman" w:hAnsi="Times New Roman"/>
          <w:sz w:val="24"/>
          <w:szCs w:val="24"/>
        </w:rPr>
        <w:tab/>
      </w:r>
    </w:p>
    <w:p w14:paraId="47188162" w14:textId="77777777" w:rsidR="008E442A" w:rsidRPr="002B3646" w:rsidRDefault="00012872" w:rsidP="002B3646">
      <w:pPr>
        <w:pStyle w:val="Betarp1"/>
        <w:jc w:val="both"/>
        <w:rPr>
          <w:rFonts w:ascii="Times New Roman" w:hAnsi="Times New Roman"/>
          <w:sz w:val="24"/>
          <w:szCs w:val="24"/>
        </w:rPr>
      </w:pPr>
      <w:r>
        <w:rPr>
          <w:rFonts w:ascii="Times New Roman" w:hAnsi="Times New Roman"/>
          <w:sz w:val="24"/>
          <w:szCs w:val="24"/>
        </w:rPr>
        <w:tab/>
      </w:r>
      <w:r w:rsidR="00A81B85" w:rsidRPr="00636BBE">
        <w:rPr>
          <w:rFonts w:ascii="Times New Roman" w:hAnsi="Times New Roman"/>
          <w:sz w:val="24"/>
          <w:szCs w:val="24"/>
        </w:rPr>
        <w:t xml:space="preserve">2018 m. </w:t>
      </w:r>
      <w:r w:rsidR="00B67C1A" w:rsidRPr="00636BBE">
        <w:rPr>
          <w:rFonts w:ascii="Times New Roman" w:hAnsi="Times New Roman"/>
          <w:sz w:val="24"/>
          <w:szCs w:val="24"/>
        </w:rPr>
        <w:t>renovuoti šviesoforai sankryžose, esančiose Dubijos - Ežero g., Tilžės g. 74 – Vairo g., Gegužių - Lyros g., ties Tilžės g. 68. Į</w:t>
      </w:r>
      <w:r w:rsidR="008E442A" w:rsidRPr="00636BBE">
        <w:rPr>
          <w:rFonts w:ascii="Times New Roman" w:hAnsi="Times New Roman"/>
          <w:sz w:val="24"/>
          <w:szCs w:val="24"/>
        </w:rPr>
        <w:t>rengtas kryptinis apšvietimas pėsčiųjų perėjose (Saugaus eismo priemonės)</w:t>
      </w:r>
      <w:r w:rsidR="00B67C1A" w:rsidRPr="00636BBE">
        <w:rPr>
          <w:rFonts w:ascii="Times New Roman" w:hAnsi="Times New Roman"/>
          <w:sz w:val="24"/>
          <w:szCs w:val="24"/>
        </w:rPr>
        <w:t xml:space="preserve"> </w:t>
      </w:r>
      <w:r w:rsidR="00B67C1A" w:rsidRPr="00636BBE">
        <w:rPr>
          <w:rFonts w:ascii="Times New Roman" w:hAnsi="Times New Roman"/>
          <w:color w:val="000000"/>
          <w:sz w:val="24"/>
          <w:szCs w:val="24"/>
          <w:lang w:eastAsia="lt-LT"/>
        </w:rPr>
        <w:t>Pramonės g.</w:t>
      </w:r>
      <w:r w:rsidR="008E442A" w:rsidRPr="00636BBE">
        <w:rPr>
          <w:rFonts w:ascii="Times New Roman" w:hAnsi="Times New Roman"/>
          <w:color w:val="000000"/>
          <w:sz w:val="24"/>
          <w:szCs w:val="24"/>
          <w:lang w:eastAsia="lt-LT"/>
        </w:rPr>
        <w:t xml:space="preserve"> t</w:t>
      </w:r>
      <w:r w:rsidR="00B67C1A" w:rsidRPr="00636BBE">
        <w:rPr>
          <w:rFonts w:ascii="Times New Roman" w:hAnsi="Times New Roman"/>
          <w:color w:val="000000"/>
          <w:sz w:val="24"/>
          <w:szCs w:val="24"/>
          <w:lang w:eastAsia="lt-LT"/>
        </w:rPr>
        <w:t xml:space="preserve">ies „Dviračių“ autobusų stotele, </w:t>
      </w:r>
      <w:r w:rsidR="008E442A" w:rsidRPr="00636BBE">
        <w:rPr>
          <w:rFonts w:ascii="Times New Roman" w:hAnsi="Times New Roman"/>
          <w:color w:val="000000"/>
          <w:sz w:val="24"/>
          <w:szCs w:val="24"/>
          <w:lang w:eastAsia="lt-LT"/>
        </w:rPr>
        <w:t xml:space="preserve"> </w:t>
      </w:r>
      <w:r w:rsidR="00B67C1A" w:rsidRPr="00636BBE">
        <w:rPr>
          <w:rFonts w:ascii="Times New Roman" w:hAnsi="Times New Roman"/>
          <w:color w:val="000000"/>
          <w:sz w:val="24"/>
          <w:szCs w:val="24"/>
          <w:lang w:eastAsia="lt-LT"/>
        </w:rPr>
        <w:t>Pramonės g.</w:t>
      </w:r>
      <w:r w:rsidR="008E442A" w:rsidRPr="00636BBE">
        <w:rPr>
          <w:rFonts w:ascii="Times New Roman" w:hAnsi="Times New Roman"/>
          <w:color w:val="000000"/>
          <w:sz w:val="24"/>
          <w:szCs w:val="24"/>
          <w:lang w:eastAsia="lt-LT"/>
        </w:rPr>
        <w:t xml:space="preserve"> ti</w:t>
      </w:r>
      <w:r w:rsidR="00B67C1A" w:rsidRPr="00636BBE">
        <w:rPr>
          <w:rFonts w:ascii="Times New Roman" w:hAnsi="Times New Roman"/>
          <w:color w:val="000000"/>
          <w:sz w:val="24"/>
          <w:szCs w:val="24"/>
          <w:lang w:eastAsia="lt-LT"/>
        </w:rPr>
        <w:t xml:space="preserve">es „Liejyklos“ autobusų stotele, Dainų g. ties Aido gatve, </w:t>
      </w:r>
      <w:r w:rsidR="008E442A" w:rsidRPr="00636BBE">
        <w:rPr>
          <w:rFonts w:ascii="Times New Roman" w:hAnsi="Times New Roman"/>
          <w:color w:val="000000"/>
          <w:sz w:val="24"/>
          <w:szCs w:val="24"/>
          <w:lang w:eastAsia="lt-LT"/>
        </w:rPr>
        <w:t xml:space="preserve"> Vilniaus g</w:t>
      </w:r>
      <w:r w:rsidR="00B67C1A" w:rsidRPr="00636BBE">
        <w:rPr>
          <w:rFonts w:ascii="Times New Roman" w:hAnsi="Times New Roman"/>
          <w:color w:val="000000"/>
          <w:sz w:val="24"/>
          <w:szCs w:val="24"/>
          <w:lang w:eastAsia="lt-LT"/>
        </w:rPr>
        <w:t xml:space="preserve">. ties Kuršėnų pervažos stotele, </w:t>
      </w:r>
      <w:r w:rsidR="008E442A" w:rsidRPr="00636BBE">
        <w:rPr>
          <w:rFonts w:ascii="Times New Roman" w:hAnsi="Times New Roman"/>
          <w:color w:val="000000"/>
          <w:sz w:val="24"/>
          <w:szCs w:val="24"/>
          <w:lang w:eastAsia="lt-LT"/>
        </w:rPr>
        <w:t xml:space="preserve"> </w:t>
      </w:r>
      <w:r w:rsidR="00B67C1A" w:rsidRPr="00636BBE">
        <w:rPr>
          <w:rFonts w:ascii="Times New Roman" w:hAnsi="Times New Roman"/>
          <w:color w:val="000000"/>
          <w:sz w:val="24"/>
          <w:szCs w:val="24"/>
          <w:lang w:eastAsia="lt-LT"/>
        </w:rPr>
        <w:t>Aušros al.- Kudirkos g.,</w:t>
      </w:r>
      <w:r w:rsidR="008E442A" w:rsidRPr="00636BBE">
        <w:rPr>
          <w:rFonts w:ascii="Times New Roman" w:hAnsi="Times New Roman"/>
          <w:color w:val="000000"/>
          <w:sz w:val="24"/>
          <w:szCs w:val="24"/>
          <w:lang w:eastAsia="lt-LT"/>
        </w:rPr>
        <w:t xml:space="preserve"> </w:t>
      </w:r>
      <w:r w:rsidR="00B67C1A" w:rsidRPr="00636BBE">
        <w:rPr>
          <w:rFonts w:ascii="Times New Roman" w:hAnsi="Times New Roman"/>
          <w:color w:val="000000"/>
          <w:sz w:val="24"/>
          <w:szCs w:val="24"/>
          <w:lang w:eastAsia="lt-LT"/>
        </w:rPr>
        <w:t>Vilniaus g. prie Valančiaus g</w:t>
      </w:r>
      <w:r w:rsidR="00767819">
        <w:rPr>
          <w:rFonts w:ascii="Times New Roman" w:hAnsi="Times New Roman"/>
          <w:color w:val="000000"/>
          <w:sz w:val="24"/>
          <w:szCs w:val="24"/>
          <w:lang w:eastAsia="lt-LT"/>
        </w:rPr>
        <w:t xml:space="preserve">., </w:t>
      </w:r>
      <w:r w:rsidR="00B67C1A" w:rsidRPr="00636BBE">
        <w:rPr>
          <w:rFonts w:ascii="Times New Roman" w:hAnsi="Times New Roman"/>
          <w:color w:val="000000"/>
          <w:sz w:val="24"/>
          <w:szCs w:val="24"/>
          <w:lang w:eastAsia="lt-LT"/>
        </w:rPr>
        <w:t>Trakų g. 3 vnt.,</w:t>
      </w:r>
      <w:r w:rsidR="008E442A" w:rsidRPr="00636BBE">
        <w:rPr>
          <w:rFonts w:ascii="Times New Roman" w:hAnsi="Times New Roman"/>
          <w:color w:val="000000"/>
          <w:sz w:val="24"/>
          <w:szCs w:val="24"/>
          <w:lang w:eastAsia="lt-LT"/>
        </w:rPr>
        <w:t xml:space="preserve"> P. </w:t>
      </w:r>
      <w:r w:rsidR="00B67C1A" w:rsidRPr="00636BBE">
        <w:rPr>
          <w:rFonts w:ascii="Times New Roman" w:hAnsi="Times New Roman"/>
          <w:color w:val="000000"/>
          <w:sz w:val="24"/>
          <w:szCs w:val="24"/>
          <w:lang w:eastAsia="lt-LT"/>
        </w:rPr>
        <w:t>Cvirkos g. ties Mickevičiaus g.,</w:t>
      </w:r>
      <w:r w:rsidR="00B67C1A" w:rsidRPr="00636BBE">
        <w:rPr>
          <w:rFonts w:ascii="Times New Roman" w:hAnsi="Times New Roman"/>
          <w:sz w:val="24"/>
          <w:szCs w:val="24"/>
        </w:rPr>
        <w:t xml:space="preserve"> </w:t>
      </w:r>
      <w:r w:rsidR="008E442A" w:rsidRPr="00636BBE">
        <w:rPr>
          <w:rFonts w:ascii="Times New Roman" w:hAnsi="Times New Roman"/>
          <w:color w:val="000000"/>
          <w:sz w:val="24"/>
          <w:szCs w:val="24"/>
          <w:lang w:eastAsia="lt-LT"/>
        </w:rPr>
        <w:t xml:space="preserve">Dariaus ir Girėno g. tarp </w:t>
      </w:r>
      <w:r w:rsidR="00B67C1A" w:rsidRPr="00636BBE">
        <w:rPr>
          <w:rFonts w:ascii="Times New Roman" w:hAnsi="Times New Roman"/>
          <w:color w:val="000000"/>
          <w:sz w:val="24"/>
          <w:szCs w:val="24"/>
          <w:lang w:eastAsia="lt-LT"/>
        </w:rPr>
        <w:t xml:space="preserve">Lieporių g. ir Statybininkų g., </w:t>
      </w:r>
      <w:r w:rsidR="008E442A" w:rsidRPr="00636BBE">
        <w:rPr>
          <w:rFonts w:ascii="Times New Roman" w:hAnsi="Times New Roman"/>
          <w:color w:val="000000"/>
          <w:sz w:val="24"/>
          <w:szCs w:val="24"/>
          <w:lang w:eastAsia="lt-LT"/>
        </w:rPr>
        <w:t xml:space="preserve">Dvaro g. ties </w:t>
      </w:r>
      <w:r w:rsidR="00B67C1A" w:rsidRPr="00636BBE">
        <w:rPr>
          <w:rFonts w:ascii="Times New Roman" w:hAnsi="Times New Roman"/>
          <w:color w:val="000000"/>
          <w:sz w:val="24"/>
          <w:szCs w:val="24"/>
          <w:lang w:eastAsia="lt-LT"/>
        </w:rPr>
        <w:t>gedulo namais.</w:t>
      </w:r>
      <w:r w:rsidR="007C317B" w:rsidRPr="00636BBE">
        <w:rPr>
          <w:rFonts w:ascii="Times New Roman" w:hAnsi="Times New Roman"/>
          <w:b/>
          <w:sz w:val="24"/>
          <w:szCs w:val="24"/>
        </w:rPr>
        <w:t xml:space="preserve"> </w:t>
      </w:r>
      <w:r w:rsidR="007C317B" w:rsidRPr="00636BBE">
        <w:rPr>
          <w:rFonts w:ascii="Times New Roman" w:hAnsi="Times New Roman"/>
          <w:sz w:val="24"/>
          <w:szCs w:val="24"/>
        </w:rPr>
        <w:t>Greičio mažinimo kalneliai – plato per pėsčiųjų perėjas 2018 m.</w:t>
      </w:r>
      <w:r w:rsidR="00767819">
        <w:rPr>
          <w:rFonts w:ascii="Times New Roman" w:hAnsi="Times New Roman"/>
          <w:sz w:val="24"/>
          <w:szCs w:val="24"/>
        </w:rPr>
        <w:t xml:space="preserve"> </w:t>
      </w:r>
      <w:r w:rsidR="007C317B" w:rsidRPr="00636BBE">
        <w:rPr>
          <w:rFonts w:ascii="Times New Roman" w:hAnsi="Times New Roman"/>
          <w:sz w:val="24"/>
          <w:szCs w:val="24"/>
        </w:rPr>
        <w:t xml:space="preserve">įrengti K. Korsako g. ties Nr. </w:t>
      </w:r>
      <w:r w:rsidR="00315C0C" w:rsidRPr="00636BBE">
        <w:rPr>
          <w:rFonts w:ascii="Times New Roman" w:hAnsi="Times New Roman"/>
          <w:sz w:val="24"/>
          <w:szCs w:val="24"/>
        </w:rPr>
        <w:t xml:space="preserve">8 ir Nr. 10 (švietimo įstaigos) ir </w:t>
      </w:r>
      <w:r w:rsidR="007C317B" w:rsidRPr="00636BBE">
        <w:rPr>
          <w:rFonts w:ascii="Times New Roman" w:hAnsi="Times New Roman"/>
          <w:sz w:val="24"/>
          <w:szCs w:val="24"/>
        </w:rPr>
        <w:t>Aukštabalio g. ties Garažų gatve.</w:t>
      </w:r>
      <w:r w:rsidR="00A903B8" w:rsidRPr="00636BBE">
        <w:rPr>
          <w:rFonts w:ascii="Times New Roman" w:hAnsi="Times New Roman"/>
          <w:b/>
          <w:sz w:val="24"/>
          <w:szCs w:val="24"/>
        </w:rPr>
        <w:t xml:space="preserve"> </w:t>
      </w:r>
      <w:r w:rsidR="00A903B8" w:rsidRPr="00636BBE">
        <w:rPr>
          <w:rFonts w:ascii="Times New Roman" w:hAnsi="Times New Roman"/>
          <w:sz w:val="24"/>
          <w:szCs w:val="24"/>
        </w:rPr>
        <w:t>Saugumo salelės pėsčiųjų perėjose įrengtos</w:t>
      </w:r>
      <w:r w:rsidR="008E442A" w:rsidRPr="00636BBE">
        <w:rPr>
          <w:rFonts w:ascii="Times New Roman" w:hAnsi="Times New Roman"/>
          <w:noProof/>
          <w:sz w:val="24"/>
          <w:szCs w:val="24"/>
          <w:lang w:eastAsia="lt-LT"/>
        </w:rPr>
        <w:t xml:space="preserve"> Vilniaus g</w:t>
      </w:r>
      <w:r w:rsidR="00A903B8" w:rsidRPr="00636BBE">
        <w:rPr>
          <w:rFonts w:ascii="Times New Roman" w:hAnsi="Times New Roman"/>
          <w:noProof/>
          <w:sz w:val="24"/>
          <w:szCs w:val="24"/>
          <w:lang w:eastAsia="lt-LT"/>
        </w:rPr>
        <w:t>. ties Kuršėnų pervažos stotele,</w:t>
      </w:r>
      <w:r w:rsidR="00A903B8" w:rsidRPr="00636BBE">
        <w:rPr>
          <w:rFonts w:ascii="Times New Roman" w:hAnsi="Times New Roman"/>
          <w:sz w:val="24"/>
          <w:szCs w:val="24"/>
        </w:rPr>
        <w:t xml:space="preserve"> </w:t>
      </w:r>
      <w:r w:rsidR="00A903B8" w:rsidRPr="00636BBE">
        <w:rPr>
          <w:rFonts w:ascii="Times New Roman" w:hAnsi="Times New Roman"/>
          <w:noProof/>
          <w:sz w:val="24"/>
          <w:szCs w:val="24"/>
          <w:lang w:eastAsia="lt-LT"/>
        </w:rPr>
        <w:t>prie Valančiaus g.,</w:t>
      </w:r>
      <w:r w:rsidR="00A903B8" w:rsidRPr="00636BBE">
        <w:rPr>
          <w:rFonts w:ascii="Times New Roman" w:hAnsi="Times New Roman"/>
          <w:sz w:val="24"/>
          <w:szCs w:val="24"/>
        </w:rPr>
        <w:t xml:space="preserve"> </w:t>
      </w:r>
      <w:r w:rsidR="008E442A" w:rsidRPr="00636BBE">
        <w:rPr>
          <w:rFonts w:ascii="Times New Roman" w:hAnsi="Times New Roman"/>
          <w:noProof/>
          <w:sz w:val="24"/>
          <w:szCs w:val="24"/>
          <w:lang w:eastAsia="lt-LT"/>
        </w:rPr>
        <w:t>prie V. Kudirkos g.</w:t>
      </w:r>
      <w:r w:rsidR="00A903B8" w:rsidRPr="00636BBE">
        <w:rPr>
          <w:rFonts w:ascii="Times New Roman" w:hAnsi="Times New Roman"/>
          <w:noProof/>
          <w:sz w:val="24"/>
          <w:szCs w:val="24"/>
          <w:lang w:eastAsia="lt-LT"/>
        </w:rPr>
        <w:t xml:space="preserve"> ir ties Radviliškio g., </w:t>
      </w:r>
      <w:r w:rsidR="00636BBE" w:rsidRPr="00636BBE">
        <w:rPr>
          <w:rFonts w:ascii="Times New Roman" w:hAnsi="Times New Roman"/>
          <w:noProof/>
          <w:sz w:val="24"/>
          <w:szCs w:val="24"/>
          <w:lang w:eastAsia="lt-LT"/>
        </w:rPr>
        <w:t xml:space="preserve">Dainų g. ties Aido g. Nr. 7, </w:t>
      </w:r>
      <w:r w:rsidR="00A903B8" w:rsidRPr="00636BBE">
        <w:rPr>
          <w:rFonts w:ascii="Times New Roman" w:hAnsi="Times New Roman"/>
          <w:noProof/>
          <w:sz w:val="24"/>
          <w:szCs w:val="24"/>
          <w:lang w:eastAsia="lt-LT"/>
        </w:rPr>
        <w:t>Nr.37</w:t>
      </w:r>
      <w:r w:rsidR="00636BBE" w:rsidRPr="00636BBE">
        <w:rPr>
          <w:rFonts w:ascii="Times New Roman" w:hAnsi="Times New Roman"/>
          <w:noProof/>
          <w:sz w:val="24"/>
          <w:szCs w:val="24"/>
          <w:lang w:eastAsia="lt-LT"/>
        </w:rPr>
        <w:t xml:space="preserve"> ir Nr,43</w:t>
      </w:r>
      <w:r w:rsidR="00A903B8" w:rsidRPr="00636BBE">
        <w:rPr>
          <w:rFonts w:ascii="Times New Roman" w:hAnsi="Times New Roman"/>
          <w:noProof/>
          <w:sz w:val="24"/>
          <w:szCs w:val="24"/>
          <w:lang w:eastAsia="lt-LT"/>
        </w:rPr>
        <w:t xml:space="preserve">, </w:t>
      </w:r>
      <w:r w:rsidR="008E442A" w:rsidRPr="00636BBE">
        <w:rPr>
          <w:rFonts w:ascii="Times New Roman" w:hAnsi="Times New Roman"/>
          <w:noProof/>
          <w:sz w:val="24"/>
          <w:szCs w:val="24"/>
          <w:lang w:eastAsia="lt-LT"/>
        </w:rPr>
        <w:t>Daria</w:t>
      </w:r>
      <w:r w:rsidR="00A903B8" w:rsidRPr="00636BBE">
        <w:rPr>
          <w:rFonts w:ascii="Times New Roman" w:hAnsi="Times New Roman"/>
          <w:noProof/>
          <w:sz w:val="24"/>
          <w:szCs w:val="24"/>
          <w:lang w:eastAsia="lt-LT"/>
        </w:rPr>
        <w:t xml:space="preserve">us ir Girėno g. ties Gegužių g. bei </w:t>
      </w:r>
      <w:r w:rsidR="008E442A" w:rsidRPr="00636BBE">
        <w:rPr>
          <w:rFonts w:ascii="Times New Roman" w:hAnsi="Times New Roman"/>
          <w:noProof/>
          <w:sz w:val="24"/>
          <w:szCs w:val="24"/>
          <w:lang w:eastAsia="lt-LT"/>
        </w:rPr>
        <w:t>tarp</w:t>
      </w:r>
      <w:r w:rsidR="00A903B8" w:rsidRPr="00636BBE">
        <w:rPr>
          <w:rFonts w:ascii="Times New Roman" w:hAnsi="Times New Roman"/>
          <w:noProof/>
          <w:sz w:val="24"/>
          <w:szCs w:val="24"/>
          <w:lang w:eastAsia="lt-LT"/>
        </w:rPr>
        <w:t xml:space="preserve"> Lieporių g. ir Statybininkų g., </w:t>
      </w:r>
      <w:r w:rsidR="00636BBE" w:rsidRPr="00636BBE">
        <w:rPr>
          <w:rFonts w:ascii="Times New Roman" w:hAnsi="Times New Roman"/>
          <w:noProof/>
          <w:sz w:val="24"/>
          <w:szCs w:val="24"/>
          <w:lang w:eastAsia="lt-LT"/>
        </w:rPr>
        <w:t xml:space="preserve">Pramonės g. ties Nr. 4A, </w:t>
      </w:r>
      <w:r w:rsidR="008E442A" w:rsidRPr="00636BBE">
        <w:rPr>
          <w:rFonts w:ascii="Times New Roman" w:hAnsi="Times New Roman"/>
          <w:noProof/>
          <w:sz w:val="24"/>
          <w:szCs w:val="24"/>
          <w:lang w:eastAsia="lt-LT"/>
        </w:rPr>
        <w:t>Sembos g.</w:t>
      </w:r>
      <w:r w:rsidR="00636BBE" w:rsidRPr="00636BBE">
        <w:rPr>
          <w:rFonts w:ascii="Times New Roman" w:hAnsi="Times New Roman"/>
          <w:noProof/>
          <w:sz w:val="24"/>
          <w:szCs w:val="24"/>
          <w:lang w:eastAsia="lt-LT"/>
        </w:rPr>
        <w:t xml:space="preserve"> ties Baltų  g., Baltų g. ties Sembos g., Marijampolės g. ties Birutės g., </w:t>
      </w:r>
      <w:r w:rsidR="008E442A" w:rsidRPr="00636BBE">
        <w:rPr>
          <w:rFonts w:ascii="Times New Roman" w:hAnsi="Times New Roman"/>
          <w:noProof/>
          <w:sz w:val="24"/>
          <w:szCs w:val="24"/>
          <w:lang w:eastAsia="lt-LT"/>
        </w:rPr>
        <w:t xml:space="preserve">Pagėgių g. </w:t>
      </w:r>
      <w:r w:rsidR="00636BBE" w:rsidRPr="00636BBE">
        <w:rPr>
          <w:rFonts w:ascii="Times New Roman" w:hAnsi="Times New Roman"/>
          <w:noProof/>
          <w:sz w:val="24"/>
          <w:szCs w:val="24"/>
          <w:lang w:eastAsia="lt-LT"/>
        </w:rPr>
        <w:t xml:space="preserve">ties Tilžės g., </w:t>
      </w:r>
      <w:r w:rsidR="008E442A" w:rsidRPr="00636BBE">
        <w:rPr>
          <w:rFonts w:ascii="Times New Roman" w:hAnsi="Times New Roman"/>
          <w:noProof/>
          <w:sz w:val="24"/>
          <w:szCs w:val="24"/>
          <w:lang w:eastAsia="lt-LT"/>
        </w:rPr>
        <w:t>Žaliūkių g. ties Tilžės g.</w:t>
      </w:r>
      <w:r w:rsidR="00636BBE" w:rsidRPr="00636BBE">
        <w:rPr>
          <w:rFonts w:ascii="Times New Roman" w:hAnsi="Times New Roman"/>
          <w:noProof/>
          <w:sz w:val="24"/>
          <w:szCs w:val="24"/>
          <w:lang w:eastAsia="lt-LT"/>
        </w:rPr>
        <w:t xml:space="preserve">, </w:t>
      </w:r>
      <w:r w:rsidR="008E442A" w:rsidRPr="00636BBE">
        <w:rPr>
          <w:rFonts w:ascii="Times New Roman" w:hAnsi="Times New Roman"/>
          <w:noProof/>
          <w:sz w:val="24"/>
          <w:szCs w:val="24"/>
          <w:lang w:eastAsia="lt-LT"/>
        </w:rPr>
        <w:t>Tilžės g. ties Gluosnių g.</w:t>
      </w:r>
      <w:r w:rsidR="00636BBE" w:rsidRPr="00636BBE">
        <w:rPr>
          <w:rFonts w:ascii="Times New Roman" w:hAnsi="Times New Roman"/>
          <w:sz w:val="24"/>
          <w:szCs w:val="24"/>
        </w:rPr>
        <w:t xml:space="preserve">, </w:t>
      </w:r>
      <w:r w:rsidR="008E442A" w:rsidRPr="00636BBE">
        <w:rPr>
          <w:rFonts w:ascii="Times New Roman" w:hAnsi="Times New Roman"/>
          <w:noProof/>
          <w:sz w:val="24"/>
          <w:szCs w:val="24"/>
          <w:lang w:eastAsia="lt-LT"/>
        </w:rPr>
        <w:t>Vytauto g. ties P. Višinskio g.</w:t>
      </w:r>
    </w:p>
    <w:p w14:paraId="47188163" w14:textId="77777777" w:rsidR="008E442A" w:rsidRPr="00525FE3" w:rsidRDefault="0024095D" w:rsidP="00966713">
      <w:pPr>
        <w:pStyle w:val="Betarp1"/>
        <w:rPr>
          <w:rFonts w:ascii="Times New Roman" w:hAnsi="Times New Roman"/>
          <w:sz w:val="24"/>
          <w:szCs w:val="24"/>
        </w:rPr>
      </w:pPr>
      <w:r>
        <w:rPr>
          <w:rFonts w:ascii="Times New Roman" w:hAnsi="Times New Roman"/>
          <w:sz w:val="24"/>
          <w:szCs w:val="24"/>
        </w:rPr>
        <w:tab/>
      </w:r>
      <w:r w:rsidR="008E442A" w:rsidRPr="00525FE3">
        <w:rPr>
          <w:rFonts w:ascii="Times New Roman" w:hAnsi="Times New Roman"/>
          <w:sz w:val="24"/>
          <w:szCs w:val="24"/>
        </w:rPr>
        <w:t>Kiekvienas metais lėšų daugiabučių namų gyventojų kiemų remontui skiriama vis daugiau – 2018 m. skirta ir atl</w:t>
      </w:r>
      <w:r w:rsidR="00DA231D" w:rsidRPr="00525FE3">
        <w:rPr>
          <w:rFonts w:ascii="Times New Roman" w:hAnsi="Times New Roman"/>
          <w:sz w:val="24"/>
          <w:szCs w:val="24"/>
        </w:rPr>
        <w:t xml:space="preserve">ikta darbų už </w:t>
      </w:r>
      <w:r w:rsidR="008E442A" w:rsidRPr="00525FE3">
        <w:rPr>
          <w:rFonts w:ascii="Times New Roman" w:hAnsi="Times New Roman"/>
          <w:sz w:val="24"/>
          <w:szCs w:val="24"/>
        </w:rPr>
        <w:t>5</w:t>
      </w:r>
      <w:r w:rsidR="00396B74">
        <w:rPr>
          <w:rFonts w:ascii="Times New Roman" w:hAnsi="Times New Roman"/>
          <w:sz w:val="24"/>
          <w:szCs w:val="24"/>
        </w:rPr>
        <w:t>00,0</w:t>
      </w:r>
      <w:r w:rsidR="00DA231D" w:rsidRPr="00525FE3">
        <w:rPr>
          <w:rFonts w:ascii="Times New Roman" w:hAnsi="Times New Roman"/>
          <w:sz w:val="24"/>
          <w:szCs w:val="24"/>
        </w:rPr>
        <w:t xml:space="preserve"> tūkst.</w:t>
      </w:r>
      <w:r w:rsidR="008E442A" w:rsidRPr="00525FE3">
        <w:rPr>
          <w:rFonts w:ascii="Times New Roman" w:hAnsi="Times New Roman"/>
          <w:sz w:val="24"/>
          <w:szCs w:val="24"/>
        </w:rPr>
        <w:t xml:space="preserve"> Eur. </w:t>
      </w:r>
    </w:p>
    <w:p w14:paraId="47188164" w14:textId="77777777" w:rsidR="00966713" w:rsidRDefault="00966713" w:rsidP="00966713">
      <w:pPr>
        <w:pStyle w:val="Betarp1"/>
      </w:pPr>
    </w:p>
    <w:p w14:paraId="47188165" w14:textId="77777777" w:rsidR="00012872" w:rsidRDefault="005E6A23" w:rsidP="00966713">
      <w:pPr>
        <w:pStyle w:val="Betarp1"/>
        <w:rPr>
          <w:rFonts w:ascii="Times New Roman" w:hAnsi="Times New Roman"/>
          <w:b/>
          <w:sz w:val="20"/>
          <w:szCs w:val="20"/>
        </w:rPr>
      </w:pPr>
      <w:r>
        <w:rPr>
          <w:rFonts w:ascii="Times New Roman" w:hAnsi="Times New Roman"/>
          <w:b/>
          <w:sz w:val="20"/>
          <w:szCs w:val="20"/>
        </w:rPr>
        <w:tab/>
      </w:r>
    </w:p>
    <w:p w14:paraId="47188166" w14:textId="77777777" w:rsidR="00012872" w:rsidRDefault="00012872" w:rsidP="00966713">
      <w:pPr>
        <w:pStyle w:val="Betarp1"/>
        <w:rPr>
          <w:rFonts w:ascii="Times New Roman" w:hAnsi="Times New Roman"/>
          <w:b/>
          <w:sz w:val="20"/>
          <w:szCs w:val="20"/>
        </w:rPr>
      </w:pPr>
    </w:p>
    <w:p w14:paraId="47188167" w14:textId="77777777" w:rsidR="00525FE3" w:rsidRPr="00525FE3" w:rsidRDefault="00012872" w:rsidP="00966713">
      <w:pPr>
        <w:pStyle w:val="Betarp1"/>
        <w:rPr>
          <w:rFonts w:ascii="Times New Roman" w:hAnsi="Times New Roman"/>
          <w:b/>
          <w:sz w:val="20"/>
          <w:szCs w:val="20"/>
        </w:rPr>
      </w:pPr>
      <w:r>
        <w:rPr>
          <w:rFonts w:ascii="Times New Roman" w:hAnsi="Times New Roman"/>
          <w:b/>
          <w:sz w:val="20"/>
          <w:szCs w:val="20"/>
        </w:rPr>
        <w:lastRenderedPageBreak/>
        <w:tab/>
      </w:r>
      <w:r w:rsidR="005E6A23">
        <w:rPr>
          <w:rFonts w:ascii="Times New Roman" w:hAnsi="Times New Roman"/>
          <w:b/>
          <w:sz w:val="20"/>
          <w:szCs w:val="20"/>
        </w:rPr>
        <w:t>8</w:t>
      </w:r>
      <w:r w:rsidR="00396B74">
        <w:rPr>
          <w:rFonts w:ascii="Times New Roman" w:hAnsi="Times New Roman"/>
          <w:b/>
          <w:sz w:val="20"/>
          <w:szCs w:val="20"/>
        </w:rPr>
        <w:t xml:space="preserve"> paveikslas.</w:t>
      </w:r>
      <w:r w:rsidR="00525FE3" w:rsidRPr="00525FE3">
        <w:rPr>
          <w:rFonts w:ascii="Times New Roman" w:hAnsi="Times New Roman"/>
          <w:b/>
          <w:sz w:val="20"/>
          <w:szCs w:val="20"/>
        </w:rPr>
        <w:t xml:space="preserve"> Daugiabučių kiemų remontui skiriamų lėšų dinamika (tūkst. Eur)</w:t>
      </w:r>
    </w:p>
    <w:p w14:paraId="47188168" w14:textId="77777777" w:rsidR="008E442A" w:rsidRPr="008E442A" w:rsidRDefault="008E442A" w:rsidP="0024095D">
      <w:pPr>
        <w:pStyle w:val="Betarp1"/>
        <w:jc w:val="center"/>
      </w:pPr>
      <w:r w:rsidRPr="008E442A">
        <w:rPr>
          <w:noProof/>
          <w:lang w:val="lt-LT" w:eastAsia="lt-LT"/>
        </w:rPr>
        <w:drawing>
          <wp:inline distT="0" distB="0" distL="0" distR="0" wp14:anchorId="47188CB8" wp14:editId="47188CB9">
            <wp:extent cx="5008880" cy="2223770"/>
            <wp:effectExtent l="0" t="0" r="1270" b="5080"/>
            <wp:docPr id="13"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7188169" w14:textId="77777777" w:rsidR="0024095D" w:rsidRDefault="0024095D" w:rsidP="00966713">
      <w:pPr>
        <w:pStyle w:val="Betarp1"/>
      </w:pPr>
    </w:p>
    <w:p w14:paraId="4718816A" w14:textId="77777777" w:rsidR="009C530E" w:rsidRPr="00356CF9" w:rsidRDefault="00CB6EE3" w:rsidP="009C530E">
      <w:pPr>
        <w:pStyle w:val="Betarp1"/>
        <w:jc w:val="both"/>
        <w:rPr>
          <w:rFonts w:ascii="Times New Roman" w:hAnsi="Times New Roman"/>
          <w:color w:val="000000"/>
          <w:sz w:val="24"/>
          <w:szCs w:val="24"/>
          <w:lang w:eastAsia="lt-LT"/>
        </w:rPr>
      </w:pPr>
      <w:r>
        <w:rPr>
          <w:rFonts w:ascii="Times New Roman" w:hAnsi="Times New Roman"/>
          <w:sz w:val="24"/>
          <w:szCs w:val="24"/>
        </w:rPr>
        <w:tab/>
      </w:r>
      <w:r w:rsidR="002E1569" w:rsidRPr="00356CF9">
        <w:rPr>
          <w:rFonts w:ascii="Times New Roman" w:hAnsi="Times New Roman"/>
          <w:sz w:val="24"/>
          <w:szCs w:val="24"/>
        </w:rPr>
        <w:t xml:space="preserve">2018 m. </w:t>
      </w:r>
      <w:r w:rsidR="000F791A" w:rsidRPr="00356CF9">
        <w:rPr>
          <w:rFonts w:ascii="Times New Roman" w:hAnsi="Times New Roman"/>
          <w:sz w:val="24"/>
          <w:szCs w:val="24"/>
        </w:rPr>
        <w:t xml:space="preserve">buvo </w:t>
      </w:r>
      <w:r w:rsidR="002E1569" w:rsidRPr="00356CF9">
        <w:rPr>
          <w:rFonts w:ascii="Times New Roman" w:hAnsi="Times New Roman"/>
          <w:sz w:val="24"/>
          <w:szCs w:val="24"/>
        </w:rPr>
        <w:t>tęsiami</w:t>
      </w:r>
      <w:r w:rsidR="008E442A" w:rsidRPr="00356CF9">
        <w:rPr>
          <w:rFonts w:ascii="Times New Roman" w:hAnsi="Times New Roman"/>
          <w:sz w:val="24"/>
          <w:szCs w:val="24"/>
        </w:rPr>
        <w:t xml:space="preserve"> dau</w:t>
      </w:r>
      <w:r w:rsidRPr="00356CF9">
        <w:rPr>
          <w:rFonts w:ascii="Times New Roman" w:hAnsi="Times New Roman"/>
          <w:sz w:val="24"/>
          <w:szCs w:val="24"/>
        </w:rPr>
        <w:t>giabučių gyvenamųjų namų</w:t>
      </w:r>
      <w:r w:rsidR="002E1569" w:rsidRPr="00356CF9">
        <w:rPr>
          <w:rFonts w:ascii="Times New Roman" w:hAnsi="Times New Roman"/>
          <w:sz w:val="24"/>
          <w:szCs w:val="24"/>
        </w:rPr>
        <w:t xml:space="preserve"> kiemų</w:t>
      </w:r>
      <w:r w:rsidRPr="00356CF9">
        <w:rPr>
          <w:rFonts w:ascii="Times New Roman" w:hAnsi="Times New Roman"/>
          <w:sz w:val="24"/>
          <w:szCs w:val="24"/>
        </w:rPr>
        <w:t>, esančių</w:t>
      </w:r>
      <w:r w:rsidR="008E442A" w:rsidRPr="00356CF9">
        <w:rPr>
          <w:rFonts w:ascii="Times New Roman" w:hAnsi="Times New Roman"/>
          <w:sz w:val="24"/>
          <w:szCs w:val="24"/>
        </w:rPr>
        <w:t xml:space="preserve"> </w:t>
      </w:r>
      <w:r w:rsidR="000F791A" w:rsidRPr="00356CF9">
        <w:rPr>
          <w:rFonts w:ascii="Times New Roman" w:hAnsi="Times New Roman"/>
          <w:color w:val="000000"/>
          <w:sz w:val="24"/>
          <w:szCs w:val="24"/>
          <w:lang w:eastAsia="lt-LT"/>
        </w:rPr>
        <w:t>Aido, Architektų, Dainų, Lyros, Dubijos, Dvaro, Gegužių, Gumbinės, Medelyno, Krymo</w:t>
      </w:r>
      <w:r w:rsidR="00E77051" w:rsidRPr="00356CF9">
        <w:rPr>
          <w:rFonts w:ascii="Times New Roman" w:hAnsi="Times New Roman"/>
          <w:color w:val="000000"/>
          <w:sz w:val="24"/>
          <w:szCs w:val="24"/>
          <w:lang w:eastAsia="lt-LT"/>
        </w:rPr>
        <w:t xml:space="preserve">, </w:t>
      </w:r>
      <w:r w:rsidR="000F791A" w:rsidRPr="00356CF9">
        <w:rPr>
          <w:rFonts w:ascii="Times New Roman" w:hAnsi="Times New Roman"/>
          <w:color w:val="000000"/>
          <w:sz w:val="24"/>
          <w:szCs w:val="24"/>
          <w:lang w:eastAsia="lt-LT"/>
        </w:rPr>
        <w:t>Kviečių</w:t>
      </w:r>
      <w:r w:rsidR="009F15DA" w:rsidRPr="00356CF9">
        <w:rPr>
          <w:rFonts w:ascii="Times New Roman" w:hAnsi="Times New Roman"/>
          <w:color w:val="000000"/>
          <w:sz w:val="24"/>
          <w:szCs w:val="24"/>
          <w:lang w:eastAsia="lt-LT"/>
        </w:rPr>
        <w:t>, Lieporių, Lyros, Lukšio,</w:t>
      </w:r>
      <w:r w:rsidRPr="00356CF9">
        <w:rPr>
          <w:rFonts w:ascii="Times New Roman" w:hAnsi="Times New Roman"/>
          <w:color w:val="000000"/>
          <w:sz w:val="24"/>
          <w:szCs w:val="24"/>
          <w:lang w:eastAsia="lt-LT"/>
        </w:rPr>
        <w:t xml:space="preserve"> Tilžės,  M. Valančiaus, Varpo, Vilniaus, Žuvininkų ir Žemaitės gatvėse </w:t>
      </w:r>
      <w:r w:rsidR="009B41ED" w:rsidRPr="00356CF9">
        <w:rPr>
          <w:rFonts w:ascii="Times New Roman" w:hAnsi="Times New Roman"/>
          <w:color w:val="000000"/>
          <w:sz w:val="24"/>
          <w:szCs w:val="24"/>
          <w:lang w:eastAsia="lt-LT"/>
        </w:rPr>
        <w:t>ir Aušros take</w:t>
      </w:r>
      <w:r w:rsidRPr="00356CF9">
        <w:rPr>
          <w:rFonts w:ascii="Times New Roman" w:hAnsi="Times New Roman"/>
          <w:color w:val="000000"/>
          <w:sz w:val="24"/>
          <w:szCs w:val="24"/>
          <w:lang w:eastAsia="lt-LT"/>
        </w:rPr>
        <w:t xml:space="preserve">, </w:t>
      </w:r>
      <w:r w:rsidR="009B41ED" w:rsidRPr="00356CF9">
        <w:rPr>
          <w:rFonts w:ascii="Times New Roman" w:hAnsi="Times New Roman"/>
          <w:color w:val="000000"/>
          <w:sz w:val="24"/>
          <w:szCs w:val="24"/>
          <w:lang w:eastAsia="lt-LT"/>
        </w:rPr>
        <w:t>Naujo ryto take</w:t>
      </w:r>
      <w:r w:rsidR="009F15DA" w:rsidRPr="00356CF9">
        <w:rPr>
          <w:rFonts w:ascii="Times New Roman" w:hAnsi="Times New Roman"/>
          <w:color w:val="000000"/>
          <w:sz w:val="24"/>
          <w:szCs w:val="24"/>
          <w:lang w:eastAsia="lt-LT"/>
        </w:rPr>
        <w:t xml:space="preserve">, </w:t>
      </w:r>
      <w:r w:rsidR="009B41ED" w:rsidRPr="00356CF9">
        <w:rPr>
          <w:rFonts w:ascii="Times New Roman" w:hAnsi="Times New Roman"/>
          <w:color w:val="000000"/>
          <w:sz w:val="24"/>
          <w:szCs w:val="24"/>
          <w:lang w:eastAsia="lt-LT"/>
        </w:rPr>
        <w:t>Paukščių take bei</w:t>
      </w:r>
      <w:r w:rsidR="009F15DA" w:rsidRPr="00356CF9">
        <w:rPr>
          <w:rFonts w:ascii="Times New Roman" w:hAnsi="Times New Roman"/>
          <w:color w:val="000000"/>
          <w:sz w:val="24"/>
          <w:szCs w:val="24"/>
          <w:lang w:eastAsia="lt-LT"/>
        </w:rPr>
        <w:t xml:space="preserve"> </w:t>
      </w:r>
      <w:r w:rsidR="009B41ED" w:rsidRPr="00356CF9">
        <w:rPr>
          <w:rFonts w:ascii="Times New Roman" w:hAnsi="Times New Roman"/>
          <w:color w:val="000000"/>
          <w:sz w:val="24"/>
          <w:szCs w:val="24"/>
          <w:lang w:eastAsia="lt-LT"/>
        </w:rPr>
        <w:t>Saulės take</w:t>
      </w:r>
      <w:r w:rsidR="009F15DA" w:rsidRPr="00356CF9">
        <w:rPr>
          <w:rFonts w:ascii="Times New Roman" w:hAnsi="Times New Roman"/>
          <w:color w:val="000000"/>
          <w:sz w:val="24"/>
          <w:szCs w:val="24"/>
          <w:lang w:eastAsia="lt-LT"/>
        </w:rPr>
        <w:t xml:space="preserve"> </w:t>
      </w:r>
      <w:r w:rsidR="002E1569" w:rsidRPr="00356CF9">
        <w:rPr>
          <w:rFonts w:ascii="Times New Roman" w:hAnsi="Times New Roman"/>
          <w:color w:val="000000"/>
          <w:sz w:val="24"/>
          <w:szCs w:val="24"/>
          <w:lang w:eastAsia="lt-LT"/>
        </w:rPr>
        <w:t>remonto darbai</w:t>
      </w:r>
      <w:r w:rsidRPr="00356CF9">
        <w:rPr>
          <w:rFonts w:ascii="Times New Roman" w:hAnsi="Times New Roman"/>
          <w:color w:val="000000"/>
          <w:sz w:val="24"/>
          <w:szCs w:val="24"/>
          <w:lang w:eastAsia="lt-LT"/>
        </w:rPr>
        <w:t>.</w:t>
      </w:r>
      <w:r w:rsidR="00333D3F" w:rsidRPr="00356CF9">
        <w:rPr>
          <w:rFonts w:ascii="Times New Roman" w:hAnsi="Times New Roman"/>
          <w:color w:val="000000"/>
          <w:sz w:val="24"/>
          <w:szCs w:val="24"/>
          <w:lang w:eastAsia="lt-LT"/>
        </w:rPr>
        <w:t xml:space="preserve"> Viso 2018 m. suremontuota 179 namų kiemai, kurių plotas 17 326,06 m². </w:t>
      </w:r>
      <w:r w:rsidR="009C530E" w:rsidRPr="00356CF9">
        <w:rPr>
          <w:rFonts w:ascii="Times New Roman" w:hAnsi="Times New Roman"/>
          <w:color w:val="000000"/>
          <w:sz w:val="24"/>
          <w:szCs w:val="24"/>
          <w:lang w:eastAsia="lt-LT"/>
        </w:rPr>
        <w:t>Taip pat a</w:t>
      </w:r>
      <w:r w:rsidR="00333D3F" w:rsidRPr="00356CF9">
        <w:rPr>
          <w:rFonts w:ascii="Times New Roman" w:eastAsia="Times New Roman" w:hAnsi="Times New Roman"/>
          <w:bCs/>
          <w:color w:val="000000"/>
          <w:sz w:val="24"/>
          <w:szCs w:val="24"/>
          <w:lang w:eastAsia="lt-LT"/>
        </w:rPr>
        <w:t>tlikti biudžetinių įstaigų kiemų asfalto dangų remonto darbai</w:t>
      </w:r>
      <w:r w:rsidR="009C530E" w:rsidRPr="00356CF9">
        <w:rPr>
          <w:rFonts w:ascii="Times New Roman" w:hAnsi="Times New Roman"/>
          <w:color w:val="000000"/>
          <w:sz w:val="24"/>
          <w:szCs w:val="24"/>
          <w:lang w:eastAsia="lt-LT"/>
        </w:rPr>
        <w:t xml:space="preserve"> t.</w:t>
      </w:r>
      <w:r w:rsidR="00B5026B">
        <w:rPr>
          <w:rFonts w:ascii="Times New Roman" w:hAnsi="Times New Roman"/>
          <w:color w:val="000000"/>
          <w:sz w:val="24"/>
          <w:szCs w:val="24"/>
          <w:lang w:eastAsia="lt-LT"/>
        </w:rPr>
        <w:t xml:space="preserve"> </w:t>
      </w:r>
      <w:r w:rsidR="009C530E" w:rsidRPr="00356CF9">
        <w:rPr>
          <w:rFonts w:ascii="Times New Roman" w:hAnsi="Times New Roman"/>
          <w:color w:val="000000"/>
          <w:sz w:val="24"/>
          <w:szCs w:val="24"/>
          <w:lang w:eastAsia="lt-LT"/>
        </w:rPr>
        <w:t xml:space="preserve">y. suremontuota asfalto danga </w:t>
      </w:r>
      <w:r w:rsidR="00333D3F" w:rsidRPr="00356CF9">
        <w:rPr>
          <w:rFonts w:ascii="Times New Roman" w:eastAsia="Times New Roman" w:hAnsi="Times New Roman"/>
          <w:color w:val="000000"/>
          <w:sz w:val="24"/>
          <w:szCs w:val="24"/>
          <w:lang w:eastAsia="lt-LT"/>
        </w:rPr>
        <w:t>Šiaulių ilgalaik</w:t>
      </w:r>
      <w:r w:rsidR="009C530E" w:rsidRPr="00356CF9">
        <w:rPr>
          <w:rFonts w:ascii="Times New Roman" w:eastAsia="Times New Roman" w:hAnsi="Times New Roman"/>
          <w:color w:val="000000"/>
          <w:sz w:val="24"/>
          <w:szCs w:val="24"/>
          <w:lang w:eastAsia="lt-LT"/>
        </w:rPr>
        <w:t>io gydymo ir geriatrijos centre</w:t>
      </w:r>
      <w:r w:rsidR="00333D3F" w:rsidRPr="00356CF9">
        <w:rPr>
          <w:rFonts w:ascii="Times New Roman" w:eastAsia="Times New Roman" w:hAnsi="Times New Roman"/>
          <w:color w:val="000000"/>
          <w:sz w:val="24"/>
          <w:szCs w:val="24"/>
          <w:lang w:eastAsia="lt-LT"/>
        </w:rPr>
        <w:t xml:space="preserve">, </w:t>
      </w:r>
      <w:r w:rsidR="009C530E" w:rsidRPr="00356CF9">
        <w:rPr>
          <w:rFonts w:ascii="Times New Roman" w:eastAsia="Times New Roman" w:hAnsi="Times New Roman"/>
          <w:color w:val="000000"/>
          <w:sz w:val="24"/>
          <w:szCs w:val="24"/>
          <w:lang w:eastAsia="lt-LT"/>
        </w:rPr>
        <w:t xml:space="preserve">prie </w:t>
      </w:r>
      <w:r w:rsidR="00333D3F" w:rsidRPr="00356CF9">
        <w:rPr>
          <w:rFonts w:ascii="Times New Roman" w:eastAsia="Times New Roman" w:hAnsi="Times New Roman"/>
          <w:color w:val="000000"/>
          <w:sz w:val="24"/>
          <w:szCs w:val="24"/>
          <w:lang w:eastAsia="lt-LT"/>
        </w:rPr>
        <w:t xml:space="preserve">VŠĮ Šiaulių verslo inkubatorius, </w:t>
      </w:r>
      <w:r w:rsidR="009C530E" w:rsidRPr="00356CF9">
        <w:rPr>
          <w:rFonts w:ascii="Times New Roman" w:eastAsia="Times New Roman" w:hAnsi="Times New Roman"/>
          <w:color w:val="000000"/>
          <w:sz w:val="24"/>
          <w:szCs w:val="24"/>
          <w:lang w:eastAsia="lt-LT"/>
        </w:rPr>
        <w:t xml:space="preserve">prie </w:t>
      </w:r>
      <w:r w:rsidR="00333D3F" w:rsidRPr="00356CF9">
        <w:rPr>
          <w:rFonts w:ascii="Times New Roman" w:eastAsia="Times New Roman" w:hAnsi="Times New Roman"/>
          <w:color w:val="000000"/>
          <w:sz w:val="24"/>
          <w:szCs w:val="24"/>
          <w:lang w:eastAsia="lt-LT"/>
        </w:rPr>
        <w:t>VŠĮ Dainų pirminės sveikatos priežiūros centras</w:t>
      </w:r>
      <w:r w:rsidR="009C530E" w:rsidRPr="00356CF9">
        <w:rPr>
          <w:rFonts w:ascii="Times New Roman" w:eastAsia="Times New Roman" w:hAnsi="Times New Roman"/>
          <w:color w:val="000000"/>
          <w:sz w:val="24"/>
          <w:szCs w:val="24"/>
          <w:lang w:eastAsia="lt-LT"/>
        </w:rPr>
        <w:t xml:space="preserve"> ir </w:t>
      </w:r>
      <w:r w:rsidR="00333D3F" w:rsidRPr="00356CF9">
        <w:rPr>
          <w:rFonts w:ascii="Times New Roman" w:eastAsia="Times New Roman" w:hAnsi="Times New Roman"/>
          <w:color w:val="000000"/>
          <w:sz w:val="24"/>
          <w:szCs w:val="24"/>
          <w:lang w:eastAsia="lt-LT"/>
        </w:rPr>
        <w:t xml:space="preserve"> </w:t>
      </w:r>
      <w:r w:rsidR="009C530E" w:rsidRPr="00356CF9">
        <w:rPr>
          <w:rFonts w:ascii="Times New Roman" w:eastAsia="Times New Roman" w:hAnsi="Times New Roman"/>
          <w:color w:val="000000"/>
          <w:sz w:val="24"/>
          <w:szCs w:val="24"/>
          <w:lang w:eastAsia="lt-LT"/>
        </w:rPr>
        <w:t>prie Šiaulių m.</w:t>
      </w:r>
      <w:r w:rsidR="00333D3F" w:rsidRPr="00356CF9">
        <w:rPr>
          <w:rFonts w:ascii="Times New Roman" w:eastAsia="Times New Roman" w:hAnsi="Times New Roman"/>
          <w:color w:val="000000"/>
          <w:sz w:val="24"/>
          <w:szCs w:val="24"/>
          <w:lang w:eastAsia="lt-LT"/>
        </w:rPr>
        <w:t xml:space="preserve"> savivaldybės </w:t>
      </w:r>
      <w:r w:rsidR="009C530E" w:rsidRPr="00356CF9">
        <w:rPr>
          <w:rFonts w:ascii="Times New Roman" w:eastAsia="Times New Roman" w:hAnsi="Times New Roman"/>
          <w:color w:val="000000"/>
          <w:sz w:val="24"/>
          <w:szCs w:val="24"/>
          <w:lang w:eastAsia="lt-LT"/>
        </w:rPr>
        <w:t>administracijos</w:t>
      </w:r>
      <w:r w:rsidR="00333D3F" w:rsidRPr="00356CF9">
        <w:rPr>
          <w:rFonts w:ascii="Times New Roman" w:eastAsia="Times New Roman" w:hAnsi="Times New Roman"/>
          <w:color w:val="000000"/>
          <w:sz w:val="24"/>
          <w:szCs w:val="24"/>
          <w:lang w:eastAsia="lt-LT"/>
        </w:rPr>
        <w:t xml:space="preserve">, </w:t>
      </w:r>
      <w:r w:rsidR="009C530E" w:rsidRPr="00356CF9">
        <w:rPr>
          <w:rFonts w:ascii="Times New Roman" w:eastAsia="Times New Roman" w:hAnsi="Times New Roman"/>
          <w:color w:val="000000"/>
          <w:sz w:val="24"/>
          <w:szCs w:val="24"/>
          <w:lang w:eastAsia="lt-LT"/>
        </w:rPr>
        <w:t>viso atliktų darbų suma 39,3 t</w:t>
      </w:r>
      <w:r w:rsidR="00333D3F" w:rsidRPr="00356CF9">
        <w:rPr>
          <w:rFonts w:ascii="Times New Roman" w:eastAsia="Times New Roman" w:hAnsi="Times New Roman"/>
          <w:color w:val="000000"/>
          <w:sz w:val="24"/>
          <w:szCs w:val="24"/>
          <w:lang w:eastAsia="lt-LT"/>
        </w:rPr>
        <w:t>ūkst. Eur, suremontuota</w:t>
      </w:r>
      <w:r w:rsidR="009C530E" w:rsidRPr="00356CF9">
        <w:rPr>
          <w:rFonts w:ascii="Times New Roman" w:eastAsia="Times New Roman" w:hAnsi="Times New Roman"/>
          <w:color w:val="000000"/>
          <w:sz w:val="24"/>
          <w:szCs w:val="24"/>
          <w:lang w:eastAsia="lt-LT"/>
        </w:rPr>
        <w:t>s</w:t>
      </w:r>
      <w:r w:rsidR="00333D3F" w:rsidRPr="00356CF9">
        <w:rPr>
          <w:rFonts w:ascii="Times New Roman" w:eastAsia="Times New Roman" w:hAnsi="Times New Roman"/>
          <w:color w:val="000000"/>
          <w:sz w:val="24"/>
          <w:szCs w:val="24"/>
          <w:lang w:eastAsia="lt-LT"/>
        </w:rPr>
        <w:t xml:space="preserve"> </w:t>
      </w:r>
      <w:r w:rsidR="009C530E" w:rsidRPr="00356CF9">
        <w:rPr>
          <w:rFonts w:ascii="Times New Roman" w:eastAsia="Times New Roman" w:hAnsi="Times New Roman"/>
          <w:color w:val="000000"/>
          <w:sz w:val="24"/>
          <w:szCs w:val="24"/>
          <w:lang w:eastAsia="lt-LT"/>
        </w:rPr>
        <w:t xml:space="preserve">plotas – </w:t>
      </w:r>
    </w:p>
    <w:p w14:paraId="4718816B" w14:textId="77777777" w:rsidR="008E442A" w:rsidRPr="00356CF9" w:rsidRDefault="00333D3F" w:rsidP="009C530E">
      <w:pPr>
        <w:pStyle w:val="Betarp1"/>
        <w:jc w:val="both"/>
        <w:rPr>
          <w:rFonts w:ascii="Times New Roman" w:hAnsi="Times New Roman"/>
          <w:color w:val="000000"/>
          <w:sz w:val="24"/>
          <w:szCs w:val="24"/>
          <w:lang w:eastAsia="lt-LT"/>
        </w:rPr>
      </w:pPr>
      <w:r w:rsidRPr="00356CF9">
        <w:rPr>
          <w:rFonts w:ascii="Times New Roman" w:eastAsia="Times New Roman" w:hAnsi="Times New Roman"/>
          <w:color w:val="000000"/>
          <w:sz w:val="24"/>
          <w:szCs w:val="24"/>
          <w:lang w:eastAsia="lt-LT"/>
        </w:rPr>
        <w:t xml:space="preserve">1 577,46 </w:t>
      </w:r>
      <w:r w:rsidRPr="00356CF9">
        <w:rPr>
          <w:rFonts w:ascii="Times New Roman" w:hAnsi="Times New Roman"/>
          <w:color w:val="000000"/>
          <w:sz w:val="24"/>
          <w:szCs w:val="24"/>
          <w:lang w:eastAsia="lt-LT"/>
        </w:rPr>
        <w:t>m² asfalto dangos.</w:t>
      </w:r>
    </w:p>
    <w:p w14:paraId="4718816C" w14:textId="77777777" w:rsidR="008E442A" w:rsidRPr="00356CF9" w:rsidRDefault="00A00245" w:rsidP="00A00245">
      <w:pPr>
        <w:pStyle w:val="Betarp1"/>
        <w:jc w:val="both"/>
        <w:rPr>
          <w:rFonts w:ascii="Times New Roman" w:hAnsi="Times New Roman"/>
          <w:sz w:val="24"/>
          <w:szCs w:val="24"/>
        </w:rPr>
      </w:pPr>
      <w:r w:rsidRPr="00356CF9">
        <w:tab/>
      </w:r>
      <w:r w:rsidRPr="00356CF9">
        <w:rPr>
          <w:rFonts w:ascii="Times New Roman" w:hAnsi="Times New Roman"/>
          <w:sz w:val="24"/>
          <w:szCs w:val="24"/>
        </w:rPr>
        <w:t>Toliau buvo vykdomi gatvių apšvietimo rekonstravimo darbai.</w:t>
      </w:r>
      <w:r w:rsidR="000A0FD4" w:rsidRPr="00356CF9">
        <w:rPr>
          <w:rFonts w:ascii="Times New Roman" w:hAnsi="Times New Roman"/>
          <w:sz w:val="24"/>
          <w:szCs w:val="24"/>
        </w:rPr>
        <w:t xml:space="preserve"> 2018 m. p</w:t>
      </w:r>
      <w:r w:rsidR="008E442A" w:rsidRPr="00356CF9">
        <w:rPr>
          <w:rFonts w:ascii="Times New Roman" w:hAnsi="Times New Roman"/>
          <w:sz w:val="24"/>
          <w:szCs w:val="24"/>
        </w:rPr>
        <w:t>akeistos</w:t>
      </w:r>
      <w:r w:rsidR="000A0FD4" w:rsidRPr="00356CF9">
        <w:rPr>
          <w:rFonts w:ascii="Times New Roman" w:hAnsi="Times New Roman"/>
          <w:sz w:val="24"/>
          <w:szCs w:val="24"/>
        </w:rPr>
        <w:t xml:space="preserve"> gatvių apšvietimo oro linijos į </w:t>
      </w:r>
      <w:r w:rsidR="008E442A" w:rsidRPr="00356CF9">
        <w:rPr>
          <w:rFonts w:ascii="Times New Roman" w:hAnsi="Times New Roman"/>
          <w:sz w:val="24"/>
          <w:szCs w:val="24"/>
        </w:rPr>
        <w:t>oro kabelį OKL (AMKA) Smėlio g., Ž</w:t>
      </w:r>
      <w:r w:rsidR="000A0FD4" w:rsidRPr="00356CF9">
        <w:rPr>
          <w:rFonts w:ascii="Times New Roman" w:hAnsi="Times New Roman"/>
          <w:sz w:val="24"/>
          <w:szCs w:val="24"/>
        </w:rPr>
        <w:t>vyro g., Kalnelio g., Vingių g.</w:t>
      </w:r>
      <w:r w:rsidR="008E442A" w:rsidRPr="00356CF9">
        <w:rPr>
          <w:rFonts w:ascii="Times New Roman" w:hAnsi="Times New Roman"/>
          <w:sz w:val="24"/>
          <w:szCs w:val="24"/>
        </w:rPr>
        <w:t xml:space="preserve">, Siaurosios g. , Mažosios g., Tiesiosios g., Ilgosios g., </w:t>
      </w:r>
      <w:r w:rsidR="000A0FD4" w:rsidRPr="00356CF9">
        <w:rPr>
          <w:rFonts w:ascii="Times New Roman" w:hAnsi="Times New Roman"/>
          <w:sz w:val="24"/>
          <w:szCs w:val="24"/>
        </w:rPr>
        <w:t xml:space="preserve"> </w:t>
      </w:r>
      <w:r w:rsidR="008E442A" w:rsidRPr="00356CF9">
        <w:rPr>
          <w:rFonts w:ascii="Times New Roman" w:hAnsi="Times New Roman"/>
          <w:sz w:val="24"/>
          <w:szCs w:val="24"/>
        </w:rPr>
        <w:t>Žemosi</w:t>
      </w:r>
      <w:r w:rsidR="000A0FD4" w:rsidRPr="00356CF9">
        <w:rPr>
          <w:rFonts w:ascii="Times New Roman" w:hAnsi="Times New Roman"/>
          <w:sz w:val="24"/>
          <w:szCs w:val="24"/>
        </w:rPr>
        <w:t xml:space="preserve">os g., Vikšrių g., Tilvikų g., </w:t>
      </w:r>
      <w:r w:rsidR="008E442A" w:rsidRPr="00356CF9">
        <w:rPr>
          <w:rFonts w:ascii="Times New Roman" w:hAnsi="Times New Roman"/>
          <w:sz w:val="24"/>
          <w:szCs w:val="24"/>
        </w:rPr>
        <w:t xml:space="preserve">Švendrių g., Smilgų g., Numerių g., Uosių g. </w:t>
      </w:r>
      <w:r w:rsidR="000A0FD4" w:rsidRPr="00356CF9">
        <w:rPr>
          <w:rFonts w:ascii="Times New Roman" w:hAnsi="Times New Roman"/>
          <w:sz w:val="24"/>
          <w:szCs w:val="24"/>
        </w:rPr>
        <w:t>–</w:t>
      </w:r>
      <w:r w:rsidR="008E442A" w:rsidRPr="00356CF9">
        <w:rPr>
          <w:rFonts w:ascii="Times New Roman" w:hAnsi="Times New Roman"/>
          <w:sz w:val="24"/>
          <w:szCs w:val="24"/>
        </w:rPr>
        <w:t xml:space="preserve"> </w:t>
      </w:r>
      <w:r w:rsidR="000A0FD4" w:rsidRPr="00356CF9">
        <w:rPr>
          <w:rFonts w:ascii="Times New Roman" w:hAnsi="Times New Roman"/>
          <w:sz w:val="24"/>
          <w:szCs w:val="24"/>
        </w:rPr>
        <w:t xml:space="preserve">viso </w:t>
      </w:r>
      <w:r w:rsidR="008E442A" w:rsidRPr="00356CF9">
        <w:rPr>
          <w:rFonts w:ascii="Times New Roman" w:hAnsi="Times New Roman"/>
          <w:sz w:val="24"/>
          <w:szCs w:val="24"/>
        </w:rPr>
        <w:t>įrengta 3</w:t>
      </w:r>
      <w:r w:rsidR="000A0FD4" w:rsidRPr="00356CF9">
        <w:rPr>
          <w:rFonts w:ascii="Times New Roman" w:hAnsi="Times New Roman"/>
          <w:sz w:val="24"/>
          <w:szCs w:val="24"/>
        </w:rPr>
        <w:t xml:space="preserve"> 915 m oro kabelių. </w:t>
      </w:r>
      <w:r w:rsidR="008E442A" w:rsidRPr="00356CF9">
        <w:rPr>
          <w:rFonts w:ascii="Times New Roman" w:eastAsia="HG Mincho Light J" w:hAnsi="Times New Roman"/>
          <w:iCs/>
          <w:sz w:val="24"/>
          <w:szCs w:val="24"/>
        </w:rPr>
        <w:t xml:space="preserve">Energetikų gatvės tęsinyje atlikti </w:t>
      </w:r>
      <w:r w:rsidR="008E442A" w:rsidRPr="00356CF9">
        <w:rPr>
          <w:rFonts w:ascii="Times New Roman" w:hAnsi="Times New Roman"/>
          <w:sz w:val="24"/>
          <w:szCs w:val="24"/>
        </w:rPr>
        <w:t>apšvietimo tinklų kapitalinio remonto</w:t>
      </w:r>
      <w:r w:rsidR="000A0FD4" w:rsidRPr="00356CF9">
        <w:rPr>
          <w:rFonts w:ascii="Times New Roman" w:hAnsi="Times New Roman"/>
          <w:sz w:val="24"/>
          <w:szCs w:val="24"/>
        </w:rPr>
        <w:t xml:space="preserve"> </w:t>
      </w:r>
      <w:r w:rsidR="008E442A" w:rsidRPr="00356CF9">
        <w:rPr>
          <w:rFonts w:ascii="Times New Roman" w:hAnsi="Times New Roman"/>
          <w:sz w:val="24"/>
          <w:szCs w:val="24"/>
        </w:rPr>
        <w:t>darb</w:t>
      </w:r>
      <w:r w:rsidR="000A0FD4" w:rsidRPr="00356CF9">
        <w:rPr>
          <w:rFonts w:ascii="Times New Roman" w:hAnsi="Times New Roman"/>
          <w:sz w:val="24"/>
          <w:szCs w:val="24"/>
        </w:rPr>
        <w:t xml:space="preserve">ai ir </w:t>
      </w:r>
      <w:r w:rsidR="008E442A" w:rsidRPr="00356CF9">
        <w:rPr>
          <w:rFonts w:ascii="Times New Roman" w:hAnsi="Times New Roman"/>
          <w:sz w:val="24"/>
          <w:szCs w:val="24"/>
        </w:rPr>
        <w:t>įrengtos naujos cinkuoto metalo apšvietimo atramos – 1</w:t>
      </w:r>
      <w:r w:rsidR="000A0FD4" w:rsidRPr="00356CF9">
        <w:rPr>
          <w:rFonts w:ascii="Times New Roman" w:hAnsi="Times New Roman"/>
          <w:sz w:val="24"/>
          <w:szCs w:val="24"/>
        </w:rPr>
        <w:t>4 vnt</w:t>
      </w:r>
      <w:r w:rsidR="00B5026B">
        <w:rPr>
          <w:rFonts w:ascii="Times New Roman" w:hAnsi="Times New Roman"/>
          <w:sz w:val="24"/>
          <w:szCs w:val="24"/>
        </w:rPr>
        <w:t>.</w:t>
      </w:r>
      <w:r w:rsidR="000A0FD4" w:rsidRPr="00356CF9">
        <w:rPr>
          <w:rFonts w:ascii="Times New Roman" w:hAnsi="Times New Roman"/>
          <w:sz w:val="24"/>
          <w:szCs w:val="24"/>
        </w:rPr>
        <w:t xml:space="preserve">, paklotas kabelis- 421 m. </w:t>
      </w:r>
      <w:r w:rsidR="008E442A" w:rsidRPr="00356CF9">
        <w:rPr>
          <w:rFonts w:ascii="Times New Roman" w:hAnsi="Times New Roman"/>
          <w:sz w:val="24"/>
          <w:szCs w:val="24"/>
        </w:rPr>
        <w:t>Baigti Grafo Zubovo ir L. Giros g. kapitalinio remonto darbai</w:t>
      </w:r>
      <w:r w:rsidR="000A0FD4" w:rsidRPr="00356CF9">
        <w:rPr>
          <w:rFonts w:ascii="Times New Roman" w:hAnsi="Times New Roman"/>
          <w:sz w:val="24"/>
          <w:szCs w:val="24"/>
        </w:rPr>
        <w:t xml:space="preserve"> </w:t>
      </w:r>
      <w:r w:rsidR="008E442A" w:rsidRPr="00356CF9">
        <w:rPr>
          <w:rFonts w:ascii="Times New Roman" w:hAnsi="Times New Roman"/>
          <w:sz w:val="24"/>
          <w:szCs w:val="24"/>
        </w:rPr>
        <w:t xml:space="preserve">- </w:t>
      </w:r>
      <w:r w:rsidR="008E442A" w:rsidRPr="00356CF9">
        <w:rPr>
          <w:rFonts w:ascii="Times New Roman" w:hAnsi="Times New Roman"/>
          <w:color w:val="000000"/>
          <w:sz w:val="24"/>
          <w:szCs w:val="24"/>
          <w:lang w:eastAsia="lt-LT"/>
        </w:rPr>
        <w:t xml:space="preserve"> </w:t>
      </w:r>
      <w:r w:rsidR="008E442A" w:rsidRPr="00356CF9">
        <w:rPr>
          <w:rFonts w:ascii="Times New Roman" w:hAnsi="Times New Roman"/>
          <w:sz w:val="24"/>
          <w:szCs w:val="24"/>
        </w:rPr>
        <w:t xml:space="preserve">įrengtos </w:t>
      </w:r>
      <w:r w:rsidR="000A0FD4" w:rsidRPr="00356CF9">
        <w:rPr>
          <w:rFonts w:ascii="Times New Roman" w:hAnsi="Times New Roman"/>
          <w:sz w:val="24"/>
          <w:szCs w:val="24"/>
        </w:rPr>
        <w:t xml:space="preserve">26 apšvietimo atramos </w:t>
      </w:r>
      <w:r w:rsidR="008E442A" w:rsidRPr="00356CF9">
        <w:rPr>
          <w:rFonts w:ascii="Times New Roman" w:hAnsi="Times New Roman"/>
          <w:sz w:val="24"/>
          <w:szCs w:val="24"/>
        </w:rPr>
        <w:t>su natrio lempų šviestuvais ir paklota 1</w:t>
      </w:r>
      <w:r w:rsidR="000A0FD4" w:rsidRPr="00356CF9">
        <w:rPr>
          <w:rFonts w:ascii="Times New Roman" w:hAnsi="Times New Roman"/>
          <w:sz w:val="24"/>
          <w:szCs w:val="24"/>
        </w:rPr>
        <w:t xml:space="preserve"> 132 m kabelio. Žemaitės gatvės atkarpoje</w:t>
      </w:r>
      <w:r w:rsidR="008E442A" w:rsidRPr="00356CF9">
        <w:rPr>
          <w:rFonts w:ascii="Times New Roman" w:hAnsi="Times New Roman"/>
          <w:sz w:val="24"/>
          <w:szCs w:val="24"/>
        </w:rPr>
        <w:t xml:space="preserve"> nuo Dvaro g. iki Purienų g.</w:t>
      </w:r>
      <w:r w:rsidR="000A0FD4" w:rsidRPr="00356CF9">
        <w:rPr>
          <w:rFonts w:ascii="Times New Roman" w:hAnsi="Times New Roman"/>
          <w:sz w:val="24"/>
          <w:szCs w:val="24"/>
        </w:rPr>
        <w:t xml:space="preserve"> </w:t>
      </w:r>
      <w:r w:rsidR="008E442A" w:rsidRPr="00356CF9">
        <w:rPr>
          <w:rFonts w:ascii="Times New Roman" w:hAnsi="Times New Roman"/>
          <w:sz w:val="24"/>
          <w:szCs w:val="24"/>
        </w:rPr>
        <w:t xml:space="preserve"> įrengtos naujos </w:t>
      </w:r>
      <w:r w:rsidR="000A0FD4" w:rsidRPr="00356CF9">
        <w:rPr>
          <w:rFonts w:ascii="Times New Roman" w:hAnsi="Times New Roman"/>
          <w:sz w:val="24"/>
          <w:szCs w:val="24"/>
        </w:rPr>
        <w:t xml:space="preserve">34 </w:t>
      </w:r>
      <w:r w:rsidR="008E442A" w:rsidRPr="00356CF9">
        <w:rPr>
          <w:rFonts w:ascii="Times New Roman" w:hAnsi="Times New Roman"/>
          <w:sz w:val="24"/>
          <w:szCs w:val="24"/>
        </w:rPr>
        <w:t>cinkuoto metalo apšvietimo atramos su natrio le</w:t>
      </w:r>
      <w:r w:rsidR="000A0FD4" w:rsidRPr="00356CF9">
        <w:rPr>
          <w:rFonts w:ascii="Times New Roman" w:hAnsi="Times New Roman"/>
          <w:sz w:val="24"/>
          <w:szCs w:val="24"/>
        </w:rPr>
        <w:t>mpų šviestuvais  bei paklota</w:t>
      </w:r>
      <w:r w:rsidR="008E442A" w:rsidRPr="00356CF9">
        <w:rPr>
          <w:rFonts w:ascii="Times New Roman" w:hAnsi="Times New Roman"/>
          <w:sz w:val="24"/>
          <w:szCs w:val="24"/>
        </w:rPr>
        <w:t xml:space="preserve"> </w:t>
      </w:r>
      <w:r w:rsidR="000A0FD4" w:rsidRPr="00356CF9">
        <w:rPr>
          <w:rFonts w:ascii="Times New Roman" w:hAnsi="Times New Roman"/>
          <w:sz w:val="24"/>
          <w:szCs w:val="24"/>
        </w:rPr>
        <w:t xml:space="preserve">1350 m. kabelio. </w:t>
      </w:r>
      <w:r w:rsidR="008E442A" w:rsidRPr="00356CF9">
        <w:rPr>
          <w:rFonts w:ascii="Times New Roman" w:hAnsi="Times New Roman"/>
          <w:sz w:val="24"/>
          <w:szCs w:val="24"/>
        </w:rPr>
        <w:t>Pakeistos ga</w:t>
      </w:r>
      <w:r w:rsidR="000A0FD4" w:rsidRPr="00356CF9">
        <w:rPr>
          <w:rFonts w:ascii="Times New Roman" w:hAnsi="Times New Roman"/>
          <w:sz w:val="24"/>
          <w:szCs w:val="24"/>
        </w:rPr>
        <w:t xml:space="preserve">tvių apšvietimo oro linijos į </w:t>
      </w:r>
      <w:r w:rsidR="008E442A" w:rsidRPr="00356CF9">
        <w:rPr>
          <w:rFonts w:ascii="Times New Roman" w:hAnsi="Times New Roman"/>
          <w:sz w:val="24"/>
          <w:szCs w:val="24"/>
        </w:rPr>
        <w:t>oro kabelį OKL (AMKA) Šarūno, J. Basanavičiaus, Pandėlio, V. Bielskio, Vilties, Rasos, K. Venclauskio, Ateities, Tiesos, Mėlynių, Spanguolių, Agrastų, Paparčių, Kalno, Vilkaviškio gatvėse</w:t>
      </w:r>
      <w:r w:rsidR="000A0FD4" w:rsidRPr="00356CF9">
        <w:rPr>
          <w:rFonts w:ascii="Times New Roman" w:hAnsi="Times New Roman"/>
          <w:sz w:val="24"/>
          <w:szCs w:val="24"/>
        </w:rPr>
        <w:t>, viso</w:t>
      </w:r>
      <w:r w:rsidR="008E442A" w:rsidRPr="00356CF9">
        <w:rPr>
          <w:rFonts w:ascii="Times New Roman" w:hAnsi="Times New Roman"/>
          <w:color w:val="000000"/>
          <w:sz w:val="24"/>
          <w:szCs w:val="24"/>
          <w:lang w:eastAsia="lt-LT"/>
        </w:rPr>
        <w:t xml:space="preserve"> įrengta 4</w:t>
      </w:r>
      <w:r w:rsidR="000A0FD4" w:rsidRPr="00356CF9">
        <w:rPr>
          <w:rFonts w:ascii="Times New Roman" w:hAnsi="Times New Roman"/>
          <w:color w:val="000000"/>
          <w:sz w:val="24"/>
          <w:szCs w:val="24"/>
          <w:lang w:eastAsia="lt-LT"/>
        </w:rPr>
        <w:t xml:space="preserve"> </w:t>
      </w:r>
      <w:r w:rsidR="008E442A" w:rsidRPr="00356CF9">
        <w:rPr>
          <w:rFonts w:ascii="Times New Roman" w:hAnsi="Times New Roman"/>
          <w:color w:val="000000"/>
          <w:sz w:val="24"/>
          <w:szCs w:val="24"/>
          <w:lang w:eastAsia="lt-LT"/>
        </w:rPr>
        <w:t>034 m oro kabelių.</w:t>
      </w:r>
      <w:r w:rsidR="000A0FD4" w:rsidRPr="00356CF9">
        <w:rPr>
          <w:rFonts w:ascii="Times New Roman" w:hAnsi="Times New Roman"/>
          <w:sz w:val="24"/>
          <w:szCs w:val="24"/>
        </w:rPr>
        <w:t xml:space="preserve"> </w:t>
      </w:r>
      <w:r w:rsidR="008E442A" w:rsidRPr="00356CF9">
        <w:rPr>
          <w:rFonts w:ascii="Times New Roman" w:hAnsi="Times New Roman"/>
          <w:color w:val="000000"/>
          <w:sz w:val="24"/>
          <w:szCs w:val="24"/>
          <w:lang w:eastAsia="lt-LT"/>
        </w:rPr>
        <w:t>Gegužių gatvėje</w:t>
      </w:r>
      <w:r w:rsidR="000A0FD4" w:rsidRPr="00356CF9">
        <w:rPr>
          <w:rFonts w:ascii="Times New Roman" w:hAnsi="Times New Roman"/>
          <w:color w:val="000000"/>
          <w:sz w:val="24"/>
          <w:szCs w:val="24"/>
          <w:lang w:eastAsia="lt-LT"/>
        </w:rPr>
        <w:t xml:space="preserve"> 151 </w:t>
      </w:r>
      <w:r w:rsidR="008E442A" w:rsidRPr="00356CF9">
        <w:rPr>
          <w:rFonts w:ascii="Times New Roman" w:hAnsi="Times New Roman"/>
          <w:color w:val="000000"/>
          <w:sz w:val="24"/>
          <w:szCs w:val="24"/>
          <w:lang w:eastAsia="lt-LT"/>
        </w:rPr>
        <w:t xml:space="preserve">metalinės apšvietimo atramos </w:t>
      </w:r>
      <w:r w:rsidR="000A0FD4" w:rsidRPr="00356CF9">
        <w:rPr>
          <w:rFonts w:ascii="Times New Roman" w:hAnsi="Times New Roman"/>
          <w:color w:val="000000"/>
          <w:sz w:val="24"/>
          <w:szCs w:val="24"/>
          <w:lang w:eastAsia="lt-LT"/>
        </w:rPr>
        <w:t xml:space="preserve">pakeistos </w:t>
      </w:r>
      <w:r w:rsidR="008E442A" w:rsidRPr="00356CF9">
        <w:rPr>
          <w:rFonts w:ascii="Times New Roman" w:hAnsi="Times New Roman"/>
          <w:color w:val="000000"/>
          <w:sz w:val="24"/>
          <w:szCs w:val="24"/>
          <w:lang w:eastAsia="lt-LT"/>
        </w:rPr>
        <w:t>naujomis cink</w:t>
      </w:r>
      <w:r w:rsidR="000A0FD4" w:rsidRPr="00356CF9">
        <w:rPr>
          <w:rFonts w:ascii="Times New Roman" w:hAnsi="Times New Roman"/>
          <w:color w:val="000000"/>
          <w:sz w:val="24"/>
          <w:szCs w:val="24"/>
          <w:lang w:eastAsia="lt-LT"/>
        </w:rPr>
        <w:t>uoto metalo atramomis,</w:t>
      </w:r>
      <w:r w:rsidR="008E442A" w:rsidRPr="00356CF9">
        <w:rPr>
          <w:rFonts w:ascii="Times New Roman" w:hAnsi="Times New Roman"/>
          <w:color w:val="000000"/>
          <w:sz w:val="24"/>
          <w:szCs w:val="24"/>
          <w:lang w:eastAsia="lt-LT"/>
        </w:rPr>
        <w:t xml:space="preserve"> įrengti </w:t>
      </w:r>
      <w:r w:rsidR="000A0FD4" w:rsidRPr="00356CF9">
        <w:rPr>
          <w:rFonts w:ascii="Times New Roman" w:hAnsi="Times New Roman"/>
          <w:color w:val="000000"/>
          <w:sz w:val="24"/>
          <w:szCs w:val="24"/>
          <w:lang w:eastAsia="lt-LT"/>
        </w:rPr>
        <w:t xml:space="preserve">162 </w:t>
      </w:r>
      <w:r w:rsidR="008E442A" w:rsidRPr="00356CF9">
        <w:rPr>
          <w:rFonts w:ascii="Times New Roman" w:hAnsi="Times New Roman"/>
          <w:color w:val="000000"/>
          <w:sz w:val="24"/>
          <w:szCs w:val="24"/>
          <w:lang w:eastAsia="lt-LT"/>
        </w:rPr>
        <w:t>švie</w:t>
      </w:r>
      <w:r w:rsidR="000A0FD4" w:rsidRPr="00356CF9">
        <w:rPr>
          <w:rFonts w:ascii="Times New Roman" w:hAnsi="Times New Roman"/>
          <w:color w:val="000000"/>
          <w:sz w:val="24"/>
          <w:szCs w:val="24"/>
          <w:lang w:eastAsia="lt-LT"/>
        </w:rPr>
        <w:t>stuvai su LED lempomis,</w:t>
      </w:r>
      <w:r w:rsidR="008E442A" w:rsidRPr="00356CF9">
        <w:rPr>
          <w:rFonts w:ascii="Times New Roman" w:hAnsi="Times New Roman"/>
          <w:color w:val="000000"/>
          <w:sz w:val="24"/>
          <w:szCs w:val="24"/>
          <w:lang w:eastAsia="lt-LT"/>
        </w:rPr>
        <w:t xml:space="preserve"> įrengtos </w:t>
      </w:r>
      <w:r w:rsidR="000A0FD4" w:rsidRPr="00356CF9">
        <w:rPr>
          <w:rFonts w:ascii="Times New Roman" w:hAnsi="Times New Roman"/>
          <w:color w:val="000000"/>
          <w:sz w:val="24"/>
          <w:szCs w:val="24"/>
          <w:lang w:eastAsia="lt-LT"/>
        </w:rPr>
        <w:t xml:space="preserve">9 </w:t>
      </w:r>
      <w:r w:rsidR="008E442A" w:rsidRPr="00356CF9">
        <w:rPr>
          <w:rFonts w:ascii="Times New Roman" w:hAnsi="Times New Roman"/>
          <w:color w:val="000000"/>
          <w:sz w:val="24"/>
          <w:szCs w:val="24"/>
          <w:lang w:eastAsia="lt-LT"/>
        </w:rPr>
        <w:t>skv</w:t>
      </w:r>
      <w:r w:rsidR="000A0FD4" w:rsidRPr="00356CF9">
        <w:rPr>
          <w:rFonts w:ascii="Times New Roman" w:hAnsi="Times New Roman"/>
          <w:color w:val="000000"/>
          <w:sz w:val="24"/>
          <w:szCs w:val="24"/>
          <w:lang w:eastAsia="lt-LT"/>
        </w:rPr>
        <w:t>erinės metalinės atramos</w:t>
      </w:r>
      <w:r w:rsidR="008E442A" w:rsidRPr="00356CF9">
        <w:rPr>
          <w:rFonts w:ascii="Times New Roman" w:hAnsi="Times New Roman"/>
          <w:color w:val="000000"/>
          <w:sz w:val="24"/>
          <w:szCs w:val="24"/>
          <w:lang w:eastAsia="lt-LT"/>
        </w:rPr>
        <w:t>, įrengta 15</w:t>
      </w:r>
      <w:r w:rsidR="000A0FD4" w:rsidRPr="00356CF9">
        <w:rPr>
          <w:rFonts w:ascii="Times New Roman" w:hAnsi="Times New Roman"/>
          <w:color w:val="000000"/>
          <w:sz w:val="24"/>
          <w:szCs w:val="24"/>
          <w:lang w:eastAsia="lt-LT"/>
        </w:rPr>
        <w:t xml:space="preserve"> šviestuvų su natrio lempomis bei</w:t>
      </w:r>
      <w:r w:rsidR="008E442A" w:rsidRPr="00356CF9">
        <w:rPr>
          <w:rFonts w:ascii="Times New Roman" w:hAnsi="Times New Roman"/>
          <w:color w:val="000000"/>
          <w:sz w:val="24"/>
          <w:szCs w:val="24"/>
          <w:lang w:eastAsia="lt-LT"/>
        </w:rPr>
        <w:t xml:space="preserve"> perklota </w:t>
      </w:r>
      <w:r w:rsidR="000A0FD4" w:rsidRPr="00356CF9">
        <w:rPr>
          <w:rFonts w:ascii="Times New Roman" w:hAnsi="Times New Roman"/>
          <w:color w:val="000000"/>
          <w:sz w:val="24"/>
          <w:szCs w:val="24"/>
          <w:lang w:eastAsia="lt-LT"/>
        </w:rPr>
        <w:t>6 308 m.</w:t>
      </w:r>
      <w:r w:rsidR="00B5026B">
        <w:rPr>
          <w:rFonts w:ascii="Times New Roman" w:hAnsi="Times New Roman"/>
          <w:color w:val="000000"/>
          <w:sz w:val="24"/>
          <w:szCs w:val="24"/>
          <w:lang w:eastAsia="lt-LT"/>
        </w:rPr>
        <w:t xml:space="preserve"> </w:t>
      </w:r>
      <w:r w:rsidR="008E442A" w:rsidRPr="00356CF9">
        <w:rPr>
          <w:rFonts w:ascii="Times New Roman" w:hAnsi="Times New Roman"/>
          <w:color w:val="000000"/>
          <w:sz w:val="24"/>
          <w:szCs w:val="24"/>
          <w:lang w:eastAsia="lt-LT"/>
        </w:rPr>
        <w:t>kabelio linija</w:t>
      </w:r>
      <w:r w:rsidR="000A0FD4" w:rsidRPr="00356CF9">
        <w:rPr>
          <w:rFonts w:ascii="Times New Roman" w:hAnsi="Times New Roman"/>
          <w:color w:val="000000"/>
          <w:sz w:val="24"/>
          <w:szCs w:val="24"/>
          <w:lang w:eastAsia="lt-LT"/>
        </w:rPr>
        <w:t>.</w:t>
      </w:r>
      <w:r w:rsidR="000A0FD4" w:rsidRPr="00356CF9">
        <w:rPr>
          <w:rFonts w:ascii="Times New Roman" w:hAnsi="Times New Roman"/>
          <w:sz w:val="24"/>
          <w:szCs w:val="24"/>
        </w:rPr>
        <w:t xml:space="preserve"> Medelyno gatvėje </w:t>
      </w:r>
      <w:r w:rsidR="00481C61" w:rsidRPr="00356CF9">
        <w:rPr>
          <w:rFonts w:ascii="Times New Roman" w:hAnsi="Times New Roman"/>
          <w:sz w:val="24"/>
          <w:szCs w:val="24"/>
        </w:rPr>
        <w:t>įrengta</w:t>
      </w:r>
      <w:r w:rsidR="008E442A" w:rsidRPr="00356CF9">
        <w:rPr>
          <w:rFonts w:ascii="Times New Roman" w:hAnsi="Times New Roman"/>
          <w:sz w:val="24"/>
          <w:szCs w:val="24"/>
        </w:rPr>
        <w:t xml:space="preserve"> </w:t>
      </w:r>
      <w:r w:rsidR="000A0FD4" w:rsidRPr="00356CF9">
        <w:rPr>
          <w:rFonts w:ascii="Times New Roman" w:hAnsi="Times New Roman"/>
          <w:sz w:val="24"/>
          <w:szCs w:val="24"/>
        </w:rPr>
        <w:t xml:space="preserve">15 </w:t>
      </w:r>
      <w:r w:rsidR="00481C61" w:rsidRPr="00356CF9">
        <w:rPr>
          <w:rFonts w:ascii="Times New Roman" w:hAnsi="Times New Roman"/>
          <w:color w:val="000000"/>
          <w:sz w:val="24"/>
          <w:szCs w:val="24"/>
          <w:lang w:eastAsia="lt-LT"/>
        </w:rPr>
        <w:t>cinkuoto metalo atramų</w:t>
      </w:r>
      <w:r w:rsidR="008E442A" w:rsidRPr="00356CF9">
        <w:rPr>
          <w:rFonts w:ascii="Times New Roman" w:hAnsi="Times New Roman"/>
          <w:color w:val="000000"/>
          <w:sz w:val="24"/>
          <w:szCs w:val="24"/>
          <w:lang w:eastAsia="lt-LT"/>
        </w:rPr>
        <w:t xml:space="preserve">, įrengti </w:t>
      </w:r>
      <w:r w:rsidR="00481C61" w:rsidRPr="00356CF9">
        <w:rPr>
          <w:rFonts w:ascii="Times New Roman" w:hAnsi="Times New Roman"/>
          <w:color w:val="000000"/>
          <w:sz w:val="24"/>
          <w:szCs w:val="24"/>
          <w:lang w:eastAsia="lt-LT"/>
        </w:rPr>
        <w:t xml:space="preserve">39 </w:t>
      </w:r>
      <w:r w:rsidR="008E442A" w:rsidRPr="00356CF9">
        <w:rPr>
          <w:rFonts w:ascii="Times New Roman" w:hAnsi="Times New Roman"/>
          <w:color w:val="000000"/>
          <w:sz w:val="24"/>
          <w:szCs w:val="24"/>
          <w:lang w:eastAsia="lt-LT"/>
        </w:rPr>
        <w:t>šviestuvai su LED lempomis.</w:t>
      </w:r>
      <w:r w:rsidR="00481C61" w:rsidRPr="00356CF9">
        <w:rPr>
          <w:rFonts w:ascii="Times New Roman" w:hAnsi="Times New Roman"/>
          <w:sz w:val="24"/>
          <w:szCs w:val="24"/>
        </w:rPr>
        <w:t xml:space="preserve"> Šatrijos gatvės tęsinyje </w:t>
      </w:r>
      <w:r w:rsidR="008E442A" w:rsidRPr="00356CF9">
        <w:rPr>
          <w:rFonts w:ascii="Times New Roman" w:hAnsi="Times New Roman"/>
          <w:sz w:val="24"/>
          <w:szCs w:val="24"/>
        </w:rPr>
        <w:t xml:space="preserve">įrengtos </w:t>
      </w:r>
      <w:r w:rsidR="00481C61" w:rsidRPr="00356CF9">
        <w:rPr>
          <w:rFonts w:ascii="Times New Roman" w:hAnsi="Times New Roman"/>
          <w:sz w:val="24"/>
          <w:szCs w:val="24"/>
        </w:rPr>
        <w:t xml:space="preserve">7 </w:t>
      </w:r>
      <w:r w:rsidR="008E442A" w:rsidRPr="00356CF9">
        <w:rPr>
          <w:rFonts w:ascii="Times New Roman" w:hAnsi="Times New Roman"/>
          <w:color w:val="000000"/>
          <w:sz w:val="24"/>
          <w:szCs w:val="24"/>
          <w:lang w:eastAsia="lt-LT"/>
        </w:rPr>
        <w:t>cinkuoto metalo atramos</w:t>
      </w:r>
      <w:r w:rsidR="00481C61" w:rsidRPr="00356CF9">
        <w:rPr>
          <w:rFonts w:ascii="Times New Roman" w:hAnsi="Times New Roman"/>
          <w:color w:val="000000"/>
          <w:sz w:val="24"/>
          <w:szCs w:val="24"/>
          <w:lang w:eastAsia="lt-LT"/>
        </w:rPr>
        <w:t xml:space="preserve"> ir</w:t>
      </w:r>
      <w:r w:rsidR="008E442A" w:rsidRPr="00356CF9">
        <w:rPr>
          <w:rFonts w:ascii="Times New Roman" w:hAnsi="Times New Roman"/>
          <w:color w:val="000000"/>
          <w:sz w:val="24"/>
          <w:szCs w:val="24"/>
          <w:lang w:eastAsia="lt-LT"/>
        </w:rPr>
        <w:t xml:space="preserve">  įrengti </w:t>
      </w:r>
      <w:r w:rsidR="00481C61" w:rsidRPr="00356CF9">
        <w:rPr>
          <w:rFonts w:ascii="Times New Roman" w:hAnsi="Times New Roman"/>
          <w:color w:val="000000"/>
          <w:sz w:val="24"/>
          <w:szCs w:val="24"/>
          <w:lang w:eastAsia="lt-LT"/>
        </w:rPr>
        <w:t xml:space="preserve">7 </w:t>
      </w:r>
      <w:r w:rsidR="008E442A" w:rsidRPr="00356CF9">
        <w:rPr>
          <w:rFonts w:ascii="Times New Roman" w:hAnsi="Times New Roman"/>
          <w:color w:val="000000"/>
          <w:sz w:val="24"/>
          <w:szCs w:val="24"/>
          <w:lang w:eastAsia="lt-LT"/>
        </w:rPr>
        <w:t>šviest</w:t>
      </w:r>
      <w:r w:rsidR="00481C61" w:rsidRPr="00356CF9">
        <w:rPr>
          <w:rFonts w:ascii="Times New Roman" w:hAnsi="Times New Roman"/>
          <w:color w:val="000000"/>
          <w:sz w:val="24"/>
          <w:szCs w:val="24"/>
          <w:lang w:eastAsia="lt-LT"/>
        </w:rPr>
        <w:t>uvai su LED lempomis</w:t>
      </w:r>
      <w:r w:rsidR="008E442A" w:rsidRPr="00356CF9">
        <w:rPr>
          <w:rFonts w:ascii="Times New Roman" w:hAnsi="Times New Roman"/>
          <w:color w:val="000000"/>
          <w:sz w:val="24"/>
          <w:szCs w:val="24"/>
          <w:lang w:eastAsia="lt-LT"/>
        </w:rPr>
        <w:t>.</w:t>
      </w:r>
      <w:r w:rsidR="00E127BC" w:rsidRPr="00356CF9">
        <w:rPr>
          <w:rFonts w:ascii="Times New Roman" w:hAnsi="Times New Roman"/>
          <w:sz w:val="24"/>
          <w:szCs w:val="24"/>
        </w:rPr>
        <w:t xml:space="preserve"> </w:t>
      </w:r>
      <w:r w:rsidR="008E442A" w:rsidRPr="00356CF9">
        <w:rPr>
          <w:rFonts w:ascii="Times New Roman" w:hAnsi="Times New Roman"/>
          <w:sz w:val="24"/>
          <w:szCs w:val="24"/>
        </w:rPr>
        <w:t>Įrengti na</w:t>
      </w:r>
      <w:r w:rsidR="00E127BC" w:rsidRPr="00356CF9">
        <w:rPr>
          <w:rFonts w:ascii="Times New Roman" w:hAnsi="Times New Roman"/>
          <w:sz w:val="24"/>
          <w:szCs w:val="24"/>
        </w:rPr>
        <w:t xml:space="preserve">uji apšvietimo valdymo skydai </w:t>
      </w:r>
      <w:r w:rsidR="008E442A" w:rsidRPr="00356CF9">
        <w:rPr>
          <w:rFonts w:ascii="Times New Roman" w:hAnsi="Times New Roman"/>
          <w:sz w:val="24"/>
          <w:szCs w:val="24"/>
        </w:rPr>
        <w:t>Vilniaus g. 99</w:t>
      </w:r>
      <w:r w:rsidR="00E127BC" w:rsidRPr="00356CF9">
        <w:rPr>
          <w:rFonts w:ascii="Times New Roman" w:hAnsi="Times New Roman"/>
          <w:sz w:val="24"/>
          <w:szCs w:val="24"/>
        </w:rPr>
        <w:t xml:space="preserve">, </w:t>
      </w:r>
      <w:r w:rsidR="008E442A" w:rsidRPr="00356CF9">
        <w:rPr>
          <w:rFonts w:ascii="Times New Roman" w:hAnsi="Times New Roman"/>
          <w:sz w:val="24"/>
          <w:szCs w:val="24"/>
        </w:rPr>
        <w:t>Vaidoto g. 20</w:t>
      </w:r>
      <w:r w:rsidR="00E127BC" w:rsidRPr="00356CF9">
        <w:rPr>
          <w:rFonts w:ascii="Times New Roman" w:hAnsi="Times New Roman"/>
          <w:sz w:val="24"/>
          <w:szCs w:val="24"/>
        </w:rPr>
        <w:t xml:space="preserve">, </w:t>
      </w:r>
      <w:r w:rsidR="008E442A" w:rsidRPr="00356CF9">
        <w:rPr>
          <w:rFonts w:ascii="Times New Roman" w:hAnsi="Times New Roman"/>
          <w:sz w:val="24"/>
          <w:szCs w:val="24"/>
        </w:rPr>
        <w:t>Dvaro g. 25A</w:t>
      </w:r>
      <w:r w:rsidR="00E127BC" w:rsidRPr="00356CF9">
        <w:rPr>
          <w:rFonts w:ascii="Times New Roman" w:hAnsi="Times New Roman"/>
          <w:sz w:val="24"/>
          <w:szCs w:val="24"/>
        </w:rPr>
        <w:t xml:space="preserve">, </w:t>
      </w:r>
      <w:r w:rsidR="008E442A" w:rsidRPr="00356CF9">
        <w:rPr>
          <w:rFonts w:ascii="Times New Roman" w:hAnsi="Times New Roman"/>
          <w:sz w:val="24"/>
          <w:szCs w:val="24"/>
        </w:rPr>
        <w:t>Kudirkos-Vilniaus g. sankryža</w:t>
      </w:r>
      <w:r w:rsidR="00E127BC" w:rsidRPr="00356CF9">
        <w:rPr>
          <w:rFonts w:ascii="Times New Roman" w:hAnsi="Times New Roman"/>
          <w:sz w:val="24"/>
          <w:szCs w:val="24"/>
        </w:rPr>
        <w:t xml:space="preserve">, </w:t>
      </w:r>
      <w:r w:rsidR="008E442A" w:rsidRPr="00356CF9">
        <w:rPr>
          <w:rFonts w:ascii="Times New Roman" w:hAnsi="Times New Roman"/>
          <w:sz w:val="24"/>
          <w:szCs w:val="24"/>
        </w:rPr>
        <w:t>Lygumų g. 34B</w:t>
      </w:r>
      <w:r w:rsidR="00E127BC" w:rsidRPr="00356CF9">
        <w:rPr>
          <w:rFonts w:ascii="Times New Roman" w:hAnsi="Times New Roman"/>
          <w:sz w:val="24"/>
          <w:szCs w:val="24"/>
        </w:rPr>
        <w:t xml:space="preserve">, </w:t>
      </w:r>
      <w:r w:rsidR="008E442A" w:rsidRPr="00356CF9">
        <w:rPr>
          <w:rFonts w:ascii="Times New Roman" w:hAnsi="Times New Roman"/>
          <w:sz w:val="24"/>
          <w:szCs w:val="24"/>
        </w:rPr>
        <w:t>Dobilo g. 1</w:t>
      </w:r>
      <w:r w:rsidR="00E127BC" w:rsidRPr="00356CF9">
        <w:rPr>
          <w:rFonts w:ascii="Times New Roman" w:hAnsi="Times New Roman"/>
          <w:sz w:val="24"/>
          <w:szCs w:val="24"/>
        </w:rPr>
        <w:t xml:space="preserve">, </w:t>
      </w:r>
      <w:r w:rsidR="008E442A" w:rsidRPr="00356CF9">
        <w:rPr>
          <w:rFonts w:ascii="Times New Roman" w:hAnsi="Times New Roman"/>
          <w:sz w:val="24"/>
          <w:szCs w:val="24"/>
        </w:rPr>
        <w:t>Pirties g. 14</w:t>
      </w:r>
      <w:r w:rsidR="00E127BC" w:rsidRPr="00356CF9">
        <w:rPr>
          <w:rFonts w:ascii="Times New Roman" w:hAnsi="Times New Roman"/>
          <w:sz w:val="24"/>
          <w:szCs w:val="24"/>
        </w:rPr>
        <w:t xml:space="preserve"> ir</w:t>
      </w:r>
      <w:r w:rsidR="008E442A" w:rsidRPr="00356CF9">
        <w:rPr>
          <w:rFonts w:ascii="Times New Roman" w:hAnsi="Times New Roman"/>
          <w:sz w:val="24"/>
          <w:szCs w:val="24"/>
        </w:rPr>
        <w:t xml:space="preserve"> Ginkūnų kapinės</w:t>
      </w:r>
      <w:r w:rsidR="00E127BC" w:rsidRPr="00356CF9">
        <w:rPr>
          <w:rFonts w:ascii="Times New Roman" w:hAnsi="Times New Roman"/>
          <w:sz w:val="24"/>
          <w:szCs w:val="24"/>
        </w:rPr>
        <w:t>e</w:t>
      </w:r>
      <w:r w:rsidR="008E442A" w:rsidRPr="00356CF9">
        <w:rPr>
          <w:rFonts w:ascii="Times New Roman" w:hAnsi="Times New Roman"/>
          <w:sz w:val="24"/>
          <w:szCs w:val="24"/>
        </w:rPr>
        <w:t xml:space="preserve"> Tilžės g. 322.</w:t>
      </w:r>
      <w:r w:rsidR="00DE1C48" w:rsidRPr="00356CF9">
        <w:rPr>
          <w:rFonts w:ascii="Times New Roman" w:hAnsi="Times New Roman"/>
          <w:sz w:val="24"/>
          <w:szCs w:val="24"/>
        </w:rPr>
        <w:t xml:space="preserve"> </w:t>
      </w:r>
      <w:r w:rsidR="008E442A" w:rsidRPr="00356CF9">
        <w:rPr>
          <w:rFonts w:ascii="Times New Roman" w:hAnsi="Times New Roman"/>
          <w:sz w:val="24"/>
          <w:szCs w:val="24"/>
        </w:rPr>
        <w:t xml:space="preserve">Aido g. esančioje automobilių aikštelėje įrengtos </w:t>
      </w:r>
      <w:r w:rsidR="00DE1C48" w:rsidRPr="00356CF9">
        <w:rPr>
          <w:rFonts w:ascii="Times New Roman" w:hAnsi="Times New Roman"/>
          <w:sz w:val="24"/>
          <w:szCs w:val="24"/>
        </w:rPr>
        <w:t xml:space="preserve">2 </w:t>
      </w:r>
      <w:r w:rsidR="008E442A" w:rsidRPr="00356CF9">
        <w:rPr>
          <w:rFonts w:ascii="Times New Roman" w:hAnsi="Times New Roman"/>
          <w:color w:val="000000"/>
          <w:sz w:val="24"/>
          <w:szCs w:val="24"/>
          <w:lang w:eastAsia="lt-LT"/>
        </w:rPr>
        <w:t>cinkuoto metalo atramos</w:t>
      </w:r>
      <w:r w:rsidR="00DE1C48" w:rsidRPr="00356CF9">
        <w:rPr>
          <w:rFonts w:ascii="Times New Roman" w:hAnsi="Times New Roman"/>
          <w:color w:val="000000"/>
          <w:sz w:val="24"/>
          <w:szCs w:val="24"/>
          <w:lang w:eastAsia="lt-LT"/>
        </w:rPr>
        <w:t xml:space="preserve"> bei </w:t>
      </w:r>
      <w:r w:rsidR="008E442A" w:rsidRPr="00356CF9">
        <w:rPr>
          <w:rFonts w:ascii="Times New Roman" w:hAnsi="Times New Roman"/>
          <w:color w:val="000000"/>
          <w:sz w:val="24"/>
          <w:szCs w:val="24"/>
          <w:lang w:eastAsia="lt-LT"/>
        </w:rPr>
        <w:t>įrengti 4 šviestuvai su natrio lempomis.</w:t>
      </w:r>
    </w:p>
    <w:p w14:paraId="4718816D" w14:textId="77777777" w:rsidR="008E442A" w:rsidRDefault="008E442A" w:rsidP="00A00245">
      <w:pPr>
        <w:pStyle w:val="Betarp1"/>
        <w:jc w:val="both"/>
        <w:rPr>
          <w:rFonts w:ascii="Times New Roman" w:hAnsi="Times New Roman"/>
          <w:sz w:val="24"/>
          <w:szCs w:val="24"/>
        </w:rPr>
      </w:pPr>
      <w:r w:rsidRPr="00356CF9">
        <w:rPr>
          <w:rFonts w:ascii="Times New Roman" w:hAnsi="Times New Roman"/>
          <w:sz w:val="24"/>
          <w:szCs w:val="24"/>
        </w:rPr>
        <w:t xml:space="preserve">         </w:t>
      </w:r>
      <w:r w:rsidRPr="00356CF9">
        <w:rPr>
          <w:rFonts w:ascii="Times New Roman" w:hAnsi="Times New Roman"/>
          <w:sz w:val="24"/>
          <w:szCs w:val="24"/>
        </w:rPr>
        <w:tab/>
      </w:r>
      <w:r w:rsidR="00BB6A6B" w:rsidRPr="00356CF9">
        <w:rPr>
          <w:rFonts w:ascii="Times New Roman" w:hAnsi="Times New Roman"/>
          <w:sz w:val="24"/>
          <w:szCs w:val="24"/>
        </w:rPr>
        <w:t xml:space="preserve"> </w:t>
      </w:r>
      <w:r w:rsidRPr="00356CF9">
        <w:rPr>
          <w:rFonts w:ascii="Times New Roman" w:hAnsi="Times New Roman"/>
          <w:sz w:val="24"/>
          <w:szCs w:val="24"/>
        </w:rPr>
        <w:t xml:space="preserve">Kiekvienais metais yra įrengiamos, rekonstruojamos, remontuojamos miesto gatvės, vykdomas asfalto dangos remontas, užtaisomos duobės, kapitalinis remontas, atliekamas žvyruotų gatvių greideriavimas, žvyruotų gatvių duobių užtaisymas naujomis medžiagomis, vykdomi gatvių asfalto dangų ženklinimo darbai, remontuojami šaligatviai, gatvėse paaukštinami šulinių liukai, </w:t>
      </w:r>
      <w:r w:rsidR="00BB6A6B" w:rsidRPr="00356CF9">
        <w:rPr>
          <w:rFonts w:ascii="Times New Roman" w:hAnsi="Times New Roman"/>
          <w:sz w:val="24"/>
          <w:szCs w:val="24"/>
        </w:rPr>
        <w:t xml:space="preserve">pakeičiami </w:t>
      </w:r>
      <w:r w:rsidRPr="00356CF9">
        <w:rPr>
          <w:rFonts w:ascii="Times New Roman" w:hAnsi="Times New Roman"/>
          <w:sz w:val="24"/>
          <w:szCs w:val="24"/>
        </w:rPr>
        <w:t>naujais, keičiami gatvės bei šaligatvių bortai, remontuojami atitvarai, šaligatviai, vykdomi viadukų bei tiltų priežiūros darbai, saugaus eismo priemonėms įgyvendinti (kelio ženklų, atitvarų, greičio mažinimo kalnelių įrengimas).</w:t>
      </w:r>
    </w:p>
    <w:p w14:paraId="4718816E" w14:textId="77777777" w:rsidR="00FA615D" w:rsidRDefault="00FA615D" w:rsidP="00A00245">
      <w:pPr>
        <w:pStyle w:val="Betarp1"/>
        <w:jc w:val="both"/>
        <w:rPr>
          <w:rFonts w:ascii="Times New Roman" w:hAnsi="Times New Roman"/>
          <w:sz w:val="24"/>
          <w:szCs w:val="24"/>
        </w:rPr>
      </w:pPr>
    </w:p>
    <w:p w14:paraId="4718816F" w14:textId="77777777" w:rsidR="00FA615D" w:rsidRPr="00FA615D" w:rsidRDefault="00FA615D" w:rsidP="00A00245">
      <w:pPr>
        <w:pStyle w:val="Betarp1"/>
        <w:jc w:val="both"/>
        <w:rPr>
          <w:rFonts w:ascii="Times New Roman" w:hAnsi="Times New Roman"/>
          <w:b/>
          <w:sz w:val="20"/>
          <w:szCs w:val="20"/>
        </w:rPr>
      </w:pPr>
      <w:r>
        <w:rPr>
          <w:rFonts w:ascii="Times New Roman" w:hAnsi="Times New Roman"/>
          <w:sz w:val="24"/>
          <w:szCs w:val="24"/>
        </w:rPr>
        <w:tab/>
      </w:r>
      <w:r w:rsidR="005E6A23">
        <w:rPr>
          <w:rFonts w:ascii="Times New Roman" w:hAnsi="Times New Roman"/>
          <w:b/>
          <w:sz w:val="20"/>
          <w:szCs w:val="20"/>
        </w:rPr>
        <w:t>9</w:t>
      </w:r>
      <w:r w:rsidRPr="00FA615D">
        <w:rPr>
          <w:rFonts w:ascii="Times New Roman" w:hAnsi="Times New Roman"/>
          <w:b/>
          <w:sz w:val="20"/>
          <w:szCs w:val="20"/>
        </w:rPr>
        <w:t xml:space="preserve"> paveikslas.2013-2018 m. gatvių, šaligatvių remontui, rekonstrukcijai, kapitaliniam remontui skirtų lėšų statistika</w:t>
      </w:r>
      <w:r>
        <w:rPr>
          <w:rFonts w:ascii="Times New Roman" w:hAnsi="Times New Roman"/>
          <w:b/>
          <w:sz w:val="20"/>
          <w:szCs w:val="20"/>
        </w:rPr>
        <w:t xml:space="preserve"> (tūkst. Eur)</w:t>
      </w:r>
    </w:p>
    <w:p w14:paraId="47188170" w14:textId="77777777" w:rsidR="00FA615D" w:rsidRDefault="00EC33AA" w:rsidP="00A00245">
      <w:pPr>
        <w:pStyle w:val="Betarp1"/>
        <w:jc w:val="both"/>
        <w:rPr>
          <w:rFonts w:ascii="Times New Roman" w:hAnsi="Times New Roman"/>
          <w:sz w:val="24"/>
          <w:szCs w:val="24"/>
        </w:rPr>
      </w:pPr>
      <w:r>
        <w:rPr>
          <w:noProof/>
          <w:lang w:val="lt-LT" w:eastAsia="lt-LT"/>
        </w:rPr>
        <w:drawing>
          <wp:inline distT="0" distB="0" distL="0" distR="0" wp14:anchorId="47188CBA" wp14:editId="47188CBB">
            <wp:extent cx="5486400" cy="2197735"/>
            <wp:effectExtent l="0" t="0" r="0" b="12065"/>
            <wp:docPr id="28" name="Diagrama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7188171" w14:textId="77777777" w:rsidR="00FA615D" w:rsidRPr="00356CF9" w:rsidRDefault="00FA615D" w:rsidP="00A00245">
      <w:pPr>
        <w:pStyle w:val="Betarp1"/>
        <w:jc w:val="both"/>
        <w:rPr>
          <w:rFonts w:ascii="Times New Roman" w:hAnsi="Times New Roman"/>
          <w:sz w:val="24"/>
          <w:szCs w:val="24"/>
        </w:rPr>
      </w:pPr>
    </w:p>
    <w:p w14:paraId="47188172" w14:textId="77777777" w:rsidR="008E442A" w:rsidRPr="00A00245" w:rsidRDefault="008E442A" w:rsidP="00A00245">
      <w:pPr>
        <w:pStyle w:val="Betarp1"/>
        <w:jc w:val="both"/>
        <w:rPr>
          <w:rFonts w:ascii="Times New Roman" w:hAnsi="Times New Roman"/>
          <w:sz w:val="24"/>
          <w:szCs w:val="24"/>
        </w:rPr>
      </w:pPr>
      <w:r w:rsidRPr="00356CF9">
        <w:rPr>
          <w:rFonts w:ascii="Times New Roman" w:hAnsi="Times New Roman"/>
          <w:sz w:val="24"/>
          <w:szCs w:val="24"/>
        </w:rPr>
        <w:tab/>
        <w:t>Duobės (išdaužos) taisytos miesto gatvėse su asfalto danga</w:t>
      </w:r>
      <w:r w:rsidR="00BB6A6B" w:rsidRPr="00356CF9">
        <w:rPr>
          <w:rFonts w:ascii="Times New Roman" w:hAnsi="Times New Roman"/>
          <w:sz w:val="24"/>
          <w:szCs w:val="24"/>
        </w:rPr>
        <w:t xml:space="preserve"> teikiant prioritetą</w:t>
      </w:r>
      <w:r w:rsidRPr="00356CF9">
        <w:rPr>
          <w:rFonts w:ascii="Times New Roman" w:hAnsi="Times New Roman"/>
          <w:sz w:val="24"/>
          <w:szCs w:val="24"/>
        </w:rPr>
        <w:t xml:space="preserve"> gatvė</w:t>
      </w:r>
      <w:r w:rsidR="00BB6A6B" w:rsidRPr="00356CF9">
        <w:rPr>
          <w:rFonts w:ascii="Times New Roman" w:hAnsi="Times New Roman"/>
          <w:sz w:val="24"/>
          <w:szCs w:val="24"/>
        </w:rPr>
        <w:t>m</w:t>
      </w:r>
      <w:r w:rsidRPr="00356CF9">
        <w:rPr>
          <w:rFonts w:ascii="Times New Roman" w:hAnsi="Times New Roman"/>
          <w:sz w:val="24"/>
          <w:szCs w:val="24"/>
        </w:rPr>
        <w:t>s, kuriose vyksta viešojo transporto eismas.</w:t>
      </w:r>
      <w:r w:rsidRPr="00A00245">
        <w:rPr>
          <w:rFonts w:ascii="Times New Roman" w:hAnsi="Times New Roman"/>
          <w:sz w:val="24"/>
          <w:szCs w:val="24"/>
        </w:rPr>
        <w:tab/>
      </w:r>
      <w:r w:rsidRPr="00A00245">
        <w:rPr>
          <w:rFonts w:ascii="Times New Roman" w:hAnsi="Times New Roman"/>
          <w:sz w:val="24"/>
          <w:szCs w:val="24"/>
        </w:rPr>
        <w:tab/>
        <w:t xml:space="preserve"> </w:t>
      </w:r>
    </w:p>
    <w:p w14:paraId="47188173" w14:textId="77777777" w:rsidR="008E442A" w:rsidRDefault="008E442A" w:rsidP="00966713">
      <w:pPr>
        <w:pStyle w:val="Betarp1"/>
        <w:rPr>
          <w:rFonts w:cs="Tahoma"/>
        </w:rPr>
      </w:pPr>
      <w:r w:rsidRPr="008E442A">
        <w:tab/>
      </w:r>
      <w:r w:rsidRPr="008E442A">
        <w:rPr>
          <w:rFonts w:cs="Tahoma"/>
        </w:rPr>
        <w:tab/>
      </w:r>
    </w:p>
    <w:p w14:paraId="47188174" w14:textId="77777777" w:rsidR="004959B1" w:rsidRDefault="00356CF9" w:rsidP="00966713">
      <w:pPr>
        <w:pStyle w:val="Betarp1"/>
        <w:rPr>
          <w:rFonts w:ascii="Times New Roman" w:hAnsi="Times New Roman"/>
          <w:b/>
          <w:sz w:val="20"/>
          <w:szCs w:val="20"/>
        </w:rPr>
      </w:pPr>
      <w:r>
        <w:rPr>
          <w:rFonts w:cs="Tahoma"/>
        </w:rPr>
        <w:tab/>
      </w:r>
      <w:r w:rsidR="005E6A23">
        <w:rPr>
          <w:rFonts w:ascii="Times New Roman" w:hAnsi="Times New Roman"/>
          <w:b/>
          <w:sz w:val="20"/>
          <w:szCs w:val="20"/>
        </w:rPr>
        <w:t>10</w:t>
      </w:r>
      <w:r w:rsidRPr="00047E4C">
        <w:rPr>
          <w:rFonts w:ascii="Times New Roman" w:hAnsi="Times New Roman"/>
          <w:b/>
          <w:sz w:val="20"/>
          <w:szCs w:val="20"/>
        </w:rPr>
        <w:t xml:space="preserve"> paveikslas.</w:t>
      </w:r>
      <w:r w:rsidR="002F5C77">
        <w:rPr>
          <w:rFonts w:ascii="Times New Roman" w:hAnsi="Times New Roman"/>
          <w:b/>
          <w:sz w:val="20"/>
          <w:szCs w:val="20"/>
        </w:rPr>
        <w:t xml:space="preserve"> 2013–</w:t>
      </w:r>
      <w:r w:rsidRPr="00047E4C">
        <w:rPr>
          <w:rFonts w:ascii="Times New Roman" w:hAnsi="Times New Roman"/>
          <w:b/>
          <w:sz w:val="20"/>
          <w:szCs w:val="20"/>
        </w:rPr>
        <w:t>201</w:t>
      </w:r>
      <w:r w:rsidR="002F5C77">
        <w:rPr>
          <w:rFonts w:ascii="Times New Roman" w:hAnsi="Times New Roman"/>
          <w:b/>
          <w:sz w:val="20"/>
          <w:szCs w:val="20"/>
        </w:rPr>
        <w:t>8</w:t>
      </w:r>
      <w:r w:rsidRPr="00047E4C">
        <w:rPr>
          <w:rFonts w:ascii="Times New Roman" w:hAnsi="Times New Roman"/>
          <w:b/>
          <w:sz w:val="20"/>
          <w:szCs w:val="20"/>
        </w:rPr>
        <w:t xml:space="preserve"> Skirtas f</w:t>
      </w:r>
      <w:r w:rsidR="00FA615D">
        <w:rPr>
          <w:rFonts w:ascii="Times New Roman" w:hAnsi="Times New Roman"/>
          <w:b/>
          <w:sz w:val="20"/>
          <w:szCs w:val="20"/>
        </w:rPr>
        <w:t>inansavimas duobių (išdaužų) užt</w:t>
      </w:r>
      <w:r w:rsidRPr="00047E4C">
        <w:rPr>
          <w:rFonts w:ascii="Times New Roman" w:hAnsi="Times New Roman"/>
          <w:b/>
          <w:sz w:val="20"/>
          <w:szCs w:val="20"/>
        </w:rPr>
        <w:t>aisymui, tūkst. Eur</w:t>
      </w:r>
    </w:p>
    <w:p w14:paraId="47188175" w14:textId="77777777" w:rsidR="008E442A" w:rsidRPr="007875C5" w:rsidRDefault="002F5C77" w:rsidP="00966713">
      <w:pPr>
        <w:pStyle w:val="Betarp1"/>
        <w:rPr>
          <w:rFonts w:ascii="Times New Roman" w:hAnsi="Times New Roman"/>
          <w:b/>
          <w:sz w:val="20"/>
          <w:szCs w:val="20"/>
        </w:rPr>
      </w:pPr>
      <w:r>
        <w:rPr>
          <w:noProof/>
          <w:lang w:val="lt-LT" w:eastAsia="lt-LT"/>
        </w:rPr>
        <w:drawing>
          <wp:inline distT="0" distB="0" distL="0" distR="0" wp14:anchorId="47188CBC" wp14:editId="47188CBD">
            <wp:extent cx="6076950" cy="2143125"/>
            <wp:effectExtent l="0" t="0" r="0" b="9525"/>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7875C5">
        <w:rPr>
          <w:rFonts w:cs="Tahoma"/>
        </w:rPr>
        <w:t xml:space="preserve"> </w:t>
      </w:r>
    </w:p>
    <w:p w14:paraId="47188176" w14:textId="77777777" w:rsidR="006D21A4" w:rsidRPr="00FB0B3A" w:rsidRDefault="006D21A4" w:rsidP="00FB0B3A">
      <w:pPr>
        <w:pStyle w:val="Betarp1"/>
        <w:rPr>
          <w:rFonts w:cs="Tahoma"/>
          <w:sz w:val="20"/>
          <w:szCs w:val="20"/>
        </w:rPr>
      </w:pPr>
    </w:p>
    <w:p w14:paraId="47188177" w14:textId="77777777" w:rsidR="00BA52CF" w:rsidRPr="00E540D4" w:rsidRDefault="00AE570B" w:rsidP="00E540D4">
      <w:pPr>
        <w:pStyle w:val="Betarp1"/>
        <w:jc w:val="both"/>
        <w:rPr>
          <w:rFonts w:ascii="Times New Roman" w:hAnsi="Times New Roman"/>
          <w:sz w:val="24"/>
          <w:szCs w:val="24"/>
        </w:rPr>
      </w:pPr>
      <w:r>
        <w:tab/>
      </w:r>
      <w:r w:rsidR="00FB0B3A" w:rsidRPr="00E540D4">
        <w:rPr>
          <w:rFonts w:ascii="Times New Roman" w:hAnsi="Times New Roman"/>
          <w:sz w:val="24"/>
          <w:szCs w:val="24"/>
        </w:rPr>
        <w:t>2018</w:t>
      </w:r>
      <w:r w:rsidR="00A6371A" w:rsidRPr="00E540D4">
        <w:rPr>
          <w:rFonts w:ascii="Times New Roman" w:hAnsi="Times New Roman"/>
          <w:sz w:val="24"/>
          <w:szCs w:val="24"/>
        </w:rPr>
        <w:t xml:space="preserve"> m. b</w:t>
      </w:r>
      <w:r w:rsidR="002840C7" w:rsidRPr="00E540D4">
        <w:rPr>
          <w:rFonts w:ascii="Times New Roman" w:hAnsi="Times New Roman"/>
          <w:sz w:val="24"/>
          <w:szCs w:val="24"/>
        </w:rPr>
        <w:t>uvo aptarnautos įvairios miesto šventės ir sporto renginiai</w:t>
      </w:r>
      <w:r w:rsidRPr="00E540D4">
        <w:rPr>
          <w:rFonts w:ascii="Times New Roman" w:hAnsi="Times New Roman"/>
          <w:sz w:val="24"/>
          <w:szCs w:val="24"/>
        </w:rPr>
        <w:t xml:space="preserve"> -  rūpin</w:t>
      </w:r>
      <w:r w:rsidR="002840C7" w:rsidRPr="00E540D4">
        <w:rPr>
          <w:rFonts w:ascii="Times New Roman" w:hAnsi="Times New Roman"/>
          <w:sz w:val="24"/>
          <w:szCs w:val="24"/>
        </w:rPr>
        <w:t>t</w:t>
      </w:r>
      <w:r w:rsidRPr="00E540D4">
        <w:rPr>
          <w:rFonts w:ascii="Times New Roman" w:hAnsi="Times New Roman"/>
          <w:sz w:val="24"/>
          <w:szCs w:val="24"/>
        </w:rPr>
        <w:t>asi biotualetų pastatymu, renginių aptvėrimu, renginio plotų nuvalymu nuo sniego, teritorijos sutvarkymu po reng</w:t>
      </w:r>
      <w:r w:rsidR="002840C7" w:rsidRPr="00E540D4">
        <w:rPr>
          <w:rFonts w:ascii="Times New Roman" w:hAnsi="Times New Roman"/>
          <w:sz w:val="24"/>
          <w:szCs w:val="24"/>
        </w:rPr>
        <w:t>inių, Kalėdinių eglių pastatymu</w:t>
      </w:r>
      <w:r w:rsidRPr="00E540D4">
        <w:rPr>
          <w:rFonts w:ascii="Times New Roman" w:hAnsi="Times New Roman"/>
          <w:sz w:val="24"/>
          <w:szCs w:val="24"/>
        </w:rPr>
        <w:t xml:space="preserve"> ir puošyba. Sanitarinis švenčių a</w:t>
      </w:r>
      <w:r w:rsidR="00FB0B3A" w:rsidRPr="00E540D4">
        <w:rPr>
          <w:rFonts w:ascii="Times New Roman" w:hAnsi="Times New Roman"/>
          <w:sz w:val="24"/>
          <w:szCs w:val="24"/>
        </w:rPr>
        <w:t>ptarnavimas buvo vykdomas per 46 (2017 m. – 38)</w:t>
      </w:r>
      <w:r w:rsidRPr="00E540D4">
        <w:rPr>
          <w:rFonts w:ascii="Times New Roman" w:hAnsi="Times New Roman"/>
          <w:sz w:val="24"/>
          <w:szCs w:val="24"/>
        </w:rPr>
        <w:t xml:space="preserve"> organizuotas miesto šventes.</w:t>
      </w:r>
    </w:p>
    <w:p w14:paraId="47188178" w14:textId="77777777" w:rsidR="00CD3057" w:rsidRPr="00E540D4" w:rsidRDefault="00CD3057" w:rsidP="00E540D4">
      <w:pPr>
        <w:pStyle w:val="Betarp1"/>
        <w:jc w:val="both"/>
        <w:rPr>
          <w:rFonts w:ascii="Times New Roman" w:hAnsi="Times New Roman"/>
          <w:sz w:val="24"/>
          <w:szCs w:val="24"/>
        </w:rPr>
      </w:pPr>
    </w:p>
    <w:p w14:paraId="47188179" w14:textId="77777777" w:rsidR="00CD3057" w:rsidRPr="00E540D4" w:rsidRDefault="00CD3057" w:rsidP="00CD3057">
      <w:pPr>
        <w:tabs>
          <w:tab w:val="left" w:pos="850"/>
        </w:tabs>
        <w:spacing w:line="200" w:lineRule="atLeast"/>
        <w:jc w:val="center"/>
        <w:rPr>
          <w:rFonts w:cs="Tahoma"/>
          <w:b/>
          <w:bCs/>
        </w:rPr>
      </w:pPr>
      <w:r w:rsidRPr="00E540D4">
        <w:rPr>
          <w:rFonts w:cs="Tahoma"/>
          <w:b/>
          <w:bCs/>
        </w:rPr>
        <w:t xml:space="preserve">Kapinių priežiūra </w:t>
      </w:r>
    </w:p>
    <w:p w14:paraId="4718817A" w14:textId="77777777" w:rsidR="00874FC1" w:rsidRPr="00001AEB" w:rsidRDefault="00874FC1" w:rsidP="00CD3057">
      <w:pPr>
        <w:tabs>
          <w:tab w:val="left" w:pos="850"/>
        </w:tabs>
        <w:spacing w:line="200" w:lineRule="atLeast"/>
        <w:jc w:val="center"/>
        <w:rPr>
          <w:rFonts w:cs="Tahoma"/>
          <w:b/>
          <w:bCs/>
          <w:highlight w:val="lightGray"/>
        </w:rPr>
      </w:pPr>
    </w:p>
    <w:p w14:paraId="4718817B" w14:textId="77777777" w:rsidR="00EF7897" w:rsidRPr="00E540D4" w:rsidRDefault="00CD3057" w:rsidP="00EF7897">
      <w:pPr>
        <w:jc w:val="both"/>
        <w:rPr>
          <w:rFonts w:eastAsia="Andale Sans UI" w:cs="Tahoma"/>
          <w:iCs/>
          <w:kern w:val="1"/>
          <w:lang w:val="lt-LT" w:eastAsia="ar-SA"/>
        </w:rPr>
      </w:pPr>
      <w:r w:rsidRPr="00E540D4">
        <w:rPr>
          <w:rFonts w:cs="Tahoma"/>
          <w:iCs/>
        </w:rPr>
        <w:t xml:space="preserve"> </w:t>
      </w:r>
      <w:r w:rsidR="00EF7897" w:rsidRPr="00E540D4">
        <w:rPr>
          <w:rFonts w:cs="Tahoma"/>
          <w:iCs/>
        </w:rPr>
        <w:tab/>
      </w:r>
      <w:r w:rsidR="00EF7897" w:rsidRPr="00E540D4">
        <w:rPr>
          <w:rFonts w:eastAsia="Andale Sans UI" w:cs="Tahoma"/>
          <w:iCs/>
          <w:kern w:val="1"/>
          <w:lang w:val="lt-LT" w:eastAsia="ar-SA"/>
        </w:rPr>
        <w:t xml:space="preserve">Skyrius vykdo nenustatytos asmenybės ir žmonių, kurių nelaidoja artimieji palaikų laidojimo paslaugos ir žmonių palaikų pervežimo pagal policijos ar kitų spec. tarnybų iškvietimus bei laikino palaikymo nesant galimybės palaikus iškart pristatyti į teismo medicinos ekspertizės skyrių teikimo kontrolę ir administravimą. </w:t>
      </w:r>
    </w:p>
    <w:p w14:paraId="4718817C" w14:textId="77777777" w:rsidR="005E6A23" w:rsidRPr="00E540D4" w:rsidRDefault="005E6A23" w:rsidP="00EF7897">
      <w:pPr>
        <w:suppressAutoHyphens/>
        <w:spacing w:line="100" w:lineRule="atLeast"/>
        <w:jc w:val="both"/>
        <w:rPr>
          <w:rFonts w:eastAsia="HG Mincho Light J" w:cs="Arial Unicode MS"/>
          <w:kern w:val="1"/>
          <w:sz w:val="20"/>
          <w:szCs w:val="20"/>
          <w:lang w:val="lt-LT" w:eastAsia="ar-SA"/>
        </w:rPr>
      </w:pPr>
    </w:p>
    <w:tbl>
      <w:tblPr>
        <w:tblStyle w:val="Lentelstinklelis4"/>
        <w:tblW w:w="0" w:type="auto"/>
        <w:tblLook w:val="04A0" w:firstRow="1" w:lastRow="0" w:firstColumn="1" w:lastColumn="0" w:noHBand="0" w:noVBand="1"/>
      </w:tblPr>
      <w:tblGrid>
        <w:gridCol w:w="5098"/>
        <w:gridCol w:w="1134"/>
        <w:gridCol w:w="1134"/>
        <w:gridCol w:w="993"/>
        <w:gridCol w:w="1134"/>
      </w:tblGrid>
      <w:tr w:rsidR="00EF7897" w:rsidRPr="00E540D4" w14:paraId="47188182" w14:textId="77777777" w:rsidTr="00DC0E68">
        <w:tc>
          <w:tcPr>
            <w:tcW w:w="5098" w:type="dxa"/>
          </w:tcPr>
          <w:p w14:paraId="4718817D"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Šiaulių miesto teritorijoje</w:t>
            </w:r>
          </w:p>
        </w:tc>
        <w:tc>
          <w:tcPr>
            <w:tcW w:w="1134" w:type="dxa"/>
          </w:tcPr>
          <w:p w14:paraId="4718817E"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2015 m.</w:t>
            </w:r>
          </w:p>
        </w:tc>
        <w:tc>
          <w:tcPr>
            <w:tcW w:w="1134" w:type="dxa"/>
          </w:tcPr>
          <w:p w14:paraId="4718817F"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2016 m.</w:t>
            </w:r>
          </w:p>
        </w:tc>
        <w:tc>
          <w:tcPr>
            <w:tcW w:w="993" w:type="dxa"/>
          </w:tcPr>
          <w:p w14:paraId="47188180" w14:textId="77777777" w:rsidR="00EF7897" w:rsidRPr="00E540D4" w:rsidRDefault="00EF7897" w:rsidP="00EF7897">
            <w:pPr>
              <w:suppressAutoHyphens/>
              <w:spacing w:line="100" w:lineRule="atLeast"/>
              <w:ind w:hanging="108"/>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2017 m.</w:t>
            </w:r>
          </w:p>
        </w:tc>
        <w:tc>
          <w:tcPr>
            <w:tcW w:w="1134" w:type="dxa"/>
          </w:tcPr>
          <w:p w14:paraId="47188181"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2018 m.</w:t>
            </w:r>
          </w:p>
        </w:tc>
      </w:tr>
      <w:tr w:rsidR="00EF7897" w:rsidRPr="00E540D4" w14:paraId="47188188" w14:textId="77777777" w:rsidTr="00DC0E68">
        <w:tc>
          <w:tcPr>
            <w:tcW w:w="5098" w:type="dxa"/>
          </w:tcPr>
          <w:p w14:paraId="47188183"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Pervežta žmonių palaikų, vnt.</w:t>
            </w:r>
          </w:p>
        </w:tc>
        <w:tc>
          <w:tcPr>
            <w:tcW w:w="1134" w:type="dxa"/>
          </w:tcPr>
          <w:p w14:paraId="47188184"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209</w:t>
            </w:r>
          </w:p>
        </w:tc>
        <w:tc>
          <w:tcPr>
            <w:tcW w:w="1134" w:type="dxa"/>
          </w:tcPr>
          <w:p w14:paraId="47188185"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210</w:t>
            </w:r>
          </w:p>
        </w:tc>
        <w:tc>
          <w:tcPr>
            <w:tcW w:w="993" w:type="dxa"/>
          </w:tcPr>
          <w:p w14:paraId="47188186"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176</w:t>
            </w:r>
          </w:p>
        </w:tc>
        <w:tc>
          <w:tcPr>
            <w:tcW w:w="1134" w:type="dxa"/>
          </w:tcPr>
          <w:p w14:paraId="47188187"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200</w:t>
            </w:r>
          </w:p>
        </w:tc>
      </w:tr>
      <w:tr w:rsidR="00EF7897" w:rsidRPr="00E540D4" w14:paraId="4718818E" w14:textId="77777777" w:rsidTr="00DC0E68">
        <w:tc>
          <w:tcPr>
            <w:tcW w:w="5098" w:type="dxa"/>
          </w:tcPr>
          <w:p w14:paraId="47188189"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 xml:space="preserve">Palaidota vienišų, neatpažintų žmonių palaikų, vnt. </w:t>
            </w:r>
          </w:p>
        </w:tc>
        <w:tc>
          <w:tcPr>
            <w:tcW w:w="1134" w:type="dxa"/>
          </w:tcPr>
          <w:p w14:paraId="4718818A"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15</w:t>
            </w:r>
          </w:p>
        </w:tc>
        <w:tc>
          <w:tcPr>
            <w:tcW w:w="1134" w:type="dxa"/>
          </w:tcPr>
          <w:p w14:paraId="4718818B"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10</w:t>
            </w:r>
          </w:p>
        </w:tc>
        <w:tc>
          <w:tcPr>
            <w:tcW w:w="993" w:type="dxa"/>
          </w:tcPr>
          <w:p w14:paraId="4718818C"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13</w:t>
            </w:r>
          </w:p>
        </w:tc>
        <w:tc>
          <w:tcPr>
            <w:tcW w:w="1134" w:type="dxa"/>
          </w:tcPr>
          <w:p w14:paraId="4718818D"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p>
        </w:tc>
      </w:tr>
    </w:tbl>
    <w:p w14:paraId="4718818F" w14:textId="77777777" w:rsidR="00EF7897" w:rsidRPr="00E540D4" w:rsidRDefault="00EF7897" w:rsidP="00EF7897">
      <w:pPr>
        <w:suppressAutoHyphens/>
        <w:spacing w:line="100" w:lineRule="atLeast"/>
        <w:jc w:val="both"/>
        <w:rPr>
          <w:rFonts w:eastAsia="HG Mincho Light J" w:cs="Arial Unicode MS"/>
          <w:kern w:val="1"/>
          <w:lang w:val="lt-LT" w:eastAsia="ar-SA"/>
        </w:rPr>
      </w:pPr>
    </w:p>
    <w:p w14:paraId="47188190" w14:textId="77777777" w:rsidR="00EF7897" w:rsidRPr="00E540D4" w:rsidRDefault="00EF7897" w:rsidP="00EF7897">
      <w:pPr>
        <w:widowControl w:val="0"/>
        <w:suppressAutoHyphens/>
        <w:spacing w:line="100" w:lineRule="atLeast"/>
        <w:jc w:val="both"/>
        <w:rPr>
          <w:rFonts w:eastAsia="Andale Sans UI" w:cs="Tahoma"/>
          <w:iCs/>
          <w:kern w:val="1"/>
          <w:lang w:val="lt-LT" w:eastAsia="ar-SA"/>
        </w:rPr>
      </w:pPr>
      <w:r w:rsidRPr="00E540D4">
        <w:rPr>
          <w:rFonts w:eastAsia="HG Mincho Light J" w:cs="Arial Unicode MS"/>
          <w:kern w:val="1"/>
          <w:lang w:val="lt-LT" w:eastAsia="ar-SA"/>
        </w:rPr>
        <w:tab/>
      </w:r>
      <w:r w:rsidRPr="00E540D4">
        <w:rPr>
          <w:rFonts w:eastAsia="HG Mincho Light J" w:cs="Arial Unicode MS"/>
          <w:bCs/>
          <w:iCs/>
          <w:kern w:val="1"/>
          <w:lang w:val="lt-LT" w:eastAsia="ar-SA"/>
        </w:rPr>
        <w:t>Vykdoma m</w:t>
      </w:r>
      <w:r w:rsidRPr="00E540D4">
        <w:rPr>
          <w:rFonts w:eastAsia="Andale Sans UI" w:cs="Tahoma"/>
          <w:bCs/>
          <w:iCs/>
          <w:kern w:val="1"/>
          <w:lang w:val="lt-LT" w:eastAsia="ar-SA"/>
        </w:rPr>
        <w:t xml:space="preserve">iesto kapinių priežiūra organizuojant </w:t>
      </w:r>
      <w:r w:rsidRPr="00E540D4">
        <w:rPr>
          <w:rFonts w:eastAsia="HG Mincho Light J" w:cs="Arial Unicode MS"/>
          <w:bCs/>
          <w:iCs/>
          <w:kern w:val="1"/>
          <w:lang w:val="lt-LT" w:eastAsia="ar-SA"/>
        </w:rPr>
        <w:t xml:space="preserve">vandens vežimą į kapines, atliekų, </w:t>
      </w:r>
      <w:r w:rsidRPr="00E540D4">
        <w:rPr>
          <w:rFonts w:eastAsia="HG Mincho Light J" w:cs="Arial Unicode MS"/>
          <w:bCs/>
          <w:iCs/>
          <w:kern w:val="1"/>
          <w:lang w:val="lt-LT" w:eastAsia="ar-SA"/>
        </w:rPr>
        <w:lastRenderedPageBreak/>
        <w:t xml:space="preserve">susidarančių kapinėse išvežimą, </w:t>
      </w:r>
      <w:r w:rsidRPr="00E540D4">
        <w:rPr>
          <w:rFonts w:eastAsia="Andale Sans UI" w:cs="Tahoma"/>
          <w:bCs/>
          <w:iCs/>
          <w:kern w:val="1"/>
          <w:lang w:val="lt-LT" w:eastAsia="ar-SA"/>
        </w:rPr>
        <w:t>t</w:t>
      </w:r>
      <w:r w:rsidRPr="00E540D4">
        <w:rPr>
          <w:rFonts w:eastAsia="HG Mincho Light J" w:cs="Arial Unicode MS"/>
          <w:bCs/>
          <w:iCs/>
          <w:kern w:val="1"/>
          <w:lang w:val="lt-LT" w:eastAsia="ar-SA"/>
        </w:rPr>
        <w:t>akų ir laiptų kapinėse valymą ir remontą, medžių kapinėse kirtimą ir genėjimą, gėlynų priežiūrą, žaliųjų plotų priežiūrą.</w:t>
      </w:r>
      <w:r w:rsidRPr="00E540D4">
        <w:rPr>
          <w:rFonts w:eastAsia="HG Mincho Light J" w:cs="Arial Unicode MS"/>
          <w:iCs/>
          <w:kern w:val="1"/>
          <w:lang w:val="lt-LT" w:eastAsia="ar-SA"/>
        </w:rPr>
        <w:t xml:space="preserve"> </w:t>
      </w:r>
      <w:r w:rsidR="000759A2" w:rsidRPr="00E540D4">
        <w:rPr>
          <w:rFonts w:eastAsia="HG Mincho Light J" w:cs="Arial Unicode MS"/>
          <w:iCs/>
          <w:kern w:val="1"/>
          <w:lang w:val="lt-LT" w:eastAsia="ar-SA"/>
        </w:rPr>
        <w:t>2018 m. buvo p</w:t>
      </w:r>
      <w:r w:rsidRPr="00E540D4">
        <w:rPr>
          <w:rFonts w:eastAsia="Andale Sans UI" w:cs="Tahoma"/>
          <w:iCs/>
          <w:kern w:val="1"/>
          <w:lang w:val="lt-LT" w:eastAsia="ar-SA"/>
        </w:rPr>
        <w:t xml:space="preserve">rižiūrimos 15 –ka miesto kapinių bei Sukilėlių kalnelis (sukilėlių žudynių vieta ir kapai), žudynių vieta ir kapai Pročiūnų g., P.M. Karpio mauzoliejus. Į Ežero g. (senosios miesto k.) kapines ir Laisvamanių kapines vežamas vanduo, K. Donelaičio g. ir Ginkūnų civilinėse kapinėse vanduo tiekiamas iš miesto vandens tinklų. </w:t>
      </w:r>
    </w:p>
    <w:p w14:paraId="47188191" w14:textId="77777777" w:rsidR="00EF7897" w:rsidRPr="00E540D4" w:rsidRDefault="00EF7897" w:rsidP="00C32CE4">
      <w:pPr>
        <w:jc w:val="both"/>
        <w:rPr>
          <w:rFonts w:cs="Tahoma"/>
          <w:b/>
          <w:iCs/>
          <w:sz w:val="22"/>
          <w:szCs w:val="22"/>
        </w:rPr>
      </w:pPr>
    </w:p>
    <w:tbl>
      <w:tblPr>
        <w:tblStyle w:val="Lentelstinklelis4"/>
        <w:tblW w:w="0" w:type="auto"/>
        <w:tblInd w:w="514" w:type="dxa"/>
        <w:tblLook w:val="04A0" w:firstRow="1" w:lastRow="0" w:firstColumn="1" w:lastColumn="0" w:noHBand="0" w:noVBand="1"/>
      </w:tblPr>
      <w:tblGrid>
        <w:gridCol w:w="5098"/>
        <w:gridCol w:w="1276"/>
        <w:gridCol w:w="1134"/>
        <w:gridCol w:w="1134"/>
      </w:tblGrid>
      <w:tr w:rsidR="00EF7897" w:rsidRPr="00E540D4" w14:paraId="47188196" w14:textId="77777777" w:rsidTr="00DC0E68">
        <w:tc>
          <w:tcPr>
            <w:tcW w:w="5098" w:type="dxa"/>
          </w:tcPr>
          <w:p w14:paraId="47188192"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 xml:space="preserve">Šiaulių miesto kapinių priežiūros darbai </w:t>
            </w:r>
          </w:p>
        </w:tc>
        <w:tc>
          <w:tcPr>
            <w:tcW w:w="1276" w:type="dxa"/>
          </w:tcPr>
          <w:p w14:paraId="47188193" w14:textId="77777777" w:rsidR="00EF7897" w:rsidRPr="00E540D4" w:rsidRDefault="00EF7897" w:rsidP="000759A2">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2015 m.</w:t>
            </w:r>
          </w:p>
        </w:tc>
        <w:tc>
          <w:tcPr>
            <w:tcW w:w="1134" w:type="dxa"/>
          </w:tcPr>
          <w:p w14:paraId="47188194" w14:textId="77777777" w:rsidR="00EF7897" w:rsidRPr="00E540D4" w:rsidRDefault="00EF7897" w:rsidP="000759A2">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2017 m.</w:t>
            </w:r>
          </w:p>
        </w:tc>
        <w:tc>
          <w:tcPr>
            <w:tcW w:w="1134" w:type="dxa"/>
          </w:tcPr>
          <w:p w14:paraId="47188195" w14:textId="77777777" w:rsidR="00EF7897" w:rsidRPr="00E540D4" w:rsidRDefault="00EF7897" w:rsidP="000759A2">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2018 m.</w:t>
            </w:r>
          </w:p>
        </w:tc>
      </w:tr>
      <w:tr w:rsidR="00EF7897" w:rsidRPr="00E540D4" w14:paraId="4718819B" w14:textId="77777777" w:rsidTr="00DC0E68">
        <w:tc>
          <w:tcPr>
            <w:tcW w:w="5098" w:type="dxa"/>
          </w:tcPr>
          <w:p w14:paraId="47188197"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Kapinių atliekų surinkta, išvežta, t</w:t>
            </w:r>
          </w:p>
        </w:tc>
        <w:tc>
          <w:tcPr>
            <w:tcW w:w="1276" w:type="dxa"/>
          </w:tcPr>
          <w:p w14:paraId="47188198"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1372,5</w:t>
            </w:r>
          </w:p>
        </w:tc>
        <w:tc>
          <w:tcPr>
            <w:tcW w:w="1134" w:type="dxa"/>
          </w:tcPr>
          <w:p w14:paraId="47188199"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2386</w:t>
            </w:r>
          </w:p>
        </w:tc>
        <w:tc>
          <w:tcPr>
            <w:tcW w:w="1134" w:type="dxa"/>
          </w:tcPr>
          <w:p w14:paraId="4718819A"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2295</w:t>
            </w:r>
          </w:p>
        </w:tc>
      </w:tr>
      <w:tr w:rsidR="00EF7897" w:rsidRPr="00E540D4" w14:paraId="471881A0" w14:textId="77777777" w:rsidTr="00DC0E68">
        <w:tc>
          <w:tcPr>
            <w:tcW w:w="5098" w:type="dxa"/>
          </w:tcPr>
          <w:p w14:paraId="4718819C"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Vandens sunaudota kapinėse, kub. m</w:t>
            </w:r>
          </w:p>
        </w:tc>
        <w:tc>
          <w:tcPr>
            <w:tcW w:w="1276" w:type="dxa"/>
          </w:tcPr>
          <w:p w14:paraId="4718819D"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4564</w:t>
            </w:r>
          </w:p>
        </w:tc>
        <w:tc>
          <w:tcPr>
            <w:tcW w:w="1134" w:type="dxa"/>
          </w:tcPr>
          <w:p w14:paraId="4718819E"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4343</w:t>
            </w:r>
          </w:p>
        </w:tc>
        <w:tc>
          <w:tcPr>
            <w:tcW w:w="1134" w:type="dxa"/>
          </w:tcPr>
          <w:p w14:paraId="4718819F"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5460</w:t>
            </w:r>
          </w:p>
        </w:tc>
      </w:tr>
      <w:tr w:rsidR="00EF7897" w:rsidRPr="00E540D4" w14:paraId="471881A5" w14:textId="77777777" w:rsidTr="00DC0E68">
        <w:tc>
          <w:tcPr>
            <w:tcW w:w="5098" w:type="dxa"/>
          </w:tcPr>
          <w:p w14:paraId="471881A1"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Vandens nuvežta į kapines , kub. m</w:t>
            </w:r>
          </w:p>
        </w:tc>
        <w:tc>
          <w:tcPr>
            <w:tcW w:w="1276" w:type="dxa"/>
          </w:tcPr>
          <w:p w14:paraId="471881A2"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161</w:t>
            </w:r>
          </w:p>
        </w:tc>
        <w:tc>
          <w:tcPr>
            <w:tcW w:w="1134" w:type="dxa"/>
          </w:tcPr>
          <w:p w14:paraId="471881A3"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45</w:t>
            </w:r>
          </w:p>
        </w:tc>
        <w:tc>
          <w:tcPr>
            <w:tcW w:w="1134" w:type="dxa"/>
          </w:tcPr>
          <w:p w14:paraId="471881A4"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168</w:t>
            </w:r>
          </w:p>
        </w:tc>
      </w:tr>
      <w:tr w:rsidR="00EF7897" w:rsidRPr="00E540D4" w14:paraId="471881AA" w14:textId="77777777" w:rsidTr="00DC0E68">
        <w:tc>
          <w:tcPr>
            <w:tcW w:w="5098" w:type="dxa"/>
          </w:tcPr>
          <w:p w14:paraId="471881A6"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 xml:space="preserve">Medžių nukirsta, nugenėta kapinėse vnt. </w:t>
            </w:r>
          </w:p>
        </w:tc>
        <w:tc>
          <w:tcPr>
            <w:tcW w:w="1276" w:type="dxa"/>
          </w:tcPr>
          <w:p w14:paraId="471881A7" w14:textId="77777777" w:rsidR="00EF7897" w:rsidRPr="00E540D4" w:rsidRDefault="00EF7897" w:rsidP="00EF7897">
            <w:pPr>
              <w:suppressAutoHyphens/>
              <w:spacing w:line="100" w:lineRule="atLeast"/>
              <w:jc w:val="center"/>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288</w:t>
            </w:r>
          </w:p>
        </w:tc>
        <w:tc>
          <w:tcPr>
            <w:tcW w:w="1134" w:type="dxa"/>
          </w:tcPr>
          <w:p w14:paraId="471881A8"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655</w:t>
            </w:r>
          </w:p>
        </w:tc>
        <w:tc>
          <w:tcPr>
            <w:tcW w:w="1134" w:type="dxa"/>
          </w:tcPr>
          <w:p w14:paraId="471881A9" w14:textId="77777777" w:rsidR="00EF7897" w:rsidRPr="00E540D4" w:rsidRDefault="00EF7897" w:rsidP="00EF7897">
            <w:pPr>
              <w:suppressAutoHyphens/>
              <w:spacing w:line="100" w:lineRule="atLeast"/>
              <w:rPr>
                <w:rFonts w:ascii="Times New Roman" w:hAnsi="Times New Roman" w:cs="Times New Roman"/>
                <w:kern w:val="1"/>
                <w:sz w:val="22"/>
                <w:szCs w:val="22"/>
                <w:lang w:val="lt-LT" w:eastAsia="ar-SA"/>
              </w:rPr>
            </w:pPr>
            <w:r w:rsidRPr="00E540D4">
              <w:rPr>
                <w:rFonts w:ascii="Times New Roman" w:hAnsi="Times New Roman" w:cs="Times New Roman"/>
                <w:kern w:val="1"/>
                <w:sz w:val="22"/>
                <w:szCs w:val="22"/>
                <w:lang w:val="lt-LT" w:eastAsia="ar-SA"/>
              </w:rPr>
              <w:t>521</w:t>
            </w:r>
          </w:p>
        </w:tc>
      </w:tr>
    </w:tbl>
    <w:p w14:paraId="471881AB" w14:textId="77777777" w:rsidR="000759A2" w:rsidRPr="00E540D4" w:rsidRDefault="000759A2" w:rsidP="00EF7897">
      <w:pPr>
        <w:widowControl w:val="0"/>
        <w:suppressAutoHyphens/>
        <w:spacing w:line="100" w:lineRule="atLeast"/>
        <w:jc w:val="both"/>
        <w:rPr>
          <w:rFonts w:eastAsia="Andale Sans UI"/>
          <w:kern w:val="1"/>
          <w:lang w:val="lt-LT" w:eastAsia="ar-SA"/>
        </w:rPr>
      </w:pPr>
      <w:r w:rsidRPr="00E540D4">
        <w:rPr>
          <w:rFonts w:eastAsia="Andale Sans UI"/>
          <w:kern w:val="1"/>
          <w:lang w:val="lt-LT" w:eastAsia="ar-SA"/>
        </w:rPr>
        <w:tab/>
      </w:r>
    </w:p>
    <w:p w14:paraId="471881AC" w14:textId="77777777" w:rsidR="00B2427A" w:rsidRPr="00E540D4" w:rsidRDefault="000759A2" w:rsidP="00B2427A">
      <w:pPr>
        <w:widowControl w:val="0"/>
        <w:suppressAutoHyphens/>
        <w:spacing w:line="100" w:lineRule="atLeast"/>
        <w:jc w:val="both"/>
        <w:rPr>
          <w:rFonts w:eastAsia="Andale Sans UI"/>
          <w:kern w:val="1"/>
          <w:lang w:val="lt-LT" w:eastAsia="ar-SA"/>
        </w:rPr>
      </w:pPr>
      <w:r w:rsidRPr="00E540D4">
        <w:rPr>
          <w:rFonts w:eastAsia="Andale Sans UI"/>
          <w:kern w:val="1"/>
          <w:lang w:val="lt-LT" w:eastAsia="ar-SA"/>
        </w:rPr>
        <w:tab/>
        <w:t xml:space="preserve">Viso kapinių priežiūros paslaugoms skirta 2018 m. – 228,8 tūkst. Eur, 2017 m. – 197,9 tūkst. Eur. </w:t>
      </w:r>
    </w:p>
    <w:p w14:paraId="471881AD" w14:textId="77777777" w:rsidR="00BA52CF" w:rsidRPr="00001AEB" w:rsidRDefault="00B2427A" w:rsidP="00001AEB">
      <w:pPr>
        <w:widowControl w:val="0"/>
        <w:suppressAutoHyphens/>
        <w:spacing w:line="100" w:lineRule="atLeast"/>
        <w:jc w:val="both"/>
        <w:rPr>
          <w:rFonts w:eastAsia="Andale Sans UI"/>
          <w:kern w:val="1"/>
          <w:lang w:val="lt-LT" w:eastAsia="ar-SA"/>
        </w:rPr>
      </w:pPr>
      <w:r w:rsidRPr="00E540D4">
        <w:rPr>
          <w:rFonts w:eastAsia="Andale Sans UI"/>
          <w:kern w:val="1"/>
          <w:lang w:val="lt-LT" w:eastAsia="ar-SA"/>
        </w:rPr>
        <w:tab/>
        <w:t xml:space="preserve">2018 m. </w:t>
      </w:r>
      <w:r w:rsidR="00EF7897" w:rsidRPr="00E540D4">
        <w:rPr>
          <w:rFonts w:eastAsia="Andale Sans UI"/>
          <w:kern w:val="1"/>
          <w:lang w:val="lt-LT" w:eastAsia="ar-SA"/>
        </w:rPr>
        <w:t>K. Donelaičio kapin</w:t>
      </w:r>
      <w:r w:rsidRPr="00E540D4">
        <w:rPr>
          <w:rFonts w:eastAsia="Andale Sans UI"/>
          <w:kern w:val="1"/>
          <w:lang w:val="lt-LT" w:eastAsia="ar-SA"/>
        </w:rPr>
        <w:t>ėse demontuota ir naujai įrengta dalis strypinės kapinių tvoros, kurios</w:t>
      </w:r>
      <w:r w:rsidR="00EF7897" w:rsidRPr="00E540D4">
        <w:rPr>
          <w:rFonts w:eastAsia="Andale Sans UI"/>
          <w:kern w:val="1"/>
          <w:lang w:val="lt-LT" w:eastAsia="ar-SA"/>
        </w:rPr>
        <w:t xml:space="preserve"> </w:t>
      </w:r>
      <w:r w:rsidRPr="00E540D4">
        <w:rPr>
          <w:rFonts w:eastAsia="Andale Sans UI"/>
          <w:kern w:val="1"/>
          <w:lang w:val="lt-LT" w:eastAsia="ar-SA"/>
        </w:rPr>
        <w:t>ilgis – 313 m,</w:t>
      </w:r>
      <w:r w:rsidR="00EF7897" w:rsidRPr="00E540D4">
        <w:rPr>
          <w:rFonts w:eastAsia="Andale Sans UI"/>
          <w:kern w:val="1"/>
          <w:lang w:val="lt-LT" w:eastAsia="ar-SA"/>
        </w:rPr>
        <w:t xml:space="preserve"> įren</w:t>
      </w:r>
      <w:r w:rsidRPr="00E540D4">
        <w:rPr>
          <w:rFonts w:eastAsia="Andale Sans UI"/>
          <w:kern w:val="1"/>
          <w:lang w:val="lt-LT" w:eastAsia="ar-SA"/>
        </w:rPr>
        <w:t xml:space="preserve">gti ketveri varteliai, </w:t>
      </w:r>
      <w:r w:rsidR="00EF7897" w:rsidRPr="00E540D4">
        <w:rPr>
          <w:rFonts w:eastAsia="Andale Sans UI"/>
          <w:kern w:val="1"/>
          <w:lang w:val="lt-LT" w:eastAsia="ar-SA"/>
        </w:rPr>
        <w:t>8 konteinerių pastatymo vietos-aikštelės, atlikti gerbūvio sutvarkymo darbai. Bendra atliktų darbų įgyvendinimo vertė – 42</w:t>
      </w:r>
      <w:r w:rsidRPr="00E540D4">
        <w:rPr>
          <w:rFonts w:eastAsia="Andale Sans UI"/>
          <w:kern w:val="1"/>
          <w:lang w:val="lt-LT" w:eastAsia="ar-SA"/>
        </w:rPr>
        <w:t>,</w:t>
      </w:r>
      <w:r w:rsidR="00EF7897" w:rsidRPr="00E540D4">
        <w:rPr>
          <w:rFonts w:eastAsia="Andale Sans UI"/>
          <w:kern w:val="1"/>
          <w:lang w:val="lt-LT" w:eastAsia="ar-SA"/>
        </w:rPr>
        <w:t>9</w:t>
      </w:r>
      <w:r w:rsidRPr="00E540D4">
        <w:rPr>
          <w:rFonts w:eastAsia="Andale Sans UI"/>
          <w:kern w:val="1"/>
          <w:lang w:val="lt-LT" w:eastAsia="ar-SA"/>
        </w:rPr>
        <w:t>6 tūkst.</w:t>
      </w:r>
      <w:r w:rsidR="00EF7897" w:rsidRPr="00E540D4">
        <w:rPr>
          <w:rFonts w:eastAsia="Andale Sans UI"/>
          <w:kern w:val="1"/>
          <w:lang w:val="lt-LT" w:eastAsia="ar-SA"/>
        </w:rPr>
        <w:t xml:space="preserve"> Eur.</w:t>
      </w:r>
      <w:r w:rsidR="00EF7897" w:rsidRPr="00EF7897">
        <w:rPr>
          <w:rFonts w:eastAsia="Andale Sans UI"/>
          <w:kern w:val="1"/>
          <w:lang w:val="lt-LT" w:eastAsia="ar-SA"/>
        </w:rPr>
        <w:t xml:space="preserve"> </w:t>
      </w:r>
    </w:p>
    <w:p w14:paraId="471881AE" w14:textId="77777777" w:rsidR="008C7057" w:rsidRPr="008C7057" w:rsidRDefault="008C7057" w:rsidP="008C7057">
      <w:pPr>
        <w:widowControl w:val="0"/>
        <w:jc w:val="both"/>
        <w:rPr>
          <w:bCs/>
          <w:sz w:val="22"/>
        </w:rPr>
      </w:pPr>
    </w:p>
    <w:p w14:paraId="471881AF" w14:textId="77777777" w:rsidR="008C7057" w:rsidRPr="00521CB4" w:rsidRDefault="008C7057" w:rsidP="008C7057">
      <w:pPr>
        <w:widowControl w:val="0"/>
        <w:tabs>
          <w:tab w:val="left" w:pos="850"/>
        </w:tabs>
        <w:snapToGrid w:val="0"/>
        <w:jc w:val="center"/>
        <w:rPr>
          <w:rFonts w:eastAsia="Lucida Sans Unicode" w:cs="Tahoma"/>
          <w:b/>
          <w:bCs/>
        </w:rPr>
      </w:pPr>
      <w:r w:rsidRPr="007E620E">
        <w:rPr>
          <w:rFonts w:eastAsia="Lucida Sans Unicode" w:cs="Tahoma"/>
          <w:b/>
          <w:bCs/>
        </w:rPr>
        <w:t>Miesto keleivinis kelių transportas</w:t>
      </w:r>
    </w:p>
    <w:p w14:paraId="471881B0" w14:textId="77777777" w:rsidR="00AA5EA3" w:rsidRPr="00ED2F55" w:rsidRDefault="008C7057" w:rsidP="00AA5EA3">
      <w:pPr>
        <w:snapToGrid w:val="0"/>
        <w:jc w:val="both"/>
        <w:rPr>
          <w:bCs/>
          <w:shd w:val="clear" w:color="auto" w:fill="FFFFFF"/>
        </w:rPr>
      </w:pPr>
      <w:r w:rsidRPr="00521CB4">
        <w:rPr>
          <w:bCs/>
          <w:shd w:val="clear" w:color="auto" w:fill="FFFFFF"/>
        </w:rPr>
        <w:t xml:space="preserve"> </w:t>
      </w:r>
      <w:r w:rsidR="00AA5EA3" w:rsidRPr="00AA5EA3">
        <w:rPr>
          <w:rFonts w:eastAsia="Andale Sans UI"/>
          <w:bCs/>
          <w:kern w:val="1"/>
          <w:shd w:val="clear" w:color="auto" w:fill="FFFFFF"/>
          <w:lang w:val="lt-LT" w:eastAsia="ar-SA"/>
        </w:rPr>
        <w:t xml:space="preserve"> </w:t>
      </w:r>
    </w:p>
    <w:p w14:paraId="471881B1" w14:textId="77777777" w:rsidR="00AA5EA3" w:rsidRPr="007E620E" w:rsidRDefault="00AA5EA3" w:rsidP="007E620E">
      <w:pPr>
        <w:pStyle w:val="Betarp1"/>
        <w:jc w:val="both"/>
        <w:rPr>
          <w:rFonts w:ascii="Times New Roman" w:hAnsi="Times New Roman"/>
          <w:sz w:val="24"/>
          <w:szCs w:val="24"/>
          <w:shd w:val="clear" w:color="auto" w:fill="FFFFFF"/>
        </w:rPr>
      </w:pPr>
      <w:r w:rsidRPr="00AA5EA3">
        <w:rPr>
          <w:shd w:val="clear" w:color="auto" w:fill="FFFFFF"/>
        </w:rPr>
        <w:t xml:space="preserve">            </w:t>
      </w:r>
      <w:r w:rsidRPr="00AA5EA3">
        <w:rPr>
          <w:shd w:val="clear" w:color="auto" w:fill="FFFFFF"/>
        </w:rPr>
        <w:tab/>
      </w:r>
      <w:r w:rsidR="00ED2F55" w:rsidRPr="007E620E">
        <w:rPr>
          <w:rFonts w:ascii="Times New Roman" w:hAnsi="Times New Roman"/>
          <w:sz w:val="24"/>
          <w:szCs w:val="24"/>
          <w:shd w:val="clear" w:color="auto" w:fill="FFFFFF"/>
        </w:rPr>
        <w:t>2018 m. buvo o</w:t>
      </w:r>
      <w:r w:rsidRPr="007E620E">
        <w:rPr>
          <w:rFonts w:ascii="Times New Roman" w:hAnsi="Times New Roman"/>
          <w:sz w:val="24"/>
          <w:szCs w:val="24"/>
          <w:shd w:val="clear" w:color="auto" w:fill="FFFFFF"/>
        </w:rPr>
        <w:t>rganizuoti 3 Miesto keleivinio kelių transporto komisijos posėdžiai, 4 kartus suderinti ir patvirtinti UAB ,,Busturas“ miesto autobusų eismo tvarkaraščiai. Parengti 17 Administracijos direktoriaus įsakymų dėl viešojo transporto darbo.</w:t>
      </w:r>
    </w:p>
    <w:p w14:paraId="471881B2" w14:textId="77777777" w:rsidR="00EF7720" w:rsidRPr="007E620E" w:rsidRDefault="00AA5EA3" w:rsidP="007E620E">
      <w:pPr>
        <w:pStyle w:val="Betarp1"/>
        <w:jc w:val="both"/>
        <w:rPr>
          <w:rFonts w:ascii="Times New Roman" w:hAnsi="Times New Roman"/>
          <w:sz w:val="24"/>
          <w:szCs w:val="24"/>
          <w:shd w:val="clear" w:color="auto" w:fill="FFFFFF"/>
        </w:rPr>
      </w:pPr>
      <w:r w:rsidRPr="007E620E">
        <w:rPr>
          <w:rFonts w:ascii="Times New Roman" w:hAnsi="Times New Roman"/>
          <w:sz w:val="24"/>
          <w:szCs w:val="24"/>
          <w:shd w:val="clear" w:color="auto" w:fill="FFFFFF"/>
        </w:rPr>
        <w:tab/>
        <w:t>Patikrintos 50 keleivinės transporto priemonės dėl atitikimo keliamiems reikalavimams ir surašyti transporto priemonių apžiūrų aktai ( lengvieji automobiliai taksi), paruošta ir išduota 50 leidimų vežti keleivius lengvaisiais automobiliai</w:t>
      </w:r>
      <w:r w:rsidR="00ED2F55" w:rsidRPr="007E620E">
        <w:rPr>
          <w:rFonts w:ascii="Times New Roman" w:hAnsi="Times New Roman"/>
          <w:sz w:val="24"/>
          <w:szCs w:val="24"/>
          <w:shd w:val="clear" w:color="auto" w:fill="FFFFFF"/>
        </w:rPr>
        <w:t>s</w:t>
      </w:r>
      <w:r w:rsidRPr="007E620E">
        <w:rPr>
          <w:rFonts w:ascii="Times New Roman" w:hAnsi="Times New Roman"/>
          <w:sz w:val="24"/>
          <w:szCs w:val="24"/>
          <w:shd w:val="clear" w:color="auto" w:fill="FFFFFF"/>
        </w:rPr>
        <w:t xml:space="preserve"> taksi, surinkta 2</w:t>
      </w:r>
      <w:r w:rsidR="00ED2F55" w:rsidRPr="007E620E">
        <w:rPr>
          <w:rFonts w:ascii="Times New Roman" w:hAnsi="Times New Roman"/>
          <w:sz w:val="24"/>
          <w:szCs w:val="24"/>
          <w:shd w:val="clear" w:color="auto" w:fill="FFFFFF"/>
        </w:rPr>
        <w:t>,</w:t>
      </w:r>
      <w:r w:rsidRPr="007E620E">
        <w:rPr>
          <w:rFonts w:ascii="Times New Roman" w:hAnsi="Times New Roman"/>
          <w:sz w:val="24"/>
          <w:szCs w:val="24"/>
          <w:shd w:val="clear" w:color="auto" w:fill="FFFFFF"/>
        </w:rPr>
        <w:t>3</w:t>
      </w:r>
      <w:r w:rsidR="00ED2F55" w:rsidRPr="007E620E">
        <w:rPr>
          <w:rFonts w:ascii="Times New Roman" w:hAnsi="Times New Roman"/>
          <w:sz w:val="24"/>
          <w:szCs w:val="24"/>
          <w:shd w:val="clear" w:color="auto" w:fill="FFFFFF"/>
        </w:rPr>
        <w:t>8</w:t>
      </w:r>
      <w:r w:rsidRPr="007E620E">
        <w:rPr>
          <w:rFonts w:ascii="Times New Roman" w:hAnsi="Times New Roman"/>
          <w:sz w:val="24"/>
          <w:szCs w:val="24"/>
          <w:shd w:val="clear" w:color="auto" w:fill="FFFFFF"/>
        </w:rPr>
        <w:t xml:space="preserve"> </w:t>
      </w:r>
      <w:r w:rsidR="00ED2F55" w:rsidRPr="007E620E">
        <w:rPr>
          <w:rFonts w:ascii="Times New Roman" w:hAnsi="Times New Roman"/>
          <w:sz w:val="24"/>
          <w:szCs w:val="24"/>
          <w:shd w:val="clear" w:color="auto" w:fill="FFFFFF"/>
        </w:rPr>
        <w:t xml:space="preserve">tūkst. </w:t>
      </w:r>
      <w:r w:rsidRPr="007E620E">
        <w:rPr>
          <w:rFonts w:ascii="Times New Roman" w:hAnsi="Times New Roman"/>
          <w:sz w:val="24"/>
          <w:szCs w:val="24"/>
          <w:shd w:val="clear" w:color="auto" w:fill="FFFFFF"/>
        </w:rPr>
        <w:t xml:space="preserve">Eur valstybės rinkliavos </w:t>
      </w:r>
      <w:r w:rsidRPr="007E620E">
        <w:rPr>
          <w:rFonts w:ascii="Times New Roman" w:eastAsia="Lucida Sans Unicode" w:hAnsi="Times New Roman"/>
          <w:sz w:val="24"/>
          <w:szCs w:val="24"/>
        </w:rPr>
        <w:t>(2017 m.- 3</w:t>
      </w:r>
      <w:r w:rsidR="00ED2F55" w:rsidRPr="007E620E">
        <w:rPr>
          <w:rFonts w:ascii="Times New Roman" w:eastAsia="Lucida Sans Unicode" w:hAnsi="Times New Roman"/>
          <w:sz w:val="24"/>
          <w:szCs w:val="24"/>
        </w:rPr>
        <w:t>,7 tūkst.</w:t>
      </w:r>
      <w:r w:rsidRPr="007E620E">
        <w:rPr>
          <w:rFonts w:ascii="Times New Roman" w:eastAsia="Lucida Sans Unicode" w:hAnsi="Times New Roman"/>
          <w:sz w:val="24"/>
          <w:szCs w:val="24"/>
        </w:rPr>
        <w:t xml:space="preserve"> Eur)</w:t>
      </w:r>
      <w:r w:rsidR="00845FAA" w:rsidRPr="007E620E">
        <w:rPr>
          <w:rFonts w:ascii="Times New Roman" w:hAnsi="Times New Roman"/>
          <w:sz w:val="24"/>
          <w:szCs w:val="24"/>
          <w:shd w:val="clear" w:color="auto" w:fill="FFFFFF"/>
        </w:rPr>
        <w:t>.</w:t>
      </w:r>
    </w:p>
    <w:p w14:paraId="471881B3" w14:textId="77777777" w:rsidR="00EF7720" w:rsidRPr="007E620E" w:rsidRDefault="009772AE" w:rsidP="007E620E">
      <w:pPr>
        <w:pStyle w:val="Betarp1"/>
        <w:jc w:val="both"/>
        <w:rPr>
          <w:rFonts w:ascii="Times New Roman" w:hAnsi="Times New Roman"/>
          <w:sz w:val="24"/>
          <w:szCs w:val="24"/>
        </w:rPr>
      </w:pPr>
      <w:r>
        <w:rPr>
          <w:rFonts w:ascii="Times New Roman" w:hAnsi="Times New Roman"/>
          <w:sz w:val="24"/>
          <w:szCs w:val="24"/>
        </w:rPr>
        <w:tab/>
      </w:r>
      <w:r w:rsidR="00845FAA" w:rsidRPr="007E620E">
        <w:rPr>
          <w:rFonts w:ascii="Times New Roman" w:hAnsi="Times New Roman"/>
          <w:sz w:val="24"/>
          <w:szCs w:val="24"/>
        </w:rPr>
        <w:t>Šiaulių m.</w:t>
      </w:r>
      <w:r w:rsidR="00EF7720" w:rsidRPr="007E620E">
        <w:rPr>
          <w:rFonts w:ascii="Times New Roman" w:hAnsi="Times New Roman"/>
          <w:sz w:val="24"/>
          <w:szCs w:val="24"/>
        </w:rPr>
        <w:t xml:space="preserve"> savivaldybės administracija kompensuoja patirtas keleivių vežimo Šiaulių miesto reguliaraus susiekimo autobusų maršrutai</w:t>
      </w:r>
      <w:r w:rsidR="00845FAA" w:rsidRPr="007E620E">
        <w:rPr>
          <w:rFonts w:ascii="Times New Roman" w:hAnsi="Times New Roman"/>
          <w:sz w:val="24"/>
          <w:szCs w:val="24"/>
        </w:rPr>
        <w:t>s</w:t>
      </w:r>
      <w:r w:rsidR="00EF7720" w:rsidRPr="007E620E">
        <w:rPr>
          <w:rFonts w:ascii="Times New Roman" w:hAnsi="Times New Roman"/>
          <w:sz w:val="24"/>
          <w:szCs w:val="24"/>
        </w:rPr>
        <w:t xml:space="preserve"> išlaidas (negautas pajamas). </w:t>
      </w:r>
      <w:r w:rsidR="00845FAA" w:rsidRPr="007E620E">
        <w:rPr>
          <w:rFonts w:ascii="Times New Roman" w:hAnsi="Times New Roman"/>
          <w:sz w:val="24"/>
          <w:szCs w:val="24"/>
        </w:rPr>
        <w:t xml:space="preserve">2018 m. </w:t>
      </w:r>
      <w:r w:rsidR="00EF7720" w:rsidRPr="007E620E">
        <w:rPr>
          <w:rFonts w:ascii="Times New Roman" w:hAnsi="Times New Roman"/>
          <w:sz w:val="24"/>
          <w:szCs w:val="24"/>
        </w:rPr>
        <w:t xml:space="preserve">kompensuoti keleivinio transporto vežėjų išlaidas (negautas pajamas) už lengvatinį keleivių vežimą reguliaraus susisiekimo maršrutais buvo skirta </w:t>
      </w:r>
      <w:r w:rsidR="00845FAA" w:rsidRPr="007E620E">
        <w:rPr>
          <w:rFonts w:ascii="Times New Roman" w:hAnsi="Times New Roman"/>
          <w:sz w:val="24"/>
          <w:szCs w:val="24"/>
        </w:rPr>
        <w:t>2 715,0 tūkst. Eur. asignavimų, panaudota 2 689,3 tūkst. Eur. P</w:t>
      </w:r>
      <w:r w:rsidR="00EF7720" w:rsidRPr="007E620E">
        <w:rPr>
          <w:rFonts w:ascii="Times New Roman" w:hAnsi="Times New Roman"/>
          <w:sz w:val="24"/>
          <w:szCs w:val="24"/>
        </w:rPr>
        <w:t xml:space="preserve">agal vardinių kortelių turėtojų skaičių su 50 proc. priklausančia nuolaida buvo 11 523 lengvatų naudotojų, su 80 proc. – 20 779 lengvatų naudotojų ir su 100 proc. - 12 196 lengvatų naudotojų. </w:t>
      </w:r>
    </w:p>
    <w:p w14:paraId="471881B4" w14:textId="77777777" w:rsidR="005E6A23" w:rsidRDefault="005E6A23" w:rsidP="00845FAA">
      <w:pPr>
        <w:pStyle w:val="Betarp1"/>
        <w:rPr>
          <w:rFonts w:ascii="Times New Roman" w:hAnsi="Times New Roman"/>
          <w:b/>
          <w:sz w:val="20"/>
          <w:szCs w:val="20"/>
        </w:rPr>
      </w:pPr>
    </w:p>
    <w:p w14:paraId="471881B5" w14:textId="77777777" w:rsidR="00EF7720" w:rsidRPr="005E6A23" w:rsidRDefault="005E6A23" w:rsidP="005E6A23">
      <w:pPr>
        <w:pStyle w:val="Betarp1"/>
      </w:pPr>
      <w:r w:rsidRPr="00AA016D">
        <w:rPr>
          <w:noProof/>
          <w:lang w:val="lt-LT" w:eastAsia="lt-LT"/>
        </w:rPr>
        <w:drawing>
          <wp:anchor distT="0" distB="0" distL="114300" distR="114300" simplePos="0" relativeHeight="251659776" behindDoc="0" locked="0" layoutInCell="1" allowOverlap="1" wp14:anchorId="47188CBE" wp14:editId="47188CBF">
            <wp:simplePos x="0" y="0"/>
            <wp:positionH relativeFrom="column">
              <wp:posOffset>-4370</wp:posOffset>
            </wp:positionH>
            <wp:positionV relativeFrom="paragraph">
              <wp:posOffset>224209</wp:posOffset>
            </wp:positionV>
            <wp:extent cx="6164580" cy="2743590"/>
            <wp:effectExtent l="0" t="0" r="7620" b="0"/>
            <wp:wrapSquare wrapText="bothSides"/>
            <wp:docPr id="4"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636EDB">
        <w:rPr>
          <w:rFonts w:ascii="Times New Roman" w:hAnsi="Times New Roman"/>
          <w:b/>
          <w:sz w:val="20"/>
          <w:szCs w:val="20"/>
        </w:rPr>
        <w:tab/>
      </w:r>
      <w:r>
        <w:rPr>
          <w:rFonts w:ascii="Times New Roman" w:hAnsi="Times New Roman"/>
          <w:b/>
          <w:sz w:val="20"/>
          <w:szCs w:val="20"/>
        </w:rPr>
        <w:t>11</w:t>
      </w:r>
      <w:r w:rsidR="007E620E" w:rsidRPr="007E620E">
        <w:rPr>
          <w:rFonts w:ascii="Times New Roman" w:hAnsi="Times New Roman"/>
          <w:b/>
          <w:sz w:val="20"/>
          <w:szCs w:val="20"/>
        </w:rPr>
        <w:t xml:space="preserve"> paveikslas.</w:t>
      </w:r>
      <w:r w:rsidR="007E620E">
        <w:rPr>
          <w:rFonts w:ascii="Times New Roman" w:hAnsi="Times New Roman"/>
          <w:b/>
          <w:sz w:val="20"/>
          <w:szCs w:val="20"/>
        </w:rPr>
        <w:t xml:space="preserve"> </w:t>
      </w:r>
      <w:r w:rsidR="00EF7720" w:rsidRPr="007E620E">
        <w:rPr>
          <w:rFonts w:ascii="Times New Roman" w:hAnsi="Times New Roman"/>
          <w:b/>
          <w:sz w:val="20"/>
          <w:szCs w:val="20"/>
        </w:rPr>
        <w:t>Negautų pajamų dėl lengvatinio keleivių vežimo pasiskirstymas 2014 -2018 m</w:t>
      </w:r>
      <w:r w:rsidR="00EF7720" w:rsidRPr="00845FAA">
        <w:rPr>
          <w:rFonts w:ascii="Times New Roman" w:hAnsi="Times New Roman"/>
          <w:b/>
        </w:rPr>
        <w:t>.</w:t>
      </w:r>
    </w:p>
    <w:p w14:paraId="471881B6" w14:textId="77777777" w:rsidR="00EF7720" w:rsidRPr="000A7052" w:rsidRDefault="000A7052" w:rsidP="000A7052">
      <w:pPr>
        <w:pStyle w:val="Betarp1"/>
        <w:jc w:val="both"/>
        <w:rPr>
          <w:rFonts w:ascii="Times New Roman" w:hAnsi="Times New Roman"/>
          <w:sz w:val="24"/>
          <w:szCs w:val="24"/>
        </w:rPr>
      </w:pPr>
      <w:r>
        <w:rPr>
          <w:rFonts w:ascii="Times New Roman" w:hAnsi="Times New Roman"/>
          <w:sz w:val="24"/>
          <w:szCs w:val="24"/>
        </w:rPr>
        <w:lastRenderedPageBreak/>
        <w:tab/>
      </w:r>
      <w:r w:rsidR="00845FAA" w:rsidRPr="000A7052">
        <w:rPr>
          <w:rFonts w:ascii="Times New Roman" w:hAnsi="Times New Roman"/>
          <w:sz w:val="24"/>
          <w:szCs w:val="24"/>
        </w:rPr>
        <w:t>M</w:t>
      </w:r>
      <w:r w:rsidR="00EF7720" w:rsidRPr="000A7052">
        <w:rPr>
          <w:rFonts w:ascii="Times New Roman" w:hAnsi="Times New Roman"/>
          <w:sz w:val="24"/>
          <w:szCs w:val="24"/>
        </w:rPr>
        <w:t>ažiausias negautų pajamų pasiskirstymas fiksuojamas 2015 m. (2 457,1 tūkst. Eur.) ir 2016 m. (2 612,6 tūkst. Eur). Di</w:t>
      </w:r>
      <w:r w:rsidR="00845FAA" w:rsidRPr="000A7052">
        <w:rPr>
          <w:rFonts w:ascii="Times New Roman" w:hAnsi="Times New Roman"/>
          <w:sz w:val="24"/>
          <w:szCs w:val="24"/>
        </w:rPr>
        <w:t>dėjimui įtakos turėjo Šiaulių m.</w:t>
      </w:r>
      <w:r w:rsidR="00EF7720" w:rsidRPr="000A7052">
        <w:rPr>
          <w:rFonts w:ascii="Times New Roman" w:hAnsi="Times New Roman"/>
          <w:sz w:val="24"/>
          <w:szCs w:val="24"/>
        </w:rPr>
        <w:t xml:space="preserve"> savivaldybės tarybos sprendimas padidinti vienos kelionės autobusu atsiskaitant elektronine laikmena kainas nuo 2018 m. kovo mėn. </w:t>
      </w:r>
    </w:p>
    <w:p w14:paraId="471881B7" w14:textId="77777777" w:rsidR="00EF7720" w:rsidRPr="000A7052" w:rsidRDefault="000A7052" w:rsidP="000A7052">
      <w:pPr>
        <w:pStyle w:val="Betarp1"/>
        <w:jc w:val="both"/>
        <w:rPr>
          <w:rFonts w:ascii="Times New Roman" w:hAnsi="Times New Roman"/>
          <w:sz w:val="24"/>
          <w:szCs w:val="24"/>
        </w:rPr>
      </w:pPr>
      <w:r>
        <w:rPr>
          <w:rFonts w:ascii="Times New Roman" w:hAnsi="Times New Roman"/>
          <w:sz w:val="24"/>
          <w:szCs w:val="24"/>
        </w:rPr>
        <w:tab/>
      </w:r>
      <w:r w:rsidR="00EF7720" w:rsidRPr="000A7052">
        <w:rPr>
          <w:rFonts w:ascii="Times New Roman" w:hAnsi="Times New Roman"/>
          <w:sz w:val="24"/>
          <w:szCs w:val="24"/>
        </w:rPr>
        <w:t xml:space="preserve">Vykdant UAB „Busturas“ nuostolių, susidariusių vykdant keleivinio kelių transporto viešųjų </w:t>
      </w:r>
      <w:r w:rsidR="00845FAA" w:rsidRPr="000A7052">
        <w:rPr>
          <w:rFonts w:ascii="Times New Roman" w:hAnsi="Times New Roman"/>
          <w:sz w:val="24"/>
          <w:szCs w:val="24"/>
        </w:rPr>
        <w:t>paslaugų įsipareigojimus priežiūrą</w:t>
      </w:r>
      <w:r w:rsidR="00EF7720" w:rsidRPr="000A7052">
        <w:rPr>
          <w:rFonts w:ascii="Times New Roman" w:hAnsi="Times New Roman"/>
          <w:sz w:val="24"/>
          <w:szCs w:val="24"/>
        </w:rPr>
        <w:t xml:space="preserve">, </w:t>
      </w:r>
      <w:r w:rsidR="00845FAA" w:rsidRPr="000A7052">
        <w:rPr>
          <w:rFonts w:ascii="Times New Roman" w:hAnsi="Times New Roman"/>
          <w:sz w:val="24"/>
          <w:szCs w:val="24"/>
        </w:rPr>
        <w:t xml:space="preserve">buvo </w:t>
      </w:r>
      <w:r w:rsidR="00EF7720" w:rsidRPr="000A7052">
        <w:rPr>
          <w:rFonts w:ascii="Times New Roman" w:hAnsi="Times New Roman"/>
          <w:sz w:val="24"/>
          <w:szCs w:val="24"/>
        </w:rPr>
        <w:t xml:space="preserve">atlikta 2018 m. keleivių vežimo miesto reguliaraus susisiekimo autobusų maršrutais susidariusių nuostolių analizė (toliau – keleivių vežimo nuostoliai), patikrintos UAB „Busturas“ 2017 m. gruodžio mėn. - 2018 m. sausio-lapkričio mėn. </w:t>
      </w:r>
      <w:r w:rsidR="00845FAA" w:rsidRPr="000A7052">
        <w:rPr>
          <w:rFonts w:ascii="Times New Roman" w:hAnsi="Times New Roman"/>
          <w:sz w:val="24"/>
          <w:szCs w:val="24"/>
        </w:rPr>
        <w:t xml:space="preserve">nuostolių ataskaitos ir </w:t>
      </w:r>
      <w:r w:rsidR="00EF7720" w:rsidRPr="000A7052">
        <w:rPr>
          <w:rFonts w:ascii="Times New Roman" w:hAnsi="Times New Roman"/>
          <w:sz w:val="24"/>
          <w:szCs w:val="24"/>
        </w:rPr>
        <w:t>Bendrovei pervest</w:t>
      </w:r>
      <w:r w:rsidR="00845FAA" w:rsidRPr="000A7052">
        <w:rPr>
          <w:rFonts w:ascii="Times New Roman" w:hAnsi="Times New Roman"/>
          <w:sz w:val="24"/>
          <w:szCs w:val="24"/>
        </w:rPr>
        <w:t>a nuostolių kompensacija -</w:t>
      </w:r>
      <w:r w:rsidR="00EF7720" w:rsidRPr="000A7052">
        <w:rPr>
          <w:rFonts w:ascii="Times New Roman" w:hAnsi="Times New Roman"/>
          <w:sz w:val="24"/>
          <w:szCs w:val="24"/>
        </w:rPr>
        <w:t xml:space="preserve"> 684,3 tūkst. Eur. 2018 m. </w:t>
      </w:r>
      <w:r w:rsidR="00845FAA" w:rsidRPr="000A7052">
        <w:rPr>
          <w:rFonts w:ascii="Times New Roman" w:hAnsi="Times New Roman"/>
          <w:sz w:val="24"/>
          <w:szCs w:val="24"/>
        </w:rPr>
        <w:t xml:space="preserve">tam buvo </w:t>
      </w:r>
      <w:r w:rsidR="00EF7720" w:rsidRPr="000A7052">
        <w:rPr>
          <w:rFonts w:ascii="Times New Roman" w:hAnsi="Times New Roman"/>
          <w:sz w:val="24"/>
          <w:szCs w:val="24"/>
        </w:rPr>
        <w:t xml:space="preserve">skirta 800,0 tūkst. Eur asignavimų, faktiškai patirta keleivių vežimo nuostolių 708,1 tūkst. Eur. </w:t>
      </w:r>
    </w:p>
    <w:p w14:paraId="471881B8" w14:textId="77777777" w:rsidR="00EF7720" w:rsidRPr="000A7052" w:rsidRDefault="000A7052" w:rsidP="000A7052">
      <w:pPr>
        <w:pStyle w:val="Betarp1"/>
        <w:jc w:val="both"/>
        <w:rPr>
          <w:rFonts w:ascii="Times New Roman" w:eastAsia="SimSun" w:hAnsi="Times New Roman"/>
          <w:kern w:val="3"/>
          <w:sz w:val="24"/>
          <w:szCs w:val="24"/>
          <w:lang w:eastAsia="zh-CN" w:bidi="hi-IN"/>
        </w:rPr>
      </w:pPr>
      <w:r>
        <w:rPr>
          <w:rFonts w:ascii="Times New Roman" w:eastAsia="SimSun" w:hAnsi="Times New Roman"/>
          <w:kern w:val="3"/>
          <w:sz w:val="24"/>
          <w:szCs w:val="24"/>
          <w:lang w:eastAsia="zh-CN" w:bidi="hi-IN"/>
        </w:rPr>
        <w:tab/>
      </w:r>
      <w:r w:rsidR="00EF7720" w:rsidRPr="000A7052">
        <w:rPr>
          <w:rFonts w:ascii="Times New Roman" w:eastAsia="SimSun" w:hAnsi="Times New Roman"/>
          <w:kern w:val="3"/>
          <w:sz w:val="24"/>
          <w:szCs w:val="24"/>
          <w:lang w:eastAsia="zh-CN" w:bidi="hi-IN"/>
        </w:rPr>
        <w:t>2017 m. keleivių vežimo nuostolių kompensacijai skirta 331,0 tūkst. Eur asignavimų, faktiškai patirta keleivių vežimo nuostolių - 337,0 tūkst. Eur, iš jų: ekologiškų autobusų nuostolių - 220,6 tūkst. Eur (atskaitomi iš bendros nuostolių kompensacijos), kompensuojama suma iš SB - 116,4 tūkst. Eur, Apmokėta - 99,5 tūkst. Eur.</w:t>
      </w:r>
    </w:p>
    <w:p w14:paraId="471881B9" w14:textId="77777777" w:rsidR="00EF7720" w:rsidRPr="000A7052" w:rsidRDefault="000A7052" w:rsidP="000A7052">
      <w:pPr>
        <w:pStyle w:val="Betarp1"/>
        <w:jc w:val="both"/>
        <w:rPr>
          <w:rFonts w:ascii="Times New Roman" w:hAnsi="Times New Roman"/>
          <w:sz w:val="24"/>
          <w:szCs w:val="24"/>
        </w:rPr>
      </w:pPr>
      <w:r>
        <w:rPr>
          <w:rFonts w:ascii="Times New Roman" w:hAnsi="Times New Roman"/>
          <w:sz w:val="24"/>
          <w:szCs w:val="24"/>
        </w:rPr>
        <w:tab/>
      </w:r>
      <w:r w:rsidR="00EF7720" w:rsidRPr="000A7052">
        <w:rPr>
          <w:rFonts w:ascii="Times New Roman" w:hAnsi="Times New Roman"/>
          <w:sz w:val="24"/>
          <w:szCs w:val="24"/>
        </w:rPr>
        <w:t>2018 m. patirta daugiau keleivių vežimo nuostolių 371,1 tūkst. Eur dėl šių priežasčių: 2018 m. nebebuvo atskaitomi ekologiškų autobusų patiriami nuostoliai iš bendros nuostolių kompensacijos (2017 m. ekologiškų autobusų patiriami nuostoliai buvo kompensuojami iš prieš 5 metus avansu gautos ES dotacijos ekologiškų au</w:t>
      </w:r>
      <w:r w:rsidR="00845FAA" w:rsidRPr="000A7052">
        <w:rPr>
          <w:rFonts w:ascii="Times New Roman" w:hAnsi="Times New Roman"/>
          <w:sz w:val="24"/>
          <w:szCs w:val="24"/>
        </w:rPr>
        <w:t>tobusų nuostolių kompensavimui),</w:t>
      </w:r>
      <w:r w:rsidR="00EF7720" w:rsidRPr="000A7052">
        <w:rPr>
          <w:rFonts w:ascii="Times New Roman" w:hAnsi="Times New Roman"/>
          <w:sz w:val="24"/>
          <w:szCs w:val="24"/>
        </w:rPr>
        <w:t xml:space="preserve"> nuo 2018-03-01 10 procentų didėjo UAB „Bustur</w:t>
      </w:r>
      <w:r w:rsidR="00845FAA" w:rsidRPr="000A7052">
        <w:rPr>
          <w:rFonts w:ascii="Times New Roman" w:hAnsi="Times New Roman"/>
          <w:sz w:val="24"/>
          <w:szCs w:val="24"/>
        </w:rPr>
        <w:t>as“ darbuotojų darbo užmokestis,</w:t>
      </w:r>
      <w:r w:rsidR="00EF7720" w:rsidRPr="000A7052">
        <w:rPr>
          <w:rFonts w:ascii="Times New Roman" w:hAnsi="Times New Roman"/>
          <w:sz w:val="24"/>
          <w:szCs w:val="24"/>
        </w:rPr>
        <w:t xml:space="preserve"> didėjo kuro kainos ir kitos sąnaudos.   </w:t>
      </w:r>
    </w:p>
    <w:p w14:paraId="471881BA" w14:textId="77777777" w:rsidR="004F3292" w:rsidRDefault="004F3292" w:rsidP="008C7057">
      <w:pPr>
        <w:widowControl w:val="0"/>
        <w:tabs>
          <w:tab w:val="left" w:pos="850"/>
        </w:tabs>
        <w:snapToGrid w:val="0"/>
        <w:rPr>
          <w:bCs/>
          <w:sz w:val="22"/>
        </w:rPr>
      </w:pPr>
    </w:p>
    <w:p w14:paraId="471881BB" w14:textId="77777777" w:rsidR="00CB234E" w:rsidRPr="000A7052" w:rsidRDefault="00CB234E" w:rsidP="00EC51FB">
      <w:pPr>
        <w:tabs>
          <w:tab w:val="left" w:pos="850"/>
        </w:tabs>
        <w:jc w:val="center"/>
        <w:rPr>
          <w:rFonts w:cs="Tahoma"/>
          <w:bCs/>
        </w:rPr>
      </w:pPr>
      <w:r w:rsidRPr="000A7052">
        <w:rPr>
          <w:b/>
          <w:lang w:val="lt-LT"/>
        </w:rPr>
        <w:t>SOCIALINIŲ REIKALŲ DEPARTAMENTAS</w:t>
      </w:r>
      <w:r w:rsidR="008A4151" w:rsidRPr="000A7052">
        <w:rPr>
          <w:b/>
          <w:lang w:val="lt-LT"/>
        </w:rPr>
        <w:t xml:space="preserve"> IR SVEIKATOS SKYRIUS</w:t>
      </w:r>
    </w:p>
    <w:p w14:paraId="471881BC" w14:textId="77777777" w:rsidR="00CB234E" w:rsidRPr="00B85421" w:rsidRDefault="00CB234E" w:rsidP="00CB234E">
      <w:pPr>
        <w:jc w:val="center"/>
        <w:rPr>
          <w:b/>
          <w:highlight w:val="lightGray"/>
          <w:lang w:val="lt-LT"/>
        </w:rPr>
      </w:pPr>
    </w:p>
    <w:p w14:paraId="471881BD" w14:textId="77777777" w:rsidR="00CB234E" w:rsidRPr="000A7052" w:rsidRDefault="008307A6" w:rsidP="008307A6">
      <w:pPr>
        <w:jc w:val="both"/>
        <w:rPr>
          <w:lang w:val="lt-LT"/>
        </w:rPr>
      </w:pPr>
      <w:r w:rsidRPr="000A7052">
        <w:rPr>
          <w:lang w:val="lt-LT"/>
        </w:rPr>
        <w:tab/>
      </w:r>
      <w:r w:rsidR="00CB234E" w:rsidRPr="000A7052">
        <w:rPr>
          <w:lang w:val="lt-LT"/>
        </w:rPr>
        <w:t xml:space="preserve">Departamentas yra </w:t>
      </w:r>
      <w:r w:rsidR="0016004B" w:rsidRPr="000A7052">
        <w:rPr>
          <w:lang w:val="lt-LT"/>
        </w:rPr>
        <w:t>atsakingas už: 1) S</w:t>
      </w:r>
      <w:r w:rsidR="00CB234E" w:rsidRPr="000A7052">
        <w:rPr>
          <w:lang w:val="lt-LT"/>
        </w:rPr>
        <w:t>avivaldybės politikos</w:t>
      </w:r>
      <w:r w:rsidR="0016004B" w:rsidRPr="000A7052">
        <w:rPr>
          <w:lang w:val="lt-LT"/>
        </w:rPr>
        <w:t xml:space="preserve"> įgyvendinimą</w:t>
      </w:r>
      <w:r w:rsidR="00CB234E" w:rsidRPr="000A7052">
        <w:rPr>
          <w:lang w:val="lt-LT"/>
        </w:rPr>
        <w:t xml:space="preserve"> savivaldybės</w:t>
      </w:r>
      <w:r w:rsidR="00C24706" w:rsidRPr="000A7052">
        <w:rPr>
          <w:lang w:val="lt-LT"/>
        </w:rPr>
        <w:t xml:space="preserve"> socialinių paslaugų, socialinių išmokų ir kompensacijų, savivaldybės</w:t>
      </w:r>
      <w:r w:rsidR="00CB234E" w:rsidRPr="000A7052">
        <w:rPr>
          <w:lang w:val="lt-LT"/>
        </w:rPr>
        <w:t xml:space="preserve"> būsto</w:t>
      </w:r>
      <w:r w:rsidR="00C24706" w:rsidRPr="000A7052">
        <w:rPr>
          <w:lang w:val="lt-LT"/>
        </w:rPr>
        <w:t xml:space="preserve"> ir socialinio būsto</w:t>
      </w:r>
      <w:r w:rsidR="00CB234E" w:rsidRPr="000A7052">
        <w:rPr>
          <w:lang w:val="lt-LT"/>
        </w:rPr>
        <w:t>, sveikatos ir civilinės būklė</w:t>
      </w:r>
      <w:r w:rsidR="0016004B" w:rsidRPr="000A7052">
        <w:rPr>
          <w:lang w:val="lt-LT"/>
        </w:rPr>
        <w:t>s aktų registravimo srityse</w:t>
      </w:r>
      <w:r w:rsidR="00CB234E" w:rsidRPr="000A7052">
        <w:rPr>
          <w:lang w:val="lt-LT"/>
        </w:rPr>
        <w:t>; 2) savivaldybės socialinių pas</w:t>
      </w:r>
      <w:r w:rsidR="004E245B" w:rsidRPr="000A7052">
        <w:rPr>
          <w:lang w:val="lt-LT"/>
        </w:rPr>
        <w:t>laugų kokybės gerinimą ir efektyvumą bei prieinamumą miesto gyventojams</w:t>
      </w:r>
      <w:r w:rsidR="00CB234E" w:rsidRPr="000A7052">
        <w:rPr>
          <w:lang w:val="lt-LT"/>
        </w:rPr>
        <w:t>.</w:t>
      </w:r>
      <w:r w:rsidR="00440B44" w:rsidRPr="000A7052">
        <w:rPr>
          <w:lang w:val="lt-LT"/>
        </w:rPr>
        <w:t xml:space="preserve"> </w:t>
      </w:r>
      <w:r w:rsidR="002B2821" w:rsidRPr="000A7052">
        <w:rPr>
          <w:lang w:val="lt-LT"/>
        </w:rPr>
        <w:t xml:space="preserve">3) </w:t>
      </w:r>
      <w:r w:rsidR="00440B44" w:rsidRPr="000A7052">
        <w:rPr>
          <w:lang w:val="lt-LT"/>
        </w:rPr>
        <w:t>Sveikatos skyrius atsakingas už valstybės sveikatos politikos įgyvendinimą, sveikatos programų įgyvendinimą bei antrinės ir tretinės asmens sveikatos priežiūros organizavimą.</w:t>
      </w:r>
    </w:p>
    <w:p w14:paraId="471881BE" w14:textId="77777777" w:rsidR="006F5915" w:rsidRPr="00923DB1" w:rsidRDefault="008307A6" w:rsidP="008307A6">
      <w:pPr>
        <w:jc w:val="both"/>
        <w:rPr>
          <w:lang w:val="lt-LT"/>
        </w:rPr>
      </w:pPr>
      <w:r w:rsidRPr="000A7052">
        <w:rPr>
          <w:lang w:val="lt-LT"/>
        </w:rPr>
        <w:tab/>
      </w:r>
      <w:r w:rsidR="00CB234E" w:rsidRPr="000A7052">
        <w:rPr>
          <w:lang w:val="lt-LT"/>
        </w:rPr>
        <w:t>Departamentas 201</w:t>
      </w:r>
      <w:r w:rsidR="00B85421" w:rsidRPr="000A7052">
        <w:rPr>
          <w:lang w:val="lt-LT"/>
        </w:rPr>
        <w:t>8</w:t>
      </w:r>
      <w:r w:rsidR="002B2821" w:rsidRPr="000A7052">
        <w:rPr>
          <w:lang w:val="lt-LT"/>
        </w:rPr>
        <w:t xml:space="preserve"> m. įgyvendino </w:t>
      </w:r>
      <w:r w:rsidR="008A4151" w:rsidRPr="000A7052">
        <w:rPr>
          <w:lang w:val="lt-LT"/>
        </w:rPr>
        <w:t>Šiaulių</w:t>
      </w:r>
      <w:r w:rsidR="002D347F" w:rsidRPr="000A7052">
        <w:rPr>
          <w:lang w:val="lt-LT"/>
        </w:rPr>
        <w:t xml:space="preserve"> miesto savivaldybės </w:t>
      </w:r>
      <w:r w:rsidR="00CB234E" w:rsidRPr="000A7052">
        <w:rPr>
          <w:lang w:val="lt-LT"/>
        </w:rPr>
        <w:t>201</w:t>
      </w:r>
      <w:r w:rsidR="00B85421" w:rsidRPr="000A7052">
        <w:rPr>
          <w:lang w:val="lt-LT"/>
        </w:rPr>
        <w:t>8–2020</w:t>
      </w:r>
      <w:r w:rsidR="00A0198C" w:rsidRPr="000A7052">
        <w:rPr>
          <w:lang w:val="lt-LT"/>
        </w:rPr>
        <w:t xml:space="preserve"> m.</w:t>
      </w:r>
      <w:r w:rsidR="002B2821" w:rsidRPr="000A7052">
        <w:rPr>
          <w:lang w:val="lt-LT"/>
        </w:rPr>
        <w:t xml:space="preserve"> strateginio veiklos plano 10 </w:t>
      </w:r>
      <w:r w:rsidR="00CB234E" w:rsidRPr="000A7052">
        <w:rPr>
          <w:lang w:val="lt-LT"/>
        </w:rPr>
        <w:t xml:space="preserve">Socialinės </w:t>
      </w:r>
      <w:r w:rsidR="002D347F" w:rsidRPr="000A7052">
        <w:rPr>
          <w:lang w:val="lt-LT"/>
        </w:rPr>
        <w:t xml:space="preserve"> paramos įgyvendinimo </w:t>
      </w:r>
      <w:r w:rsidR="00CB234E" w:rsidRPr="000A7052">
        <w:rPr>
          <w:lang w:val="lt-LT"/>
        </w:rPr>
        <w:t>programą</w:t>
      </w:r>
      <w:r w:rsidR="002D347F" w:rsidRPr="000A7052">
        <w:rPr>
          <w:lang w:val="lt-LT"/>
        </w:rPr>
        <w:t xml:space="preserve">, Sveikatos skyrius įgyvendino </w:t>
      </w:r>
      <w:r w:rsidR="002B2821" w:rsidRPr="000A7052">
        <w:rPr>
          <w:lang w:val="lt-LT"/>
        </w:rPr>
        <w:t xml:space="preserve">09 </w:t>
      </w:r>
      <w:r w:rsidR="002D347F" w:rsidRPr="000A7052">
        <w:rPr>
          <w:lang w:val="lt-LT"/>
        </w:rPr>
        <w:t>Sveikatinimo programą.</w:t>
      </w:r>
    </w:p>
    <w:p w14:paraId="471881BF" w14:textId="77777777" w:rsidR="00A55717" w:rsidRDefault="00A55717" w:rsidP="006B1EBA">
      <w:pPr>
        <w:ind w:firstLine="567"/>
        <w:jc w:val="center"/>
        <w:rPr>
          <w:b/>
          <w:lang w:val="lt-LT"/>
        </w:rPr>
      </w:pPr>
    </w:p>
    <w:p w14:paraId="471881C0" w14:textId="77777777" w:rsidR="00AC30EE" w:rsidRPr="000A7052" w:rsidRDefault="00306410" w:rsidP="0003300B">
      <w:pPr>
        <w:jc w:val="center"/>
        <w:rPr>
          <w:b/>
          <w:lang w:val="lt-LT"/>
        </w:rPr>
      </w:pPr>
      <w:r w:rsidRPr="000A7052">
        <w:rPr>
          <w:b/>
          <w:lang w:val="lt-LT"/>
        </w:rPr>
        <w:t>Socialinė</w:t>
      </w:r>
      <w:r w:rsidR="00733E3B" w:rsidRPr="000A7052">
        <w:rPr>
          <w:b/>
          <w:lang w:val="lt-LT"/>
        </w:rPr>
        <w:t>s</w:t>
      </w:r>
      <w:r w:rsidR="00CB234E" w:rsidRPr="000A7052">
        <w:rPr>
          <w:b/>
          <w:lang w:val="lt-LT"/>
        </w:rPr>
        <w:t xml:space="preserve"> paslaugos</w:t>
      </w:r>
      <w:r w:rsidRPr="000A7052">
        <w:rPr>
          <w:b/>
          <w:lang w:val="lt-LT"/>
        </w:rPr>
        <w:t xml:space="preserve"> ir socialinė parama</w:t>
      </w:r>
    </w:p>
    <w:p w14:paraId="471881C1" w14:textId="77777777" w:rsidR="000B7701" w:rsidRPr="009735FC" w:rsidRDefault="000B7701" w:rsidP="006B1EBA">
      <w:pPr>
        <w:ind w:firstLine="567"/>
        <w:jc w:val="center"/>
        <w:rPr>
          <w:b/>
          <w:highlight w:val="lightGray"/>
          <w:lang w:val="lt-LT"/>
        </w:rPr>
      </w:pPr>
    </w:p>
    <w:p w14:paraId="471881C2" w14:textId="77777777" w:rsidR="000B7701" w:rsidRPr="000A7052" w:rsidRDefault="004B363D"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r>
      <w:r w:rsidR="000B7701" w:rsidRPr="000A7052">
        <w:rPr>
          <w:rFonts w:ascii="Times New Roman" w:hAnsi="Times New Roman"/>
          <w:sz w:val="24"/>
          <w:szCs w:val="24"/>
          <w:lang w:bidi="lt-LT"/>
        </w:rPr>
        <w:t xml:space="preserve">Siekiant sukurti nepertraukiamai veikiančią vaiko teisių apsaugos sistemą, kuri užtikrintų vienodos praktikos, apsaugant ir ginant vaiko teises ir teisėtus interesus, formavimąsi ir taikymą valstybėje, savalaikį reagavimą į vaiko teisių pažeidimus ir operatyvų sprendimų priėmimą, nuo 2018 m. liepos 1 d. buvo centralizuotas vaiko teisių apsaugos sistemos valdymas ir jos koordinavimas. Nuo 2018 m. liepos 1 d. funkcijos, susijusios su laikinosios globos (rūpybos) vaikui nustatymu, globos centrų veikla, socialinių paslaugų šeimai teikimu ir kt., buvo atskirtos nuo vaiko teisių atstovavimo. Vykdant pertvarką, Vaiko teisių apsaugos skyriai savivaldybių administracijose buvo panaikinti ir prijungti prie Valstybės vaiko teisių apsaugos ir įvaikinimo tarnybos prie Socialinės apsaugos ir darbo ministerijos. </w:t>
      </w:r>
    </w:p>
    <w:p w14:paraId="471881C3" w14:textId="77777777" w:rsidR="000B7701" w:rsidRPr="000A7052" w:rsidRDefault="004B363D"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r>
      <w:r w:rsidR="000B7701" w:rsidRPr="000A7052">
        <w:rPr>
          <w:rFonts w:ascii="Times New Roman" w:hAnsi="Times New Roman"/>
          <w:sz w:val="24"/>
          <w:szCs w:val="24"/>
          <w:lang w:bidi="lt-LT"/>
        </w:rPr>
        <w:t xml:space="preserve">Nuo 2018 m. liepos 1 d. Socialinių paslaugų skyriui buvo pavesta vykdyti Vaiko teisių apsaugos skyriaus funkcijas, susijusias su laikinosios globos (rūpybos) vaikui nustatymu, globos centrų veikla, socialinių paslaugų šeimai teikimu ir kita. </w:t>
      </w:r>
    </w:p>
    <w:p w14:paraId="471881C4" w14:textId="77777777" w:rsidR="003D4962" w:rsidRPr="000A7052" w:rsidRDefault="004B363D"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t>Per 2018 m.</w:t>
      </w:r>
      <w:r w:rsidR="000B7701" w:rsidRPr="000A7052">
        <w:rPr>
          <w:rFonts w:ascii="Times New Roman" w:hAnsi="Times New Roman"/>
          <w:sz w:val="24"/>
          <w:szCs w:val="24"/>
          <w:lang w:bidi="lt-LT"/>
        </w:rPr>
        <w:t xml:space="preserve"> 208 asmenys gavo ilgalaikės, 87 asmenys gavo trumpalaikės socialinės globos pasla</w:t>
      </w:r>
      <w:r w:rsidRPr="000A7052">
        <w:rPr>
          <w:rFonts w:ascii="Times New Roman" w:hAnsi="Times New Roman"/>
          <w:sz w:val="24"/>
          <w:szCs w:val="24"/>
          <w:lang w:bidi="lt-LT"/>
        </w:rPr>
        <w:t>ugas globos namuose. 2018 m.</w:t>
      </w:r>
      <w:r w:rsidR="000B7701" w:rsidRPr="000A7052">
        <w:rPr>
          <w:rFonts w:ascii="Times New Roman" w:hAnsi="Times New Roman"/>
          <w:sz w:val="24"/>
          <w:szCs w:val="24"/>
          <w:lang w:bidi="lt-LT"/>
        </w:rPr>
        <w:t xml:space="preserve"> 34 socialinės globos namuose socialinės globos (trumpalaikės, ilgalaikės) paslaugas gavo 295 </w:t>
      </w:r>
      <w:r w:rsidRPr="000A7052">
        <w:rPr>
          <w:rFonts w:ascii="Times New Roman" w:hAnsi="Times New Roman"/>
          <w:sz w:val="24"/>
          <w:szCs w:val="24"/>
          <w:lang w:bidi="lt-LT"/>
        </w:rPr>
        <w:t xml:space="preserve">Šiaulių miesto gyventojai (2017 </w:t>
      </w:r>
      <w:r w:rsidR="002A2828" w:rsidRPr="000A7052">
        <w:rPr>
          <w:rFonts w:ascii="Times New Roman" w:hAnsi="Times New Roman"/>
          <w:sz w:val="24"/>
          <w:szCs w:val="24"/>
          <w:lang w:bidi="lt-LT"/>
        </w:rPr>
        <w:t>m. -</w:t>
      </w:r>
      <w:r w:rsidR="000B7701" w:rsidRPr="000A7052">
        <w:rPr>
          <w:rFonts w:ascii="Times New Roman" w:hAnsi="Times New Roman"/>
          <w:sz w:val="24"/>
          <w:szCs w:val="24"/>
          <w:lang w:bidi="lt-LT"/>
        </w:rPr>
        <w:t xml:space="preserve"> 152 gyventoj</w:t>
      </w:r>
      <w:r w:rsidRPr="000A7052">
        <w:rPr>
          <w:rFonts w:ascii="Times New Roman" w:hAnsi="Times New Roman"/>
          <w:sz w:val="24"/>
          <w:szCs w:val="24"/>
          <w:lang w:bidi="lt-LT"/>
        </w:rPr>
        <w:t>ai 21 socialinės globos namuose,</w:t>
      </w:r>
      <w:r w:rsidR="000B7701" w:rsidRPr="000A7052">
        <w:rPr>
          <w:rFonts w:ascii="Times New Roman" w:hAnsi="Times New Roman"/>
          <w:sz w:val="24"/>
          <w:szCs w:val="24"/>
          <w:lang w:bidi="lt-LT"/>
        </w:rPr>
        <w:t xml:space="preserve"> 2016 m. – 120 gyventojų gavo 16 socialinės globos namuose).</w:t>
      </w:r>
      <w:r w:rsidRPr="000A7052">
        <w:rPr>
          <w:rFonts w:ascii="Times New Roman" w:hAnsi="Times New Roman"/>
          <w:sz w:val="24"/>
          <w:szCs w:val="24"/>
          <w:lang w:bidi="lt-LT"/>
        </w:rPr>
        <w:t xml:space="preserve"> </w:t>
      </w:r>
    </w:p>
    <w:p w14:paraId="471881C5" w14:textId="77777777" w:rsidR="000B7701" w:rsidRPr="000A7052" w:rsidRDefault="003D4962"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lastRenderedPageBreak/>
        <w:tab/>
      </w:r>
      <w:r w:rsidR="004B363D" w:rsidRPr="000A7052">
        <w:rPr>
          <w:rFonts w:ascii="Times New Roman" w:hAnsi="Times New Roman"/>
          <w:sz w:val="24"/>
          <w:szCs w:val="24"/>
          <w:lang w:bidi="lt-LT"/>
        </w:rPr>
        <w:t>Organizuojant dienos socialinės globos paslaugos</w:t>
      </w:r>
      <w:r w:rsidR="000B7701" w:rsidRPr="000A7052">
        <w:rPr>
          <w:rFonts w:ascii="Times New Roman" w:hAnsi="Times New Roman"/>
          <w:sz w:val="24"/>
          <w:szCs w:val="24"/>
          <w:lang w:bidi="lt-LT"/>
        </w:rPr>
        <w:t xml:space="preserve"> asmeniui</w:t>
      </w:r>
      <w:r w:rsidR="004B363D" w:rsidRPr="000A7052">
        <w:rPr>
          <w:rFonts w:ascii="Times New Roman" w:hAnsi="Times New Roman"/>
          <w:sz w:val="24"/>
          <w:szCs w:val="24"/>
          <w:lang w:bidi="lt-LT"/>
        </w:rPr>
        <w:t xml:space="preserve"> (šeimai) teikimą institucijoje, p</w:t>
      </w:r>
      <w:r w:rsidR="000B7701" w:rsidRPr="000A7052">
        <w:rPr>
          <w:rFonts w:ascii="Times New Roman" w:hAnsi="Times New Roman"/>
          <w:sz w:val="24"/>
          <w:szCs w:val="24"/>
          <w:lang w:bidi="lt-LT"/>
        </w:rPr>
        <w:t>aslauga teikiama vaikams, senyvo amžiaus ir suaugusiems asmenims su psichikos ir elgesio sutrikimais socialinių paslaugų įstaigose. 2018 m. ši paslauga suteikta 98 asmenims (2017 m. – 90 asmenų, 2016 m. – 87). Dienos socialinė globa teikiama kaip alternatyva socialinei globai institucijoje ir taip sudaromos sąlygos šių asmenų artimiesiems neiškristi iš darbo rinkos, nes dienos metu neįgalus vaikas, suaugęs ar senyvo amžiaus asmuo laiką praleidžia dienos centre. Šios paslaug</w:t>
      </w:r>
      <w:r w:rsidR="004B363D" w:rsidRPr="000A7052">
        <w:rPr>
          <w:rFonts w:ascii="Times New Roman" w:hAnsi="Times New Roman"/>
          <w:sz w:val="24"/>
          <w:szCs w:val="24"/>
          <w:lang w:bidi="lt-LT"/>
        </w:rPr>
        <w:t>os teikiamos</w:t>
      </w:r>
      <w:r w:rsidR="000B7701" w:rsidRPr="000A7052">
        <w:rPr>
          <w:rFonts w:ascii="Times New Roman" w:hAnsi="Times New Roman"/>
          <w:sz w:val="24"/>
          <w:szCs w:val="24"/>
          <w:lang w:bidi="lt-LT"/>
        </w:rPr>
        <w:t xml:space="preserve"> Šiaulių miesto savivaldybės globos namų dienos centre „Goda“, </w:t>
      </w:r>
      <w:r w:rsidR="004B363D" w:rsidRPr="000A7052">
        <w:rPr>
          <w:rFonts w:ascii="Times New Roman" w:hAnsi="Times New Roman"/>
          <w:sz w:val="24"/>
          <w:szCs w:val="24"/>
          <w:lang w:bidi="lt-LT"/>
        </w:rPr>
        <w:t>kur per 2018 m.</w:t>
      </w:r>
      <w:r w:rsidR="000B7701" w:rsidRPr="000A7052">
        <w:rPr>
          <w:rFonts w:ascii="Times New Roman" w:hAnsi="Times New Roman"/>
          <w:sz w:val="24"/>
          <w:szCs w:val="24"/>
          <w:lang w:bidi="lt-LT"/>
        </w:rPr>
        <w:t xml:space="preserve"> paslaugą gavo 73 asmenys (2017 m. – 72, 2016 m. – 75 asmenys), </w:t>
      </w:r>
      <w:r w:rsidR="004B363D" w:rsidRPr="000A7052">
        <w:rPr>
          <w:rFonts w:ascii="Times New Roman" w:hAnsi="Times New Roman"/>
          <w:sz w:val="24"/>
          <w:szCs w:val="24"/>
          <w:lang w:bidi="lt-LT"/>
        </w:rPr>
        <w:t>Šiaulių m.</w:t>
      </w:r>
      <w:r w:rsidR="000B7701" w:rsidRPr="000A7052">
        <w:rPr>
          <w:rFonts w:ascii="Times New Roman" w:hAnsi="Times New Roman"/>
          <w:sz w:val="24"/>
          <w:szCs w:val="24"/>
          <w:lang w:bidi="lt-LT"/>
        </w:rPr>
        <w:t xml:space="preserve"> savivaldybės sutrikusio vystymosi kūdikių namų Dienos socialinės globos padalinyje paslaugas gavo 5 vaikai, turintys sunkią negalią (2017 m. – 4 vaikai, 2016 m. – 3 vaikai.), Šiaulių specialiojo ugdymo centro</w:t>
      </w:r>
      <w:r w:rsidR="000B7701" w:rsidRPr="000A7052">
        <w:rPr>
          <w:rFonts w:ascii="Times New Roman" w:hAnsi="Times New Roman"/>
          <w:b/>
          <w:sz w:val="24"/>
          <w:szCs w:val="24"/>
          <w:lang w:bidi="lt-LT"/>
        </w:rPr>
        <w:t xml:space="preserve"> </w:t>
      </w:r>
      <w:r w:rsidR="000B7701" w:rsidRPr="000A7052">
        <w:rPr>
          <w:rFonts w:ascii="Times New Roman" w:hAnsi="Times New Roman"/>
          <w:sz w:val="24"/>
          <w:szCs w:val="24"/>
          <w:lang w:bidi="lt-LT"/>
        </w:rPr>
        <w:t xml:space="preserve">Dienos socialinės globos skyriuje paslaugas gavo 20 asmenų su negalia (su vidutinių ar sunkių judesio ir (ar) lėtinių neurologinių sutrikimais, turintiems kompleksinę negalią, kurios derinyje yra vidutinių ar sunkių judesio ir padėties ir (ar) lėtiniai neurologiniai sutrikimai) (2017 m. – 17 asmenų, 2016 m. – 15 asmenų). </w:t>
      </w:r>
    </w:p>
    <w:p w14:paraId="471881C6" w14:textId="77777777" w:rsidR="000B7701" w:rsidRPr="000A7052" w:rsidRDefault="003D4962" w:rsidP="000A7052">
      <w:pPr>
        <w:pStyle w:val="Betarp1"/>
        <w:jc w:val="both"/>
        <w:rPr>
          <w:rFonts w:ascii="Times New Roman" w:hAnsi="Times New Roman"/>
          <w:sz w:val="24"/>
          <w:szCs w:val="24"/>
          <w:lang w:bidi="lt-LT"/>
        </w:rPr>
      </w:pPr>
      <w:r w:rsidRPr="000A7052">
        <w:rPr>
          <w:rFonts w:ascii="Times New Roman" w:hAnsi="Times New Roman"/>
          <w:b/>
          <w:sz w:val="24"/>
          <w:szCs w:val="24"/>
          <w:lang w:bidi="lt-LT"/>
        </w:rPr>
        <w:tab/>
      </w:r>
      <w:r w:rsidRPr="000A7052">
        <w:rPr>
          <w:rFonts w:ascii="Times New Roman" w:hAnsi="Times New Roman"/>
          <w:sz w:val="24"/>
          <w:szCs w:val="24"/>
          <w:lang w:bidi="lt-LT"/>
        </w:rPr>
        <w:t>O</w:t>
      </w:r>
      <w:r w:rsidR="000B7701" w:rsidRPr="000A7052">
        <w:rPr>
          <w:rFonts w:ascii="Times New Roman" w:hAnsi="Times New Roman"/>
          <w:sz w:val="24"/>
          <w:szCs w:val="24"/>
          <w:lang w:bidi="lt-LT"/>
        </w:rPr>
        <w:t>rganizuoja</w:t>
      </w:r>
      <w:r w:rsidRPr="000A7052">
        <w:rPr>
          <w:rFonts w:ascii="Times New Roman" w:hAnsi="Times New Roman"/>
          <w:sz w:val="24"/>
          <w:szCs w:val="24"/>
          <w:lang w:bidi="lt-LT"/>
        </w:rPr>
        <w:t>nt</w:t>
      </w:r>
      <w:r w:rsidR="000B7701" w:rsidRPr="000A7052">
        <w:rPr>
          <w:rFonts w:ascii="Times New Roman" w:hAnsi="Times New Roman"/>
          <w:sz w:val="24"/>
          <w:szCs w:val="24"/>
          <w:lang w:bidi="lt-LT"/>
        </w:rPr>
        <w:t xml:space="preserve"> integralios pagalbos (dienos socialinės globos ir slaugos) asmens namuose paslaugą</w:t>
      </w:r>
      <w:r w:rsidRPr="000A7052">
        <w:rPr>
          <w:rFonts w:ascii="Times New Roman" w:hAnsi="Times New Roman"/>
          <w:sz w:val="24"/>
          <w:szCs w:val="24"/>
          <w:lang w:bidi="lt-LT"/>
        </w:rPr>
        <w:t xml:space="preserve"> ir t</w:t>
      </w:r>
      <w:r w:rsidR="000B7701" w:rsidRPr="000A7052">
        <w:rPr>
          <w:rFonts w:ascii="Times New Roman" w:hAnsi="Times New Roman"/>
          <w:sz w:val="24"/>
          <w:szCs w:val="24"/>
          <w:lang w:bidi="lt-LT"/>
        </w:rPr>
        <w:t xml:space="preserve">eikiant šią paslaugą asmenims su negalia sudaromos sąlygos jų artimiesiems, prižiūrintiems neįgalius šeimos narius, įgyti, tobulinti profesinę kvalifikaciją ir (arba) dalyvauti darbo rinkoje, o jų globojamiems šeimos nariams – kiek įmanoma ilgiau likti gyventi savo namuose ir gauti reikiamą pagalbą. 2018 m. </w:t>
      </w:r>
      <w:r w:rsidRPr="000A7052">
        <w:rPr>
          <w:rFonts w:ascii="Times New Roman" w:hAnsi="Times New Roman"/>
          <w:sz w:val="24"/>
          <w:szCs w:val="24"/>
          <w:lang w:bidi="lt-LT"/>
        </w:rPr>
        <w:t>įgyvendinant projekto</w:t>
      </w:r>
      <w:r w:rsidR="000B7701" w:rsidRPr="000A7052">
        <w:rPr>
          <w:rFonts w:ascii="Times New Roman" w:hAnsi="Times New Roman"/>
          <w:sz w:val="24"/>
          <w:szCs w:val="24"/>
          <w:lang w:bidi="lt-LT"/>
        </w:rPr>
        <w:t xml:space="preserve"> „Integralios pagalbos teikimas Šiaulių mieste“</w:t>
      </w:r>
      <w:r w:rsidRPr="000A7052">
        <w:rPr>
          <w:rFonts w:ascii="Times New Roman" w:hAnsi="Times New Roman"/>
          <w:sz w:val="24"/>
          <w:szCs w:val="24"/>
          <w:lang w:bidi="lt-LT"/>
        </w:rPr>
        <w:t xml:space="preserve"> veiklas buvo</w:t>
      </w:r>
      <w:r w:rsidR="000B7701" w:rsidRPr="000A7052">
        <w:rPr>
          <w:rFonts w:ascii="Times New Roman" w:hAnsi="Times New Roman"/>
          <w:sz w:val="24"/>
          <w:szCs w:val="24"/>
          <w:lang w:bidi="lt-LT"/>
        </w:rPr>
        <w:t xml:space="preserve"> teikiamos kompleksinės integralios pagalbos asmens namuose paslaugos. Integralios pagalbos paslaugas asmens namuose 2018 m. gavo 173 asmenys (2017 m. – 186 asmenys, 2016 m. – 120 asmenų). Paslaugas teikia Šiaulių miesto savivaldybės socialinių paslaugų centro, Šiaulių miesto savivaldybės globos namų ir Šiaulių vyskupijos Caritas komandos.</w:t>
      </w:r>
    </w:p>
    <w:p w14:paraId="471881C7" w14:textId="77777777" w:rsidR="000B7701" w:rsidRPr="000A7052" w:rsidRDefault="003D4962"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t>O</w:t>
      </w:r>
      <w:r w:rsidR="000B7701" w:rsidRPr="000A7052">
        <w:rPr>
          <w:rFonts w:ascii="Times New Roman" w:hAnsi="Times New Roman"/>
          <w:sz w:val="24"/>
          <w:szCs w:val="24"/>
          <w:lang w:bidi="lt-LT"/>
        </w:rPr>
        <w:t>rganizuoja</w:t>
      </w:r>
      <w:r w:rsidRPr="000A7052">
        <w:rPr>
          <w:rFonts w:ascii="Times New Roman" w:hAnsi="Times New Roman"/>
          <w:sz w:val="24"/>
          <w:szCs w:val="24"/>
          <w:lang w:bidi="lt-LT"/>
        </w:rPr>
        <w:t>nt</w:t>
      </w:r>
      <w:r w:rsidR="000B7701" w:rsidRPr="000A7052">
        <w:rPr>
          <w:rFonts w:ascii="Times New Roman" w:hAnsi="Times New Roman"/>
          <w:sz w:val="24"/>
          <w:szCs w:val="24"/>
          <w:lang w:bidi="lt-LT"/>
        </w:rPr>
        <w:t xml:space="preserve"> pagalbą ir paramą vaikui ir šeimoms, susiduriančioms su socialine rizika</w:t>
      </w:r>
      <w:r w:rsidRPr="000A7052">
        <w:rPr>
          <w:rFonts w:ascii="Times New Roman" w:hAnsi="Times New Roman"/>
          <w:sz w:val="24"/>
          <w:szCs w:val="24"/>
          <w:lang w:bidi="lt-LT"/>
        </w:rPr>
        <w:t>,  n</w:t>
      </w:r>
      <w:r w:rsidR="000B7701" w:rsidRPr="000A7052">
        <w:rPr>
          <w:rFonts w:ascii="Times New Roman" w:hAnsi="Times New Roman"/>
          <w:sz w:val="24"/>
          <w:szCs w:val="24"/>
          <w:lang w:bidi="lt-LT"/>
        </w:rPr>
        <w:t>uo 2018 m. liepos 1 d. darbą su šeimomis organizuoja  ir vykdo atvejo vadybininkai</w:t>
      </w:r>
      <w:r w:rsidRPr="000A7052">
        <w:rPr>
          <w:rFonts w:ascii="Times New Roman" w:hAnsi="Times New Roman"/>
          <w:sz w:val="24"/>
          <w:szCs w:val="24"/>
          <w:lang w:bidi="lt-LT"/>
        </w:rPr>
        <w:t>, kurių</w:t>
      </w:r>
      <w:r w:rsidR="000B7701" w:rsidRPr="000A7052">
        <w:rPr>
          <w:rFonts w:ascii="Times New Roman" w:hAnsi="Times New Roman"/>
          <w:sz w:val="24"/>
          <w:szCs w:val="24"/>
          <w:lang w:bidi="lt-LT"/>
        </w:rPr>
        <w:t xml:space="preserve"> funkcijas b</w:t>
      </w:r>
      <w:r w:rsidRPr="000A7052">
        <w:rPr>
          <w:rFonts w:ascii="Times New Roman" w:hAnsi="Times New Roman"/>
          <w:sz w:val="24"/>
          <w:szCs w:val="24"/>
          <w:lang w:bidi="lt-LT"/>
        </w:rPr>
        <w:t xml:space="preserve">uvo pavesta vykdyti 3 įstaigoms - </w:t>
      </w:r>
      <w:r w:rsidR="000B7701" w:rsidRPr="000A7052">
        <w:rPr>
          <w:rFonts w:ascii="Times New Roman" w:hAnsi="Times New Roman"/>
          <w:sz w:val="24"/>
          <w:szCs w:val="24"/>
          <w:lang w:bidi="lt-LT"/>
        </w:rPr>
        <w:t>Savivaldybės socialinių paslaugų centrui, Savivaldybės vaikų globos namams, Labdaros</w:t>
      </w:r>
      <w:r w:rsidR="006558E8" w:rsidRPr="000A7052">
        <w:rPr>
          <w:rFonts w:ascii="Times New Roman" w:hAnsi="Times New Roman"/>
          <w:sz w:val="24"/>
          <w:szCs w:val="24"/>
          <w:lang w:bidi="lt-LT"/>
        </w:rPr>
        <w:t xml:space="preserve"> ir paramos fondo</w:t>
      </w:r>
      <w:r w:rsidR="000B7701" w:rsidRPr="000A7052">
        <w:rPr>
          <w:rFonts w:ascii="Times New Roman" w:hAnsi="Times New Roman"/>
          <w:sz w:val="24"/>
          <w:szCs w:val="24"/>
          <w:lang w:bidi="lt-LT"/>
        </w:rPr>
        <w:t xml:space="preserve"> „SOS vaikų kaimų Lietuvoje draugijai“.  </w:t>
      </w:r>
    </w:p>
    <w:p w14:paraId="471881C8" w14:textId="77777777" w:rsidR="000B7701" w:rsidRPr="000A7052" w:rsidRDefault="003D4962" w:rsidP="000A7052">
      <w:pPr>
        <w:pStyle w:val="Betarp1"/>
        <w:jc w:val="both"/>
        <w:rPr>
          <w:rFonts w:ascii="Times New Roman" w:hAnsi="Times New Roman"/>
          <w:sz w:val="24"/>
          <w:szCs w:val="24"/>
          <w:lang w:bidi="lt-LT"/>
        </w:rPr>
      </w:pPr>
      <w:r w:rsidRPr="000A7052">
        <w:rPr>
          <w:rFonts w:ascii="Times New Roman" w:hAnsi="Times New Roman"/>
          <w:b/>
          <w:sz w:val="24"/>
          <w:szCs w:val="24"/>
          <w:lang w:bidi="lt-LT"/>
        </w:rPr>
        <w:tab/>
      </w:r>
      <w:r w:rsidRPr="000A7052">
        <w:rPr>
          <w:rFonts w:ascii="Times New Roman" w:hAnsi="Times New Roman"/>
          <w:sz w:val="24"/>
          <w:szCs w:val="24"/>
          <w:lang w:bidi="lt-LT"/>
        </w:rPr>
        <w:t>Siekiant</w:t>
      </w:r>
      <w:r w:rsidR="000B7701" w:rsidRPr="000A7052">
        <w:rPr>
          <w:rFonts w:ascii="Times New Roman" w:hAnsi="Times New Roman"/>
          <w:sz w:val="24"/>
          <w:szCs w:val="24"/>
          <w:lang w:bidi="lt-LT"/>
        </w:rPr>
        <w:t xml:space="preserve"> įgyvendinti Šeimų stiprinimo programą Šiaulių mieste</w:t>
      </w:r>
      <w:r w:rsidRPr="000A7052">
        <w:rPr>
          <w:rFonts w:ascii="Times New Roman" w:hAnsi="Times New Roman"/>
          <w:sz w:val="24"/>
          <w:szCs w:val="24"/>
          <w:lang w:bidi="lt-LT"/>
        </w:rPr>
        <w:t>, organizuotas konkursas</w:t>
      </w:r>
      <w:r w:rsidR="000B7701" w:rsidRPr="000A7052">
        <w:rPr>
          <w:rFonts w:ascii="Times New Roman" w:hAnsi="Times New Roman"/>
          <w:sz w:val="24"/>
          <w:szCs w:val="24"/>
          <w:lang w:bidi="lt-LT"/>
        </w:rPr>
        <w:t xml:space="preserve"> paslaugų finansavimui pagal programą. </w:t>
      </w:r>
      <w:r w:rsidRPr="000A7052">
        <w:rPr>
          <w:rFonts w:ascii="Times New Roman" w:hAnsi="Times New Roman"/>
          <w:sz w:val="24"/>
          <w:szCs w:val="24"/>
          <w:lang w:bidi="lt-LT"/>
        </w:rPr>
        <w:t>2018 m.</w:t>
      </w:r>
      <w:r w:rsidR="000B7701" w:rsidRPr="000A7052">
        <w:rPr>
          <w:rFonts w:ascii="Times New Roman" w:hAnsi="Times New Roman"/>
          <w:sz w:val="24"/>
          <w:szCs w:val="24"/>
          <w:lang w:bidi="lt-LT"/>
        </w:rPr>
        <w:t xml:space="preserve"> socialiniai darbuotojai dirbo su 53 šeimomis, kuriose augo 105 nepilnamečiai </w:t>
      </w:r>
      <w:r w:rsidR="006558E8" w:rsidRPr="000A7052">
        <w:rPr>
          <w:rFonts w:ascii="Times New Roman" w:hAnsi="Times New Roman"/>
          <w:sz w:val="24"/>
          <w:szCs w:val="24"/>
          <w:lang w:bidi="lt-LT"/>
        </w:rPr>
        <w:t xml:space="preserve">vaikai (2017 m. - </w:t>
      </w:r>
      <w:r w:rsidR="000B7701" w:rsidRPr="000A7052">
        <w:rPr>
          <w:rFonts w:ascii="Times New Roman" w:hAnsi="Times New Roman"/>
          <w:sz w:val="24"/>
          <w:szCs w:val="24"/>
          <w:lang w:bidi="lt-LT"/>
        </w:rPr>
        <w:t>51 šeima, kuriose augo 103 nepilnameč</w:t>
      </w:r>
      <w:r w:rsidRPr="000A7052">
        <w:rPr>
          <w:rFonts w:ascii="Times New Roman" w:hAnsi="Times New Roman"/>
          <w:sz w:val="24"/>
          <w:szCs w:val="24"/>
          <w:lang w:bidi="lt-LT"/>
        </w:rPr>
        <w:t xml:space="preserve">iai vaikai, 2016 m. </w:t>
      </w:r>
      <w:r w:rsidR="006558E8" w:rsidRPr="000A7052">
        <w:rPr>
          <w:rFonts w:ascii="Times New Roman" w:hAnsi="Times New Roman"/>
          <w:sz w:val="24"/>
          <w:szCs w:val="24"/>
          <w:lang w:bidi="lt-LT"/>
        </w:rPr>
        <w:t>-</w:t>
      </w:r>
      <w:r w:rsidR="000B7701" w:rsidRPr="000A7052">
        <w:rPr>
          <w:rFonts w:ascii="Times New Roman" w:hAnsi="Times New Roman"/>
          <w:sz w:val="24"/>
          <w:szCs w:val="24"/>
          <w:lang w:bidi="lt-LT"/>
        </w:rPr>
        <w:t xml:space="preserve"> 37 šeimomis, kuriose augo 64 nepilnamečiai vaikai). </w:t>
      </w:r>
    </w:p>
    <w:p w14:paraId="471881C9" w14:textId="77777777" w:rsidR="000B7701" w:rsidRPr="000A7052" w:rsidRDefault="003D4962"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t>Š</w:t>
      </w:r>
      <w:r w:rsidR="000B7701" w:rsidRPr="000A7052">
        <w:rPr>
          <w:rFonts w:ascii="Times New Roman" w:hAnsi="Times New Roman"/>
          <w:sz w:val="24"/>
          <w:szCs w:val="24"/>
          <w:lang w:bidi="lt-LT"/>
        </w:rPr>
        <w:t xml:space="preserve">eimoms buvo teikiamos pozityvios tėvystės, psichosocialinės, šeimos įgūdžių ugdymo ir sociokultūrinės, vaikų priežiūros ir kitos paslaugos. </w:t>
      </w:r>
      <w:r w:rsidRPr="000A7052">
        <w:rPr>
          <w:rFonts w:ascii="Times New Roman" w:hAnsi="Times New Roman"/>
          <w:sz w:val="24"/>
          <w:szCs w:val="24"/>
          <w:lang w:bidi="lt-LT"/>
        </w:rPr>
        <w:t>2018 m.</w:t>
      </w:r>
      <w:r w:rsidR="000B7701" w:rsidRPr="000A7052">
        <w:rPr>
          <w:rFonts w:ascii="Times New Roman" w:hAnsi="Times New Roman"/>
          <w:sz w:val="24"/>
          <w:szCs w:val="24"/>
          <w:lang w:bidi="lt-LT"/>
        </w:rPr>
        <w:t xml:space="preserve"> paslaugas gavo 974 a</w:t>
      </w:r>
      <w:r w:rsidR="002A2828" w:rsidRPr="000A7052">
        <w:rPr>
          <w:rFonts w:ascii="Times New Roman" w:hAnsi="Times New Roman"/>
          <w:sz w:val="24"/>
          <w:szCs w:val="24"/>
          <w:lang w:bidi="lt-LT"/>
        </w:rPr>
        <w:t xml:space="preserve">smenys (2017 m.  - </w:t>
      </w:r>
      <w:r w:rsidR="000B7701" w:rsidRPr="000A7052">
        <w:rPr>
          <w:rFonts w:ascii="Times New Roman" w:hAnsi="Times New Roman"/>
          <w:sz w:val="24"/>
          <w:szCs w:val="24"/>
          <w:lang w:bidi="lt-LT"/>
        </w:rPr>
        <w:t>600 asmenų).</w:t>
      </w:r>
    </w:p>
    <w:p w14:paraId="471881CA" w14:textId="77777777" w:rsidR="000B7701" w:rsidRPr="000A7052" w:rsidRDefault="003D4962"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r>
      <w:r w:rsidR="000B7701" w:rsidRPr="000A7052">
        <w:rPr>
          <w:rFonts w:ascii="Times New Roman" w:hAnsi="Times New Roman"/>
          <w:sz w:val="24"/>
          <w:szCs w:val="24"/>
          <w:lang w:bidi="lt-LT"/>
        </w:rPr>
        <w:t xml:space="preserve">Šeimoms, patiriančioms socialinę riziką, neturinčioms gyvenamosios vietos buvo teikiamos kompleksinės pagalbos paslaugos krizinės motinystės atvejais. </w:t>
      </w:r>
      <w:r w:rsidR="002A2828" w:rsidRPr="000A7052">
        <w:rPr>
          <w:rFonts w:ascii="Times New Roman" w:hAnsi="Times New Roman"/>
          <w:sz w:val="24"/>
          <w:szCs w:val="24"/>
          <w:lang w:bidi="lt-LT"/>
        </w:rPr>
        <w:t>Teikiamas paslaugas sudarė- apgyvendinimas Šeimų namuose,</w:t>
      </w:r>
      <w:r w:rsidR="000B7701" w:rsidRPr="000A7052">
        <w:rPr>
          <w:rFonts w:ascii="Times New Roman" w:hAnsi="Times New Roman"/>
          <w:sz w:val="24"/>
          <w:szCs w:val="24"/>
          <w:lang w:bidi="lt-LT"/>
        </w:rPr>
        <w:t xml:space="preserve"> specialistų teikiamos informavimo, konsultavimo, tarpinin</w:t>
      </w:r>
      <w:r w:rsidR="002A2828" w:rsidRPr="000A7052">
        <w:rPr>
          <w:rFonts w:ascii="Times New Roman" w:hAnsi="Times New Roman"/>
          <w:sz w:val="24"/>
          <w:szCs w:val="24"/>
          <w:lang w:bidi="lt-LT"/>
        </w:rPr>
        <w:t>kavimo ir atstovavimo paslaugos,</w:t>
      </w:r>
      <w:r w:rsidR="000B7701" w:rsidRPr="000A7052">
        <w:rPr>
          <w:rFonts w:ascii="Times New Roman" w:hAnsi="Times New Roman"/>
          <w:sz w:val="24"/>
          <w:szCs w:val="24"/>
          <w:lang w:bidi="lt-LT"/>
        </w:rPr>
        <w:t xml:space="preserve"> psichologinės pagalbos, teisininko bei intensyvią krizių įveikimo pagalbos, įgūdžių ugdymo ir palaikymo, darbinių įgūdž</w:t>
      </w:r>
      <w:r w:rsidR="002A2828" w:rsidRPr="000A7052">
        <w:rPr>
          <w:rFonts w:ascii="Times New Roman" w:hAnsi="Times New Roman"/>
          <w:sz w:val="24"/>
          <w:szCs w:val="24"/>
          <w:lang w:bidi="lt-LT"/>
        </w:rPr>
        <w:t>ių ugdymo paslaugos. 2018 m.</w:t>
      </w:r>
      <w:r w:rsidR="000B7701" w:rsidRPr="000A7052">
        <w:rPr>
          <w:rFonts w:ascii="Times New Roman" w:hAnsi="Times New Roman"/>
          <w:sz w:val="24"/>
          <w:szCs w:val="24"/>
          <w:lang w:bidi="lt-LT"/>
        </w:rPr>
        <w:t xml:space="preserve"> paslaugas gavo 10 moter</w:t>
      </w:r>
      <w:r w:rsidR="002A2828" w:rsidRPr="000A7052">
        <w:rPr>
          <w:rFonts w:ascii="Times New Roman" w:hAnsi="Times New Roman"/>
          <w:sz w:val="24"/>
          <w:szCs w:val="24"/>
          <w:lang w:bidi="lt-LT"/>
        </w:rPr>
        <w:t>ų (2017 m. - 12 moterų ir 1 vyras, 2016 m. -12 moterų</w:t>
      </w:r>
      <w:r w:rsidR="000B7701" w:rsidRPr="000A7052">
        <w:rPr>
          <w:rFonts w:ascii="Times New Roman" w:hAnsi="Times New Roman"/>
          <w:sz w:val="24"/>
          <w:szCs w:val="24"/>
          <w:lang w:bidi="lt-LT"/>
        </w:rPr>
        <w:t>).</w:t>
      </w:r>
    </w:p>
    <w:p w14:paraId="471881CB" w14:textId="77777777" w:rsidR="000B7701" w:rsidRPr="000A7052" w:rsidRDefault="006558E8" w:rsidP="000A7052">
      <w:pPr>
        <w:pStyle w:val="Betarp1"/>
        <w:jc w:val="both"/>
        <w:rPr>
          <w:rFonts w:ascii="Times New Roman" w:hAnsi="Times New Roman"/>
          <w:sz w:val="24"/>
          <w:szCs w:val="24"/>
          <w:lang w:bidi="lt-LT"/>
        </w:rPr>
      </w:pPr>
      <w:r w:rsidRPr="000A7052">
        <w:rPr>
          <w:rFonts w:ascii="Times New Roman" w:hAnsi="Times New Roman"/>
          <w:i/>
          <w:sz w:val="24"/>
          <w:szCs w:val="24"/>
          <w:lang w:bidi="lt-LT"/>
        </w:rPr>
        <w:tab/>
      </w:r>
      <w:r w:rsidR="000B7701" w:rsidRPr="000A7052">
        <w:rPr>
          <w:rFonts w:ascii="Times New Roman" w:hAnsi="Times New Roman"/>
          <w:sz w:val="24"/>
          <w:szCs w:val="24"/>
          <w:lang w:bidi="lt-LT"/>
        </w:rPr>
        <w:t>Vaikų dienos centrai teikia dienos socialinės priežiūros ir ugdymo paslaugas, kurių tikslinės grupės yra vaikai iš šeimų, patiriančių socialinę riziką, ir (ar) nepasiturin</w:t>
      </w:r>
      <w:r w:rsidRPr="000A7052">
        <w:rPr>
          <w:rFonts w:ascii="Times New Roman" w:hAnsi="Times New Roman"/>
          <w:sz w:val="24"/>
          <w:szCs w:val="24"/>
          <w:lang w:bidi="lt-LT"/>
        </w:rPr>
        <w:t>čių gyventojų šeimų. 2018 m.</w:t>
      </w:r>
      <w:r w:rsidR="000B7701" w:rsidRPr="000A7052">
        <w:rPr>
          <w:rFonts w:ascii="Times New Roman" w:hAnsi="Times New Roman"/>
          <w:sz w:val="24"/>
          <w:szCs w:val="24"/>
          <w:lang w:bidi="lt-LT"/>
        </w:rPr>
        <w:t xml:space="preserve"> Šiaulių mieste veiklą vykdė 6 Vaikų dienos centrai, kuriuose paslaugas gavo 183 vaikai.</w:t>
      </w:r>
    </w:p>
    <w:p w14:paraId="471881CC" w14:textId="77777777" w:rsidR="006558E8" w:rsidRPr="000A7052" w:rsidRDefault="006558E8"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t>O</w:t>
      </w:r>
      <w:r w:rsidR="000B7701" w:rsidRPr="000A7052">
        <w:rPr>
          <w:rFonts w:ascii="Times New Roman" w:hAnsi="Times New Roman"/>
          <w:sz w:val="24"/>
          <w:szCs w:val="24"/>
          <w:lang w:bidi="lt-LT"/>
        </w:rPr>
        <w:t>rganizuoja</w:t>
      </w:r>
      <w:r w:rsidRPr="000A7052">
        <w:rPr>
          <w:rFonts w:ascii="Times New Roman" w:hAnsi="Times New Roman"/>
          <w:sz w:val="24"/>
          <w:szCs w:val="24"/>
          <w:lang w:bidi="lt-LT"/>
        </w:rPr>
        <w:t>nt</w:t>
      </w:r>
      <w:r w:rsidR="000B7701" w:rsidRPr="000A7052">
        <w:rPr>
          <w:rFonts w:ascii="Times New Roman" w:hAnsi="Times New Roman"/>
          <w:sz w:val="24"/>
          <w:szCs w:val="24"/>
          <w:lang w:bidi="lt-LT"/>
        </w:rPr>
        <w:t xml:space="preserve"> globojamam (rūpinamam) vaikui sociali</w:t>
      </w:r>
      <w:r w:rsidRPr="000A7052">
        <w:rPr>
          <w:rFonts w:ascii="Times New Roman" w:hAnsi="Times New Roman"/>
          <w:sz w:val="24"/>
          <w:szCs w:val="24"/>
          <w:lang w:bidi="lt-LT"/>
        </w:rPr>
        <w:t>nę globą ir socialinę priežiūrą,</w:t>
      </w:r>
      <w:r w:rsidR="000B7701" w:rsidRPr="000A7052">
        <w:rPr>
          <w:rFonts w:ascii="Times New Roman" w:hAnsi="Times New Roman"/>
          <w:bCs/>
          <w:sz w:val="24"/>
          <w:szCs w:val="24"/>
          <w:lang w:bidi="lt-LT"/>
        </w:rPr>
        <w:t xml:space="preserve"> iš dalies </w:t>
      </w:r>
      <w:r w:rsidRPr="000A7052">
        <w:rPr>
          <w:rFonts w:ascii="Times New Roman" w:hAnsi="Times New Roman"/>
          <w:bCs/>
          <w:sz w:val="24"/>
          <w:szCs w:val="24"/>
          <w:lang w:bidi="lt-LT"/>
        </w:rPr>
        <w:t>buvo finansuota</w:t>
      </w:r>
      <w:r w:rsidR="000B7701" w:rsidRPr="000A7052">
        <w:rPr>
          <w:rFonts w:ascii="Times New Roman" w:hAnsi="Times New Roman"/>
          <w:bCs/>
          <w:sz w:val="24"/>
          <w:szCs w:val="24"/>
          <w:lang w:bidi="lt-LT"/>
        </w:rPr>
        <w:t xml:space="preserve"> </w:t>
      </w:r>
      <w:r w:rsidR="000B7701" w:rsidRPr="000A7052">
        <w:rPr>
          <w:rFonts w:ascii="Times New Roman" w:hAnsi="Times New Roman"/>
          <w:sz w:val="24"/>
          <w:szCs w:val="24"/>
          <w:lang w:bidi="lt-LT"/>
        </w:rPr>
        <w:t>trumpalaikės socia</w:t>
      </w:r>
      <w:r w:rsidRPr="000A7052">
        <w:rPr>
          <w:rFonts w:ascii="Times New Roman" w:hAnsi="Times New Roman"/>
          <w:sz w:val="24"/>
          <w:szCs w:val="24"/>
          <w:lang w:bidi="lt-LT"/>
        </w:rPr>
        <w:t>linės globos paslaugo</w:t>
      </w:r>
      <w:r w:rsidR="000B7701" w:rsidRPr="000A7052">
        <w:rPr>
          <w:rFonts w:ascii="Times New Roman" w:hAnsi="Times New Roman"/>
          <w:sz w:val="24"/>
          <w:szCs w:val="24"/>
          <w:lang w:bidi="lt-LT"/>
        </w:rPr>
        <w:t>s likusiems be tėvų globos vaikams</w:t>
      </w:r>
      <w:r w:rsidRPr="000A7052">
        <w:rPr>
          <w:rFonts w:ascii="Times New Roman" w:hAnsi="Times New Roman"/>
          <w:sz w:val="24"/>
          <w:szCs w:val="24"/>
          <w:lang w:bidi="lt-LT"/>
        </w:rPr>
        <w:t>,</w:t>
      </w:r>
      <w:r w:rsidR="000B7701" w:rsidRPr="000A7052">
        <w:rPr>
          <w:rFonts w:ascii="Times New Roman" w:hAnsi="Times New Roman"/>
          <w:sz w:val="24"/>
          <w:szCs w:val="24"/>
          <w:lang w:bidi="lt-LT"/>
        </w:rPr>
        <w:t xml:space="preserve"> </w:t>
      </w:r>
      <w:r w:rsidRPr="000A7052">
        <w:rPr>
          <w:rFonts w:ascii="Times New Roman" w:hAnsi="Times New Roman"/>
          <w:sz w:val="24"/>
          <w:szCs w:val="24"/>
          <w:lang w:bidi="lt-LT"/>
        </w:rPr>
        <w:t xml:space="preserve">2018 m. </w:t>
      </w:r>
      <w:r w:rsidR="000B7701" w:rsidRPr="000A7052">
        <w:rPr>
          <w:rFonts w:ascii="Times New Roman" w:hAnsi="Times New Roman"/>
          <w:sz w:val="24"/>
          <w:szCs w:val="24"/>
          <w:lang w:bidi="lt-LT"/>
        </w:rPr>
        <w:t>trumpalaikė socialinė globa teikta 13 Šiaulių miesto</w:t>
      </w:r>
      <w:r w:rsidRPr="000A7052">
        <w:rPr>
          <w:rFonts w:ascii="Times New Roman" w:hAnsi="Times New Roman"/>
          <w:sz w:val="24"/>
          <w:szCs w:val="24"/>
          <w:lang w:bidi="lt-LT"/>
        </w:rPr>
        <w:t xml:space="preserve"> vaikų, likusių be tėvų globos. 2018 m. buvo </w:t>
      </w:r>
      <w:r w:rsidR="000B7701" w:rsidRPr="000A7052">
        <w:rPr>
          <w:rFonts w:ascii="Times New Roman" w:hAnsi="Times New Roman"/>
          <w:sz w:val="24"/>
          <w:szCs w:val="24"/>
          <w:lang w:bidi="lt-LT"/>
        </w:rPr>
        <w:t xml:space="preserve">įsteigti </w:t>
      </w:r>
      <w:r w:rsidRPr="000A7052">
        <w:rPr>
          <w:rFonts w:ascii="Times New Roman" w:hAnsi="Times New Roman"/>
          <w:sz w:val="24"/>
          <w:szCs w:val="24"/>
          <w:lang w:bidi="lt-LT"/>
        </w:rPr>
        <w:t>Krizių centrai Šiaulių m.</w:t>
      </w:r>
      <w:r w:rsidR="000B7701" w:rsidRPr="000A7052">
        <w:rPr>
          <w:rFonts w:ascii="Times New Roman" w:hAnsi="Times New Roman"/>
          <w:sz w:val="24"/>
          <w:szCs w:val="24"/>
          <w:lang w:bidi="lt-LT"/>
        </w:rPr>
        <w:t xml:space="preserve"> savivaldybės vaikų globos namuose (apgyvendinami vaikai nuo 7 iki 18 metų) ir Kūdikių namuose (apgyvendinami vaikai iki 6 metų). Nuo 2018-07-01 iki 2018-12-31 Kūdikių namuose buvo laikinai apgyven</w:t>
      </w:r>
      <w:r w:rsidRPr="000A7052">
        <w:rPr>
          <w:rFonts w:ascii="Times New Roman" w:hAnsi="Times New Roman"/>
          <w:sz w:val="24"/>
          <w:szCs w:val="24"/>
          <w:lang w:bidi="lt-LT"/>
        </w:rPr>
        <w:t>dinti 6 vaikai, o Šiaulių m.</w:t>
      </w:r>
      <w:r w:rsidR="000B7701" w:rsidRPr="000A7052">
        <w:rPr>
          <w:rFonts w:ascii="Times New Roman" w:hAnsi="Times New Roman"/>
          <w:sz w:val="24"/>
          <w:szCs w:val="24"/>
          <w:lang w:bidi="lt-LT"/>
        </w:rPr>
        <w:t xml:space="preserve"> savivaldybės vaikų globos namuose (nuo 2018-10-01) – 16 vaikų</w:t>
      </w:r>
      <w:r w:rsidRPr="000A7052">
        <w:rPr>
          <w:rFonts w:ascii="Times New Roman" w:hAnsi="Times New Roman"/>
          <w:sz w:val="24"/>
          <w:szCs w:val="24"/>
          <w:lang w:bidi="lt-LT"/>
        </w:rPr>
        <w:t xml:space="preserve">. </w:t>
      </w:r>
    </w:p>
    <w:p w14:paraId="471881CD" w14:textId="77777777" w:rsidR="000B7701" w:rsidRPr="000A7052" w:rsidRDefault="006558E8" w:rsidP="000A7052">
      <w:pPr>
        <w:pStyle w:val="Betarp1"/>
        <w:jc w:val="both"/>
        <w:rPr>
          <w:rFonts w:ascii="Times New Roman" w:hAnsi="Times New Roman"/>
          <w:sz w:val="24"/>
          <w:szCs w:val="24"/>
          <w:lang w:bidi="lt-LT"/>
        </w:rPr>
      </w:pPr>
      <w:r w:rsidRPr="000A7052">
        <w:rPr>
          <w:rFonts w:ascii="Times New Roman" w:hAnsi="Times New Roman"/>
          <w:b/>
          <w:sz w:val="24"/>
          <w:szCs w:val="24"/>
          <w:lang w:bidi="lt-LT"/>
        </w:rPr>
        <w:lastRenderedPageBreak/>
        <w:tab/>
      </w:r>
      <w:r w:rsidRPr="000A7052">
        <w:rPr>
          <w:rFonts w:ascii="Times New Roman" w:hAnsi="Times New Roman"/>
          <w:sz w:val="24"/>
          <w:szCs w:val="24"/>
          <w:lang w:bidi="lt-LT"/>
        </w:rPr>
        <w:t>O</w:t>
      </w:r>
      <w:r w:rsidR="000B7701" w:rsidRPr="000A7052">
        <w:rPr>
          <w:rFonts w:ascii="Times New Roman" w:hAnsi="Times New Roman"/>
          <w:sz w:val="24"/>
          <w:szCs w:val="24"/>
          <w:lang w:bidi="lt-LT"/>
        </w:rPr>
        <w:t>rganizuoja</w:t>
      </w:r>
      <w:r w:rsidRPr="000A7052">
        <w:rPr>
          <w:rFonts w:ascii="Times New Roman" w:hAnsi="Times New Roman"/>
          <w:sz w:val="24"/>
          <w:szCs w:val="24"/>
          <w:lang w:bidi="lt-LT"/>
        </w:rPr>
        <w:t>nt</w:t>
      </w:r>
      <w:r w:rsidR="000B7701" w:rsidRPr="000A7052">
        <w:rPr>
          <w:rFonts w:ascii="Times New Roman" w:hAnsi="Times New Roman"/>
          <w:sz w:val="24"/>
          <w:szCs w:val="24"/>
          <w:lang w:bidi="lt-LT"/>
        </w:rPr>
        <w:t xml:space="preserve"> laikinosios vaiko globos (rūpybos) nustatymą ir pasibaigimą</w:t>
      </w:r>
      <w:r w:rsidRPr="000A7052">
        <w:rPr>
          <w:rFonts w:ascii="Times New Roman" w:hAnsi="Times New Roman"/>
          <w:sz w:val="24"/>
          <w:szCs w:val="24"/>
          <w:lang w:bidi="lt-LT"/>
        </w:rPr>
        <w:t>,</w:t>
      </w:r>
      <w:r w:rsidR="000B7701" w:rsidRPr="000A7052">
        <w:rPr>
          <w:rFonts w:ascii="Times New Roman" w:hAnsi="Times New Roman"/>
          <w:sz w:val="24"/>
          <w:szCs w:val="24"/>
          <w:lang w:bidi="lt-LT"/>
        </w:rPr>
        <w:t xml:space="preserve"> </w:t>
      </w:r>
      <w:r w:rsidRPr="000A7052">
        <w:rPr>
          <w:rFonts w:ascii="Times New Roman" w:hAnsi="Times New Roman"/>
          <w:sz w:val="24"/>
          <w:szCs w:val="24"/>
          <w:lang w:bidi="lt-LT"/>
        </w:rPr>
        <w:t>n</w:t>
      </w:r>
      <w:r w:rsidR="000B7701" w:rsidRPr="000A7052">
        <w:rPr>
          <w:rFonts w:ascii="Times New Roman" w:hAnsi="Times New Roman"/>
          <w:sz w:val="24"/>
          <w:szCs w:val="24"/>
          <w:lang w:bidi="lt-LT"/>
        </w:rPr>
        <w:t>uo 2018-07-01 iki 2018-12-31 16 vaikų buvo nustatyta laikinoji globa (rūpyba)</w:t>
      </w:r>
      <w:r w:rsidRPr="000A7052">
        <w:rPr>
          <w:rFonts w:ascii="Times New Roman" w:hAnsi="Times New Roman"/>
          <w:sz w:val="24"/>
          <w:szCs w:val="24"/>
          <w:lang w:bidi="lt-LT"/>
        </w:rPr>
        <w:t xml:space="preserve">, </w:t>
      </w:r>
      <w:r w:rsidR="000B7701" w:rsidRPr="000A7052">
        <w:rPr>
          <w:rFonts w:ascii="Times New Roman" w:hAnsi="Times New Roman"/>
          <w:sz w:val="24"/>
          <w:szCs w:val="24"/>
          <w:lang w:bidi="lt-LT"/>
        </w:rPr>
        <w:t>panaikinta 31</w:t>
      </w:r>
      <w:r w:rsidRPr="000A7052">
        <w:rPr>
          <w:rFonts w:ascii="Times New Roman" w:hAnsi="Times New Roman"/>
          <w:sz w:val="24"/>
          <w:szCs w:val="24"/>
          <w:lang w:bidi="lt-LT"/>
        </w:rPr>
        <w:t xml:space="preserve"> vaiko laikinoji globa (rūpyba)</w:t>
      </w:r>
      <w:r w:rsidR="000B7701" w:rsidRPr="000A7052">
        <w:rPr>
          <w:rFonts w:ascii="Times New Roman" w:hAnsi="Times New Roman"/>
          <w:sz w:val="24"/>
          <w:szCs w:val="24"/>
          <w:lang w:bidi="lt-LT"/>
        </w:rPr>
        <w:t>, 5 vaikams nustatyta laikinoji globa (rūpyba) tėvų prašymu (vaiko tė</w:t>
      </w:r>
      <w:r w:rsidRPr="000A7052">
        <w:rPr>
          <w:rFonts w:ascii="Times New Roman" w:hAnsi="Times New Roman"/>
          <w:sz w:val="24"/>
          <w:szCs w:val="24"/>
          <w:lang w:bidi="lt-LT"/>
        </w:rPr>
        <w:t>vų laikino išvykimo iš L</w:t>
      </w:r>
      <w:r w:rsidR="000B7701" w:rsidRPr="000A7052">
        <w:rPr>
          <w:rFonts w:ascii="Times New Roman" w:hAnsi="Times New Roman"/>
          <w:sz w:val="24"/>
          <w:szCs w:val="24"/>
          <w:lang w:bidi="lt-LT"/>
        </w:rPr>
        <w:t>R laikotarpiu, paliekant vaiką prižiūrėti pasirinktam fiziniam asmeniui)</w:t>
      </w:r>
      <w:r w:rsidRPr="000A7052">
        <w:rPr>
          <w:rFonts w:ascii="Times New Roman" w:hAnsi="Times New Roman"/>
          <w:sz w:val="24"/>
          <w:szCs w:val="24"/>
          <w:lang w:bidi="lt-LT"/>
        </w:rPr>
        <w:t>,</w:t>
      </w:r>
      <w:r w:rsidR="000B7701" w:rsidRPr="000A7052">
        <w:rPr>
          <w:rFonts w:ascii="Times New Roman" w:hAnsi="Times New Roman"/>
          <w:sz w:val="24"/>
          <w:szCs w:val="24"/>
          <w:lang w:bidi="lt-LT"/>
        </w:rPr>
        <w:t xml:space="preserve"> 11 vaikų panaikinta laikin</w:t>
      </w:r>
      <w:r w:rsidRPr="000A7052">
        <w:rPr>
          <w:rFonts w:ascii="Times New Roman" w:hAnsi="Times New Roman"/>
          <w:sz w:val="24"/>
          <w:szCs w:val="24"/>
          <w:lang w:bidi="lt-LT"/>
        </w:rPr>
        <w:t>oji globa (rūpyba) tėvų prašymu</w:t>
      </w:r>
      <w:r w:rsidR="000B7701" w:rsidRPr="000A7052">
        <w:rPr>
          <w:rFonts w:ascii="Times New Roman" w:hAnsi="Times New Roman"/>
          <w:sz w:val="24"/>
          <w:szCs w:val="24"/>
          <w:lang w:bidi="lt-LT"/>
        </w:rPr>
        <w:t>.</w:t>
      </w:r>
    </w:p>
    <w:p w14:paraId="471881CE" w14:textId="77777777" w:rsidR="000B7701" w:rsidRPr="000A7052" w:rsidRDefault="00D56F0F"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r>
      <w:r w:rsidR="000B7701" w:rsidRPr="000A7052">
        <w:rPr>
          <w:rFonts w:ascii="Times New Roman" w:hAnsi="Times New Roman"/>
          <w:sz w:val="24"/>
          <w:szCs w:val="24"/>
          <w:lang w:bidi="lt-LT"/>
        </w:rPr>
        <w:t>Nuo 20</w:t>
      </w:r>
      <w:r w:rsidRPr="000A7052">
        <w:rPr>
          <w:rFonts w:ascii="Times New Roman" w:hAnsi="Times New Roman"/>
          <w:sz w:val="24"/>
          <w:szCs w:val="24"/>
          <w:lang w:bidi="lt-LT"/>
        </w:rPr>
        <w:t>18 m. liepos 1 d. Šiaulių m.</w:t>
      </w:r>
      <w:r w:rsidR="000B7701" w:rsidRPr="000A7052">
        <w:rPr>
          <w:rFonts w:ascii="Times New Roman" w:hAnsi="Times New Roman"/>
          <w:sz w:val="24"/>
          <w:szCs w:val="24"/>
          <w:lang w:bidi="lt-LT"/>
        </w:rPr>
        <w:t xml:space="preserve"> savivaldybės socialinių paslaugų centro Globos centre paslaugas teikė 2 socialiniai darbuotojai (globos koor</w:t>
      </w:r>
      <w:r w:rsidRPr="000A7052">
        <w:rPr>
          <w:rFonts w:ascii="Times New Roman" w:hAnsi="Times New Roman"/>
          <w:sz w:val="24"/>
          <w:szCs w:val="24"/>
          <w:lang w:bidi="lt-LT"/>
        </w:rPr>
        <w:t>dinatoriai) ir 1</w:t>
      </w:r>
      <w:r w:rsidR="000B7701" w:rsidRPr="000A7052">
        <w:rPr>
          <w:rFonts w:ascii="Times New Roman" w:hAnsi="Times New Roman"/>
          <w:sz w:val="24"/>
          <w:szCs w:val="24"/>
          <w:lang w:bidi="lt-LT"/>
        </w:rPr>
        <w:t xml:space="preserve"> socialinis darbuotojas. Buvo parengta 14 teigiamų išvadų dėl asmenų tinkamumo tapti globėjais (rūpintojais), įtėviais, budinčiais globotojais, socialiniais globėjais, šeimynų steigėjais, sutuoktinio vaiko įvaikintojais (7 asmenys parengti tapti globėjais (rūpintojais), 1 šeima tapti įtėviais, 5 asmenys tapti budinčiais globotojais, 1 asmuo tapti sutuoktinio vaiko įvaikintoju). Buvo suteiktos 770 p</w:t>
      </w:r>
      <w:r w:rsidRPr="000A7052">
        <w:rPr>
          <w:rFonts w:ascii="Times New Roman" w:hAnsi="Times New Roman"/>
          <w:sz w:val="24"/>
          <w:szCs w:val="24"/>
          <w:lang w:bidi="lt-LT"/>
        </w:rPr>
        <w:t xml:space="preserve">aslaugos 454 paslaugų gavėjams: </w:t>
      </w:r>
      <w:r w:rsidR="000B7701" w:rsidRPr="000A7052">
        <w:rPr>
          <w:rFonts w:ascii="Times New Roman" w:hAnsi="Times New Roman"/>
          <w:sz w:val="24"/>
          <w:szCs w:val="24"/>
          <w:lang w:bidi="lt-LT"/>
        </w:rPr>
        <w:t xml:space="preserve">172 paslaugų gavėjams buvo suteiktos 215 informavimo paslaugų, 197 paslaugų gavėjai gavo 326 konsultavimo paslaugas. </w:t>
      </w:r>
    </w:p>
    <w:p w14:paraId="471881CF" w14:textId="77777777" w:rsidR="000B7701" w:rsidRPr="000A7052" w:rsidRDefault="00D56F0F"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r>
      <w:r w:rsidR="000B7701" w:rsidRPr="000A7052">
        <w:rPr>
          <w:rFonts w:ascii="Times New Roman" w:hAnsi="Times New Roman"/>
          <w:sz w:val="24"/>
          <w:szCs w:val="24"/>
          <w:lang w:bidi="lt-LT"/>
        </w:rPr>
        <w:t xml:space="preserve">Siekiant užtikrinti likusio be tėvų globos vaiko teisių ir įstatymų ginamų interesų įgyvendinimą ir apsaugą, </w:t>
      </w:r>
      <w:r w:rsidRPr="000A7052">
        <w:rPr>
          <w:rFonts w:ascii="Times New Roman" w:hAnsi="Times New Roman"/>
          <w:sz w:val="24"/>
          <w:szCs w:val="24"/>
          <w:lang w:bidi="lt-LT"/>
        </w:rPr>
        <w:t xml:space="preserve">yra </w:t>
      </w:r>
      <w:r w:rsidR="000B7701" w:rsidRPr="000A7052">
        <w:rPr>
          <w:rFonts w:ascii="Times New Roman" w:hAnsi="Times New Roman"/>
          <w:sz w:val="24"/>
          <w:szCs w:val="24"/>
          <w:lang w:bidi="lt-LT"/>
        </w:rPr>
        <w:t>organizuojama vaiko priežiūra</w:t>
      </w:r>
      <w:r w:rsidR="000B7701" w:rsidRPr="000A7052">
        <w:rPr>
          <w:rFonts w:ascii="Times New Roman" w:hAnsi="Times New Roman"/>
          <w:i/>
          <w:sz w:val="24"/>
          <w:szCs w:val="24"/>
          <w:lang w:bidi="lt-LT"/>
        </w:rPr>
        <w:t xml:space="preserve"> </w:t>
      </w:r>
      <w:r w:rsidR="000B7701" w:rsidRPr="000A7052">
        <w:rPr>
          <w:rFonts w:ascii="Times New Roman" w:hAnsi="Times New Roman"/>
          <w:sz w:val="24"/>
          <w:szCs w:val="24"/>
          <w:lang w:bidi="lt-LT"/>
        </w:rPr>
        <w:t>budinčių globotojų šeimose</w:t>
      </w:r>
      <w:r w:rsidR="000B7701" w:rsidRPr="000A7052">
        <w:rPr>
          <w:rFonts w:ascii="Times New Roman" w:hAnsi="Times New Roman"/>
          <w:i/>
          <w:sz w:val="24"/>
          <w:szCs w:val="24"/>
          <w:lang w:bidi="lt-LT"/>
        </w:rPr>
        <w:t>.</w:t>
      </w:r>
      <w:r w:rsidR="000B7701" w:rsidRPr="000A7052">
        <w:rPr>
          <w:rFonts w:ascii="Times New Roman" w:hAnsi="Times New Roman"/>
          <w:sz w:val="24"/>
          <w:szCs w:val="24"/>
          <w:lang w:bidi="lt-LT"/>
        </w:rPr>
        <w:t xml:space="preserve"> 2018 m. liepos – gruodžio mėn. 11 budinčių globotojų  laikinosios globos paslaugas (iki 12 mėn.) teikė 30 tėvų globo</w:t>
      </w:r>
      <w:r w:rsidRPr="000A7052">
        <w:rPr>
          <w:rFonts w:ascii="Times New Roman" w:hAnsi="Times New Roman"/>
          <w:sz w:val="24"/>
          <w:szCs w:val="24"/>
          <w:lang w:bidi="lt-LT"/>
        </w:rPr>
        <w:t>s netekusiems vaikams. 2018 m.</w:t>
      </w:r>
      <w:r w:rsidR="000B7701" w:rsidRPr="000A7052">
        <w:rPr>
          <w:rFonts w:ascii="Times New Roman" w:hAnsi="Times New Roman"/>
          <w:sz w:val="24"/>
          <w:szCs w:val="24"/>
          <w:lang w:bidi="lt-LT"/>
        </w:rPr>
        <w:t xml:space="preserve"> buvo pasirašyta su</w:t>
      </w:r>
      <w:r w:rsidR="0082179F" w:rsidRPr="000A7052">
        <w:rPr>
          <w:rFonts w:ascii="Times New Roman" w:hAnsi="Times New Roman"/>
          <w:sz w:val="24"/>
          <w:szCs w:val="24"/>
          <w:lang w:bidi="lt-LT"/>
        </w:rPr>
        <w:t xml:space="preserve">tartis su 1 socialiniu globėju. </w:t>
      </w:r>
      <w:r w:rsidR="000B7701" w:rsidRPr="000A7052">
        <w:rPr>
          <w:rFonts w:ascii="Times New Roman" w:hAnsi="Times New Roman"/>
          <w:sz w:val="24"/>
          <w:szCs w:val="24"/>
          <w:lang w:bidi="lt-LT"/>
        </w:rPr>
        <w:t>Skatindama likusių be tėvų globos vaikų globą (rūpybą) šeimoje, Savivaldybė skyrė pagalbos pinigus šeimai ar asmeniui, globojantiems vaikus, bei šeimynoms, budintiems globotojams, socialiniams globėjams. Už tėvų globos netekusių vaikų priežiūrą ir globą (rūpybą) 119 globėjams (rūpintojams) ir 4 šeimynų dalyviams nuo 2018-07-01 iki 2018-12-31 buvo išmokėti  82</w:t>
      </w:r>
      <w:r w:rsidR="0082179F" w:rsidRPr="000A7052">
        <w:rPr>
          <w:rFonts w:ascii="Times New Roman" w:hAnsi="Times New Roman"/>
          <w:sz w:val="24"/>
          <w:szCs w:val="24"/>
          <w:lang w:bidi="lt-LT"/>
        </w:rPr>
        <w:t>,</w:t>
      </w:r>
      <w:r w:rsidR="000B7701" w:rsidRPr="000A7052">
        <w:rPr>
          <w:rFonts w:ascii="Times New Roman" w:hAnsi="Times New Roman"/>
          <w:sz w:val="24"/>
          <w:szCs w:val="24"/>
          <w:lang w:bidi="lt-LT"/>
        </w:rPr>
        <w:t>6</w:t>
      </w:r>
      <w:r w:rsidR="0082179F" w:rsidRPr="000A7052">
        <w:rPr>
          <w:rFonts w:ascii="Times New Roman" w:hAnsi="Times New Roman"/>
          <w:sz w:val="24"/>
          <w:szCs w:val="24"/>
          <w:lang w:bidi="lt-LT"/>
        </w:rPr>
        <w:t>8 tūkst.</w:t>
      </w:r>
      <w:r w:rsidR="000B7701" w:rsidRPr="000A7052">
        <w:rPr>
          <w:rFonts w:ascii="Times New Roman" w:hAnsi="Times New Roman"/>
          <w:sz w:val="24"/>
          <w:szCs w:val="24"/>
          <w:lang w:bidi="lt-LT"/>
        </w:rPr>
        <w:t xml:space="preserve"> Eur.</w:t>
      </w:r>
    </w:p>
    <w:p w14:paraId="471881D0" w14:textId="77777777" w:rsidR="000B7701" w:rsidRPr="000A7052" w:rsidRDefault="00764836"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t xml:space="preserve">Savivaldybė administruoja </w:t>
      </w:r>
      <w:r w:rsidR="000B7701" w:rsidRPr="000A7052">
        <w:rPr>
          <w:rFonts w:ascii="Times New Roman" w:hAnsi="Times New Roman"/>
          <w:sz w:val="24"/>
          <w:szCs w:val="24"/>
          <w:lang w:bidi="lt-LT"/>
        </w:rPr>
        <w:t>neįgaliųjų socialinės reabilitacijos bendruomenėje projektų</w:t>
      </w:r>
      <w:r w:rsidRPr="000A7052">
        <w:rPr>
          <w:rFonts w:ascii="Times New Roman" w:hAnsi="Times New Roman"/>
          <w:sz w:val="24"/>
          <w:szCs w:val="24"/>
          <w:lang w:bidi="lt-LT"/>
        </w:rPr>
        <w:t>,</w:t>
      </w:r>
      <w:r w:rsidR="000B7701" w:rsidRPr="000A7052">
        <w:rPr>
          <w:rFonts w:ascii="Times New Roman" w:hAnsi="Times New Roman"/>
          <w:sz w:val="24"/>
          <w:szCs w:val="24"/>
          <w:lang w:bidi="lt-LT"/>
        </w:rPr>
        <w:t xml:space="preserve">  kurių tikslas – gerinti neįgaliųjų socialinę integraciją į visuomenę</w:t>
      </w:r>
      <w:r w:rsidRPr="000A7052">
        <w:rPr>
          <w:rFonts w:ascii="Times New Roman" w:hAnsi="Times New Roman"/>
          <w:sz w:val="24"/>
          <w:szCs w:val="24"/>
          <w:lang w:bidi="lt-LT"/>
        </w:rPr>
        <w:t xml:space="preserve"> įgyvendinimą</w:t>
      </w:r>
      <w:r w:rsidR="000B7701" w:rsidRPr="000A7052">
        <w:rPr>
          <w:rFonts w:ascii="Times New Roman" w:hAnsi="Times New Roman"/>
          <w:sz w:val="24"/>
          <w:szCs w:val="24"/>
          <w:lang w:bidi="lt-LT"/>
        </w:rPr>
        <w:t>. 2018 m. finansavimas skirtas 13 socialinės reabilitacijos neįgaliesiems projektų, jiems įgyve</w:t>
      </w:r>
      <w:r w:rsidRPr="000A7052">
        <w:rPr>
          <w:rFonts w:ascii="Times New Roman" w:hAnsi="Times New Roman"/>
          <w:sz w:val="24"/>
          <w:szCs w:val="24"/>
          <w:lang w:bidi="lt-LT"/>
        </w:rPr>
        <w:t xml:space="preserve">ndinti skirta 203,1 tūkst. Eur (2017 m. - </w:t>
      </w:r>
      <w:r w:rsidR="000B7701" w:rsidRPr="000A7052">
        <w:rPr>
          <w:rFonts w:ascii="Times New Roman" w:hAnsi="Times New Roman"/>
          <w:sz w:val="24"/>
          <w:szCs w:val="24"/>
          <w:lang w:bidi="lt-LT"/>
        </w:rPr>
        <w:t>13 projektų, jiems įgyve</w:t>
      </w:r>
      <w:r w:rsidRPr="000A7052">
        <w:rPr>
          <w:rFonts w:ascii="Times New Roman" w:hAnsi="Times New Roman"/>
          <w:sz w:val="24"/>
          <w:szCs w:val="24"/>
          <w:lang w:bidi="lt-LT"/>
        </w:rPr>
        <w:t xml:space="preserve">ndinti skirta 186,9 tūkst. Eur, </w:t>
      </w:r>
      <w:r w:rsidR="000B7701" w:rsidRPr="000A7052">
        <w:rPr>
          <w:rFonts w:ascii="Times New Roman" w:hAnsi="Times New Roman"/>
          <w:sz w:val="24"/>
          <w:szCs w:val="24"/>
          <w:lang w:bidi="lt-LT"/>
        </w:rPr>
        <w:t>2016 m. finansavimas skirtas 13 projektų, lėšos – 157,5 tūkst. Eur).</w:t>
      </w:r>
    </w:p>
    <w:p w14:paraId="471881D1" w14:textId="77777777" w:rsidR="000B7701" w:rsidRPr="000A7052" w:rsidRDefault="002B4987"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t xml:space="preserve">Pritaikant </w:t>
      </w:r>
      <w:r w:rsidR="000B7701" w:rsidRPr="000A7052">
        <w:rPr>
          <w:rFonts w:ascii="Times New Roman" w:hAnsi="Times New Roman"/>
          <w:sz w:val="24"/>
          <w:szCs w:val="24"/>
          <w:lang w:bidi="lt-LT"/>
        </w:rPr>
        <w:t>būsto ir gyvenamosios  aplinkos pritaikymą asmenims s</w:t>
      </w:r>
      <w:r w:rsidRPr="000A7052">
        <w:rPr>
          <w:rFonts w:ascii="Times New Roman" w:hAnsi="Times New Roman"/>
          <w:sz w:val="24"/>
          <w:szCs w:val="24"/>
          <w:lang w:bidi="lt-LT"/>
        </w:rPr>
        <w:t>u negalia ir neįgaliems vaikams, 2018 m.</w:t>
      </w:r>
      <w:r w:rsidR="000B7701" w:rsidRPr="000A7052">
        <w:rPr>
          <w:rFonts w:ascii="Times New Roman" w:hAnsi="Times New Roman"/>
          <w:sz w:val="24"/>
          <w:szCs w:val="24"/>
          <w:lang w:bidi="lt-LT"/>
        </w:rPr>
        <w:t xml:space="preserve"> 13 neįgaliųjų buvo pritaikyti būstai</w:t>
      </w:r>
      <w:r w:rsidRPr="000A7052">
        <w:rPr>
          <w:rFonts w:ascii="Times New Roman" w:hAnsi="Times New Roman"/>
          <w:sz w:val="24"/>
          <w:szCs w:val="24"/>
          <w:lang w:bidi="lt-LT"/>
        </w:rPr>
        <w:t>.</w:t>
      </w:r>
      <w:r w:rsidR="000B7701" w:rsidRPr="000A7052">
        <w:rPr>
          <w:rFonts w:ascii="Times New Roman" w:hAnsi="Times New Roman"/>
          <w:sz w:val="24"/>
          <w:szCs w:val="24"/>
          <w:lang w:bidi="lt-LT"/>
        </w:rPr>
        <w:t xml:space="preserve"> Vykdant </w:t>
      </w:r>
      <w:r w:rsidRPr="000A7052">
        <w:rPr>
          <w:rFonts w:ascii="Times New Roman" w:hAnsi="Times New Roman"/>
          <w:sz w:val="24"/>
          <w:szCs w:val="24"/>
          <w:lang w:bidi="lt-LT"/>
        </w:rPr>
        <w:t>būsto ir gyvenamosios aplinkos pritaikymą neįgaliems vaikams, 2018 m.</w:t>
      </w:r>
      <w:r w:rsidR="000B7701" w:rsidRPr="000A7052">
        <w:rPr>
          <w:rFonts w:ascii="Times New Roman" w:hAnsi="Times New Roman"/>
          <w:sz w:val="24"/>
          <w:szCs w:val="24"/>
          <w:lang w:bidi="lt-LT"/>
        </w:rPr>
        <w:t xml:space="preserve"> 13 neįgalių vaikų buvo skirtos sensorinės priemonės ir 1 neįgaliam vaikui buvo pritaikytas būstas.</w:t>
      </w:r>
    </w:p>
    <w:p w14:paraId="471881D2" w14:textId="77777777" w:rsidR="000B7701" w:rsidRPr="000A7052" w:rsidRDefault="002B4987" w:rsidP="000A7052">
      <w:pPr>
        <w:pStyle w:val="Betarp1"/>
        <w:jc w:val="both"/>
        <w:rPr>
          <w:rFonts w:ascii="Times New Roman" w:hAnsi="Times New Roman"/>
          <w:sz w:val="24"/>
          <w:szCs w:val="24"/>
          <w:lang w:bidi="lt-LT"/>
        </w:rPr>
      </w:pPr>
      <w:r w:rsidRPr="000A7052">
        <w:rPr>
          <w:rFonts w:ascii="Times New Roman" w:hAnsi="Times New Roman"/>
          <w:sz w:val="24"/>
          <w:szCs w:val="24"/>
          <w:lang w:bidi="lt-LT"/>
        </w:rPr>
        <w:tab/>
        <w:t>Dalyvauta vykdant</w:t>
      </w:r>
      <w:r w:rsidR="000B7701" w:rsidRPr="000A7052">
        <w:rPr>
          <w:rFonts w:ascii="Times New Roman" w:hAnsi="Times New Roman"/>
          <w:sz w:val="24"/>
          <w:szCs w:val="24"/>
          <w:lang w:bidi="lt-LT"/>
        </w:rPr>
        <w:t xml:space="preserve"> pagalbos labiausiai skurstantiems asmenims paramos maisto produktais ir higienos prekėmis</w:t>
      </w:r>
      <w:r w:rsidR="000B7701" w:rsidRPr="000A7052">
        <w:rPr>
          <w:rFonts w:ascii="Times New Roman" w:hAnsi="Times New Roman"/>
          <w:i/>
          <w:sz w:val="24"/>
          <w:szCs w:val="24"/>
          <w:lang w:bidi="lt-LT"/>
        </w:rPr>
        <w:t xml:space="preserve"> </w:t>
      </w:r>
      <w:r w:rsidRPr="000A7052">
        <w:rPr>
          <w:rFonts w:ascii="Times New Roman" w:hAnsi="Times New Roman"/>
          <w:sz w:val="24"/>
          <w:szCs w:val="24"/>
          <w:lang w:bidi="lt-LT"/>
        </w:rPr>
        <w:t>projektą. 2018 m.</w:t>
      </w:r>
      <w:r w:rsidR="000B7701" w:rsidRPr="000A7052">
        <w:rPr>
          <w:rFonts w:ascii="Times New Roman" w:hAnsi="Times New Roman"/>
          <w:sz w:val="24"/>
          <w:szCs w:val="24"/>
          <w:lang w:bidi="lt-LT"/>
        </w:rPr>
        <w:t xml:space="preserve"> parama skirta 4</w:t>
      </w:r>
      <w:r w:rsidRPr="000A7052">
        <w:rPr>
          <w:rFonts w:ascii="Times New Roman" w:hAnsi="Times New Roman"/>
          <w:sz w:val="24"/>
          <w:szCs w:val="24"/>
          <w:lang w:bidi="lt-LT"/>
        </w:rPr>
        <w:t xml:space="preserve"> </w:t>
      </w:r>
      <w:r w:rsidR="000B7701" w:rsidRPr="000A7052">
        <w:rPr>
          <w:rFonts w:ascii="Times New Roman" w:hAnsi="Times New Roman"/>
          <w:sz w:val="24"/>
          <w:szCs w:val="24"/>
          <w:lang w:bidi="lt-LT"/>
        </w:rPr>
        <w:t>137 asmenims. (2017 m</w:t>
      </w:r>
      <w:r w:rsidRPr="000A7052">
        <w:rPr>
          <w:rFonts w:ascii="Times New Roman" w:hAnsi="Times New Roman"/>
          <w:sz w:val="24"/>
          <w:szCs w:val="24"/>
          <w:lang w:bidi="lt-LT"/>
        </w:rPr>
        <w:t>. –</w:t>
      </w:r>
      <w:r w:rsidR="000B7701" w:rsidRPr="000A7052">
        <w:rPr>
          <w:rFonts w:ascii="Times New Roman" w:hAnsi="Times New Roman"/>
          <w:sz w:val="24"/>
          <w:szCs w:val="24"/>
          <w:lang w:bidi="lt-LT"/>
        </w:rPr>
        <w:t xml:space="preserve"> 3</w:t>
      </w:r>
      <w:r w:rsidRPr="000A7052">
        <w:rPr>
          <w:rFonts w:ascii="Times New Roman" w:hAnsi="Times New Roman"/>
          <w:sz w:val="24"/>
          <w:szCs w:val="24"/>
          <w:lang w:bidi="lt-LT"/>
        </w:rPr>
        <w:t xml:space="preserve"> </w:t>
      </w:r>
      <w:r w:rsidR="000B7701" w:rsidRPr="000A7052">
        <w:rPr>
          <w:rFonts w:ascii="Times New Roman" w:hAnsi="Times New Roman"/>
          <w:sz w:val="24"/>
          <w:szCs w:val="24"/>
          <w:lang w:bidi="lt-LT"/>
        </w:rPr>
        <w:t>36</w:t>
      </w:r>
      <w:r w:rsidRPr="000A7052">
        <w:rPr>
          <w:rFonts w:ascii="Times New Roman" w:hAnsi="Times New Roman"/>
          <w:sz w:val="24"/>
          <w:szCs w:val="24"/>
          <w:lang w:bidi="lt-LT"/>
        </w:rPr>
        <w:t xml:space="preserve">9 asmenims, 2016 m. - </w:t>
      </w:r>
      <w:r w:rsidR="000B7701" w:rsidRPr="000A7052">
        <w:rPr>
          <w:rFonts w:ascii="Times New Roman" w:hAnsi="Times New Roman"/>
          <w:sz w:val="24"/>
          <w:szCs w:val="24"/>
          <w:lang w:bidi="lt-LT"/>
        </w:rPr>
        <w:t>3</w:t>
      </w:r>
      <w:r w:rsidRPr="000A7052">
        <w:rPr>
          <w:rFonts w:ascii="Times New Roman" w:hAnsi="Times New Roman"/>
          <w:sz w:val="24"/>
          <w:szCs w:val="24"/>
          <w:lang w:bidi="lt-LT"/>
        </w:rPr>
        <w:t xml:space="preserve"> </w:t>
      </w:r>
      <w:r w:rsidR="000B7701" w:rsidRPr="000A7052">
        <w:rPr>
          <w:rFonts w:ascii="Times New Roman" w:hAnsi="Times New Roman"/>
          <w:sz w:val="24"/>
          <w:szCs w:val="24"/>
          <w:lang w:bidi="lt-LT"/>
        </w:rPr>
        <w:t>780 a</w:t>
      </w:r>
      <w:r w:rsidRPr="000A7052">
        <w:rPr>
          <w:rFonts w:ascii="Times New Roman" w:hAnsi="Times New Roman"/>
          <w:sz w:val="24"/>
          <w:szCs w:val="24"/>
          <w:lang w:bidi="lt-LT"/>
        </w:rPr>
        <w:t>smenų). Palyginus su 2017 m.</w:t>
      </w:r>
      <w:r w:rsidR="000B7701" w:rsidRPr="000A7052">
        <w:rPr>
          <w:rFonts w:ascii="Times New Roman" w:hAnsi="Times New Roman"/>
          <w:sz w:val="24"/>
          <w:szCs w:val="24"/>
          <w:lang w:bidi="lt-LT"/>
        </w:rPr>
        <w:t xml:space="preserve"> paramos gavėjų skaičius išaugo 22,8 proc. (768 </w:t>
      </w:r>
      <w:r w:rsidR="00E62D68" w:rsidRPr="000A7052">
        <w:rPr>
          <w:rFonts w:ascii="Times New Roman" w:hAnsi="Times New Roman"/>
          <w:sz w:val="24"/>
          <w:szCs w:val="24"/>
          <w:lang w:bidi="lt-LT"/>
        </w:rPr>
        <w:t>asmenų).</w:t>
      </w:r>
      <w:r w:rsidR="0037180A" w:rsidRPr="000A7052">
        <w:rPr>
          <w:rFonts w:ascii="Times New Roman" w:hAnsi="Times New Roman"/>
          <w:sz w:val="24"/>
          <w:szCs w:val="24"/>
          <w:lang w:bidi="lt-LT"/>
        </w:rPr>
        <w:tab/>
      </w:r>
    </w:p>
    <w:p w14:paraId="471881D3" w14:textId="77777777" w:rsidR="000B7701" w:rsidRPr="00616573" w:rsidRDefault="0037180A" w:rsidP="0037180A">
      <w:pPr>
        <w:jc w:val="center"/>
        <w:rPr>
          <w:rFonts w:eastAsiaTheme="minorEastAsia"/>
          <w:lang w:val="lt-LT" w:eastAsia="lt-LT" w:bidi="lt-LT"/>
        </w:rPr>
      </w:pPr>
      <w:r w:rsidRPr="00616573">
        <w:rPr>
          <w:rFonts w:eastAsiaTheme="minorEastAsia"/>
          <w:lang w:val="lt-LT" w:eastAsia="lt-LT" w:bidi="lt-LT"/>
        </w:rPr>
        <w:t>Šiaulių m. savivaldybės globos namai</w:t>
      </w:r>
    </w:p>
    <w:p w14:paraId="471881D4" w14:textId="77777777" w:rsidR="0037180A" w:rsidRPr="009735FC" w:rsidRDefault="0037180A" w:rsidP="0037180A">
      <w:pPr>
        <w:jc w:val="center"/>
        <w:rPr>
          <w:rFonts w:eastAsiaTheme="minorEastAsia"/>
          <w:highlight w:val="lightGray"/>
          <w:lang w:val="lt-LT" w:eastAsia="lt-LT" w:bidi="lt-LT"/>
        </w:rPr>
      </w:pPr>
    </w:p>
    <w:p w14:paraId="471881D5" w14:textId="77777777" w:rsidR="000B7701" w:rsidRPr="00616573" w:rsidRDefault="0037180A" w:rsidP="000B7701">
      <w:pPr>
        <w:jc w:val="both"/>
        <w:rPr>
          <w:rFonts w:eastAsiaTheme="minorEastAsia"/>
          <w:lang w:val="lt-LT" w:eastAsia="lt-LT"/>
        </w:rPr>
      </w:pPr>
      <w:r w:rsidRPr="00616573">
        <w:rPr>
          <w:rFonts w:eastAsiaTheme="minorEastAsia"/>
          <w:lang w:val="lt-LT" w:eastAsia="lt-LT"/>
        </w:rPr>
        <w:tab/>
      </w:r>
      <w:r w:rsidR="000B7701" w:rsidRPr="00616573">
        <w:rPr>
          <w:rFonts w:eastAsiaTheme="minorEastAsia"/>
          <w:lang w:val="lt-LT" w:eastAsia="lt-LT"/>
        </w:rPr>
        <w:t>Globos namuose veikia šie padaliniai: Stacionarios globos ir slaugos padalinys, Savarankiško gyvenimo namai, Integralios pagalbos į namus padalinys (Energetikų g. 20A), dienos socialinės globos centras „Goda“ (Žalgirio g. 3).</w:t>
      </w:r>
    </w:p>
    <w:p w14:paraId="471881D6" w14:textId="77777777" w:rsidR="000B7701" w:rsidRPr="00616573" w:rsidRDefault="0037180A" w:rsidP="000B7701">
      <w:pPr>
        <w:jc w:val="both"/>
        <w:rPr>
          <w:rFonts w:eastAsiaTheme="minorEastAsia"/>
          <w:lang w:val="lt-LT" w:eastAsia="lt-LT"/>
        </w:rPr>
      </w:pPr>
      <w:r w:rsidRPr="00616573">
        <w:rPr>
          <w:rFonts w:eastAsiaTheme="minorEastAsia"/>
          <w:lang w:val="lt-LT" w:eastAsia="lt-LT"/>
        </w:rPr>
        <w:tab/>
      </w:r>
      <w:r w:rsidR="000B7701" w:rsidRPr="00616573">
        <w:rPr>
          <w:rFonts w:eastAsiaTheme="minorEastAsia"/>
          <w:lang w:val="lt-LT" w:eastAsia="lt-LT"/>
        </w:rPr>
        <w:t>Globos namuose teikiamos šios socialinės paslaugos:</w:t>
      </w:r>
    </w:p>
    <w:p w14:paraId="471881D7" w14:textId="77777777" w:rsidR="000B7701" w:rsidRPr="00616573" w:rsidRDefault="0037180A" w:rsidP="000B7701">
      <w:pPr>
        <w:jc w:val="both"/>
        <w:rPr>
          <w:rFonts w:eastAsiaTheme="minorEastAsia"/>
          <w:lang w:val="lt-LT" w:eastAsia="lt-LT"/>
        </w:rPr>
      </w:pPr>
      <w:r w:rsidRPr="00616573">
        <w:rPr>
          <w:rFonts w:eastAsiaTheme="minorEastAsia"/>
          <w:lang w:val="lt-LT" w:eastAsia="lt-LT"/>
        </w:rPr>
        <w:tab/>
      </w:r>
      <w:r w:rsidR="000B7701" w:rsidRPr="00616573">
        <w:rPr>
          <w:rFonts w:eastAsiaTheme="minorEastAsia"/>
          <w:lang w:val="lt-LT" w:eastAsia="lt-LT"/>
        </w:rPr>
        <w:t>Socialinė priežiūra – apgyvendinimas Savarankiško gyvenimo namuose;</w:t>
      </w:r>
    </w:p>
    <w:p w14:paraId="471881D8" w14:textId="77777777" w:rsidR="000B7701" w:rsidRPr="00616573" w:rsidRDefault="0037180A" w:rsidP="000B7701">
      <w:pPr>
        <w:jc w:val="both"/>
        <w:rPr>
          <w:rFonts w:eastAsiaTheme="minorEastAsia"/>
          <w:lang w:val="lt-LT" w:eastAsia="lt-LT"/>
        </w:rPr>
      </w:pPr>
      <w:r w:rsidRPr="00616573">
        <w:rPr>
          <w:rFonts w:eastAsiaTheme="minorEastAsia"/>
          <w:lang w:val="lt-LT" w:eastAsia="lt-LT"/>
        </w:rPr>
        <w:tab/>
        <w:t>s</w:t>
      </w:r>
      <w:r w:rsidR="000B7701" w:rsidRPr="00616573">
        <w:rPr>
          <w:rFonts w:eastAsiaTheme="minorEastAsia"/>
          <w:lang w:val="lt-LT" w:eastAsia="lt-LT"/>
        </w:rPr>
        <w:t>ocialinė globa:</w:t>
      </w:r>
    </w:p>
    <w:p w14:paraId="471881D9" w14:textId="77777777" w:rsidR="000B7701" w:rsidRPr="00616573" w:rsidRDefault="0037180A" w:rsidP="000B7701">
      <w:pPr>
        <w:jc w:val="both"/>
        <w:rPr>
          <w:rFonts w:eastAsiaTheme="minorEastAsia"/>
          <w:lang w:val="lt-LT" w:eastAsia="lt-LT"/>
        </w:rPr>
      </w:pPr>
      <w:r w:rsidRPr="00616573">
        <w:rPr>
          <w:rFonts w:eastAsiaTheme="minorEastAsia"/>
          <w:lang w:val="lt-LT" w:eastAsia="lt-LT"/>
        </w:rPr>
        <w:tab/>
        <w:t>i</w:t>
      </w:r>
      <w:r w:rsidR="000B7701" w:rsidRPr="00616573">
        <w:rPr>
          <w:rFonts w:eastAsiaTheme="minorEastAsia"/>
          <w:lang w:val="lt-LT" w:eastAsia="lt-LT"/>
        </w:rPr>
        <w:t>lgalaikė, trumpalaikė socialinė globa;</w:t>
      </w:r>
    </w:p>
    <w:p w14:paraId="471881DA" w14:textId="77777777" w:rsidR="000B7701" w:rsidRPr="00616573" w:rsidRDefault="0037180A" w:rsidP="000B7701">
      <w:pPr>
        <w:jc w:val="both"/>
        <w:rPr>
          <w:rFonts w:eastAsiaTheme="minorEastAsia"/>
          <w:lang w:val="lt-LT" w:eastAsia="lt-LT"/>
        </w:rPr>
      </w:pPr>
      <w:r w:rsidRPr="00616573">
        <w:rPr>
          <w:rFonts w:eastAsiaTheme="minorEastAsia"/>
          <w:lang w:val="lt-LT" w:eastAsia="lt-LT"/>
        </w:rPr>
        <w:tab/>
        <w:t>d</w:t>
      </w:r>
      <w:r w:rsidR="000B7701" w:rsidRPr="00616573">
        <w:rPr>
          <w:rFonts w:eastAsiaTheme="minorEastAsia"/>
          <w:lang w:val="lt-LT" w:eastAsia="lt-LT"/>
        </w:rPr>
        <w:t>ienos socialinė globa institucijoje;</w:t>
      </w:r>
    </w:p>
    <w:p w14:paraId="471881DB" w14:textId="77777777" w:rsidR="000B7701" w:rsidRDefault="0037180A" w:rsidP="000B7701">
      <w:pPr>
        <w:jc w:val="both"/>
        <w:rPr>
          <w:rFonts w:eastAsiaTheme="minorEastAsia"/>
          <w:lang w:val="lt-LT" w:eastAsia="lt-LT"/>
        </w:rPr>
      </w:pPr>
      <w:r w:rsidRPr="00616573">
        <w:rPr>
          <w:rFonts w:eastAsiaTheme="minorEastAsia"/>
          <w:lang w:val="lt-LT" w:eastAsia="lt-LT"/>
        </w:rPr>
        <w:tab/>
        <w:t>d</w:t>
      </w:r>
      <w:r w:rsidR="000B7701" w:rsidRPr="00616573">
        <w:rPr>
          <w:rFonts w:eastAsiaTheme="minorEastAsia"/>
          <w:lang w:val="lt-LT" w:eastAsia="lt-LT"/>
        </w:rPr>
        <w:t>ienos socialinė globa asmens namuose.</w:t>
      </w:r>
    </w:p>
    <w:p w14:paraId="471881DC" w14:textId="77777777" w:rsidR="004959B1" w:rsidRDefault="00616573" w:rsidP="000B7701">
      <w:pPr>
        <w:jc w:val="both"/>
        <w:rPr>
          <w:rFonts w:eastAsiaTheme="minorEastAsia"/>
          <w:sz w:val="20"/>
          <w:szCs w:val="20"/>
          <w:lang w:val="lt-LT" w:eastAsia="lt-LT"/>
        </w:rPr>
      </w:pPr>
      <w:r>
        <w:rPr>
          <w:rFonts w:eastAsiaTheme="minorEastAsia"/>
          <w:sz w:val="20"/>
          <w:szCs w:val="20"/>
          <w:lang w:val="lt-LT" w:eastAsia="lt-LT"/>
        </w:rPr>
        <w:tab/>
      </w:r>
    </w:p>
    <w:p w14:paraId="471881DD" w14:textId="77777777" w:rsidR="00620A59" w:rsidRDefault="00616573" w:rsidP="000B7701">
      <w:pPr>
        <w:jc w:val="both"/>
        <w:rPr>
          <w:rFonts w:eastAsiaTheme="minorEastAsia"/>
          <w:sz w:val="20"/>
          <w:szCs w:val="20"/>
          <w:lang w:val="lt-LT" w:eastAsia="lt-LT"/>
        </w:rPr>
      </w:pPr>
      <w:r>
        <w:rPr>
          <w:rFonts w:eastAsiaTheme="minorEastAsia"/>
          <w:sz w:val="20"/>
          <w:szCs w:val="20"/>
          <w:lang w:val="lt-LT" w:eastAsia="lt-LT"/>
        </w:rPr>
        <w:tab/>
      </w:r>
    </w:p>
    <w:p w14:paraId="471881DE" w14:textId="77777777" w:rsidR="00620A59" w:rsidRDefault="00620A59" w:rsidP="000B7701">
      <w:pPr>
        <w:jc w:val="both"/>
        <w:rPr>
          <w:rFonts w:eastAsiaTheme="minorEastAsia"/>
          <w:sz w:val="20"/>
          <w:szCs w:val="20"/>
          <w:lang w:val="lt-LT" w:eastAsia="lt-LT"/>
        </w:rPr>
      </w:pPr>
    </w:p>
    <w:p w14:paraId="471881DF" w14:textId="77777777" w:rsidR="00620A59" w:rsidRDefault="00620A59" w:rsidP="000B7701">
      <w:pPr>
        <w:jc w:val="both"/>
        <w:rPr>
          <w:rFonts w:eastAsiaTheme="minorEastAsia"/>
          <w:sz w:val="20"/>
          <w:szCs w:val="20"/>
          <w:lang w:val="lt-LT" w:eastAsia="lt-LT"/>
        </w:rPr>
      </w:pPr>
    </w:p>
    <w:p w14:paraId="471881E0" w14:textId="77777777" w:rsidR="00620A59" w:rsidRDefault="00620A59" w:rsidP="000B7701">
      <w:pPr>
        <w:jc w:val="both"/>
        <w:rPr>
          <w:rFonts w:eastAsiaTheme="minorEastAsia"/>
          <w:sz w:val="20"/>
          <w:szCs w:val="20"/>
          <w:lang w:val="lt-LT" w:eastAsia="lt-LT"/>
        </w:rPr>
      </w:pPr>
    </w:p>
    <w:p w14:paraId="471881E1" w14:textId="77777777" w:rsidR="00620A59" w:rsidRDefault="00620A59" w:rsidP="000B7701">
      <w:pPr>
        <w:jc w:val="both"/>
        <w:rPr>
          <w:rFonts w:eastAsiaTheme="minorEastAsia"/>
          <w:sz w:val="20"/>
          <w:szCs w:val="20"/>
          <w:lang w:val="lt-LT" w:eastAsia="lt-LT"/>
        </w:rPr>
      </w:pPr>
    </w:p>
    <w:p w14:paraId="471881E2" w14:textId="77777777" w:rsidR="00616573" w:rsidRPr="00616573" w:rsidRDefault="00620A59" w:rsidP="000B7701">
      <w:pPr>
        <w:jc w:val="both"/>
        <w:rPr>
          <w:rFonts w:eastAsiaTheme="minorEastAsia"/>
          <w:b/>
          <w:sz w:val="20"/>
          <w:szCs w:val="20"/>
          <w:lang w:val="lt-LT" w:eastAsia="lt-LT"/>
        </w:rPr>
      </w:pPr>
      <w:r>
        <w:rPr>
          <w:rFonts w:eastAsiaTheme="minorEastAsia"/>
          <w:sz w:val="20"/>
          <w:szCs w:val="20"/>
          <w:lang w:val="lt-LT" w:eastAsia="lt-LT"/>
        </w:rPr>
        <w:lastRenderedPageBreak/>
        <w:tab/>
      </w:r>
      <w:r w:rsidR="004E57B0">
        <w:rPr>
          <w:rFonts w:eastAsiaTheme="minorEastAsia"/>
          <w:b/>
          <w:sz w:val="20"/>
          <w:szCs w:val="20"/>
          <w:lang w:val="lt-LT" w:eastAsia="lt-LT"/>
        </w:rPr>
        <w:t>27</w:t>
      </w:r>
      <w:r w:rsidR="00616573" w:rsidRPr="00616573">
        <w:rPr>
          <w:rFonts w:eastAsiaTheme="minorEastAsia"/>
          <w:b/>
          <w:sz w:val="20"/>
          <w:szCs w:val="20"/>
          <w:lang w:val="lt-LT" w:eastAsia="lt-LT"/>
        </w:rPr>
        <w:t xml:space="preserve"> lentelė.</w:t>
      </w:r>
      <w:r w:rsidR="001449E1">
        <w:rPr>
          <w:rFonts w:eastAsiaTheme="minorEastAsia"/>
          <w:b/>
          <w:sz w:val="20"/>
          <w:szCs w:val="20"/>
          <w:lang w:val="lt-LT" w:eastAsia="lt-LT"/>
        </w:rPr>
        <w:t xml:space="preserve"> </w:t>
      </w:r>
      <w:r w:rsidR="00616573" w:rsidRPr="00616573">
        <w:rPr>
          <w:rFonts w:eastAsiaTheme="minorEastAsia"/>
          <w:b/>
          <w:sz w:val="20"/>
          <w:szCs w:val="20"/>
          <w:lang w:val="lt-LT" w:eastAsia="lt-LT"/>
        </w:rPr>
        <w:t>Socialinių paslaugų gavėjai 2016–2018 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701"/>
        <w:gridCol w:w="1701"/>
        <w:gridCol w:w="1701"/>
        <w:gridCol w:w="2120"/>
      </w:tblGrid>
      <w:tr w:rsidR="000B7701" w:rsidRPr="000B7701" w14:paraId="471881E8" w14:textId="77777777" w:rsidTr="003E583C">
        <w:trPr>
          <w:trHeight w:val="285"/>
        </w:trPr>
        <w:tc>
          <w:tcPr>
            <w:tcW w:w="2410" w:type="dxa"/>
            <w:shd w:val="clear" w:color="auto" w:fill="FFFFFF" w:themeFill="background1"/>
          </w:tcPr>
          <w:p w14:paraId="471881E3" w14:textId="77777777" w:rsidR="000B7701" w:rsidRPr="00C016F6" w:rsidRDefault="000B7701" w:rsidP="000B7701">
            <w:pPr>
              <w:keepNext/>
              <w:widowControl w:val="0"/>
              <w:tabs>
                <w:tab w:val="left" w:pos="993"/>
              </w:tabs>
              <w:suppressAutoHyphens/>
              <w:spacing w:line="276" w:lineRule="auto"/>
              <w:jc w:val="center"/>
              <w:outlineLvl w:val="1"/>
              <w:rPr>
                <w:color w:val="000000"/>
                <w:sz w:val="20"/>
                <w:szCs w:val="20"/>
                <w:lang w:val="lt-LT" w:eastAsia="lt-LT" w:bidi="lt-LT"/>
              </w:rPr>
            </w:pPr>
            <w:r w:rsidRPr="00C016F6">
              <w:rPr>
                <w:color w:val="000000"/>
                <w:sz w:val="20"/>
                <w:szCs w:val="20"/>
                <w:lang w:val="lt-LT" w:eastAsia="lt-LT" w:bidi="lt-LT"/>
              </w:rPr>
              <w:t>Suteiktos paslaugos pavadinimas</w:t>
            </w:r>
          </w:p>
        </w:tc>
        <w:tc>
          <w:tcPr>
            <w:tcW w:w="1701" w:type="dxa"/>
            <w:shd w:val="clear" w:color="auto" w:fill="FFFFFF" w:themeFill="background1"/>
          </w:tcPr>
          <w:p w14:paraId="471881E4" w14:textId="77777777" w:rsidR="000B7701" w:rsidRPr="00C016F6" w:rsidRDefault="00C016F6" w:rsidP="003E583C">
            <w:pPr>
              <w:keepNext/>
              <w:widowControl w:val="0"/>
              <w:tabs>
                <w:tab w:val="left" w:pos="993"/>
              </w:tabs>
              <w:suppressAutoHyphens/>
              <w:jc w:val="center"/>
              <w:outlineLvl w:val="1"/>
              <w:rPr>
                <w:color w:val="000000"/>
                <w:sz w:val="20"/>
                <w:szCs w:val="20"/>
                <w:lang w:val="lt-LT" w:eastAsia="lt-LT" w:bidi="lt-LT"/>
              </w:rPr>
            </w:pPr>
            <w:r>
              <w:rPr>
                <w:color w:val="000000"/>
                <w:sz w:val="20"/>
                <w:szCs w:val="20"/>
                <w:lang w:val="lt-LT" w:eastAsia="lt-LT" w:bidi="lt-LT"/>
              </w:rPr>
              <w:t>Paslaugų gavėjų sk.</w:t>
            </w:r>
            <w:r w:rsidR="000B7701" w:rsidRPr="00C016F6">
              <w:rPr>
                <w:color w:val="000000"/>
                <w:sz w:val="20"/>
                <w:szCs w:val="20"/>
                <w:lang w:val="lt-LT" w:eastAsia="lt-LT" w:bidi="lt-LT"/>
              </w:rPr>
              <w:t xml:space="preserve"> 2016 m.</w:t>
            </w:r>
          </w:p>
        </w:tc>
        <w:tc>
          <w:tcPr>
            <w:tcW w:w="1701" w:type="dxa"/>
            <w:shd w:val="clear" w:color="auto" w:fill="FFFFFF" w:themeFill="background1"/>
          </w:tcPr>
          <w:p w14:paraId="471881E5" w14:textId="77777777" w:rsidR="000B7701" w:rsidRPr="00C016F6" w:rsidRDefault="00C016F6" w:rsidP="003E583C">
            <w:pPr>
              <w:keepNext/>
              <w:widowControl w:val="0"/>
              <w:tabs>
                <w:tab w:val="left" w:pos="993"/>
              </w:tabs>
              <w:suppressAutoHyphens/>
              <w:jc w:val="center"/>
              <w:outlineLvl w:val="1"/>
              <w:rPr>
                <w:color w:val="000000"/>
                <w:sz w:val="20"/>
                <w:szCs w:val="20"/>
                <w:lang w:val="lt-LT" w:eastAsia="lt-LT" w:bidi="lt-LT"/>
              </w:rPr>
            </w:pPr>
            <w:r>
              <w:rPr>
                <w:color w:val="000000"/>
                <w:sz w:val="20"/>
                <w:szCs w:val="20"/>
                <w:lang w:val="lt-LT" w:eastAsia="lt-LT" w:bidi="lt-LT"/>
              </w:rPr>
              <w:t>Paslaugų gavėjų sk.</w:t>
            </w:r>
            <w:r w:rsidR="000B7701" w:rsidRPr="00C016F6">
              <w:rPr>
                <w:color w:val="000000"/>
                <w:sz w:val="20"/>
                <w:szCs w:val="20"/>
                <w:lang w:val="lt-LT" w:eastAsia="lt-LT" w:bidi="lt-LT"/>
              </w:rPr>
              <w:t xml:space="preserve"> 2017 m.</w:t>
            </w:r>
          </w:p>
        </w:tc>
        <w:tc>
          <w:tcPr>
            <w:tcW w:w="1701" w:type="dxa"/>
            <w:shd w:val="clear" w:color="auto" w:fill="FFFFFF" w:themeFill="background1"/>
          </w:tcPr>
          <w:p w14:paraId="471881E6" w14:textId="77777777" w:rsidR="000B7701" w:rsidRPr="00C016F6" w:rsidRDefault="00C016F6" w:rsidP="003E583C">
            <w:pPr>
              <w:keepNext/>
              <w:widowControl w:val="0"/>
              <w:tabs>
                <w:tab w:val="left" w:pos="993"/>
              </w:tabs>
              <w:suppressAutoHyphens/>
              <w:jc w:val="center"/>
              <w:outlineLvl w:val="1"/>
              <w:rPr>
                <w:color w:val="000000"/>
                <w:sz w:val="20"/>
                <w:szCs w:val="20"/>
                <w:lang w:val="lt-LT" w:eastAsia="lt-LT" w:bidi="lt-LT"/>
              </w:rPr>
            </w:pPr>
            <w:r>
              <w:rPr>
                <w:color w:val="000000"/>
                <w:sz w:val="20"/>
                <w:szCs w:val="20"/>
                <w:lang w:val="lt-LT" w:eastAsia="lt-LT" w:bidi="lt-LT"/>
              </w:rPr>
              <w:t>Paslaugų gavėjų sk.</w:t>
            </w:r>
            <w:r w:rsidR="000B7701" w:rsidRPr="00C016F6">
              <w:rPr>
                <w:color w:val="000000"/>
                <w:sz w:val="20"/>
                <w:szCs w:val="20"/>
                <w:lang w:val="lt-LT" w:eastAsia="lt-LT" w:bidi="lt-LT"/>
              </w:rPr>
              <w:t xml:space="preserve"> 2018 m.</w:t>
            </w:r>
          </w:p>
        </w:tc>
        <w:tc>
          <w:tcPr>
            <w:tcW w:w="2120" w:type="dxa"/>
            <w:shd w:val="clear" w:color="auto" w:fill="FFFFFF" w:themeFill="background1"/>
          </w:tcPr>
          <w:p w14:paraId="471881E7" w14:textId="77777777" w:rsidR="000B7701" w:rsidRPr="00C016F6" w:rsidRDefault="000B7701" w:rsidP="000B7701">
            <w:pPr>
              <w:keepNext/>
              <w:widowControl w:val="0"/>
              <w:tabs>
                <w:tab w:val="left" w:pos="993"/>
              </w:tabs>
              <w:suppressAutoHyphens/>
              <w:spacing w:line="360" w:lineRule="auto"/>
              <w:jc w:val="center"/>
              <w:outlineLvl w:val="1"/>
              <w:rPr>
                <w:color w:val="000000"/>
                <w:sz w:val="20"/>
                <w:szCs w:val="20"/>
                <w:lang w:val="lt-LT" w:eastAsia="lt-LT" w:bidi="lt-LT"/>
              </w:rPr>
            </w:pPr>
            <w:r w:rsidRPr="00C016F6">
              <w:rPr>
                <w:color w:val="000000"/>
                <w:sz w:val="20"/>
                <w:szCs w:val="20"/>
                <w:lang w:val="lt-LT" w:eastAsia="lt-LT" w:bidi="lt-LT"/>
              </w:rPr>
              <w:t>Pokytis</w:t>
            </w:r>
          </w:p>
        </w:tc>
      </w:tr>
      <w:tr w:rsidR="000B7701" w:rsidRPr="000B7701" w14:paraId="471881EF" w14:textId="77777777" w:rsidTr="004B363D">
        <w:trPr>
          <w:trHeight w:val="679"/>
        </w:trPr>
        <w:tc>
          <w:tcPr>
            <w:tcW w:w="2410" w:type="dxa"/>
          </w:tcPr>
          <w:p w14:paraId="471881E9" w14:textId="77777777" w:rsidR="000B7701" w:rsidRPr="000B7701" w:rsidRDefault="000B7701" w:rsidP="000B7701">
            <w:pPr>
              <w:widowControl w:val="0"/>
              <w:suppressAutoHyphens/>
              <w:rPr>
                <w:color w:val="000000"/>
                <w:sz w:val="22"/>
                <w:szCs w:val="22"/>
                <w:lang w:val="lt-LT" w:eastAsia="lt-LT" w:bidi="lt-LT"/>
              </w:rPr>
            </w:pPr>
            <w:r w:rsidRPr="000B7701">
              <w:rPr>
                <w:sz w:val="22"/>
                <w:szCs w:val="22"/>
                <w:lang w:val="lt-LT" w:eastAsia="lt-LT" w:bidi="lt-LT"/>
              </w:rPr>
              <w:t>Apgyvendinimas Savarankiško gyvenimo namuose</w:t>
            </w:r>
          </w:p>
        </w:tc>
        <w:tc>
          <w:tcPr>
            <w:tcW w:w="1701" w:type="dxa"/>
          </w:tcPr>
          <w:p w14:paraId="471881EA" w14:textId="77777777" w:rsidR="000B7701" w:rsidRPr="000B7701" w:rsidRDefault="000B7701" w:rsidP="000B7701">
            <w:pPr>
              <w:widowControl w:val="0"/>
              <w:suppressAutoHyphens/>
              <w:jc w:val="center"/>
              <w:rPr>
                <w:color w:val="000000"/>
                <w:sz w:val="22"/>
                <w:szCs w:val="22"/>
                <w:lang w:val="lt-LT" w:eastAsia="lt-LT" w:bidi="lt-LT"/>
              </w:rPr>
            </w:pPr>
            <w:r w:rsidRPr="000B7701">
              <w:rPr>
                <w:color w:val="000000"/>
                <w:sz w:val="22"/>
                <w:szCs w:val="22"/>
                <w:lang w:val="lt-LT" w:eastAsia="lt-LT" w:bidi="lt-LT"/>
              </w:rPr>
              <w:t>94</w:t>
            </w:r>
          </w:p>
        </w:tc>
        <w:tc>
          <w:tcPr>
            <w:tcW w:w="1701" w:type="dxa"/>
          </w:tcPr>
          <w:p w14:paraId="471881EB" w14:textId="77777777" w:rsidR="000B7701" w:rsidRPr="000B7701" w:rsidRDefault="000B7701" w:rsidP="000B7701">
            <w:pPr>
              <w:widowControl w:val="0"/>
              <w:suppressAutoHyphens/>
              <w:jc w:val="center"/>
              <w:rPr>
                <w:color w:val="000000"/>
                <w:sz w:val="22"/>
                <w:szCs w:val="22"/>
                <w:lang w:val="lt-LT" w:eastAsia="lt-LT" w:bidi="lt-LT"/>
              </w:rPr>
            </w:pPr>
            <w:r w:rsidRPr="000B7701">
              <w:rPr>
                <w:color w:val="000000"/>
                <w:sz w:val="22"/>
                <w:szCs w:val="22"/>
                <w:lang w:val="lt-LT" w:eastAsia="lt-LT" w:bidi="lt-LT"/>
              </w:rPr>
              <w:t>93</w:t>
            </w:r>
          </w:p>
        </w:tc>
        <w:tc>
          <w:tcPr>
            <w:tcW w:w="1701" w:type="dxa"/>
          </w:tcPr>
          <w:p w14:paraId="471881EC" w14:textId="77777777" w:rsidR="000B7701" w:rsidRPr="000B7701" w:rsidRDefault="000B7701" w:rsidP="000B7701">
            <w:pPr>
              <w:widowControl w:val="0"/>
              <w:suppressAutoHyphens/>
              <w:jc w:val="center"/>
              <w:rPr>
                <w:rFonts w:eastAsia="Calibri"/>
                <w:sz w:val="22"/>
                <w:szCs w:val="22"/>
                <w:lang w:val="lt-LT" w:eastAsia="lt-LT"/>
              </w:rPr>
            </w:pPr>
            <w:r w:rsidRPr="000B7701">
              <w:rPr>
                <w:rFonts w:eastAsia="Calibri"/>
                <w:sz w:val="22"/>
                <w:szCs w:val="22"/>
                <w:lang w:val="lt-LT" w:eastAsia="lt-LT"/>
              </w:rPr>
              <w:t>94</w:t>
            </w:r>
          </w:p>
        </w:tc>
        <w:tc>
          <w:tcPr>
            <w:tcW w:w="2120" w:type="dxa"/>
            <w:vMerge w:val="restart"/>
          </w:tcPr>
          <w:p w14:paraId="471881ED" w14:textId="77777777" w:rsidR="000B7701" w:rsidRPr="000B7701" w:rsidRDefault="000B7701" w:rsidP="000B7701">
            <w:pPr>
              <w:widowControl w:val="0"/>
              <w:suppressAutoHyphens/>
              <w:rPr>
                <w:sz w:val="22"/>
                <w:szCs w:val="22"/>
                <w:lang w:val="lt-LT" w:eastAsia="lt-LT" w:bidi="lt-LT"/>
              </w:rPr>
            </w:pPr>
          </w:p>
          <w:p w14:paraId="471881EE" w14:textId="77777777" w:rsidR="000B7701" w:rsidRPr="000B7701" w:rsidRDefault="0037180A" w:rsidP="000B7701">
            <w:pPr>
              <w:widowControl w:val="0"/>
              <w:suppressAutoHyphens/>
              <w:rPr>
                <w:sz w:val="22"/>
                <w:szCs w:val="22"/>
                <w:lang w:val="lt-LT" w:eastAsia="lt-LT" w:bidi="lt-LT"/>
              </w:rPr>
            </w:pPr>
            <w:r>
              <w:rPr>
                <w:sz w:val="22"/>
                <w:szCs w:val="22"/>
                <w:lang w:val="lt-LT" w:eastAsia="lt-LT" w:bidi="lt-LT"/>
              </w:rPr>
              <w:t>P</w:t>
            </w:r>
            <w:r w:rsidR="000B7701" w:rsidRPr="000B7701">
              <w:rPr>
                <w:sz w:val="22"/>
                <w:szCs w:val="22"/>
                <w:lang w:val="lt-LT" w:eastAsia="lt-LT" w:bidi="lt-LT"/>
              </w:rPr>
              <w:t>aslaugų gavėjų skaičius išlieka nežymiai pakitęs.</w:t>
            </w:r>
          </w:p>
        </w:tc>
      </w:tr>
      <w:tr w:rsidR="000B7701" w:rsidRPr="000B7701" w14:paraId="471881F5" w14:textId="77777777" w:rsidTr="004B363D">
        <w:trPr>
          <w:trHeight w:val="559"/>
        </w:trPr>
        <w:tc>
          <w:tcPr>
            <w:tcW w:w="2410" w:type="dxa"/>
          </w:tcPr>
          <w:p w14:paraId="471881F0" w14:textId="77777777" w:rsidR="000B7701" w:rsidRPr="000B7701" w:rsidRDefault="000B7701" w:rsidP="000B7701">
            <w:pPr>
              <w:widowControl w:val="0"/>
              <w:suppressAutoHyphens/>
              <w:rPr>
                <w:color w:val="000000"/>
                <w:sz w:val="22"/>
                <w:szCs w:val="22"/>
                <w:lang w:val="lt-LT" w:eastAsia="lt-LT" w:bidi="lt-LT"/>
              </w:rPr>
            </w:pPr>
            <w:r w:rsidRPr="000B7701">
              <w:rPr>
                <w:sz w:val="22"/>
                <w:szCs w:val="22"/>
                <w:lang w:val="lt-LT" w:eastAsia="lt-LT" w:bidi="lt-LT"/>
              </w:rPr>
              <w:t>Ilgalaikė, trumpalaikė socialinė globa</w:t>
            </w:r>
          </w:p>
        </w:tc>
        <w:tc>
          <w:tcPr>
            <w:tcW w:w="1701" w:type="dxa"/>
          </w:tcPr>
          <w:p w14:paraId="471881F1" w14:textId="77777777" w:rsidR="000B7701" w:rsidRPr="000B7701" w:rsidRDefault="000B7701" w:rsidP="000B7701">
            <w:pPr>
              <w:widowControl w:val="0"/>
              <w:suppressAutoHyphens/>
              <w:jc w:val="center"/>
              <w:rPr>
                <w:color w:val="000000"/>
                <w:sz w:val="22"/>
                <w:szCs w:val="22"/>
                <w:lang w:val="lt-LT" w:eastAsia="lt-LT" w:bidi="lt-LT"/>
              </w:rPr>
            </w:pPr>
            <w:r w:rsidRPr="000B7701">
              <w:rPr>
                <w:color w:val="000000"/>
                <w:sz w:val="22"/>
                <w:szCs w:val="22"/>
                <w:lang w:val="lt-LT" w:eastAsia="lt-LT" w:bidi="lt-LT"/>
              </w:rPr>
              <w:t>72</w:t>
            </w:r>
          </w:p>
        </w:tc>
        <w:tc>
          <w:tcPr>
            <w:tcW w:w="1701" w:type="dxa"/>
          </w:tcPr>
          <w:p w14:paraId="471881F2" w14:textId="77777777" w:rsidR="000B7701" w:rsidRPr="000B7701" w:rsidRDefault="000B7701" w:rsidP="000B7701">
            <w:pPr>
              <w:widowControl w:val="0"/>
              <w:suppressAutoHyphens/>
              <w:jc w:val="center"/>
              <w:rPr>
                <w:color w:val="000000"/>
                <w:sz w:val="22"/>
                <w:szCs w:val="22"/>
                <w:lang w:val="lt-LT" w:eastAsia="lt-LT" w:bidi="lt-LT"/>
              </w:rPr>
            </w:pPr>
            <w:r w:rsidRPr="000B7701">
              <w:rPr>
                <w:color w:val="000000"/>
                <w:sz w:val="22"/>
                <w:szCs w:val="22"/>
                <w:lang w:val="lt-LT" w:eastAsia="lt-LT" w:bidi="lt-LT"/>
              </w:rPr>
              <w:t>70</w:t>
            </w:r>
          </w:p>
        </w:tc>
        <w:tc>
          <w:tcPr>
            <w:tcW w:w="1701" w:type="dxa"/>
          </w:tcPr>
          <w:p w14:paraId="471881F3" w14:textId="77777777" w:rsidR="000B7701" w:rsidRPr="000B7701" w:rsidRDefault="000B7701" w:rsidP="000B7701">
            <w:pPr>
              <w:widowControl w:val="0"/>
              <w:suppressAutoHyphens/>
              <w:jc w:val="center"/>
              <w:rPr>
                <w:rFonts w:eastAsia="Calibri"/>
                <w:sz w:val="22"/>
                <w:szCs w:val="22"/>
                <w:lang w:val="lt-LT" w:eastAsia="lt-LT"/>
              </w:rPr>
            </w:pPr>
            <w:r w:rsidRPr="000B7701">
              <w:rPr>
                <w:rFonts w:eastAsia="Calibri"/>
                <w:sz w:val="22"/>
                <w:szCs w:val="22"/>
                <w:lang w:val="lt-LT" w:eastAsia="lt-LT"/>
              </w:rPr>
              <w:t>71</w:t>
            </w:r>
          </w:p>
        </w:tc>
        <w:tc>
          <w:tcPr>
            <w:tcW w:w="2120" w:type="dxa"/>
            <w:vMerge/>
          </w:tcPr>
          <w:p w14:paraId="471881F4" w14:textId="77777777" w:rsidR="000B7701" w:rsidRPr="000B7701" w:rsidRDefault="000B7701" w:rsidP="000B7701">
            <w:pPr>
              <w:widowControl w:val="0"/>
              <w:suppressAutoHyphens/>
              <w:rPr>
                <w:sz w:val="22"/>
                <w:szCs w:val="22"/>
                <w:lang w:val="lt-LT" w:eastAsia="lt-LT" w:bidi="lt-LT"/>
              </w:rPr>
            </w:pPr>
          </w:p>
        </w:tc>
      </w:tr>
      <w:tr w:rsidR="000B7701" w:rsidRPr="000B7701" w14:paraId="471881FB" w14:textId="77777777" w:rsidTr="004B363D">
        <w:trPr>
          <w:trHeight w:val="510"/>
        </w:trPr>
        <w:tc>
          <w:tcPr>
            <w:tcW w:w="2410" w:type="dxa"/>
          </w:tcPr>
          <w:p w14:paraId="471881F6" w14:textId="77777777" w:rsidR="000B7701" w:rsidRPr="000B7701" w:rsidRDefault="000B7701" w:rsidP="000B7701">
            <w:pPr>
              <w:widowControl w:val="0"/>
              <w:suppressAutoHyphens/>
              <w:rPr>
                <w:color w:val="000000"/>
                <w:sz w:val="22"/>
                <w:szCs w:val="22"/>
                <w:lang w:val="lt-LT" w:eastAsia="lt-LT" w:bidi="lt-LT"/>
              </w:rPr>
            </w:pPr>
            <w:r w:rsidRPr="000B7701">
              <w:rPr>
                <w:sz w:val="22"/>
                <w:szCs w:val="22"/>
                <w:lang w:val="lt-LT" w:eastAsia="lt-LT" w:bidi="lt-LT"/>
              </w:rPr>
              <w:t>Dienos socialinė globa institucijoje</w:t>
            </w:r>
          </w:p>
        </w:tc>
        <w:tc>
          <w:tcPr>
            <w:tcW w:w="1701" w:type="dxa"/>
          </w:tcPr>
          <w:p w14:paraId="471881F7" w14:textId="77777777" w:rsidR="000B7701" w:rsidRPr="000B7701" w:rsidRDefault="000B7701" w:rsidP="000B7701">
            <w:pPr>
              <w:widowControl w:val="0"/>
              <w:suppressAutoHyphens/>
              <w:jc w:val="center"/>
              <w:rPr>
                <w:color w:val="000000"/>
                <w:sz w:val="22"/>
                <w:szCs w:val="22"/>
                <w:lang w:val="lt-LT" w:eastAsia="lt-LT" w:bidi="lt-LT"/>
              </w:rPr>
            </w:pPr>
            <w:r w:rsidRPr="000B7701">
              <w:rPr>
                <w:color w:val="000000"/>
                <w:sz w:val="22"/>
                <w:szCs w:val="22"/>
                <w:lang w:val="lt-LT" w:eastAsia="lt-LT" w:bidi="lt-LT"/>
              </w:rPr>
              <w:t>75</w:t>
            </w:r>
          </w:p>
        </w:tc>
        <w:tc>
          <w:tcPr>
            <w:tcW w:w="1701" w:type="dxa"/>
          </w:tcPr>
          <w:p w14:paraId="471881F8" w14:textId="77777777" w:rsidR="000B7701" w:rsidRPr="000B7701" w:rsidRDefault="000B7701" w:rsidP="000B7701">
            <w:pPr>
              <w:widowControl w:val="0"/>
              <w:suppressAutoHyphens/>
              <w:jc w:val="center"/>
              <w:rPr>
                <w:color w:val="000000"/>
                <w:sz w:val="22"/>
                <w:szCs w:val="22"/>
                <w:lang w:val="lt-LT" w:eastAsia="lt-LT" w:bidi="lt-LT"/>
              </w:rPr>
            </w:pPr>
            <w:r w:rsidRPr="000B7701">
              <w:rPr>
                <w:color w:val="000000"/>
                <w:sz w:val="22"/>
                <w:szCs w:val="22"/>
                <w:lang w:val="lt-LT" w:eastAsia="lt-LT" w:bidi="lt-LT"/>
              </w:rPr>
              <w:t>72</w:t>
            </w:r>
          </w:p>
        </w:tc>
        <w:tc>
          <w:tcPr>
            <w:tcW w:w="1701" w:type="dxa"/>
          </w:tcPr>
          <w:p w14:paraId="471881F9" w14:textId="77777777" w:rsidR="000B7701" w:rsidRPr="000B7701" w:rsidRDefault="000B7701" w:rsidP="000B7701">
            <w:pPr>
              <w:widowControl w:val="0"/>
              <w:suppressAutoHyphens/>
              <w:jc w:val="center"/>
              <w:rPr>
                <w:rFonts w:eastAsia="Calibri"/>
                <w:sz w:val="22"/>
                <w:szCs w:val="22"/>
                <w:lang w:val="lt-LT" w:eastAsia="lt-LT"/>
              </w:rPr>
            </w:pPr>
            <w:r w:rsidRPr="000B7701">
              <w:rPr>
                <w:rFonts w:eastAsia="Calibri"/>
                <w:sz w:val="22"/>
                <w:szCs w:val="22"/>
                <w:lang w:val="lt-LT" w:eastAsia="lt-LT"/>
              </w:rPr>
              <w:t>73</w:t>
            </w:r>
          </w:p>
        </w:tc>
        <w:tc>
          <w:tcPr>
            <w:tcW w:w="2120" w:type="dxa"/>
            <w:vMerge/>
            <w:tcBorders>
              <w:bottom w:val="single" w:sz="4" w:space="0" w:color="auto"/>
            </w:tcBorders>
          </w:tcPr>
          <w:p w14:paraId="471881FA" w14:textId="77777777" w:rsidR="000B7701" w:rsidRPr="000B7701" w:rsidRDefault="000B7701" w:rsidP="000B7701">
            <w:pPr>
              <w:widowControl w:val="0"/>
              <w:suppressAutoHyphens/>
              <w:rPr>
                <w:sz w:val="22"/>
                <w:szCs w:val="22"/>
                <w:lang w:val="lt-LT" w:eastAsia="lt-LT" w:bidi="lt-LT"/>
              </w:rPr>
            </w:pPr>
          </w:p>
        </w:tc>
      </w:tr>
      <w:tr w:rsidR="000B7701" w:rsidRPr="000B7701" w14:paraId="47188201" w14:textId="77777777" w:rsidTr="004B363D">
        <w:trPr>
          <w:trHeight w:val="405"/>
        </w:trPr>
        <w:tc>
          <w:tcPr>
            <w:tcW w:w="2410" w:type="dxa"/>
          </w:tcPr>
          <w:p w14:paraId="471881FC" w14:textId="77777777" w:rsidR="000B7701" w:rsidRPr="000B7701" w:rsidRDefault="000B7701" w:rsidP="000B7701">
            <w:pPr>
              <w:widowControl w:val="0"/>
              <w:suppressAutoHyphens/>
              <w:rPr>
                <w:color w:val="000000"/>
                <w:sz w:val="22"/>
                <w:szCs w:val="22"/>
                <w:lang w:val="lt-LT" w:eastAsia="lt-LT" w:bidi="lt-LT"/>
              </w:rPr>
            </w:pPr>
            <w:r w:rsidRPr="000B7701">
              <w:rPr>
                <w:sz w:val="22"/>
                <w:szCs w:val="22"/>
                <w:lang w:val="lt-LT" w:eastAsia="lt-LT" w:bidi="lt-LT"/>
              </w:rPr>
              <w:t>Dienos socialinė globa asmens namuose</w:t>
            </w:r>
          </w:p>
        </w:tc>
        <w:tc>
          <w:tcPr>
            <w:tcW w:w="1701" w:type="dxa"/>
          </w:tcPr>
          <w:p w14:paraId="471881FD" w14:textId="77777777" w:rsidR="000B7701" w:rsidRPr="000B7701" w:rsidRDefault="000B7701" w:rsidP="000B7701">
            <w:pPr>
              <w:widowControl w:val="0"/>
              <w:suppressAutoHyphens/>
              <w:jc w:val="center"/>
              <w:rPr>
                <w:color w:val="000000"/>
                <w:sz w:val="22"/>
                <w:szCs w:val="22"/>
                <w:lang w:val="lt-LT" w:eastAsia="lt-LT" w:bidi="lt-LT"/>
              </w:rPr>
            </w:pPr>
            <w:r w:rsidRPr="000B7701">
              <w:rPr>
                <w:color w:val="000000"/>
                <w:sz w:val="22"/>
                <w:szCs w:val="22"/>
                <w:lang w:val="lt-LT" w:eastAsia="lt-LT" w:bidi="lt-LT"/>
              </w:rPr>
              <w:t>59</w:t>
            </w:r>
          </w:p>
        </w:tc>
        <w:tc>
          <w:tcPr>
            <w:tcW w:w="1701" w:type="dxa"/>
          </w:tcPr>
          <w:p w14:paraId="471881FE" w14:textId="77777777" w:rsidR="000B7701" w:rsidRPr="000B7701" w:rsidRDefault="000B7701" w:rsidP="000B7701">
            <w:pPr>
              <w:widowControl w:val="0"/>
              <w:suppressAutoHyphens/>
              <w:jc w:val="center"/>
              <w:rPr>
                <w:color w:val="000000"/>
                <w:sz w:val="22"/>
                <w:szCs w:val="22"/>
                <w:lang w:val="lt-LT" w:eastAsia="lt-LT" w:bidi="lt-LT"/>
              </w:rPr>
            </w:pPr>
            <w:r w:rsidRPr="000B7701">
              <w:rPr>
                <w:color w:val="000000"/>
                <w:sz w:val="22"/>
                <w:szCs w:val="22"/>
                <w:lang w:val="lt-LT" w:eastAsia="lt-LT" w:bidi="lt-LT"/>
              </w:rPr>
              <w:t>62</w:t>
            </w:r>
          </w:p>
        </w:tc>
        <w:tc>
          <w:tcPr>
            <w:tcW w:w="1701" w:type="dxa"/>
          </w:tcPr>
          <w:p w14:paraId="471881FF" w14:textId="77777777" w:rsidR="000B7701" w:rsidRPr="000B7701" w:rsidRDefault="000B7701" w:rsidP="000B7701">
            <w:pPr>
              <w:widowControl w:val="0"/>
              <w:suppressAutoHyphens/>
              <w:jc w:val="center"/>
              <w:rPr>
                <w:rFonts w:eastAsia="Calibri"/>
                <w:sz w:val="22"/>
                <w:szCs w:val="22"/>
                <w:lang w:val="lt-LT" w:eastAsia="lt-LT"/>
              </w:rPr>
            </w:pPr>
            <w:r w:rsidRPr="000B7701">
              <w:rPr>
                <w:rFonts w:eastAsia="Calibri"/>
                <w:sz w:val="22"/>
                <w:szCs w:val="22"/>
                <w:lang w:val="lt-LT" w:eastAsia="lt-LT"/>
              </w:rPr>
              <w:t>65</w:t>
            </w:r>
          </w:p>
        </w:tc>
        <w:tc>
          <w:tcPr>
            <w:tcW w:w="2120" w:type="dxa"/>
            <w:tcBorders>
              <w:top w:val="single" w:sz="4" w:space="0" w:color="auto"/>
            </w:tcBorders>
          </w:tcPr>
          <w:p w14:paraId="47188200"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Padidėjo paslaugų gavėjų skaičius.</w:t>
            </w:r>
          </w:p>
        </w:tc>
      </w:tr>
      <w:tr w:rsidR="000B7701" w:rsidRPr="000B7701" w14:paraId="4718820A" w14:textId="77777777" w:rsidTr="004B363D">
        <w:trPr>
          <w:trHeight w:val="405"/>
        </w:trPr>
        <w:tc>
          <w:tcPr>
            <w:tcW w:w="2410" w:type="dxa"/>
          </w:tcPr>
          <w:p w14:paraId="47188202" w14:textId="77777777" w:rsidR="000B7701" w:rsidRPr="000B7701" w:rsidRDefault="000B7701" w:rsidP="000B7701">
            <w:pPr>
              <w:widowControl w:val="0"/>
              <w:suppressAutoHyphens/>
              <w:rPr>
                <w:rFonts w:eastAsia="Calibri"/>
                <w:color w:val="000000" w:themeColor="text1"/>
                <w:sz w:val="22"/>
                <w:szCs w:val="22"/>
                <w:lang w:val="lt-LT" w:eastAsia="lt-LT"/>
              </w:rPr>
            </w:pPr>
            <w:r w:rsidRPr="000B7701">
              <w:rPr>
                <w:rFonts w:eastAsia="Calibri"/>
                <w:color w:val="000000" w:themeColor="text1"/>
                <w:sz w:val="22"/>
                <w:szCs w:val="22"/>
                <w:lang w:val="lt-LT" w:eastAsia="lt-LT"/>
              </w:rPr>
              <w:t>Laikino „atok</w:t>
            </w:r>
            <w:r w:rsidR="00787BD9">
              <w:rPr>
                <w:rFonts w:eastAsia="Calibri"/>
                <w:color w:val="000000" w:themeColor="text1"/>
                <w:sz w:val="22"/>
                <w:szCs w:val="22"/>
                <w:lang w:val="lt-LT" w:eastAsia="lt-LT"/>
              </w:rPr>
              <w:t>vėpio“ paslaugos asmens namuose</w:t>
            </w:r>
          </w:p>
        </w:tc>
        <w:tc>
          <w:tcPr>
            <w:tcW w:w="1701" w:type="dxa"/>
          </w:tcPr>
          <w:p w14:paraId="47188203" w14:textId="77777777" w:rsidR="000B7701" w:rsidRPr="000B7701" w:rsidRDefault="000B7701" w:rsidP="000B7701">
            <w:pPr>
              <w:widowControl w:val="0"/>
              <w:suppressAutoHyphens/>
              <w:jc w:val="center"/>
              <w:rPr>
                <w:rFonts w:eastAsia="Calibri"/>
                <w:color w:val="000000" w:themeColor="text1"/>
                <w:sz w:val="22"/>
                <w:szCs w:val="22"/>
                <w:lang w:val="lt-LT" w:eastAsia="lt-LT"/>
              </w:rPr>
            </w:pPr>
            <w:r w:rsidRPr="000B7701">
              <w:rPr>
                <w:rFonts w:eastAsia="Calibri"/>
                <w:color w:val="000000" w:themeColor="text1"/>
                <w:sz w:val="22"/>
                <w:szCs w:val="22"/>
                <w:lang w:val="lt-LT" w:eastAsia="lt-LT"/>
              </w:rPr>
              <w:t>Paslauga nebuvo teikiama.</w:t>
            </w:r>
          </w:p>
          <w:p w14:paraId="47188204" w14:textId="77777777" w:rsidR="000B7701" w:rsidRPr="000B7701" w:rsidRDefault="000B7701" w:rsidP="000B7701">
            <w:pPr>
              <w:widowControl w:val="0"/>
              <w:suppressAutoHyphens/>
              <w:jc w:val="center"/>
              <w:rPr>
                <w:rFonts w:eastAsia="Calibri"/>
                <w:color w:val="000000" w:themeColor="text1"/>
                <w:sz w:val="22"/>
                <w:szCs w:val="22"/>
                <w:lang w:val="lt-LT" w:eastAsia="lt-LT"/>
              </w:rPr>
            </w:pPr>
          </w:p>
        </w:tc>
        <w:tc>
          <w:tcPr>
            <w:tcW w:w="1701" w:type="dxa"/>
          </w:tcPr>
          <w:p w14:paraId="47188205" w14:textId="77777777" w:rsidR="000B7701" w:rsidRPr="000B7701" w:rsidRDefault="000B7701" w:rsidP="000B7701">
            <w:pPr>
              <w:widowControl w:val="0"/>
              <w:suppressAutoHyphens/>
              <w:jc w:val="center"/>
              <w:rPr>
                <w:rFonts w:eastAsia="Calibri"/>
                <w:color w:val="000000" w:themeColor="text1"/>
                <w:sz w:val="22"/>
                <w:szCs w:val="22"/>
                <w:lang w:val="lt-LT" w:eastAsia="lt-LT"/>
              </w:rPr>
            </w:pPr>
            <w:r w:rsidRPr="000B7701">
              <w:rPr>
                <w:rFonts w:eastAsia="Calibri"/>
                <w:color w:val="000000" w:themeColor="text1"/>
                <w:sz w:val="22"/>
                <w:szCs w:val="22"/>
                <w:lang w:val="lt-LT" w:eastAsia="lt-LT"/>
              </w:rPr>
              <w:t>10</w:t>
            </w:r>
          </w:p>
          <w:p w14:paraId="47188206" w14:textId="77777777" w:rsidR="000B7701" w:rsidRPr="000B7701" w:rsidRDefault="000B7701" w:rsidP="000B7701">
            <w:pPr>
              <w:widowControl w:val="0"/>
              <w:suppressAutoHyphens/>
              <w:jc w:val="center"/>
              <w:rPr>
                <w:rFonts w:eastAsia="Calibri"/>
                <w:color w:val="000000" w:themeColor="text1"/>
                <w:sz w:val="22"/>
                <w:szCs w:val="22"/>
                <w:lang w:val="lt-LT" w:eastAsia="lt-LT"/>
              </w:rPr>
            </w:pPr>
          </w:p>
          <w:p w14:paraId="47188207" w14:textId="77777777" w:rsidR="000B7701" w:rsidRPr="000B7701" w:rsidRDefault="000B7701" w:rsidP="000B7701">
            <w:pPr>
              <w:widowControl w:val="0"/>
              <w:suppressAutoHyphens/>
              <w:jc w:val="center"/>
              <w:rPr>
                <w:rFonts w:eastAsia="Calibri"/>
                <w:color w:val="000000" w:themeColor="text1"/>
                <w:sz w:val="22"/>
                <w:szCs w:val="22"/>
                <w:lang w:val="lt-LT" w:eastAsia="lt-LT"/>
              </w:rPr>
            </w:pPr>
          </w:p>
        </w:tc>
        <w:tc>
          <w:tcPr>
            <w:tcW w:w="1701" w:type="dxa"/>
          </w:tcPr>
          <w:p w14:paraId="47188208" w14:textId="77777777" w:rsidR="000B7701" w:rsidRPr="000B7701" w:rsidRDefault="000B7701" w:rsidP="000B7701">
            <w:pPr>
              <w:widowControl w:val="0"/>
              <w:suppressAutoHyphens/>
              <w:jc w:val="center"/>
              <w:rPr>
                <w:rFonts w:eastAsia="Calibri"/>
                <w:color w:val="000000" w:themeColor="text1"/>
                <w:sz w:val="22"/>
                <w:szCs w:val="22"/>
                <w:lang w:val="lt-LT" w:eastAsia="lt-LT"/>
              </w:rPr>
            </w:pPr>
            <w:r w:rsidRPr="000B7701">
              <w:rPr>
                <w:rFonts w:eastAsia="Calibri"/>
                <w:color w:val="000000" w:themeColor="text1"/>
                <w:sz w:val="22"/>
                <w:szCs w:val="22"/>
                <w:lang w:val="lt-LT" w:eastAsia="lt-LT"/>
              </w:rPr>
              <w:t>6</w:t>
            </w:r>
          </w:p>
        </w:tc>
        <w:tc>
          <w:tcPr>
            <w:tcW w:w="2120" w:type="dxa"/>
          </w:tcPr>
          <w:p w14:paraId="47188209" w14:textId="77777777" w:rsidR="000B7701" w:rsidRPr="000B7701" w:rsidRDefault="000B7701" w:rsidP="0037180A">
            <w:pPr>
              <w:widowControl w:val="0"/>
              <w:suppressAutoHyphens/>
              <w:rPr>
                <w:rFonts w:eastAsia="Calibri"/>
                <w:color w:val="000000" w:themeColor="text1"/>
                <w:sz w:val="22"/>
                <w:szCs w:val="22"/>
                <w:lang w:val="lt-LT" w:eastAsia="lt-LT"/>
              </w:rPr>
            </w:pPr>
          </w:p>
        </w:tc>
      </w:tr>
    </w:tbl>
    <w:p w14:paraId="4718820B" w14:textId="77777777" w:rsidR="00787BD9" w:rsidRDefault="00670E19" w:rsidP="000B7701">
      <w:pPr>
        <w:widowControl w:val="0"/>
        <w:suppressAutoHyphens/>
        <w:jc w:val="both"/>
        <w:rPr>
          <w:lang w:val="lt-LT" w:eastAsia="lt-LT" w:bidi="lt-LT"/>
        </w:rPr>
      </w:pPr>
      <w:r>
        <w:rPr>
          <w:lang w:val="lt-LT" w:eastAsia="lt-LT" w:bidi="lt-LT"/>
        </w:rPr>
        <w:tab/>
      </w:r>
    </w:p>
    <w:p w14:paraId="4718820C" w14:textId="77777777" w:rsidR="000B7701" w:rsidRDefault="00787BD9" w:rsidP="000B7701">
      <w:pPr>
        <w:widowControl w:val="0"/>
        <w:suppressAutoHyphens/>
        <w:jc w:val="both"/>
        <w:rPr>
          <w:lang w:val="lt-LT" w:eastAsia="lt-LT" w:bidi="lt-LT"/>
        </w:rPr>
      </w:pPr>
      <w:r>
        <w:rPr>
          <w:lang w:val="lt-LT" w:eastAsia="lt-LT" w:bidi="lt-LT"/>
        </w:rPr>
        <w:tab/>
      </w:r>
      <w:r w:rsidR="000B7701" w:rsidRPr="000B7701">
        <w:rPr>
          <w:lang w:val="lt-LT" w:eastAsia="lt-LT" w:bidi="lt-LT"/>
        </w:rPr>
        <w:t xml:space="preserve">Paslaugų gavėjai skaičiaus pokyčiai rodo, kad padidėjo teikiamos dienos socialinės globos paslaugos poreikis ir padidėjo paslaugų gavėjų skaičius. </w:t>
      </w:r>
    </w:p>
    <w:p w14:paraId="4718820D" w14:textId="77777777" w:rsidR="004959B1" w:rsidRPr="00D44EEF" w:rsidRDefault="004959B1" w:rsidP="000B7701">
      <w:pPr>
        <w:widowControl w:val="0"/>
        <w:suppressAutoHyphens/>
        <w:jc w:val="both"/>
        <w:rPr>
          <w:b/>
          <w:sz w:val="20"/>
          <w:szCs w:val="20"/>
          <w:lang w:val="lt-LT" w:eastAsia="lt-LT" w:bidi="lt-LT"/>
        </w:rPr>
      </w:pPr>
      <w:r w:rsidRPr="00D44EEF">
        <w:rPr>
          <w:b/>
          <w:sz w:val="20"/>
          <w:szCs w:val="20"/>
          <w:lang w:val="lt-LT" w:eastAsia="lt-LT" w:bidi="lt-LT"/>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720"/>
        <w:gridCol w:w="2928"/>
        <w:gridCol w:w="1390"/>
        <w:gridCol w:w="1121"/>
        <w:gridCol w:w="1220"/>
        <w:gridCol w:w="1254"/>
      </w:tblGrid>
      <w:tr w:rsidR="000B7701" w:rsidRPr="000B7701" w14:paraId="47188214" w14:textId="77777777" w:rsidTr="00D44EEF">
        <w:trPr>
          <w:trHeight w:val="270"/>
        </w:trPr>
        <w:tc>
          <w:tcPr>
            <w:tcW w:w="1720" w:type="dxa"/>
            <w:tcBorders>
              <w:bottom w:val="single" w:sz="4" w:space="0" w:color="auto"/>
            </w:tcBorders>
            <w:shd w:val="clear" w:color="auto" w:fill="FFFFFF" w:themeFill="background1"/>
          </w:tcPr>
          <w:p w14:paraId="4718820E" w14:textId="77777777" w:rsidR="000B7701" w:rsidRPr="00D44EEF" w:rsidRDefault="000B7701" w:rsidP="000B7701">
            <w:pPr>
              <w:widowControl w:val="0"/>
              <w:suppressAutoHyphens/>
              <w:jc w:val="center"/>
              <w:rPr>
                <w:sz w:val="22"/>
                <w:szCs w:val="22"/>
                <w:lang w:val="lt-LT" w:eastAsia="lt-LT" w:bidi="lt-LT"/>
              </w:rPr>
            </w:pPr>
            <w:r w:rsidRPr="00D44EEF">
              <w:rPr>
                <w:sz w:val="22"/>
                <w:szCs w:val="22"/>
                <w:lang w:val="lt-LT" w:eastAsia="lt-LT" w:bidi="lt-LT"/>
              </w:rPr>
              <w:t>Teikiamos paslaugos rūšis</w:t>
            </w:r>
          </w:p>
        </w:tc>
        <w:tc>
          <w:tcPr>
            <w:tcW w:w="2928" w:type="dxa"/>
            <w:tcBorders>
              <w:bottom w:val="single" w:sz="4" w:space="0" w:color="auto"/>
            </w:tcBorders>
            <w:shd w:val="clear" w:color="auto" w:fill="FFFFFF" w:themeFill="background1"/>
            <w:vAlign w:val="center"/>
          </w:tcPr>
          <w:p w14:paraId="4718820F" w14:textId="77777777" w:rsidR="000B7701" w:rsidRPr="00C016F6" w:rsidRDefault="000B7701" w:rsidP="000B7701">
            <w:pPr>
              <w:widowControl w:val="0"/>
              <w:suppressAutoHyphens/>
              <w:spacing w:line="276" w:lineRule="auto"/>
              <w:jc w:val="center"/>
              <w:rPr>
                <w:sz w:val="22"/>
                <w:szCs w:val="22"/>
                <w:lang w:val="lt-LT" w:eastAsia="lt-LT" w:bidi="lt-LT"/>
              </w:rPr>
            </w:pPr>
            <w:r w:rsidRPr="00C016F6">
              <w:rPr>
                <w:sz w:val="22"/>
                <w:szCs w:val="22"/>
                <w:lang w:val="lt-LT" w:eastAsia="lt-LT" w:bidi="lt-LT"/>
              </w:rPr>
              <w:t>Paslaugos sudėtis</w:t>
            </w:r>
          </w:p>
        </w:tc>
        <w:tc>
          <w:tcPr>
            <w:tcW w:w="1390" w:type="dxa"/>
            <w:tcBorders>
              <w:bottom w:val="single" w:sz="4" w:space="0" w:color="auto"/>
            </w:tcBorders>
            <w:shd w:val="clear" w:color="auto" w:fill="FFFFFF" w:themeFill="background1"/>
            <w:vAlign w:val="center"/>
          </w:tcPr>
          <w:p w14:paraId="47188210"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2016</w:t>
            </w:r>
            <w:r w:rsidR="00C016F6">
              <w:rPr>
                <w:sz w:val="22"/>
                <w:szCs w:val="22"/>
                <w:lang w:val="lt-LT" w:eastAsia="lt-LT" w:bidi="lt-LT"/>
              </w:rPr>
              <w:t xml:space="preserve"> </w:t>
            </w:r>
            <w:r w:rsidRPr="00C016F6">
              <w:rPr>
                <w:sz w:val="22"/>
                <w:szCs w:val="22"/>
                <w:lang w:val="lt-LT" w:eastAsia="lt-LT" w:bidi="lt-LT"/>
              </w:rPr>
              <w:t>m.</w:t>
            </w:r>
          </w:p>
        </w:tc>
        <w:tc>
          <w:tcPr>
            <w:tcW w:w="1121" w:type="dxa"/>
            <w:tcBorders>
              <w:bottom w:val="single" w:sz="4" w:space="0" w:color="auto"/>
            </w:tcBorders>
            <w:shd w:val="clear" w:color="auto" w:fill="FFFFFF" w:themeFill="background1"/>
            <w:vAlign w:val="center"/>
          </w:tcPr>
          <w:p w14:paraId="47188211"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2017</w:t>
            </w:r>
            <w:r w:rsidR="00C016F6">
              <w:rPr>
                <w:sz w:val="22"/>
                <w:szCs w:val="22"/>
                <w:lang w:val="lt-LT" w:eastAsia="lt-LT" w:bidi="lt-LT"/>
              </w:rPr>
              <w:t xml:space="preserve"> </w:t>
            </w:r>
            <w:r w:rsidRPr="00C016F6">
              <w:rPr>
                <w:sz w:val="22"/>
                <w:szCs w:val="22"/>
                <w:lang w:val="lt-LT" w:eastAsia="lt-LT" w:bidi="lt-LT"/>
              </w:rPr>
              <w:t>m.</w:t>
            </w:r>
          </w:p>
        </w:tc>
        <w:tc>
          <w:tcPr>
            <w:tcW w:w="1220" w:type="dxa"/>
            <w:tcBorders>
              <w:bottom w:val="single" w:sz="4" w:space="0" w:color="auto"/>
            </w:tcBorders>
            <w:shd w:val="clear" w:color="auto" w:fill="FFFFFF" w:themeFill="background1"/>
            <w:vAlign w:val="center"/>
          </w:tcPr>
          <w:p w14:paraId="47188212"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2018 m.</w:t>
            </w:r>
          </w:p>
        </w:tc>
        <w:tc>
          <w:tcPr>
            <w:tcW w:w="1254" w:type="dxa"/>
            <w:tcBorders>
              <w:bottom w:val="single" w:sz="4" w:space="0" w:color="auto"/>
            </w:tcBorders>
            <w:shd w:val="clear" w:color="auto" w:fill="FFFFFF" w:themeFill="background1"/>
            <w:vAlign w:val="center"/>
          </w:tcPr>
          <w:p w14:paraId="47188213"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Pokytis</w:t>
            </w:r>
          </w:p>
        </w:tc>
      </w:tr>
      <w:tr w:rsidR="000B7701" w:rsidRPr="000B7701" w14:paraId="4718821D" w14:textId="77777777" w:rsidTr="00D44EEF">
        <w:trPr>
          <w:trHeight w:val="219"/>
        </w:trPr>
        <w:tc>
          <w:tcPr>
            <w:tcW w:w="1720" w:type="dxa"/>
            <w:vMerge w:val="restart"/>
            <w:shd w:val="clear" w:color="auto" w:fill="FFFFFF" w:themeFill="background1"/>
          </w:tcPr>
          <w:p w14:paraId="47188215" w14:textId="77777777" w:rsidR="000B7701" w:rsidRPr="00D44EEF" w:rsidRDefault="000B7701" w:rsidP="000B7701">
            <w:pPr>
              <w:widowControl w:val="0"/>
              <w:suppressAutoHyphens/>
              <w:spacing w:line="360" w:lineRule="auto"/>
              <w:jc w:val="both"/>
              <w:rPr>
                <w:sz w:val="22"/>
                <w:szCs w:val="22"/>
                <w:lang w:val="lt-LT" w:eastAsia="lt-LT" w:bidi="lt-LT"/>
              </w:rPr>
            </w:pPr>
          </w:p>
          <w:p w14:paraId="47188216" w14:textId="77777777" w:rsidR="000B7701" w:rsidRPr="00D44EEF" w:rsidRDefault="000B7701" w:rsidP="000B7701">
            <w:pPr>
              <w:widowControl w:val="0"/>
              <w:suppressAutoHyphens/>
              <w:rPr>
                <w:sz w:val="22"/>
                <w:szCs w:val="22"/>
                <w:lang w:val="lt-LT" w:eastAsia="lt-LT" w:bidi="lt-LT"/>
              </w:rPr>
            </w:pPr>
            <w:r w:rsidRPr="00D44EEF">
              <w:rPr>
                <w:sz w:val="22"/>
                <w:szCs w:val="22"/>
                <w:lang w:val="lt-LT" w:eastAsia="lt-LT" w:bidi="lt-LT"/>
              </w:rPr>
              <w:t>Apgyvendinimas Savarankiško gyvenimo namuose</w:t>
            </w:r>
          </w:p>
        </w:tc>
        <w:tc>
          <w:tcPr>
            <w:tcW w:w="2928" w:type="dxa"/>
            <w:shd w:val="clear" w:color="auto" w:fill="FFFFFF" w:themeFill="background1"/>
          </w:tcPr>
          <w:p w14:paraId="47188217"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Informavimas</w:t>
            </w:r>
          </w:p>
        </w:tc>
        <w:tc>
          <w:tcPr>
            <w:tcW w:w="1390" w:type="dxa"/>
            <w:shd w:val="clear" w:color="auto" w:fill="FFFFFF" w:themeFill="background1"/>
          </w:tcPr>
          <w:p w14:paraId="47188218"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w:t>
            </w:r>
            <w:r w:rsidR="00670E19">
              <w:rPr>
                <w:sz w:val="22"/>
                <w:szCs w:val="22"/>
                <w:lang w:val="lt-LT" w:eastAsia="lt-LT" w:bidi="lt-LT"/>
              </w:rPr>
              <w:t xml:space="preserve"> </w:t>
            </w:r>
            <w:r w:rsidRPr="000B7701">
              <w:rPr>
                <w:sz w:val="22"/>
                <w:szCs w:val="22"/>
                <w:lang w:val="lt-LT" w:eastAsia="lt-LT" w:bidi="lt-LT"/>
              </w:rPr>
              <w:t>500</w:t>
            </w:r>
          </w:p>
        </w:tc>
        <w:tc>
          <w:tcPr>
            <w:tcW w:w="1121" w:type="dxa"/>
            <w:shd w:val="clear" w:color="auto" w:fill="FFFFFF" w:themeFill="background1"/>
          </w:tcPr>
          <w:p w14:paraId="47188219"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w:t>
            </w:r>
            <w:r w:rsidR="00670E19">
              <w:rPr>
                <w:sz w:val="22"/>
                <w:szCs w:val="22"/>
                <w:lang w:val="lt-LT" w:eastAsia="lt-LT" w:bidi="lt-LT"/>
              </w:rPr>
              <w:t xml:space="preserve"> </w:t>
            </w:r>
            <w:r w:rsidRPr="000B7701">
              <w:rPr>
                <w:sz w:val="22"/>
                <w:szCs w:val="22"/>
                <w:lang w:val="lt-LT" w:eastAsia="lt-LT" w:bidi="lt-LT"/>
              </w:rPr>
              <w:t>553</w:t>
            </w:r>
          </w:p>
        </w:tc>
        <w:tc>
          <w:tcPr>
            <w:tcW w:w="1220" w:type="dxa"/>
            <w:shd w:val="clear" w:color="auto" w:fill="FFFFFF" w:themeFill="background1"/>
          </w:tcPr>
          <w:p w14:paraId="4718821A"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1</w:t>
            </w:r>
            <w:r w:rsidR="00670E19">
              <w:rPr>
                <w:color w:val="000000" w:themeColor="text1"/>
                <w:sz w:val="22"/>
                <w:szCs w:val="22"/>
                <w:lang w:val="lt-LT" w:eastAsia="lt-LT" w:bidi="lt-LT"/>
              </w:rPr>
              <w:t xml:space="preserve"> </w:t>
            </w:r>
            <w:r w:rsidRPr="000B7701">
              <w:rPr>
                <w:color w:val="000000" w:themeColor="text1"/>
                <w:sz w:val="22"/>
                <w:szCs w:val="22"/>
                <w:lang w:val="lt-LT" w:eastAsia="lt-LT" w:bidi="lt-LT"/>
              </w:rPr>
              <w:t>756</w:t>
            </w:r>
          </w:p>
        </w:tc>
        <w:tc>
          <w:tcPr>
            <w:tcW w:w="1254" w:type="dxa"/>
            <w:vMerge w:val="restart"/>
            <w:shd w:val="clear" w:color="auto" w:fill="FFFFFF" w:themeFill="background1"/>
          </w:tcPr>
          <w:p w14:paraId="4718821B" w14:textId="77777777" w:rsidR="000B7701" w:rsidRPr="000B7701" w:rsidRDefault="000B7701" w:rsidP="000B7701">
            <w:pPr>
              <w:widowControl w:val="0"/>
              <w:suppressAutoHyphens/>
              <w:rPr>
                <w:sz w:val="22"/>
                <w:szCs w:val="22"/>
                <w:lang w:val="lt-LT" w:eastAsia="lt-LT" w:bidi="lt-LT"/>
              </w:rPr>
            </w:pPr>
          </w:p>
          <w:p w14:paraId="4718821C"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25 proc. padaugėjo suteiktų paslaugų</w:t>
            </w:r>
          </w:p>
        </w:tc>
      </w:tr>
      <w:tr w:rsidR="000B7701" w:rsidRPr="000B7701" w14:paraId="47188224" w14:textId="77777777" w:rsidTr="00D44EEF">
        <w:trPr>
          <w:trHeight w:val="270"/>
        </w:trPr>
        <w:tc>
          <w:tcPr>
            <w:tcW w:w="1720" w:type="dxa"/>
            <w:vMerge/>
            <w:shd w:val="clear" w:color="auto" w:fill="FFFFFF" w:themeFill="background1"/>
          </w:tcPr>
          <w:p w14:paraId="4718821E" w14:textId="77777777" w:rsidR="000B7701" w:rsidRPr="000B7701" w:rsidRDefault="000B7701" w:rsidP="000B7701">
            <w:pPr>
              <w:widowControl w:val="0"/>
              <w:suppressAutoHyphens/>
              <w:spacing w:line="360" w:lineRule="auto"/>
              <w:jc w:val="both"/>
              <w:rPr>
                <w:lang w:val="lt-LT" w:eastAsia="lt-LT" w:bidi="lt-LT"/>
              </w:rPr>
            </w:pPr>
          </w:p>
        </w:tc>
        <w:tc>
          <w:tcPr>
            <w:tcW w:w="2928" w:type="dxa"/>
            <w:shd w:val="clear" w:color="auto" w:fill="FFFFFF" w:themeFill="background1"/>
          </w:tcPr>
          <w:p w14:paraId="4718821F"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Konsultavimas</w:t>
            </w:r>
          </w:p>
        </w:tc>
        <w:tc>
          <w:tcPr>
            <w:tcW w:w="1390" w:type="dxa"/>
            <w:shd w:val="clear" w:color="auto" w:fill="FFFFFF" w:themeFill="background1"/>
          </w:tcPr>
          <w:p w14:paraId="47188220"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970</w:t>
            </w:r>
          </w:p>
        </w:tc>
        <w:tc>
          <w:tcPr>
            <w:tcW w:w="1121" w:type="dxa"/>
            <w:shd w:val="clear" w:color="auto" w:fill="FFFFFF" w:themeFill="background1"/>
          </w:tcPr>
          <w:p w14:paraId="47188221"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1009</w:t>
            </w:r>
          </w:p>
        </w:tc>
        <w:tc>
          <w:tcPr>
            <w:tcW w:w="1220" w:type="dxa"/>
            <w:shd w:val="clear" w:color="auto" w:fill="FFFFFF" w:themeFill="background1"/>
          </w:tcPr>
          <w:p w14:paraId="47188222"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1369</w:t>
            </w:r>
          </w:p>
        </w:tc>
        <w:tc>
          <w:tcPr>
            <w:tcW w:w="1254" w:type="dxa"/>
            <w:vMerge/>
            <w:shd w:val="clear" w:color="auto" w:fill="FFFFFF" w:themeFill="background1"/>
          </w:tcPr>
          <w:p w14:paraId="47188223" w14:textId="77777777" w:rsidR="000B7701" w:rsidRPr="000B7701" w:rsidRDefault="000B7701" w:rsidP="000B7701">
            <w:pPr>
              <w:widowControl w:val="0"/>
              <w:suppressAutoHyphens/>
              <w:rPr>
                <w:lang w:val="lt-LT" w:eastAsia="lt-LT" w:bidi="lt-LT"/>
              </w:rPr>
            </w:pPr>
          </w:p>
        </w:tc>
      </w:tr>
      <w:tr w:rsidR="000B7701" w:rsidRPr="000B7701" w14:paraId="4718822B" w14:textId="77777777" w:rsidTr="00D44EEF">
        <w:trPr>
          <w:trHeight w:val="270"/>
        </w:trPr>
        <w:tc>
          <w:tcPr>
            <w:tcW w:w="1720" w:type="dxa"/>
            <w:vMerge/>
            <w:shd w:val="clear" w:color="auto" w:fill="FFFFFF" w:themeFill="background1"/>
          </w:tcPr>
          <w:p w14:paraId="47188225" w14:textId="77777777" w:rsidR="000B7701" w:rsidRPr="000B7701" w:rsidRDefault="000B7701" w:rsidP="000B7701">
            <w:pPr>
              <w:widowControl w:val="0"/>
              <w:suppressAutoHyphens/>
              <w:spacing w:line="360" w:lineRule="auto"/>
              <w:jc w:val="both"/>
              <w:rPr>
                <w:lang w:val="lt-LT" w:eastAsia="lt-LT" w:bidi="lt-LT"/>
              </w:rPr>
            </w:pPr>
          </w:p>
        </w:tc>
        <w:tc>
          <w:tcPr>
            <w:tcW w:w="2928" w:type="dxa"/>
            <w:shd w:val="clear" w:color="auto" w:fill="FFFFFF" w:themeFill="background1"/>
          </w:tcPr>
          <w:p w14:paraId="47188226"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Tarpininkavimas, atstovavimas</w:t>
            </w:r>
          </w:p>
        </w:tc>
        <w:tc>
          <w:tcPr>
            <w:tcW w:w="1390" w:type="dxa"/>
            <w:shd w:val="clear" w:color="auto" w:fill="FFFFFF" w:themeFill="background1"/>
          </w:tcPr>
          <w:p w14:paraId="47188227"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2</w:t>
            </w:r>
            <w:r w:rsidR="00670E19">
              <w:rPr>
                <w:sz w:val="22"/>
                <w:szCs w:val="22"/>
                <w:lang w:val="lt-LT" w:eastAsia="lt-LT" w:bidi="lt-LT"/>
              </w:rPr>
              <w:t xml:space="preserve"> </w:t>
            </w:r>
            <w:r w:rsidRPr="000B7701">
              <w:rPr>
                <w:sz w:val="22"/>
                <w:szCs w:val="22"/>
                <w:lang w:val="lt-LT" w:eastAsia="lt-LT" w:bidi="lt-LT"/>
              </w:rPr>
              <w:t>500</w:t>
            </w:r>
          </w:p>
        </w:tc>
        <w:tc>
          <w:tcPr>
            <w:tcW w:w="1121" w:type="dxa"/>
            <w:shd w:val="clear" w:color="auto" w:fill="FFFFFF" w:themeFill="background1"/>
          </w:tcPr>
          <w:p w14:paraId="47188228"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2</w:t>
            </w:r>
            <w:r w:rsidR="00670E19">
              <w:rPr>
                <w:sz w:val="22"/>
                <w:szCs w:val="22"/>
                <w:lang w:val="lt-LT" w:eastAsia="lt-LT" w:bidi="lt-LT"/>
              </w:rPr>
              <w:t xml:space="preserve"> </w:t>
            </w:r>
            <w:r w:rsidRPr="000B7701">
              <w:rPr>
                <w:sz w:val="22"/>
                <w:szCs w:val="22"/>
                <w:lang w:val="lt-LT" w:eastAsia="lt-LT" w:bidi="lt-LT"/>
              </w:rPr>
              <w:t>450</w:t>
            </w:r>
          </w:p>
        </w:tc>
        <w:tc>
          <w:tcPr>
            <w:tcW w:w="1220" w:type="dxa"/>
            <w:shd w:val="clear" w:color="auto" w:fill="FFFFFF" w:themeFill="background1"/>
          </w:tcPr>
          <w:p w14:paraId="47188229"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2</w:t>
            </w:r>
            <w:r w:rsidR="00670E19">
              <w:rPr>
                <w:color w:val="000000" w:themeColor="text1"/>
                <w:sz w:val="22"/>
                <w:szCs w:val="22"/>
                <w:lang w:val="lt-LT" w:eastAsia="lt-LT" w:bidi="lt-LT"/>
              </w:rPr>
              <w:t xml:space="preserve"> </w:t>
            </w:r>
            <w:r w:rsidRPr="000B7701">
              <w:rPr>
                <w:color w:val="000000" w:themeColor="text1"/>
                <w:sz w:val="22"/>
                <w:szCs w:val="22"/>
                <w:lang w:val="lt-LT" w:eastAsia="lt-LT" w:bidi="lt-LT"/>
              </w:rPr>
              <w:t>769</w:t>
            </w:r>
          </w:p>
        </w:tc>
        <w:tc>
          <w:tcPr>
            <w:tcW w:w="1254" w:type="dxa"/>
            <w:vMerge/>
            <w:shd w:val="clear" w:color="auto" w:fill="FFFFFF" w:themeFill="background1"/>
          </w:tcPr>
          <w:p w14:paraId="4718822A" w14:textId="77777777" w:rsidR="000B7701" w:rsidRPr="000B7701" w:rsidRDefault="000B7701" w:rsidP="000B7701">
            <w:pPr>
              <w:widowControl w:val="0"/>
              <w:suppressAutoHyphens/>
              <w:rPr>
                <w:lang w:val="lt-LT" w:eastAsia="lt-LT" w:bidi="lt-LT"/>
              </w:rPr>
            </w:pPr>
          </w:p>
        </w:tc>
      </w:tr>
      <w:tr w:rsidR="000B7701" w:rsidRPr="000B7701" w14:paraId="47188232" w14:textId="77777777" w:rsidTr="00D44EEF">
        <w:trPr>
          <w:trHeight w:val="375"/>
        </w:trPr>
        <w:tc>
          <w:tcPr>
            <w:tcW w:w="1720" w:type="dxa"/>
            <w:vMerge/>
            <w:shd w:val="clear" w:color="auto" w:fill="FFFFFF" w:themeFill="background1"/>
          </w:tcPr>
          <w:p w14:paraId="4718822C" w14:textId="77777777" w:rsidR="000B7701" w:rsidRPr="000B7701" w:rsidRDefault="000B7701" w:rsidP="000B7701">
            <w:pPr>
              <w:widowControl w:val="0"/>
              <w:suppressAutoHyphens/>
              <w:spacing w:line="360" w:lineRule="auto"/>
              <w:jc w:val="both"/>
              <w:rPr>
                <w:lang w:val="lt-LT" w:eastAsia="lt-LT" w:bidi="lt-LT"/>
              </w:rPr>
            </w:pPr>
          </w:p>
        </w:tc>
        <w:tc>
          <w:tcPr>
            <w:tcW w:w="2928" w:type="dxa"/>
            <w:shd w:val="clear" w:color="auto" w:fill="FFFFFF" w:themeFill="background1"/>
          </w:tcPr>
          <w:p w14:paraId="4718822D"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Įtraukimas į darbo rinką</w:t>
            </w:r>
          </w:p>
        </w:tc>
        <w:tc>
          <w:tcPr>
            <w:tcW w:w="1390" w:type="dxa"/>
            <w:shd w:val="clear" w:color="auto" w:fill="FFFFFF" w:themeFill="background1"/>
          </w:tcPr>
          <w:p w14:paraId="4718822E"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7</w:t>
            </w:r>
          </w:p>
        </w:tc>
        <w:tc>
          <w:tcPr>
            <w:tcW w:w="1121" w:type="dxa"/>
            <w:shd w:val="clear" w:color="auto" w:fill="FFFFFF" w:themeFill="background1"/>
          </w:tcPr>
          <w:p w14:paraId="4718822F"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7</w:t>
            </w:r>
          </w:p>
        </w:tc>
        <w:tc>
          <w:tcPr>
            <w:tcW w:w="1220" w:type="dxa"/>
            <w:shd w:val="clear" w:color="auto" w:fill="FFFFFF" w:themeFill="background1"/>
          </w:tcPr>
          <w:p w14:paraId="47188230"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2</w:t>
            </w:r>
          </w:p>
        </w:tc>
        <w:tc>
          <w:tcPr>
            <w:tcW w:w="1254" w:type="dxa"/>
            <w:vMerge/>
            <w:shd w:val="clear" w:color="auto" w:fill="FFFFFF" w:themeFill="background1"/>
          </w:tcPr>
          <w:p w14:paraId="47188231" w14:textId="77777777" w:rsidR="000B7701" w:rsidRPr="000B7701" w:rsidRDefault="000B7701" w:rsidP="000B7701">
            <w:pPr>
              <w:widowControl w:val="0"/>
              <w:suppressAutoHyphens/>
              <w:rPr>
                <w:lang w:val="lt-LT" w:eastAsia="lt-LT" w:bidi="lt-LT"/>
              </w:rPr>
            </w:pPr>
          </w:p>
        </w:tc>
      </w:tr>
      <w:tr w:rsidR="000B7701" w:rsidRPr="000B7701" w14:paraId="47188239" w14:textId="77777777" w:rsidTr="00D44EEF">
        <w:trPr>
          <w:trHeight w:val="420"/>
        </w:trPr>
        <w:tc>
          <w:tcPr>
            <w:tcW w:w="1720" w:type="dxa"/>
            <w:vMerge/>
            <w:shd w:val="clear" w:color="auto" w:fill="FFFFFF" w:themeFill="background1"/>
          </w:tcPr>
          <w:p w14:paraId="47188233" w14:textId="77777777" w:rsidR="000B7701" w:rsidRPr="000B7701" w:rsidRDefault="000B7701" w:rsidP="000B7701">
            <w:pPr>
              <w:widowControl w:val="0"/>
              <w:suppressAutoHyphens/>
              <w:spacing w:line="360" w:lineRule="auto"/>
              <w:jc w:val="both"/>
              <w:rPr>
                <w:lang w:val="lt-LT" w:eastAsia="lt-LT" w:bidi="lt-LT"/>
              </w:rPr>
            </w:pPr>
          </w:p>
        </w:tc>
        <w:tc>
          <w:tcPr>
            <w:tcW w:w="2928" w:type="dxa"/>
            <w:shd w:val="clear" w:color="auto" w:fill="FFFFFF" w:themeFill="background1"/>
          </w:tcPr>
          <w:p w14:paraId="47188234"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Socialinių įgūdžių ugdymas ir palaikymas</w:t>
            </w:r>
          </w:p>
        </w:tc>
        <w:tc>
          <w:tcPr>
            <w:tcW w:w="1390" w:type="dxa"/>
            <w:shd w:val="clear" w:color="auto" w:fill="FFFFFF" w:themeFill="background1"/>
          </w:tcPr>
          <w:p w14:paraId="47188235"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3</w:t>
            </w:r>
            <w:r w:rsidR="00670E19">
              <w:rPr>
                <w:sz w:val="22"/>
                <w:szCs w:val="22"/>
                <w:lang w:val="lt-LT" w:eastAsia="lt-LT" w:bidi="lt-LT"/>
              </w:rPr>
              <w:t xml:space="preserve"> </w:t>
            </w:r>
            <w:r w:rsidRPr="000B7701">
              <w:rPr>
                <w:sz w:val="22"/>
                <w:szCs w:val="22"/>
                <w:lang w:val="lt-LT" w:eastAsia="lt-LT" w:bidi="lt-LT"/>
              </w:rPr>
              <w:t>3830</w:t>
            </w:r>
          </w:p>
        </w:tc>
        <w:tc>
          <w:tcPr>
            <w:tcW w:w="1121" w:type="dxa"/>
            <w:shd w:val="clear" w:color="auto" w:fill="FFFFFF" w:themeFill="background1"/>
          </w:tcPr>
          <w:p w14:paraId="47188236"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4</w:t>
            </w:r>
            <w:r w:rsidR="00670E19">
              <w:rPr>
                <w:sz w:val="22"/>
                <w:szCs w:val="22"/>
                <w:lang w:val="lt-LT" w:eastAsia="lt-LT" w:bidi="lt-LT"/>
              </w:rPr>
              <w:t xml:space="preserve"> </w:t>
            </w:r>
            <w:r w:rsidRPr="000B7701">
              <w:rPr>
                <w:sz w:val="22"/>
                <w:szCs w:val="22"/>
                <w:lang w:val="lt-LT" w:eastAsia="lt-LT" w:bidi="lt-LT"/>
              </w:rPr>
              <w:t>000</w:t>
            </w:r>
          </w:p>
        </w:tc>
        <w:tc>
          <w:tcPr>
            <w:tcW w:w="1220" w:type="dxa"/>
            <w:shd w:val="clear" w:color="auto" w:fill="FFFFFF" w:themeFill="background1"/>
          </w:tcPr>
          <w:p w14:paraId="47188237"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5</w:t>
            </w:r>
            <w:r w:rsidR="00670E19">
              <w:rPr>
                <w:color w:val="000000" w:themeColor="text1"/>
                <w:sz w:val="22"/>
                <w:szCs w:val="22"/>
                <w:lang w:val="lt-LT" w:eastAsia="lt-LT" w:bidi="lt-LT"/>
              </w:rPr>
              <w:t xml:space="preserve"> </w:t>
            </w:r>
            <w:r w:rsidRPr="000B7701">
              <w:rPr>
                <w:color w:val="000000" w:themeColor="text1"/>
                <w:sz w:val="22"/>
                <w:szCs w:val="22"/>
                <w:lang w:val="lt-LT" w:eastAsia="lt-LT" w:bidi="lt-LT"/>
              </w:rPr>
              <w:t>248</w:t>
            </w:r>
          </w:p>
        </w:tc>
        <w:tc>
          <w:tcPr>
            <w:tcW w:w="1254" w:type="dxa"/>
            <w:vMerge/>
            <w:shd w:val="clear" w:color="auto" w:fill="FFFFFF" w:themeFill="background1"/>
          </w:tcPr>
          <w:p w14:paraId="47188238" w14:textId="77777777" w:rsidR="000B7701" w:rsidRPr="000B7701" w:rsidRDefault="000B7701" w:rsidP="000B7701">
            <w:pPr>
              <w:widowControl w:val="0"/>
              <w:suppressAutoHyphens/>
              <w:rPr>
                <w:lang w:val="lt-LT" w:eastAsia="lt-LT" w:bidi="lt-LT"/>
              </w:rPr>
            </w:pPr>
          </w:p>
        </w:tc>
      </w:tr>
      <w:tr w:rsidR="000B7701" w:rsidRPr="000B7701" w14:paraId="47188240" w14:textId="77777777" w:rsidTr="00D44EEF">
        <w:trPr>
          <w:trHeight w:val="300"/>
        </w:trPr>
        <w:tc>
          <w:tcPr>
            <w:tcW w:w="1720" w:type="dxa"/>
            <w:vMerge/>
            <w:tcBorders>
              <w:bottom w:val="nil"/>
            </w:tcBorders>
            <w:shd w:val="clear" w:color="auto" w:fill="FFFFFF" w:themeFill="background1"/>
          </w:tcPr>
          <w:p w14:paraId="4718823A" w14:textId="77777777" w:rsidR="000B7701" w:rsidRPr="000B7701" w:rsidRDefault="000B7701" w:rsidP="000B7701">
            <w:pPr>
              <w:widowControl w:val="0"/>
              <w:suppressAutoHyphens/>
              <w:spacing w:line="360" w:lineRule="auto"/>
              <w:jc w:val="both"/>
              <w:rPr>
                <w:lang w:val="lt-LT" w:eastAsia="lt-LT" w:bidi="lt-LT"/>
              </w:rPr>
            </w:pPr>
          </w:p>
        </w:tc>
        <w:tc>
          <w:tcPr>
            <w:tcW w:w="2928" w:type="dxa"/>
            <w:shd w:val="clear" w:color="auto" w:fill="FFFFFF" w:themeFill="background1"/>
          </w:tcPr>
          <w:p w14:paraId="4718823B"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Darbinių įgūdžių ugdymas</w:t>
            </w:r>
          </w:p>
        </w:tc>
        <w:tc>
          <w:tcPr>
            <w:tcW w:w="1390" w:type="dxa"/>
            <w:shd w:val="clear" w:color="auto" w:fill="FFFFFF" w:themeFill="background1"/>
          </w:tcPr>
          <w:p w14:paraId="4718823C"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10</w:t>
            </w:r>
            <w:r w:rsidR="00670E19">
              <w:rPr>
                <w:sz w:val="22"/>
                <w:szCs w:val="22"/>
                <w:lang w:val="lt-LT" w:eastAsia="lt-LT" w:bidi="lt-LT"/>
              </w:rPr>
              <w:t xml:space="preserve"> </w:t>
            </w:r>
            <w:r w:rsidRPr="000B7701">
              <w:rPr>
                <w:sz w:val="22"/>
                <w:szCs w:val="22"/>
                <w:lang w:val="lt-LT" w:eastAsia="lt-LT" w:bidi="lt-LT"/>
              </w:rPr>
              <w:t>000</w:t>
            </w:r>
          </w:p>
        </w:tc>
        <w:tc>
          <w:tcPr>
            <w:tcW w:w="1121" w:type="dxa"/>
            <w:shd w:val="clear" w:color="auto" w:fill="FFFFFF" w:themeFill="background1"/>
          </w:tcPr>
          <w:p w14:paraId="4718823D"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820</w:t>
            </w:r>
          </w:p>
        </w:tc>
        <w:tc>
          <w:tcPr>
            <w:tcW w:w="1220" w:type="dxa"/>
            <w:shd w:val="clear" w:color="auto" w:fill="FFFFFF" w:themeFill="background1"/>
          </w:tcPr>
          <w:p w14:paraId="4718823E"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863</w:t>
            </w:r>
          </w:p>
        </w:tc>
        <w:tc>
          <w:tcPr>
            <w:tcW w:w="1254" w:type="dxa"/>
            <w:vMerge/>
            <w:shd w:val="clear" w:color="auto" w:fill="FFFFFF" w:themeFill="background1"/>
          </w:tcPr>
          <w:p w14:paraId="4718823F" w14:textId="77777777" w:rsidR="000B7701" w:rsidRPr="000B7701" w:rsidRDefault="000B7701" w:rsidP="000B7701">
            <w:pPr>
              <w:widowControl w:val="0"/>
              <w:suppressAutoHyphens/>
              <w:rPr>
                <w:lang w:val="lt-LT" w:eastAsia="lt-LT" w:bidi="lt-LT"/>
              </w:rPr>
            </w:pPr>
          </w:p>
        </w:tc>
      </w:tr>
      <w:tr w:rsidR="000B7701" w:rsidRPr="000B7701" w14:paraId="47188247" w14:textId="77777777" w:rsidTr="00D44EEF">
        <w:trPr>
          <w:trHeight w:val="300"/>
        </w:trPr>
        <w:tc>
          <w:tcPr>
            <w:tcW w:w="1720" w:type="dxa"/>
            <w:tcBorders>
              <w:top w:val="nil"/>
              <w:bottom w:val="single" w:sz="4" w:space="0" w:color="auto"/>
            </w:tcBorders>
            <w:shd w:val="clear" w:color="auto" w:fill="FFFFFF" w:themeFill="background1"/>
          </w:tcPr>
          <w:p w14:paraId="47188241" w14:textId="77777777" w:rsidR="000B7701" w:rsidRPr="000B7701" w:rsidRDefault="000B7701" w:rsidP="000B7701">
            <w:pPr>
              <w:widowControl w:val="0"/>
              <w:suppressAutoHyphens/>
              <w:spacing w:line="360" w:lineRule="auto"/>
              <w:jc w:val="both"/>
              <w:rPr>
                <w:lang w:val="lt-LT" w:eastAsia="lt-LT" w:bidi="lt-LT"/>
              </w:rPr>
            </w:pPr>
          </w:p>
        </w:tc>
        <w:tc>
          <w:tcPr>
            <w:tcW w:w="2928" w:type="dxa"/>
            <w:tcBorders>
              <w:bottom w:val="single" w:sz="4" w:space="0" w:color="auto"/>
            </w:tcBorders>
            <w:shd w:val="clear" w:color="auto" w:fill="FFFFFF" w:themeFill="background1"/>
          </w:tcPr>
          <w:p w14:paraId="47188242"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Laisvalaikio organizavimas</w:t>
            </w:r>
          </w:p>
        </w:tc>
        <w:tc>
          <w:tcPr>
            <w:tcW w:w="1390" w:type="dxa"/>
            <w:tcBorders>
              <w:bottom w:val="single" w:sz="4" w:space="0" w:color="auto"/>
            </w:tcBorders>
            <w:shd w:val="clear" w:color="auto" w:fill="FFFFFF" w:themeFill="background1"/>
          </w:tcPr>
          <w:p w14:paraId="47188243"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w:t>
            </w:r>
            <w:r w:rsidR="00670E19">
              <w:rPr>
                <w:sz w:val="22"/>
                <w:szCs w:val="22"/>
                <w:lang w:val="lt-LT" w:eastAsia="lt-LT" w:bidi="lt-LT"/>
              </w:rPr>
              <w:t xml:space="preserve"> </w:t>
            </w:r>
            <w:r w:rsidRPr="000B7701">
              <w:rPr>
                <w:sz w:val="22"/>
                <w:szCs w:val="22"/>
                <w:lang w:val="lt-LT" w:eastAsia="lt-LT" w:bidi="lt-LT"/>
              </w:rPr>
              <w:t>000</w:t>
            </w:r>
          </w:p>
        </w:tc>
        <w:tc>
          <w:tcPr>
            <w:tcW w:w="1121" w:type="dxa"/>
            <w:tcBorders>
              <w:bottom w:val="single" w:sz="4" w:space="0" w:color="auto"/>
            </w:tcBorders>
            <w:shd w:val="clear" w:color="auto" w:fill="FFFFFF" w:themeFill="background1"/>
          </w:tcPr>
          <w:p w14:paraId="47188244"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w:t>
            </w:r>
            <w:r w:rsidR="00670E19">
              <w:rPr>
                <w:sz w:val="22"/>
                <w:szCs w:val="22"/>
                <w:lang w:val="lt-LT" w:eastAsia="lt-LT" w:bidi="lt-LT"/>
              </w:rPr>
              <w:t xml:space="preserve"> </w:t>
            </w:r>
            <w:r w:rsidRPr="000B7701">
              <w:rPr>
                <w:sz w:val="22"/>
                <w:szCs w:val="22"/>
                <w:lang w:val="lt-LT" w:eastAsia="lt-LT" w:bidi="lt-LT"/>
              </w:rPr>
              <w:t>150</w:t>
            </w:r>
          </w:p>
        </w:tc>
        <w:tc>
          <w:tcPr>
            <w:tcW w:w="1220" w:type="dxa"/>
            <w:tcBorders>
              <w:bottom w:val="single" w:sz="4" w:space="0" w:color="auto"/>
            </w:tcBorders>
            <w:shd w:val="clear" w:color="auto" w:fill="FFFFFF" w:themeFill="background1"/>
          </w:tcPr>
          <w:p w14:paraId="47188245" w14:textId="77777777" w:rsidR="000B7701" w:rsidRPr="000B7701" w:rsidRDefault="000B7701" w:rsidP="000B7701">
            <w:pPr>
              <w:widowControl w:val="0"/>
              <w:suppressAutoHyphens/>
              <w:jc w:val="center"/>
              <w:rPr>
                <w:sz w:val="22"/>
                <w:szCs w:val="22"/>
                <w:lang w:val="lt-LT" w:eastAsia="lt-LT" w:bidi="lt-LT"/>
              </w:rPr>
            </w:pPr>
            <w:r w:rsidRPr="000B7701">
              <w:rPr>
                <w:color w:val="000000" w:themeColor="text1"/>
                <w:sz w:val="22"/>
                <w:szCs w:val="22"/>
                <w:lang w:val="lt-LT" w:eastAsia="lt-LT" w:bidi="lt-LT"/>
              </w:rPr>
              <w:t>2</w:t>
            </w:r>
            <w:r w:rsidR="00670E19">
              <w:rPr>
                <w:color w:val="000000" w:themeColor="text1"/>
                <w:sz w:val="22"/>
                <w:szCs w:val="22"/>
                <w:lang w:val="lt-LT" w:eastAsia="lt-LT" w:bidi="lt-LT"/>
              </w:rPr>
              <w:t xml:space="preserve"> </w:t>
            </w:r>
            <w:r w:rsidRPr="000B7701">
              <w:rPr>
                <w:color w:val="000000" w:themeColor="text1"/>
                <w:sz w:val="22"/>
                <w:szCs w:val="22"/>
                <w:lang w:val="lt-LT" w:eastAsia="lt-LT" w:bidi="lt-LT"/>
              </w:rPr>
              <w:t>697</w:t>
            </w:r>
          </w:p>
        </w:tc>
        <w:tc>
          <w:tcPr>
            <w:tcW w:w="1254" w:type="dxa"/>
            <w:vMerge/>
            <w:tcBorders>
              <w:bottom w:val="single" w:sz="4" w:space="0" w:color="auto"/>
            </w:tcBorders>
            <w:shd w:val="clear" w:color="auto" w:fill="FFFFFF" w:themeFill="background1"/>
          </w:tcPr>
          <w:p w14:paraId="47188246" w14:textId="77777777" w:rsidR="000B7701" w:rsidRPr="000B7701" w:rsidRDefault="000B7701" w:rsidP="000B7701">
            <w:pPr>
              <w:widowControl w:val="0"/>
              <w:suppressAutoHyphens/>
              <w:rPr>
                <w:lang w:val="lt-LT" w:eastAsia="lt-LT" w:bidi="lt-LT"/>
              </w:rPr>
            </w:pPr>
          </w:p>
        </w:tc>
      </w:tr>
    </w:tbl>
    <w:p w14:paraId="47188248" w14:textId="77777777" w:rsidR="00670E19" w:rsidRDefault="00670E19" w:rsidP="000B7701">
      <w:pPr>
        <w:widowControl w:val="0"/>
        <w:suppressAutoHyphens/>
        <w:jc w:val="both"/>
        <w:rPr>
          <w:lang w:val="lt-LT" w:eastAsia="lt-LT" w:bidi="lt-LT"/>
        </w:rPr>
      </w:pPr>
      <w:r>
        <w:rPr>
          <w:lang w:val="lt-LT" w:eastAsia="lt-LT" w:bidi="lt-LT"/>
        </w:rPr>
        <w:tab/>
      </w:r>
    </w:p>
    <w:p w14:paraId="47188249" w14:textId="77777777" w:rsidR="004959B1" w:rsidRDefault="00670E19" w:rsidP="000B7701">
      <w:pPr>
        <w:widowControl w:val="0"/>
        <w:suppressAutoHyphens/>
        <w:jc w:val="both"/>
        <w:rPr>
          <w:lang w:val="lt-LT" w:eastAsia="lt-LT" w:bidi="lt-LT"/>
        </w:rPr>
      </w:pPr>
      <w:r>
        <w:rPr>
          <w:lang w:val="lt-LT" w:eastAsia="lt-LT" w:bidi="lt-LT"/>
        </w:rPr>
        <w:tab/>
      </w:r>
      <w:r w:rsidR="000B7701" w:rsidRPr="000B7701">
        <w:rPr>
          <w:lang w:val="lt-LT" w:eastAsia="lt-LT" w:bidi="lt-LT"/>
        </w:rPr>
        <w:t xml:space="preserve">Teikiant apgyvendinimo </w:t>
      </w:r>
      <w:r w:rsidR="000B7701" w:rsidRPr="00670E19">
        <w:rPr>
          <w:lang w:val="lt-LT" w:eastAsia="lt-LT" w:bidi="lt-LT"/>
        </w:rPr>
        <w:t>Savarankiško gyvenimo namuose</w:t>
      </w:r>
      <w:r w:rsidR="000B7701" w:rsidRPr="000B7701">
        <w:rPr>
          <w:lang w:val="lt-LT" w:eastAsia="lt-LT" w:bidi="lt-LT"/>
        </w:rPr>
        <w:t xml:space="preserve"> paslaugas</w:t>
      </w:r>
      <w:r>
        <w:rPr>
          <w:lang w:val="lt-LT" w:eastAsia="lt-LT" w:bidi="lt-LT"/>
        </w:rPr>
        <w:t>, paslaugų rodikliai 2018 m.</w:t>
      </w:r>
      <w:r w:rsidR="000B7701" w:rsidRPr="000B7701">
        <w:rPr>
          <w:lang w:val="lt-LT" w:eastAsia="lt-LT" w:bidi="lt-LT"/>
        </w:rPr>
        <w:t xml:space="preserve"> padidėjo. </w:t>
      </w:r>
    </w:p>
    <w:p w14:paraId="4718824A" w14:textId="77777777" w:rsidR="00C5288C" w:rsidRPr="000B7701" w:rsidRDefault="00C5288C" w:rsidP="000B7701">
      <w:pPr>
        <w:widowControl w:val="0"/>
        <w:suppressAutoHyphens/>
        <w:jc w:val="both"/>
        <w:rPr>
          <w:lang w:val="lt-LT" w:eastAsia="lt-LT" w:bidi="lt-L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700"/>
        <w:gridCol w:w="2836"/>
        <w:gridCol w:w="1415"/>
        <w:gridCol w:w="1133"/>
        <w:gridCol w:w="1274"/>
        <w:gridCol w:w="1275"/>
      </w:tblGrid>
      <w:tr w:rsidR="000B7701" w:rsidRPr="000B7701" w14:paraId="47188251" w14:textId="77777777" w:rsidTr="00C5288C">
        <w:trPr>
          <w:trHeight w:val="270"/>
        </w:trPr>
        <w:tc>
          <w:tcPr>
            <w:tcW w:w="1700" w:type="dxa"/>
            <w:shd w:val="clear" w:color="auto" w:fill="FFFFFF" w:themeFill="background1"/>
          </w:tcPr>
          <w:p w14:paraId="4718824B" w14:textId="77777777" w:rsidR="000B7701" w:rsidRPr="00C016F6" w:rsidRDefault="000B7701" w:rsidP="000B7701">
            <w:pPr>
              <w:widowControl w:val="0"/>
              <w:suppressAutoHyphens/>
              <w:spacing w:line="276" w:lineRule="auto"/>
              <w:jc w:val="center"/>
              <w:rPr>
                <w:sz w:val="22"/>
                <w:szCs w:val="22"/>
                <w:lang w:val="lt-LT" w:eastAsia="lt-LT" w:bidi="lt-LT"/>
              </w:rPr>
            </w:pPr>
            <w:r w:rsidRPr="00C016F6">
              <w:rPr>
                <w:sz w:val="22"/>
                <w:szCs w:val="22"/>
                <w:lang w:val="lt-LT" w:eastAsia="lt-LT" w:bidi="lt-LT"/>
              </w:rPr>
              <w:t>Teikiamos paslaugos rūšis</w:t>
            </w:r>
          </w:p>
        </w:tc>
        <w:tc>
          <w:tcPr>
            <w:tcW w:w="2836" w:type="dxa"/>
            <w:shd w:val="clear" w:color="auto" w:fill="FFFFFF" w:themeFill="background1"/>
          </w:tcPr>
          <w:p w14:paraId="4718824C" w14:textId="77777777" w:rsidR="000B7701" w:rsidRPr="00C016F6" w:rsidRDefault="000B7701" w:rsidP="000B7701">
            <w:pPr>
              <w:widowControl w:val="0"/>
              <w:suppressAutoHyphens/>
              <w:spacing w:line="276" w:lineRule="auto"/>
              <w:jc w:val="center"/>
              <w:rPr>
                <w:sz w:val="22"/>
                <w:szCs w:val="22"/>
                <w:lang w:val="lt-LT" w:eastAsia="lt-LT" w:bidi="lt-LT"/>
              </w:rPr>
            </w:pPr>
            <w:r w:rsidRPr="00C016F6">
              <w:rPr>
                <w:sz w:val="22"/>
                <w:szCs w:val="22"/>
                <w:lang w:val="lt-LT" w:eastAsia="lt-LT" w:bidi="lt-LT"/>
              </w:rPr>
              <w:t>Paslaugos sudėtis</w:t>
            </w:r>
          </w:p>
        </w:tc>
        <w:tc>
          <w:tcPr>
            <w:tcW w:w="1415" w:type="dxa"/>
            <w:shd w:val="clear" w:color="auto" w:fill="FFFFFF" w:themeFill="background1"/>
          </w:tcPr>
          <w:p w14:paraId="4718824D"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2016</w:t>
            </w:r>
            <w:r w:rsidR="00C016F6">
              <w:rPr>
                <w:sz w:val="22"/>
                <w:szCs w:val="22"/>
                <w:lang w:val="lt-LT" w:eastAsia="lt-LT" w:bidi="lt-LT"/>
              </w:rPr>
              <w:t xml:space="preserve"> </w:t>
            </w:r>
            <w:r w:rsidRPr="00C016F6">
              <w:rPr>
                <w:sz w:val="22"/>
                <w:szCs w:val="22"/>
                <w:lang w:val="lt-LT" w:eastAsia="lt-LT" w:bidi="lt-LT"/>
              </w:rPr>
              <w:t>m.</w:t>
            </w:r>
          </w:p>
        </w:tc>
        <w:tc>
          <w:tcPr>
            <w:tcW w:w="1133" w:type="dxa"/>
            <w:shd w:val="clear" w:color="auto" w:fill="FFFFFF" w:themeFill="background1"/>
          </w:tcPr>
          <w:p w14:paraId="4718824E"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2017</w:t>
            </w:r>
            <w:r w:rsidR="00C016F6">
              <w:rPr>
                <w:sz w:val="22"/>
                <w:szCs w:val="22"/>
                <w:lang w:val="lt-LT" w:eastAsia="lt-LT" w:bidi="lt-LT"/>
              </w:rPr>
              <w:t xml:space="preserve"> </w:t>
            </w:r>
            <w:r w:rsidRPr="00C016F6">
              <w:rPr>
                <w:sz w:val="22"/>
                <w:szCs w:val="22"/>
                <w:lang w:val="lt-LT" w:eastAsia="lt-LT" w:bidi="lt-LT"/>
              </w:rPr>
              <w:t>m.</w:t>
            </w:r>
          </w:p>
        </w:tc>
        <w:tc>
          <w:tcPr>
            <w:tcW w:w="1274" w:type="dxa"/>
            <w:shd w:val="clear" w:color="auto" w:fill="FFFFFF" w:themeFill="background1"/>
          </w:tcPr>
          <w:p w14:paraId="4718824F"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2018 m.</w:t>
            </w:r>
          </w:p>
        </w:tc>
        <w:tc>
          <w:tcPr>
            <w:tcW w:w="1275" w:type="dxa"/>
            <w:shd w:val="clear" w:color="auto" w:fill="FFFFFF" w:themeFill="background1"/>
          </w:tcPr>
          <w:p w14:paraId="47188250"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Pokytis</w:t>
            </w:r>
          </w:p>
        </w:tc>
      </w:tr>
      <w:tr w:rsidR="000B7701" w:rsidRPr="000B7701" w14:paraId="4718825B" w14:textId="77777777" w:rsidTr="00C5288C">
        <w:trPr>
          <w:trHeight w:val="219"/>
        </w:trPr>
        <w:tc>
          <w:tcPr>
            <w:tcW w:w="1700" w:type="dxa"/>
            <w:vMerge w:val="restart"/>
            <w:shd w:val="clear" w:color="auto" w:fill="FFFFFF" w:themeFill="background1"/>
          </w:tcPr>
          <w:p w14:paraId="47188252" w14:textId="77777777" w:rsidR="000B7701" w:rsidRPr="000B7701" w:rsidRDefault="000B7701" w:rsidP="000B7701">
            <w:pPr>
              <w:widowControl w:val="0"/>
              <w:suppressAutoHyphens/>
              <w:spacing w:line="360" w:lineRule="auto"/>
              <w:jc w:val="both"/>
              <w:rPr>
                <w:sz w:val="22"/>
                <w:szCs w:val="22"/>
                <w:lang w:val="lt-LT" w:eastAsia="lt-LT" w:bidi="lt-LT"/>
              </w:rPr>
            </w:pPr>
          </w:p>
          <w:p w14:paraId="47188253" w14:textId="77777777" w:rsidR="000B7701" w:rsidRPr="000B7701" w:rsidRDefault="000B7701" w:rsidP="000B7701">
            <w:pPr>
              <w:widowControl w:val="0"/>
              <w:suppressAutoHyphens/>
              <w:jc w:val="both"/>
              <w:rPr>
                <w:sz w:val="22"/>
                <w:szCs w:val="22"/>
                <w:lang w:val="lt-LT" w:eastAsia="lt-LT" w:bidi="lt-LT"/>
              </w:rPr>
            </w:pPr>
            <w:r w:rsidRPr="000B7701">
              <w:rPr>
                <w:sz w:val="22"/>
                <w:szCs w:val="22"/>
                <w:lang w:val="lt-LT" w:eastAsia="lt-LT" w:bidi="lt-LT"/>
              </w:rPr>
              <w:t xml:space="preserve">Ilgalaikė, trumpalaikė </w:t>
            </w:r>
          </w:p>
          <w:p w14:paraId="47188254" w14:textId="77777777" w:rsidR="000B7701" w:rsidRPr="000B7701" w:rsidRDefault="000B7701" w:rsidP="000B7701">
            <w:pPr>
              <w:widowControl w:val="0"/>
              <w:suppressAutoHyphens/>
              <w:jc w:val="both"/>
              <w:rPr>
                <w:sz w:val="22"/>
                <w:szCs w:val="22"/>
                <w:lang w:val="lt-LT" w:eastAsia="lt-LT" w:bidi="lt-LT"/>
              </w:rPr>
            </w:pPr>
            <w:r w:rsidRPr="000B7701">
              <w:rPr>
                <w:sz w:val="22"/>
                <w:szCs w:val="22"/>
                <w:lang w:val="lt-LT" w:eastAsia="lt-LT" w:bidi="lt-LT"/>
              </w:rPr>
              <w:t>socialinė globa</w:t>
            </w:r>
          </w:p>
        </w:tc>
        <w:tc>
          <w:tcPr>
            <w:tcW w:w="2836" w:type="dxa"/>
            <w:shd w:val="clear" w:color="auto" w:fill="FFFFFF" w:themeFill="background1"/>
          </w:tcPr>
          <w:p w14:paraId="47188255"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Informavimas</w:t>
            </w:r>
          </w:p>
        </w:tc>
        <w:tc>
          <w:tcPr>
            <w:tcW w:w="1415" w:type="dxa"/>
            <w:shd w:val="clear" w:color="auto" w:fill="FFFFFF" w:themeFill="background1"/>
          </w:tcPr>
          <w:p w14:paraId="47188256"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793</w:t>
            </w:r>
          </w:p>
        </w:tc>
        <w:tc>
          <w:tcPr>
            <w:tcW w:w="1133" w:type="dxa"/>
            <w:shd w:val="clear" w:color="auto" w:fill="FFFFFF" w:themeFill="background1"/>
          </w:tcPr>
          <w:p w14:paraId="47188257"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799</w:t>
            </w:r>
          </w:p>
        </w:tc>
        <w:tc>
          <w:tcPr>
            <w:tcW w:w="1274" w:type="dxa"/>
            <w:shd w:val="clear" w:color="auto" w:fill="FFFFFF" w:themeFill="background1"/>
          </w:tcPr>
          <w:p w14:paraId="47188258"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834</w:t>
            </w:r>
          </w:p>
        </w:tc>
        <w:tc>
          <w:tcPr>
            <w:tcW w:w="1275" w:type="dxa"/>
            <w:vMerge w:val="restart"/>
            <w:shd w:val="clear" w:color="auto" w:fill="FFFFFF" w:themeFill="background1"/>
          </w:tcPr>
          <w:p w14:paraId="47188259"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 xml:space="preserve">Lyginant 2016 metus su 2018 metais </w:t>
            </w:r>
          </w:p>
          <w:p w14:paraId="4718825A"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15,9 % padaugėjo suteiktų paslaugų</w:t>
            </w:r>
          </w:p>
        </w:tc>
      </w:tr>
      <w:tr w:rsidR="000B7701" w:rsidRPr="000B7701" w14:paraId="47188262" w14:textId="77777777" w:rsidTr="00C5288C">
        <w:trPr>
          <w:trHeight w:val="270"/>
        </w:trPr>
        <w:tc>
          <w:tcPr>
            <w:tcW w:w="1700" w:type="dxa"/>
            <w:vMerge/>
            <w:shd w:val="clear" w:color="auto" w:fill="FFFFFF" w:themeFill="background1"/>
          </w:tcPr>
          <w:p w14:paraId="4718825C" w14:textId="77777777" w:rsidR="000B7701" w:rsidRPr="000B7701" w:rsidRDefault="000B7701" w:rsidP="000B7701">
            <w:pPr>
              <w:widowControl w:val="0"/>
              <w:suppressAutoHyphens/>
              <w:spacing w:line="360" w:lineRule="auto"/>
              <w:jc w:val="both"/>
              <w:rPr>
                <w:lang w:val="lt-LT" w:eastAsia="lt-LT" w:bidi="lt-LT"/>
              </w:rPr>
            </w:pPr>
          </w:p>
        </w:tc>
        <w:tc>
          <w:tcPr>
            <w:tcW w:w="2836" w:type="dxa"/>
            <w:shd w:val="clear" w:color="auto" w:fill="FFFFFF" w:themeFill="background1"/>
          </w:tcPr>
          <w:p w14:paraId="4718825D"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Konsultavimas</w:t>
            </w:r>
          </w:p>
        </w:tc>
        <w:tc>
          <w:tcPr>
            <w:tcW w:w="1415" w:type="dxa"/>
            <w:shd w:val="clear" w:color="auto" w:fill="FFFFFF" w:themeFill="background1"/>
          </w:tcPr>
          <w:p w14:paraId="4718825E"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540</w:t>
            </w:r>
          </w:p>
        </w:tc>
        <w:tc>
          <w:tcPr>
            <w:tcW w:w="1133" w:type="dxa"/>
            <w:shd w:val="clear" w:color="auto" w:fill="FFFFFF" w:themeFill="background1"/>
          </w:tcPr>
          <w:p w14:paraId="4718825F"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600</w:t>
            </w:r>
          </w:p>
        </w:tc>
        <w:tc>
          <w:tcPr>
            <w:tcW w:w="1274" w:type="dxa"/>
            <w:shd w:val="clear" w:color="auto" w:fill="FFFFFF" w:themeFill="background1"/>
          </w:tcPr>
          <w:p w14:paraId="47188260"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698</w:t>
            </w:r>
          </w:p>
        </w:tc>
        <w:tc>
          <w:tcPr>
            <w:tcW w:w="1275" w:type="dxa"/>
            <w:vMerge/>
            <w:shd w:val="clear" w:color="auto" w:fill="FFFFFF" w:themeFill="background1"/>
          </w:tcPr>
          <w:p w14:paraId="47188261" w14:textId="77777777" w:rsidR="000B7701" w:rsidRPr="000B7701" w:rsidRDefault="000B7701" w:rsidP="000B7701">
            <w:pPr>
              <w:widowControl w:val="0"/>
              <w:suppressAutoHyphens/>
              <w:jc w:val="center"/>
              <w:rPr>
                <w:lang w:val="lt-LT" w:eastAsia="lt-LT" w:bidi="lt-LT"/>
              </w:rPr>
            </w:pPr>
          </w:p>
        </w:tc>
      </w:tr>
      <w:tr w:rsidR="000B7701" w:rsidRPr="000B7701" w14:paraId="47188269" w14:textId="77777777" w:rsidTr="00C5288C">
        <w:trPr>
          <w:trHeight w:val="270"/>
        </w:trPr>
        <w:tc>
          <w:tcPr>
            <w:tcW w:w="1700" w:type="dxa"/>
            <w:vMerge/>
            <w:shd w:val="clear" w:color="auto" w:fill="FFFFFF" w:themeFill="background1"/>
          </w:tcPr>
          <w:p w14:paraId="47188263" w14:textId="77777777" w:rsidR="000B7701" w:rsidRPr="000B7701" w:rsidRDefault="000B7701" w:rsidP="000B7701">
            <w:pPr>
              <w:widowControl w:val="0"/>
              <w:suppressAutoHyphens/>
              <w:spacing w:line="360" w:lineRule="auto"/>
              <w:jc w:val="both"/>
              <w:rPr>
                <w:lang w:val="lt-LT" w:eastAsia="lt-LT" w:bidi="lt-LT"/>
              </w:rPr>
            </w:pPr>
          </w:p>
        </w:tc>
        <w:tc>
          <w:tcPr>
            <w:tcW w:w="2836" w:type="dxa"/>
            <w:shd w:val="clear" w:color="auto" w:fill="FFFFFF" w:themeFill="background1"/>
          </w:tcPr>
          <w:p w14:paraId="47188264"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Tarpininkavimas, atstovavimas</w:t>
            </w:r>
          </w:p>
        </w:tc>
        <w:tc>
          <w:tcPr>
            <w:tcW w:w="1415" w:type="dxa"/>
            <w:shd w:val="clear" w:color="auto" w:fill="FFFFFF" w:themeFill="background1"/>
          </w:tcPr>
          <w:p w14:paraId="47188265"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330</w:t>
            </w:r>
          </w:p>
        </w:tc>
        <w:tc>
          <w:tcPr>
            <w:tcW w:w="1133" w:type="dxa"/>
            <w:shd w:val="clear" w:color="auto" w:fill="FFFFFF" w:themeFill="background1"/>
          </w:tcPr>
          <w:p w14:paraId="47188266"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331</w:t>
            </w:r>
          </w:p>
        </w:tc>
        <w:tc>
          <w:tcPr>
            <w:tcW w:w="1274" w:type="dxa"/>
            <w:shd w:val="clear" w:color="auto" w:fill="FFFFFF" w:themeFill="background1"/>
          </w:tcPr>
          <w:p w14:paraId="47188267"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425</w:t>
            </w:r>
          </w:p>
        </w:tc>
        <w:tc>
          <w:tcPr>
            <w:tcW w:w="1275" w:type="dxa"/>
            <w:vMerge/>
            <w:shd w:val="clear" w:color="auto" w:fill="FFFFFF" w:themeFill="background1"/>
          </w:tcPr>
          <w:p w14:paraId="47188268" w14:textId="77777777" w:rsidR="000B7701" w:rsidRPr="000B7701" w:rsidRDefault="000B7701" w:rsidP="000B7701">
            <w:pPr>
              <w:widowControl w:val="0"/>
              <w:suppressAutoHyphens/>
              <w:jc w:val="center"/>
              <w:rPr>
                <w:lang w:val="lt-LT" w:eastAsia="lt-LT" w:bidi="lt-LT"/>
              </w:rPr>
            </w:pPr>
          </w:p>
        </w:tc>
      </w:tr>
      <w:tr w:rsidR="000B7701" w:rsidRPr="000B7701" w14:paraId="47188270" w14:textId="77777777" w:rsidTr="00C5288C">
        <w:trPr>
          <w:trHeight w:val="375"/>
        </w:trPr>
        <w:tc>
          <w:tcPr>
            <w:tcW w:w="1700" w:type="dxa"/>
            <w:vMerge/>
            <w:shd w:val="clear" w:color="auto" w:fill="FFFFFF" w:themeFill="background1"/>
          </w:tcPr>
          <w:p w14:paraId="4718826A" w14:textId="77777777" w:rsidR="000B7701" w:rsidRPr="000B7701" w:rsidRDefault="000B7701" w:rsidP="000B7701">
            <w:pPr>
              <w:widowControl w:val="0"/>
              <w:suppressAutoHyphens/>
              <w:spacing w:line="360" w:lineRule="auto"/>
              <w:jc w:val="both"/>
              <w:rPr>
                <w:lang w:val="lt-LT" w:eastAsia="lt-LT" w:bidi="lt-LT"/>
              </w:rPr>
            </w:pPr>
          </w:p>
        </w:tc>
        <w:tc>
          <w:tcPr>
            <w:tcW w:w="2836" w:type="dxa"/>
            <w:shd w:val="clear" w:color="auto" w:fill="FFFFFF" w:themeFill="background1"/>
          </w:tcPr>
          <w:p w14:paraId="4718826B"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Kasdienio gyvenimo įgūdžių ugdymas ir palaikymas</w:t>
            </w:r>
          </w:p>
        </w:tc>
        <w:tc>
          <w:tcPr>
            <w:tcW w:w="1415" w:type="dxa"/>
            <w:shd w:val="clear" w:color="auto" w:fill="FFFFFF" w:themeFill="background1"/>
          </w:tcPr>
          <w:p w14:paraId="4718826C"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18000</w:t>
            </w:r>
          </w:p>
        </w:tc>
        <w:tc>
          <w:tcPr>
            <w:tcW w:w="1133" w:type="dxa"/>
            <w:shd w:val="clear" w:color="auto" w:fill="FFFFFF" w:themeFill="background1"/>
          </w:tcPr>
          <w:p w14:paraId="4718826D"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1756</w:t>
            </w:r>
          </w:p>
        </w:tc>
        <w:tc>
          <w:tcPr>
            <w:tcW w:w="1274" w:type="dxa"/>
            <w:shd w:val="clear" w:color="auto" w:fill="FFFFFF" w:themeFill="background1"/>
          </w:tcPr>
          <w:p w14:paraId="4718826E"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1987</w:t>
            </w:r>
          </w:p>
        </w:tc>
        <w:tc>
          <w:tcPr>
            <w:tcW w:w="1275" w:type="dxa"/>
            <w:vMerge/>
            <w:shd w:val="clear" w:color="auto" w:fill="FFFFFF" w:themeFill="background1"/>
          </w:tcPr>
          <w:p w14:paraId="4718826F" w14:textId="77777777" w:rsidR="000B7701" w:rsidRPr="000B7701" w:rsidRDefault="000B7701" w:rsidP="000B7701">
            <w:pPr>
              <w:widowControl w:val="0"/>
              <w:suppressAutoHyphens/>
              <w:jc w:val="center"/>
              <w:rPr>
                <w:lang w:val="lt-LT" w:eastAsia="lt-LT" w:bidi="lt-LT"/>
              </w:rPr>
            </w:pPr>
          </w:p>
        </w:tc>
      </w:tr>
      <w:tr w:rsidR="000B7701" w:rsidRPr="000B7701" w14:paraId="47188277" w14:textId="77777777" w:rsidTr="00C5288C">
        <w:trPr>
          <w:trHeight w:val="420"/>
        </w:trPr>
        <w:tc>
          <w:tcPr>
            <w:tcW w:w="1700" w:type="dxa"/>
            <w:vMerge/>
            <w:shd w:val="clear" w:color="auto" w:fill="FFFFFF" w:themeFill="background1"/>
          </w:tcPr>
          <w:p w14:paraId="47188271" w14:textId="77777777" w:rsidR="000B7701" w:rsidRPr="000B7701" w:rsidRDefault="000B7701" w:rsidP="000B7701">
            <w:pPr>
              <w:widowControl w:val="0"/>
              <w:suppressAutoHyphens/>
              <w:spacing w:line="360" w:lineRule="auto"/>
              <w:jc w:val="both"/>
              <w:rPr>
                <w:lang w:val="lt-LT" w:eastAsia="lt-LT" w:bidi="lt-LT"/>
              </w:rPr>
            </w:pPr>
          </w:p>
        </w:tc>
        <w:tc>
          <w:tcPr>
            <w:tcW w:w="2836" w:type="dxa"/>
            <w:shd w:val="clear" w:color="auto" w:fill="FFFFFF" w:themeFill="background1"/>
          </w:tcPr>
          <w:p w14:paraId="47188272"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Laisvalaikio organizavimas</w:t>
            </w:r>
          </w:p>
        </w:tc>
        <w:tc>
          <w:tcPr>
            <w:tcW w:w="1415" w:type="dxa"/>
            <w:shd w:val="clear" w:color="auto" w:fill="FFFFFF" w:themeFill="background1"/>
          </w:tcPr>
          <w:p w14:paraId="47188273"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320</w:t>
            </w:r>
          </w:p>
        </w:tc>
        <w:tc>
          <w:tcPr>
            <w:tcW w:w="1133" w:type="dxa"/>
            <w:shd w:val="clear" w:color="auto" w:fill="FFFFFF" w:themeFill="background1"/>
          </w:tcPr>
          <w:p w14:paraId="47188274"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500</w:t>
            </w:r>
          </w:p>
        </w:tc>
        <w:tc>
          <w:tcPr>
            <w:tcW w:w="1274" w:type="dxa"/>
            <w:shd w:val="clear" w:color="auto" w:fill="FFFFFF" w:themeFill="background1"/>
          </w:tcPr>
          <w:p w14:paraId="47188275" w14:textId="77777777" w:rsidR="000B7701" w:rsidRPr="000B7701" w:rsidRDefault="000B7701" w:rsidP="000B7701">
            <w:pPr>
              <w:widowControl w:val="0"/>
              <w:suppressAutoHyphens/>
              <w:jc w:val="center"/>
              <w:rPr>
                <w:sz w:val="22"/>
                <w:szCs w:val="22"/>
                <w:lang w:val="lt-LT" w:eastAsia="lt-LT" w:bidi="lt-LT"/>
              </w:rPr>
            </w:pPr>
            <w:r w:rsidRPr="000B7701">
              <w:rPr>
                <w:color w:val="000000" w:themeColor="text1"/>
                <w:sz w:val="22"/>
                <w:szCs w:val="22"/>
                <w:lang w:val="lt-LT" w:eastAsia="lt-LT" w:bidi="lt-LT"/>
              </w:rPr>
              <w:t>800</w:t>
            </w:r>
          </w:p>
        </w:tc>
        <w:tc>
          <w:tcPr>
            <w:tcW w:w="1275" w:type="dxa"/>
            <w:vMerge/>
            <w:shd w:val="clear" w:color="auto" w:fill="FFFFFF" w:themeFill="background1"/>
          </w:tcPr>
          <w:p w14:paraId="47188276" w14:textId="77777777" w:rsidR="000B7701" w:rsidRPr="000B7701" w:rsidRDefault="000B7701" w:rsidP="000B7701">
            <w:pPr>
              <w:widowControl w:val="0"/>
              <w:suppressAutoHyphens/>
              <w:jc w:val="center"/>
              <w:rPr>
                <w:lang w:val="lt-LT" w:eastAsia="lt-LT" w:bidi="lt-LT"/>
              </w:rPr>
            </w:pPr>
          </w:p>
        </w:tc>
      </w:tr>
    </w:tbl>
    <w:p w14:paraId="47188278" w14:textId="77777777" w:rsidR="00670E19" w:rsidRDefault="00670E19" w:rsidP="000B7701">
      <w:pPr>
        <w:widowControl w:val="0"/>
        <w:suppressAutoHyphens/>
        <w:jc w:val="both"/>
        <w:rPr>
          <w:lang w:val="lt-LT" w:eastAsia="lt-LT" w:bidi="lt-LT"/>
        </w:rPr>
      </w:pPr>
      <w:r>
        <w:rPr>
          <w:lang w:val="lt-LT" w:eastAsia="lt-LT" w:bidi="lt-LT"/>
        </w:rPr>
        <w:tab/>
      </w:r>
    </w:p>
    <w:p w14:paraId="47188279" w14:textId="77777777" w:rsidR="000B7701" w:rsidRPr="000B7701" w:rsidRDefault="00670E19" w:rsidP="000B7701">
      <w:pPr>
        <w:widowControl w:val="0"/>
        <w:suppressAutoHyphens/>
        <w:jc w:val="both"/>
        <w:rPr>
          <w:lang w:val="lt-LT" w:eastAsia="lt-LT" w:bidi="lt-LT"/>
        </w:rPr>
      </w:pPr>
      <w:r>
        <w:rPr>
          <w:lang w:val="lt-LT" w:eastAsia="lt-LT" w:bidi="lt-LT"/>
        </w:rPr>
        <w:tab/>
      </w:r>
      <w:r w:rsidR="000B7701" w:rsidRPr="00670E19">
        <w:rPr>
          <w:lang w:val="lt-LT" w:eastAsia="lt-LT" w:bidi="lt-LT"/>
        </w:rPr>
        <w:t xml:space="preserve">Ilgalaikės, trumpalaikės socialinės globos </w:t>
      </w:r>
      <w:r>
        <w:rPr>
          <w:lang w:val="lt-LT" w:eastAsia="lt-LT" w:bidi="lt-LT"/>
        </w:rPr>
        <w:t>paslaugų poreikis 2018 m.</w:t>
      </w:r>
      <w:r w:rsidR="000B7701" w:rsidRPr="000B7701">
        <w:rPr>
          <w:lang w:val="lt-LT" w:eastAsia="lt-LT" w:bidi="lt-LT"/>
        </w:rPr>
        <w:t xml:space="preserve"> išaugo. Tai lėmė, aktyvesnis laisvalaikio organizavimas, glaudesnis bendradarbiavimas su klientų artimaisiais, didesnis pasitikėjimas darbuotojais, artimųjų iniciatyvumas.  </w:t>
      </w:r>
    </w:p>
    <w:p w14:paraId="4718827A" w14:textId="77777777" w:rsidR="004959B1" w:rsidRPr="004959B1" w:rsidRDefault="004959B1" w:rsidP="000B7701">
      <w:pPr>
        <w:widowControl w:val="0"/>
        <w:suppressAutoHyphens/>
        <w:jc w:val="both"/>
        <w:rPr>
          <w:sz w:val="20"/>
          <w:szCs w:val="20"/>
          <w:lang w:val="lt-LT" w:eastAsia="lt-LT" w:bidi="lt-L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700"/>
        <w:gridCol w:w="2976"/>
        <w:gridCol w:w="1275"/>
        <w:gridCol w:w="1133"/>
        <w:gridCol w:w="1274"/>
        <w:gridCol w:w="1275"/>
      </w:tblGrid>
      <w:tr w:rsidR="000B7701" w:rsidRPr="000B7701" w14:paraId="47188281" w14:textId="77777777" w:rsidTr="00C5288C">
        <w:trPr>
          <w:trHeight w:val="270"/>
        </w:trPr>
        <w:tc>
          <w:tcPr>
            <w:tcW w:w="1700" w:type="dxa"/>
            <w:shd w:val="clear" w:color="auto" w:fill="FFFFFF" w:themeFill="background1"/>
          </w:tcPr>
          <w:p w14:paraId="4718827B" w14:textId="77777777" w:rsidR="000B7701" w:rsidRPr="00C016F6" w:rsidRDefault="000B7701" w:rsidP="000B7701">
            <w:pPr>
              <w:widowControl w:val="0"/>
              <w:suppressAutoHyphens/>
              <w:spacing w:line="276" w:lineRule="auto"/>
              <w:jc w:val="center"/>
              <w:rPr>
                <w:sz w:val="22"/>
                <w:szCs w:val="22"/>
                <w:lang w:val="lt-LT" w:eastAsia="lt-LT" w:bidi="lt-LT"/>
              </w:rPr>
            </w:pPr>
            <w:r w:rsidRPr="00C016F6">
              <w:rPr>
                <w:sz w:val="22"/>
                <w:szCs w:val="22"/>
                <w:lang w:val="lt-LT" w:eastAsia="lt-LT" w:bidi="lt-LT"/>
              </w:rPr>
              <w:t>Teikiamos paslaugos rūšis</w:t>
            </w:r>
          </w:p>
        </w:tc>
        <w:tc>
          <w:tcPr>
            <w:tcW w:w="2976" w:type="dxa"/>
            <w:shd w:val="clear" w:color="auto" w:fill="FFFFFF" w:themeFill="background1"/>
          </w:tcPr>
          <w:p w14:paraId="4718827C" w14:textId="77777777" w:rsidR="000B7701" w:rsidRPr="00C016F6" w:rsidRDefault="000B7701" w:rsidP="000B7701">
            <w:pPr>
              <w:widowControl w:val="0"/>
              <w:suppressAutoHyphens/>
              <w:spacing w:line="276" w:lineRule="auto"/>
              <w:jc w:val="center"/>
              <w:rPr>
                <w:sz w:val="22"/>
                <w:szCs w:val="22"/>
                <w:lang w:val="lt-LT" w:eastAsia="lt-LT" w:bidi="lt-LT"/>
              </w:rPr>
            </w:pPr>
            <w:r w:rsidRPr="00C016F6">
              <w:rPr>
                <w:sz w:val="22"/>
                <w:szCs w:val="22"/>
                <w:lang w:val="lt-LT" w:eastAsia="lt-LT" w:bidi="lt-LT"/>
              </w:rPr>
              <w:t>Paslaugos sudėtis</w:t>
            </w:r>
          </w:p>
        </w:tc>
        <w:tc>
          <w:tcPr>
            <w:tcW w:w="1275" w:type="dxa"/>
            <w:shd w:val="clear" w:color="auto" w:fill="FFFFFF" w:themeFill="background1"/>
          </w:tcPr>
          <w:p w14:paraId="4718827D"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2016</w:t>
            </w:r>
            <w:r w:rsidR="00C016F6">
              <w:rPr>
                <w:sz w:val="22"/>
                <w:szCs w:val="22"/>
                <w:lang w:val="lt-LT" w:eastAsia="lt-LT" w:bidi="lt-LT"/>
              </w:rPr>
              <w:t xml:space="preserve"> </w:t>
            </w:r>
            <w:r w:rsidRPr="00C016F6">
              <w:rPr>
                <w:sz w:val="22"/>
                <w:szCs w:val="22"/>
                <w:lang w:val="lt-LT" w:eastAsia="lt-LT" w:bidi="lt-LT"/>
              </w:rPr>
              <w:t>m.</w:t>
            </w:r>
          </w:p>
        </w:tc>
        <w:tc>
          <w:tcPr>
            <w:tcW w:w="1133" w:type="dxa"/>
            <w:shd w:val="clear" w:color="auto" w:fill="FFFFFF" w:themeFill="background1"/>
          </w:tcPr>
          <w:p w14:paraId="4718827E"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2017 m.</w:t>
            </w:r>
          </w:p>
        </w:tc>
        <w:tc>
          <w:tcPr>
            <w:tcW w:w="1274" w:type="dxa"/>
            <w:shd w:val="clear" w:color="auto" w:fill="FFFFFF" w:themeFill="background1"/>
          </w:tcPr>
          <w:p w14:paraId="4718827F"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2018 m.</w:t>
            </w:r>
          </w:p>
        </w:tc>
        <w:tc>
          <w:tcPr>
            <w:tcW w:w="1275" w:type="dxa"/>
            <w:shd w:val="clear" w:color="auto" w:fill="FFFFFF" w:themeFill="background1"/>
          </w:tcPr>
          <w:p w14:paraId="47188280"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Pokytis</w:t>
            </w:r>
          </w:p>
        </w:tc>
      </w:tr>
      <w:tr w:rsidR="000B7701" w:rsidRPr="000B7701" w14:paraId="4718828A" w14:textId="77777777" w:rsidTr="00C5288C">
        <w:trPr>
          <w:trHeight w:val="219"/>
        </w:trPr>
        <w:tc>
          <w:tcPr>
            <w:tcW w:w="1700" w:type="dxa"/>
            <w:vMerge w:val="restart"/>
            <w:shd w:val="clear" w:color="auto" w:fill="FFFFFF" w:themeFill="background1"/>
          </w:tcPr>
          <w:p w14:paraId="47188282" w14:textId="77777777" w:rsidR="000B7701" w:rsidRPr="000B7701" w:rsidRDefault="000B7701" w:rsidP="000B7701">
            <w:pPr>
              <w:widowControl w:val="0"/>
              <w:suppressAutoHyphens/>
              <w:spacing w:line="360" w:lineRule="auto"/>
              <w:jc w:val="both"/>
              <w:rPr>
                <w:sz w:val="22"/>
                <w:szCs w:val="22"/>
                <w:lang w:val="lt-LT" w:eastAsia="lt-LT" w:bidi="lt-LT"/>
              </w:rPr>
            </w:pPr>
          </w:p>
          <w:p w14:paraId="47188283" w14:textId="77777777" w:rsidR="000B7701" w:rsidRPr="000B7701" w:rsidRDefault="000B7701" w:rsidP="000B7701">
            <w:pPr>
              <w:widowControl w:val="0"/>
              <w:suppressAutoHyphens/>
              <w:jc w:val="both"/>
              <w:rPr>
                <w:sz w:val="22"/>
                <w:szCs w:val="22"/>
                <w:lang w:val="lt-LT" w:eastAsia="lt-LT" w:bidi="lt-LT"/>
              </w:rPr>
            </w:pPr>
            <w:r w:rsidRPr="000B7701">
              <w:rPr>
                <w:sz w:val="22"/>
                <w:szCs w:val="22"/>
                <w:lang w:val="lt-LT" w:eastAsia="lt-LT" w:bidi="lt-LT"/>
              </w:rPr>
              <w:t>Dienos socialinė globa institucijoje</w:t>
            </w:r>
          </w:p>
        </w:tc>
        <w:tc>
          <w:tcPr>
            <w:tcW w:w="2976" w:type="dxa"/>
            <w:shd w:val="clear" w:color="auto" w:fill="FFFFFF" w:themeFill="background1"/>
          </w:tcPr>
          <w:p w14:paraId="47188284"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Informavimas</w:t>
            </w:r>
          </w:p>
        </w:tc>
        <w:tc>
          <w:tcPr>
            <w:tcW w:w="1275" w:type="dxa"/>
            <w:shd w:val="clear" w:color="auto" w:fill="FFFFFF" w:themeFill="background1"/>
          </w:tcPr>
          <w:p w14:paraId="47188285"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2</w:t>
            </w:r>
            <w:r w:rsidR="00670E19">
              <w:rPr>
                <w:sz w:val="22"/>
                <w:szCs w:val="22"/>
                <w:lang w:val="lt-LT" w:eastAsia="lt-LT" w:bidi="lt-LT"/>
              </w:rPr>
              <w:t xml:space="preserve"> </w:t>
            </w:r>
            <w:r w:rsidRPr="000B7701">
              <w:rPr>
                <w:sz w:val="22"/>
                <w:szCs w:val="22"/>
                <w:lang w:val="lt-LT" w:eastAsia="lt-LT" w:bidi="lt-LT"/>
              </w:rPr>
              <w:t>000</w:t>
            </w:r>
          </w:p>
        </w:tc>
        <w:tc>
          <w:tcPr>
            <w:tcW w:w="1133" w:type="dxa"/>
            <w:shd w:val="clear" w:color="auto" w:fill="FFFFFF" w:themeFill="background1"/>
          </w:tcPr>
          <w:p w14:paraId="47188286"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2</w:t>
            </w:r>
            <w:r w:rsidR="00670E19">
              <w:rPr>
                <w:sz w:val="22"/>
                <w:szCs w:val="22"/>
                <w:lang w:val="lt-LT" w:eastAsia="lt-LT" w:bidi="lt-LT"/>
              </w:rPr>
              <w:t xml:space="preserve"> </w:t>
            </w:r>
            <w:r w:rsidRPr="000B7701">
              <w:rPr>
                <w:sz w:val="22"/>
                <w:szCs w:val="22"/>
                <w:lang w:val="lt-LT" w:eastAsia="lt-LT" w:bidi="lt-LT"/>
              </w:rPr>
              <w:t>010</w:t>
            </w:r>
          </w:p>
        </w:tc>
        <w:tc>
          <w:tcPr>
            <w:tcW w:w="1274" w:type="dxa"/>
            <w:shd w:val="clear" w:color="auto" w:fill="FFFFFF" w:themeFill="background1"/>
          </w:tcPr>
          <w:p w14:paraId="47188287"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2</w:t>
            </w:r>
            <w:r w:rsidR="00670E19">
              <w:rPr>
                <w:color w:val="000000" w:themeColor="text1"/>
                <w:sz w:val="22"/>
                <w:szCs w:val="22"/>
                <w:lang w:val="lt-LT" w:eastAsia="lt-LT" w:bidi="lt-LT"/>
              </w:rPr>
              <w:t xml:space="preserve"> </w:t>
            </w:r>
            <w:r w:rsidRPr="000B7701">
              <w:rPr>
                <w:color w:val="000000" w:themeColor="text1"/>
                <w:sz w:val="22"/>
                <w:szCs w:val="22"/>
                <w:lang w:val="lt-LT" w:eastAsia="lt-LT" w:bidi="lt-LT"/>
              </w:rPr>
              <w:t>156</w:t>
            </w:r>
          </w:p>
        </w:tc>
        <w:tc>
          <w:tcPr>
            <w:tcW w:w="1275" w:type="dxa"/>
            <w:vMerge w:val="restart"/>
            <w:shd w:val="clear" w:color="auto" w:fill="FFFFFF" w:themeFill="background1"/>
          </w:tcPr>
          <w:p w14:paraId="47188288" w14:textId="77777777" w:rsidR="000B7701" w:rsidRPr="000B7701" w:rsidRDefault="000B7701" w:rsidP="000B7701">
            <w:pPr>
              <w:widowControl w:val="0"/>
              <w:suppressAutoHyphens/>
              <w:rPr>
                <w:sz w:val="22"/>
                <w:szCs w:val="22"/>
                <w:lang w:val="lt-LT" w:eastAsia="lt-LT" w:bidi="lt-LT"/>
              </w:rPr>
            </w:pPr>
          </w:p>
          <w:p w14:paraId="47188289"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2018 metais 3,5% padaugėjo suteiktų paslaugų</w:t>
            </w:r>
          </w:p>
        </w:tc>
      </w:tr>
      <w:tr w:rsidR="000B7701" w:rsidRPr="000B7701" w14:paraId="47188291" w14:textId="77777777" w:rsidTr="00C5288C">
        <w:trPr>
          <w:trHeight w:val="270"/>
        </w:trPr>
        <w:tc>
          <w:tcPr>
            <w:tcW w:w="1700" w:type="dxa"/>
            <w:vMerge/>
            <w:shd w:val="clear" w:color="auto" w:fill="FFFFFF" w:themeFill="background1"/>
          </w:tcPr>
          <w:p w14:paraId="4718828B" w14:textId="77777777" w:rsidR="000B7701" w:rsidRPr="000B7701" w:rsidRDefault="000B7701" w:rsidP="000B7701">
            <w:pPr>
              <w:widowControl w:val="0"/>
              <w:suppressAutoHyphens/>
              <w:spacing w:line="360" w:lineRule="auto"/>
              <w:jc w:val="both"/>
              <w:rPr>
                <w:lang w:val="lt-LT" w:eastAsia="lt-LT" w:bidi="lt-LT"/>
              </w:rPr>
            </w:pPr>
          </w:p>
        </w:tc>
        <w:tc>
          <w:tcPr>
            <w:tcW w:w="2976" w:type="dxa"/>
            <w:shd w:val="clear" w:color="auto" w:fill="FFFFFF" w:themeFill="background1"/>
          </w:tcPr>
          <w:p w14:paraId="4718828C"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Konsultavimas</w:t>
            </w:r>
          </w:p>
        </w:tc>
        <w:tc>
          <w:tcPr>
            <w:tcW w:w="1275" w:type="dxa"/>
            <w:shd w:val="clear" w:color="auto" w:fill="FFFFFF" w:themeFill="background1"/>
          </w:tcPr>
          <w:p w14:paraId="4718828D"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w:t>
            </w:r>
            <w:r w:rsidR="00670E19">
              <w:rPr>
                <w:sz w:val="22"/>
                <w:szCs w:val="22"/>
                <w:lang w:val="lt-LT" w:eastAsia="lt-LT" w:bidi="lt-LT"/>
              </w:rPr>
              <w:t xml:space="preserve"> </w:t>
            </w:r>
            <w:r w:rsidRPr="000B7701">
              <w:rPr>
                <w:sz w:val="22"/>
                <w:szCs w:val="22"/>
                <w:lang w:val="lt-LT" w:eastAsia="lt-LT" w:bidi="lt-LT"/>
              </w:rPr>
              <w:t>100</w:t>
            </w:r>
          </w:p>
        </w:tc>
        <w:tc>
          <w:tcPr>
            <w:tcW w:w="1133" w:type="dxa"/>
            <w:shd w:val="clear" w:color="auto" w:fill="FFFFFF" w:themeFill="background1"/>
          </w:tcPr>
          <w:p w14:paraId="4718828E"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w:t>
            </w:r>
            <w:r w:rsidR="00670E19">
              <w:rPr>
                <w:sz w:val="22"/>
                <w:szCs w:val="22"/>
                <w:lang w:val="lt-LT" w:eastAsia="lt-LT" w:bidi="lt-LT"/>
              </w:rPr>
              <w:t xml:space="preserve"> </w:t>
            </w:r>
            <w:r w:rsidRPr="000B7701">
              <w:rPr>
                <w:sz w:val="22"/>
                <w:szCs w:val="22"/>
                <w:lang w:val="lt-LT" w:eastAsia="lt-LT" w:bidi="lt-LT"/>
              </w:rPr>
              <w:t>400</w:t>
            </w:r>
          </w:p>
        </w:tc>
        <w:tc>
          <w:tcPr>
            <w:tcW w:w="1274" w:type="dxa"/>
            <w:shd w:val="clear" w:color="auto" w:fill="FFFFFF" w:themeFill="background1"/>
          </w:tcPr>
          <w:p w14:paraId="4718828F"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1</w:t>
            </w:r>
            <w:r w:rsidR="00670E19">
              <w:rPr>
                <w:color w:val="000000" w:themeColor="text1"/>
                <w:sz w:val="22"/>
                <w:szCs w:val="22"/>
                <w:lang w:val="lt-LT" w:eastAsia="lt-LT" w:bidi="lt-LT"/>
              </w:rPr>
              <w:t xml:space="preserve"> </w:t>
            </w:r>
            <w:r w:rsidRPr="000B7701">
              <w:rPr>
                <w:color w:val="000000" w:themeColor="text1"/>
                <w:sz w:val="22"/>
                <w:szCs w:val="22"/>
                <w:lang w:val="lt-LT" w:eastAsia="lt-LT" w:bidi="lt-LT"/>
              </w:rPr>
              <w:t>589</w:t>
            </w:r>
          </w:p>
        </w:tc>
        <w:tc>
          <w:tcPr>
            <w:tcW w:w="1275" w:type="dxa"/>
            <w:vMerge/>
            <w:shd w:val="clear" w:color="auto" w:fill="FFFFFF" w:themeFill="background1"/>
          </w:tcPr>
          <w:p w14:paraId="47188290" w14:textId="77777777" w:rsidR="000B7701" w:rsidRPr="000B7701" w:rsidRDefault="000B7701" w:rsidP="000B7701">
            <w:pPr>
              <w:widowControl w:val="0"/>
              <w:suppressAutoHyphens/>
              <w:spacing w:line="360" w:lineRule="auto"/>
              <w:jc w:val="center"/>
              <w:rPr>
                <w:lang w:val="lt-LT" w:eastAsia="lt-LT" w:bidi="lt-LT"/>
              </w:rPr>
            </w:pPr>
          </w:p>
        </w:tc>
      </w:tr>
      <w:tr w:rsidR="000B7701" w:rsidRPr="000B7701" w14:paraId="47188298" w14:textId="77777777" w:rsidTr="00C5288C">
        <w:trPr>
          <w:trHeight w:val="270"/>
        </w:trPr>
        <w:tc>
          <w:tcPr>
            <w:tcW w:w="1700" w:type="dxa"/>
            <w:vMerge/>
            <w:shd w:val="clear" w:color="auto" w:fill="FFFFFF" w:themeFill="background1"/>
          </w:tcPr>
          <w:p w14:paraId="47188292" w14:textId="77777777" w:rsidR="000B7701" w:rsidRPr="000B7701" w:rsidRDefault="000B7701" w:rsidP="000B7701">
            <w:pPr>
              <w:widowControl w:val="0"/>
              <w:suppressAutoHyphens/>
              <w:spacing w:line="360" w:lineRule="auto"/>
              <w:jc w:val="both"/>
              <w:rPr>
                <w:lang w:val="lt-LT" w:eastAsia="lt-LT" w:bidi="lt-LT"/>
              </w:rPr>
            </w:pPr>
          </w:p>
        </w:tc>
        <w:tc>
          <w:tcPr>
            <w:tcW w:w="2976" w:type="dxa"/>
            <w:shd w:val="clear" w:color="auto" w:fill="FFFFFF" w:themeFill="background1"/>
          </w:tcPr>
          <w:p w14:paraId="47188293"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Tarpininkavimas, atstovavimas</w:t>
            </w:r>
          </w:p>
        </w:tc>
        <w:tc>
          <w:tcPr>
            <w:tcW w:w="1275" w:type="dxa"/>
            <w:shd w:val="clear" w:color="auto" w:fill="FFFFFF" w:themeFill="background1"/>
          </w:tcPr>
          <w:p w14:paraId="47188294"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705</w:t>
            </w:r>
          </w:p>
        </w:tc>
        <w:tc>
          <w:tcPr>
            <w:tcW w:w="1133" w:type="dxa"/>
            <w:shd w:val="clear" w:color="auto" w:fill="FFFFFF" w:themeFill="background1"/>
          </w:tcPr>
          <w:p w14:paraId="47188295"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811</w:t>
            </w:r>
          </w:p>
        </w:tc>
        <w:tc>
          <w:tcPr>
            <w:tcW w:w="1274" w:type="dxa"/>
            <w:shd w:val="clear" w:color="auto" w:fill="FFFFFF" w:themeFill="background1"/>
          </w:tcPr>
          <w:p w14:paraId="47188296"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903</w:t>
            </w:r>
          </w:p>
        </w:tc>
        <w:tc>
          <w:tcPr>
            <w:tcW w:w="1275" w:type="dxa"/>
            <w:vMerge/>
            <w:shd w:val="clear" w:color="auto" w:fill="FFFFFF" w:themeFill="background1"/>
          </w:tcPr>
          <w:p w14:paraId="47188297" w14:textId="77777777" w:rsidR="000B7701" w:rsidRPr="000B7701" w:rsidRDefault="000B7701" w:rsidP="000B7701">
            <w:pPr>
              <w:widowControl w:val="0"/>
              <w:suppressAutoHyphens/>
              <w:spacing w:line="360" w:lineRule="auto"/>
              <w:jc w:val="center"/>
              <w:rPr>
                <w:lang w:val="lt-LT" w:eastAsia="lt-LT" w:bidi="lt-LT"/>
              </w:rPr>
            </w:pPr>
          </w:p>
        </w:tc>
      </w:tr>
      <w:tr w:rsidR="000B7701" w:rsidRPr="000B7701" w14:paraId="4718829F" w14:textId="77777777" w:rsidTr="00C5288C">
        <w:trPr>
          <w:trHeight w:val="375"/>
        </w:trPr>
        <w:tc>
          <w:tcPr>
            <w:tcW w:w="1700" w:type="dxa"/>
            <w:vMerge/>
            <w:shd w:val="clear" w:color="auto" w:fill="FFFFFF" w:themeFill="background1"/>
          </w:tcPr>
          <w:p w14:paraId="47188299" w14:textId="77777777" w:rsidR="000B7701" w:rsidRPr="000B7701" w:rsidRDefault="000B7701" w:rsidP="000B7701">
            <w:pPr>
              <w:widowControl w:val="0"/>
              <w:suppressAutoHyphens/>
              <w:spacing w:line="360" w:lineRule="auto"/>
              <w:jc w:val="both"/>
              <w:rPr>
                <w:lang w:val="lt-LT" w:eastAsia="lt-LT" w:bidi="lt-LT"/>
              </w:rPr>
            </w:pPr>
          </w:p>
        </w:tc>
        <w:tc>
          <w:tcPr>
            <w:tcW w:w="2976" w:type="dxa"/>
            <w:shd w:val="clear" w:color="auto" w:fill="FFFFFF" w:themeFill="background1"/>
          </w:tcPr>
          <w:p w14:paraId="4718829A"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Kasdienio gyvenimo įgūdžių ugdymas ir palaikymas</w:t>
            </w:r>
          </w:p>
        </w:tc>
        <w:tc>
          <w:tcPr>
            <w:tcW w:w="1275" w:type="dxa"/>
            <w:shd w:val="clear" w:color="auto" w:fill="FFFFFF" w:themeFill="background1"/>
          </w:tcPr>
          <w:p w14:paraId="4718829B"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25</w:t>
            </w:r>
            <w:r w:rsidR="00670E19">
              <w:rPr>
                <w:sz w:val="22"/>
                <w:szCs w:val="22"/>
                <w:lang w:val="lt-LT" w:eastAsia="lt-LT" w:bidi="lt-LT"/>
              </w:rPr>
              <w:t xml:space="preserve"> </w:t>
            </w:r>
            <w:r w:rsidRPr="000B7701">
              <w:rPr>
                <w:sz w:val="22"/>
                <w:szCs w:val="22"/>
                <w:lang w:val="lt-LT" w:eastAsia="lt-LT" w:bidi="lt-LT"/>
              </w:rPr>
              <w:t>000</w:t>
            </w:r>
          </w:p>
        </w:tc>
        <w:tc>
          <w:tcPr>
            <w:tcW w:w="1133" w:type="dxa"/>
            <w:shd w:val="clear" w:color="auto" w:fill="FFFFFF" w:themeFill="background1"/>
          </w:tcPr>
          <w:p w14:paraId="4718829C"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25</w:t>
            </w:r>
            <w:r w:rsidR="00670E19">
              <w:rPr>
                <w:sz w:val="22"/>
                <w:szCs w:val="22"/>
                <w:lang w:val="lt-LT" w:eastAsia="lt-LT" w:bidi="lt-LT"/>
              </w:rPr>
              <w:t xml:space="preserve"> </w:t>
            </w:r>
            <w:r w:rsidRPr="000B7701">
              <w:rPr>
                <w:sz w:val="22"/>
                <w:szCs w:val="22"/>
                <w:lang w:val="lt-LT" w:eastAsia="lt-LT" w:bidi="lt-LT"/>
              </w:rPr>
              <w:t>436</w:t>
            </w:r>
          </w:p>
        </w:tc>
        <w:tc>
          <w:tcPr>
            <w:tcW w:w="1274" w:type="dxa"/>
            <w:shd w:val="clear" w:color="auto" w:fill="FFFFFF" w:themeFill="background1"/>
          </w:tcPr>
          <w:p w14:paraId="4718829D"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26</w:t>
            </w:r>
            <w:r w:rsidR="00670E19">
              <w:rPr>
                <w:color w:val="000000" w:themeColor="text1"/>
                <w:sz w:val="22"/>
                <w:szCs w:val="22"/>
                <w:lang w:val="lt-LT" w:eastAsia="lt-LT" w:bidi="lt-LT"/>
              </w:rPr>
              <w:t xml:space="preserve"> </w:t>
            </w:r>
            <w:r w:rsidRPr="000B7701">
              <w:rPr>
                <w:color w:val="000000" w:themeColor="text1"/>
                <w:sz w:val="22"/>
                <w:szCs w:val="22"/>
                <w:lang w:val="lt-LT" w:eastAsia="lt-LT" w:bidi="lt-LT"/>
              </w:rPr>
              <w:t>000</w:t>
            </w:r>
          </w:p>
        </w:tc>
        <w:tc>
          <w:tcPr>
            <w:tcW w:w="1275" w:type="dxa"/>
            <w:vMerge/>
            <w:shd w:val="clear" w:color="auto" w:fill="FFFFFF" w:themeFill="background1"/>
          </w:tcPr>
          <w:p w14:paraId="4718829E" w14:textId="77777777" w:rsidR="000B7701" w:rsidRPr="000B7701" w:rsidRDefault="000B7701" w:rsidP="000B7701">
            <w:pPr>
              <w:widowControl w:val="0"/>
              <w:suppressAutoHyphens/>
              <w:spacing w:line="360" w:lineRule="auto"/>
              <w:jc w:val="center"/>
              <w:rPr>
                <w:lang w:val="lt-LT" w:eastAsia="lt-LT" w:bidi="lt-LT"/>
              </w:rPr>
            </w:pPr>
          </w:p>
        </w:tc>
      </w:tr>
      <w:tr w:rsidR="000B7701" w:rsidRPr="000B7701" w14:paraId="471882A6" w14:textId="77777777" w:rsidTr="00C5288C">
        <w:trPr>
          <w:trHeight w:val="420"/>
        </w:trPr>
        <w:tc>
          <w:tcPr>
            <w:tcW w:w="1700" w:type="dxa"/>
            <w:vMerge/>
            <w:shd w:val="clear" w:color="auto" w:fill="FFFFFF" w:themeFill="background1"/>
          </w:tcPr>
          <w:p w14:paraId="471882A0" w14:textId="77777777" w:rsidR="000B7701" w:rsidRPr="000B7701" w:rsidRDefault="000B7701" w:rsidP="000B7701">
            <w:pPr>
              <w:widowControl w:val="0"/>
              <w:suppressAutoHyphens/>
              <w:spacing w:line="360" w:lineRule="auto"/>
              <w:jc w:val="both"/>
              <w:rPr>
                <w:lang w:val="lt-LT" w:eastAsia="lt-LT" w:bidi="lt-LT"/>
              </w:rPr>
            </w:pPr>
          </w:p>
        </w:tc>
        <w:tc>
          <w:tcPr>
            <w:tcW w:w="2976" w:type="dxa"/>
            <w:shd w:val="clear" w:color="auto" w:fill="FFFFFF" w:themeFill="background1"/>
          </w:tcPr>
          <w:p w14:paraId="471882A1"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Laisvalaikio organizavimas</w:t>
            </w:r>
          </w:p>
        </w:tc>
        <w:tc>
          <w:tcPr>
            <w:tcW w:w="1275" w:type="dxa"/>
            <w:shd w:val="clear" w:color="auto" w:fill="FFFFFF" w:themeFill="background1"/>
          </w:tcPr>
          <w:p w14:paraId="471882A2"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2</w:t>
            </w:r>
            <w:r w:rsidR="00670E19">
              <w:rPr>
                <w:sz w:val="22"/>
                <w:szCs w:val="22"/>
                <w:lang w:val="lt-LT" w:eastAsia="lt-LT" w:bidi="lt-LT"/>
              </w:rPr>
              <w:t xml:space="preserve"> </w:t>
            </w:r>
            <w:r w:rsidRPr="000B7701">
              <w:rPr>
                <w:sz w:val="22"/>
                <w:szCs w:val="22"/>
                <w:lang w:val="lt-LT" w:eastAsia="lt-LT" w:bidi="lt-LT"/>
              </w:rPr>
              <w:t>560</w:t>
            </w:r>
          </w:p>
        </w:tc>
        <w:tc>
          <w:tcPr>
            <w:tcW w:w="1133" w:type="dxa"/>
            <w:shd w:val="clear" w:color="auto" w:fill="FFFFFF" w:themeFill="background1"/>
          </w:tcPr>
          <w:p w14:paraId="471882A3"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3</w:t>
            </w:r>
            <w:r w:rsidR="00670E19">
              <w:rPr>
                <w:sz w:val="22"/>
                <w:szCs w:val="22"/>
                <w:lang w:val="lt-LT" w:eastAsia="lt-LT" w:bidi="lt-LT"/>
              </w:rPr>
              <w:t xml:space="preserve"> </w:t>
            </w:r>
            <w:r w:rsidRPr="000B7701">
              <w:rPr>
                <w:sz w:val="22"/>
                <w:szCs w:val="22"/>
                <w:lang w:val="lt-LT" w:eastAsia="lt-LT" w:bidi="lt-LT"/>
              </w:rPr>
              <w:t>000</w:t>
            </w:r>
          </w:p>
        </w:tc>
        <w:tc>
          <w:tcPr>
            <w:tcW w:w="1274" w:type="dxa"/>
            <w:shd w:val="clear" w:color="auto" w:fill="FFFFFF" w:themeFill="background1"/>
          </w:tcPr>
          <w:p w14:paraId="471882A4"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3</w:t>
            </w:r>
            <w:r w:rsidR="00670E19">
              <w:rPr>
                <w:color w:val="000000" w:themeColor="text1"/>
                <w:sz w:val="22"/>
                <w:szCs w:val="22"/>
                <w:lang w:val="lt-LT" w:eastAsia="lt-LT" w:bidi="lt-LT"/>
              </w:rPr>
              <w:t xml:space="preserve"> </w:t>
            </w:r>
            <w:r w:rsidRPr="000B7701">
              <w:rPr>
                <w:color w:val="000000" w:themeColor="text1"/>
                <w:sz w:val="22"/>
                <w:szCs w:val="22"/>
                <w:lang w:val="lt-LT" w:eastAsia="lt-LT" w:bidi="lt-LT"/>
              </w:rPr>
              <w:t>156</w:t>
            </w:r>
          </w:p>
        </w:tc>
        <w:tc>
          <w:tcPr>
            <w:tcW w:w="1275" w:type="dxa"/>
            <w:vMerge/>
            <w:shd w:val="clear" w:color="auto" w:fill="FFFFFF" w:themeFill="background1"/>
          </w:tcPr>
          <w:p w14:paraId="471882A5" w14:textId="77777777" w:rsidR="000B7701" w:rsidRPr="000B7701" w:rsidRDefault="000B7701" w:rsidP="000B7701">
            <w:pPr>
              <w:widowControl w:val="0"/>
              <w:suppressAutoHyphens/>
              <w:spacing w:line="360" w:lineRule="auto"/>
              <w:jc w:val="center"/>
              <w:rPr>
                <w:lang w:val="lt-LT" w:eastAsia="lt-LT" w:bidi="lt-LT"/>
              </w:rPr>
            </w:pPr>
          </w:p>
        </w:tc>
      </w:tr>
      <w:tr w:rsidR="000B7701" w:rsidRPr="000B7701" w14:paraId="471882AD" w14:textId="77777777" w:rsidTr="00C5288C">
        <w:trPr>
          <w:trHeight w:val="300"/>
        </w:trPr>
        <w:tc>
          <w:tcPr>
            <w:tcW w:w="1700" w:type="dxa"/>
            <w:vMerge/>
            <w:shd w:val="clear" w:color="auto" w:fill="FFFFFF" w:themeFill="background1"/>
          </w:tcPr>
          <w:p w14:paraId="471882A7" w14:textId="77777777" w:rsidR="000B7701" w:rsidRPr="000B7701" w:rsidRDefault="000B7701" w:rsidP="000B7701">
            <w:pPr>
              <w:widowControl w:val="0"/>
              <w:suppressAutoHyphens/>
              <w:spacing w:line="360" w:lineRule="auto"/>
              <w:jc w:val="both"/>
              <w:rPr>
                <w:lang w:val="lt-LT" w:eastAsia="lt-LT" w:bidi="lt-LT"/>
              </w:rPr>
            </w:pPr>
          </w:p>
        </w:tc>
        <w:tc>
          <w:tcPr>
            <w:tcW w:w="2976" w:type="dxa"/>
            <w:shd w:val="clear" w:color="auto" w:fill="FFFFFF" w:themeFill="background1"/>
          </w:tcPr>
          <w:p w14:paraId="471882A8"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Darbinių įgūdžių ugdymas</w:t>
            </w:r>
          </w:p>
        </w:tc>
        <w:tc>
          <w:tcPr>
            <w:tcW w:w="1275" w:type="dxa"/>
            <w:shd w:val="clear" w:color="auto" w:fill="FFFFFF" w:themeFill="background1"/>
          </w:tcPr>
          <w:p w14:paraId="471882A9"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222</w:t>
            </w:r>
          </w:p>
        </w:tc>
        <w:tc>
          <w:tcPr>
            <w:tcW w:w="1133" w:type="dxa"/>
            <w:shd w:val="clear" w:color="auto" w:fill="FFFFFF" w:themeFill="background1"/>
          </w:tcPr>
          <w:p w14:paraId="471882AA"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290</w:t>
            </w:r>
          </w:p>
        </w:tc>
        <w:tc>
          <w:tcPr>
            <w:tcW w:w="1274" w:type="dxa"/>
            <w:shd w:val="clear" w:color="auto" w:fill="FFFFFF" w:themeFill="background1"/>
          </w:tcPr>
          <w:p w14:paraId="471882AB"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2</w:t>
            </w:r>
            <w:r w:rsidR="00670E19">
              <w:rPr>
                <w:color w:val="000000" w:themeColor="text1"/>
                <w:sz w:val="22"/>
                <w:szCs w:val="22"/>
                <w:lang w:val="lt-LT" w:eastAsia="lt-LT" w:bidi="lt-LT"/>
              </w:rPr>
              <w:t xml:space="preserve"> </w:t>
            </w:r>
            <w:r w:rsidRPr="000B7701">
              <w:rPr>
                <w:color w:val="000000" w:themeColor="text1"/>
                <w:sz w:val="22"/>
                <w:szCs w:val="22"/>
                <w:lang w:val="lt-LT" w:eastAsia="lt-LT" w:bidi="lt-LT"/>
              </w:rPr>
              <w:t>156</w:t>
            </w:r>
          </w:p>
        </w:tc>
        <w:tc>
          <w:tcPr>
            <w:tcW w:w="1275" w:type="dxa"/>
            <w:vMerge/>
            <w:shd w:val="clear" w:color="auto" w:fill="FFFFFF" w:themeFill="background1"/>
          </w:tcPr>
          <w:p w14:paraId="471882AC" w14:textId="77777777" w:rsidR="000B7701" w:rsidRPr="000B7701" w:rsidRDefault="000B7701" w:rsidP="000B7701">
            <w:pPr>
              <w:widowControl w:val="0"/>
              <w:suppressAutoHyphens/>
              <w:spacing w:line="360" w:lineRule="auto"/>
              <w:jc w:val="center"/>
              <w:rPr>
                <w:lang w:val="lt-LT" w:eastAsia="lt-LT" w:bidi="lt-LT"/>
              </w:rPr>
            </w:pPr>
          </w:p>
        </w:tc>
      </w:tr>
      <w:tr w:rsidR="000B7701" w:rsidRPr="000B7701" w14:paraId="471882B4" w14:textId="77777777" w:rsidTr="00C5288C">
        <w:trPr>
          <w:trHeight w:val="321"/>
        </w:trPr>
        <w:tc>
          <w:tcPr>
            <w:tcW w:w="1700" w:type="dxa"/>
            <w:vMerge/>
            <w:shd w:val="clear" w:color="auto" w:fill="FFFFFF" w:themeFill="background1"/>
          </w:tcPr>
          <w:p w14:paraId="471882AE" w14:textId="77777777" w:rsidR="000B7701" w:rsidRPr="000B7701" w:rsidRDefault="000B7701" w:rsidP="000B7701">
            <w:pPr>
              <w:widowControl w:val="0"/>
              <w:suppressAutoHyphens/>
              <w:spacing w:line="360" w:lineRule="auto"/>
              <w:jc w:val="both"/>
              <w:rPr>
                <w:lang w:val="lt-LT" w:eastAsia="lt-LT" w:bidi="lt-LT"/>
              </w:rPr>
            </w:pPr>
          </w:p>
        </w:tc>
        <w:tc>
          <w:tcPr>
            <w:tcW w:w="2976" w:type="dxa"/>
            <w:shd w:val="clear" w:color="auto" w:fill="FFFFFF" w:themeFill="background1"/>
          </w:tcPr>
          <w:p w14:paraId="471882AF"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Įtraukimas į darbo rinką</w:t>
            </w:r>
          </w:p>
        </w:tc>
        <w:tc>
          <w:tcPr>
            <w:tcW w:w="1275" w:type="dxa"/>
            <w:shd w:val="clear" w:color="auto" w:fill="FFFFFF" w:themeFill="background1"/>
          </w:tcPr>
          <w:p w14:paraId="471882B0"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7</w:t>
            </w:r>
          </w:p>
        </w:tc>
        <w:tc>
          <w:tcPr>
            <w:tcW w:w="1133" w:type="dxa"/>
            <w:shd w:val="clear" w:color="auto" w:fill="FFFFFF" w:themeFill="background1"/>
          </w:tcPr>
          <w:p w14:paraId="471882B1"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7</w:t>
            </w:r>
          </w:p>
        </w:tc>
        <w:tc>
          <w:tcPr>
            <w:tcW w:w="1274" w:type="dxa"/>
            <w:shd w:val="clear" w:color="auto" w:fill="FFFFFF" w:themeFill="background1"/>
          </w:tcPr>
          <w:p w14:paraId="471882B2"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2</w:t>
            </w:r>
            <w:r w:rsidR="00670E19">
              <w:rPr>
                <w:color w:val="000000" w:themeColor="text1"/>
                <w:sz w:val="22"/>
                <w:szCs w:val="22"/>
                <w:lang w:val="lt-LT" w:eastAsia="lt-LT" w:bidi="lt-LT"/>
              </w:rPr>
              <w:t xml:space="preserve"> </w:t>
            </w:r>
            <w:r w:rsidRPr="000B7701">
              <w:rPr>
                <w:color w:val="000000" w:themeColor="text1"/>
                <w:sz w:val="22"/>
                <w:szCs w:val="22"/>
                <w:lang w:val="lt-LT" w:eastAsia="lt-LT" w:bidi="lt-LT"/>
              </w:rPr>
              <w:t>156</w:t>
            </w:r>
          </w:p>
        </w:tc>
        <w:tc>
          <w:tcPr>
            <w:tcW w:w="1275" w:type="dxa"/>
            <w:vMerge/>
            <w:shd w:val="clear" w:color="auto" w:fill="FFFFFF" w:themeFill="background1"/>
          </w:tcPr>
          <w:p w14:paraId="471882B3" w14:textId="77777777" w:rsidR="000B7701" w:rsidRPr="000B7701" w:rsidRDefault="000B7701" w:rsidP="000B7701">
            <w:pPr>
              <w:widowControl w:val="0"/>
              <w:suppressAutoHyphens/>
              <w:spacing w:line="360" w:lineRule="auto"/>
              <w:jc w:val="center"/>
              <w:rPr>
                <w:lang w:val="lt-LT" w:eastAsia="lt-LT" w:bidi="lt-LT"/>
              </w:rPr>
            </w:pPr>
          </w:p>
        </w:tc>
      </w:tr>
    </w:tbl>
    <w:p w14:paraId="471882B5" w14:textId="77777777" w:rsidR="000B7701" w:rsidRPr="000B7701" w:rsidRDefault="000B7701" w:rsidP="000B7701">
      <w:pPr>
        <w:widowControl w:val="0"/>
        <w:suppressAutoHyphens/>
        <w:jc w:val="both"/>
        <w:rPr>
          <w:i/>
          <w:lang w:val="lt-LT" w:eastAsia="lt-LT" w:bidi="lt-LT"/>
        </w:rPr>
      </w:pPr>
    </w:p>
    <w:p w14:paraId="471882B6" w14:textId="77777777" w:rsidR="000B7701" w:rsidRPr="000B7701" w:rsidRDefault="00C016F6" w:rsidP="000B7701">
      <w:pPr>
        <w:widowControl w:val="0"/>
        <w:suppressAutoHyphens/>
        <w:jc w:val="both"/>
        <w:rPr>
          <w:lang w:val="lt-LT" w:eastAsia="lt-LT" w:bidi="lt-LT"/>
        </w:rPr>
      </w:pPr>
      <w:r>
        <w:rPr>
          <w:lang w:val="lt-LT" w:eastAsia="lt-LT" w:bidi="lt-LT"/>
        </w:rPr>
        <w:tab/>
      </w:r>
      <w:r w:rsidR="000B7701" w:rsidRPr="00C016F6">
        <w:rPr>
          <w:lang w:val="lt-LT" w:eastAsia="lt-LT" w:bidi="lt-LT"/>
        </w:rPr>
        <w:t>Dienos socialinė globa</w:t>
      </w:r>
      <w:r w:rsidR="000B7701" w:rsidRPr="000B7701">
        <w:rPr>
          <w:lang w:val="lt-LT" w:eastAsia="lt-LT" w:bidi="lt-LT"/>
        </w:rPr>
        <w:t xml:space="preserve"> teikiama dienos centre „Goda“. Paslaugos teikiamos asmenims su proto ir psichine negalia. </w:t>
      </w:r>
    </w:p>
    <w:p w14:paraId="471882B7" w14:textId="77777777" w:rsidR="000B7701" w:rsidRPr="000B7701" w:rsidRDefault="00C016F6" w:rsidP="000B7701">
      <w:pPr>
        <w:widowControl w:val="0"/>
        <w:suppressAutoHyphens/>
        <w:jc w:val="both"/>
        <w:rPr>
          <w:lang w:val="lt-LT" w:eastAsia="lt-LT" w:bidi="lt-LT"/>
        </w:rPr>
      </w:pPr>
      <w:r>
        <w:rPr>
          <w:i/>
          <w:lang w:val="lt-LT" w:eastAsia="lt-LT" w:bidi="lt-LT"/>
        </w:rPr>
        <w:tab/>
      </w:r>
      <w:r w:rsidR="000B7701" w:rsidRPr="00C016F6">
        <w:rPr>
          <w:lang w:val="lt-LT" w:eastAsia="lt-LT" w:bidi="lt-LT"/>
        </w:rPr>
        <w:t>Integrali pagalba (dienos socialinė globa ir slauga) asmens namuose</w:t>
      </w:r>
      <w:r w:rsidR="000B7701" w:rsidRPr="000B7701">
        <w:rPr>
          <w:lang w:val="lt-LT" w:eastAsia="lt-LT" w:bidi="lt-LT"/>
        </w:rPr>
        <w:t xml:space="preserve"> – tai visuma paslaugų, kuriomis asmeniui teikiama kompleksinė, nuolatinės specialistų priežiūros reikalaujanti paga</w:t>
      </w:r>
      <w:r>
        <w:rPr>
          <w:lang w:val="lt-LT" w:eastAsia="lt-LT" w:bidi="lt-LT"/>
        </w:rPr>
        <w:t xml:space="preserve">lba dienos metu asmens namuose, </w:t>
      </w:r>
      <w:r w:rsidR="000B7701" w:rsidRPr="000B7701">
        <w:rPr>
          <w:lang w:val="lt-LT" w:eastAsia="lt-LT" w:bidi="lt-LT"/>
        </w:rPr>
        <w:t>5 kartus per savaitę atsižvelgiant į paslaugų gavėjo sveikatos būklę.</w:t>
      </w:r>
    </w:p>
    <w:p w14:paraId="471882B8" w14:textId="77777777" w:rsidR="000B7701" w:rsidRDefault="00C016F6" w:rsidP="000B7701">
      <w:pPr>
        <w:widowControl w:val="0"/>
        <w:suppressAutoHyphens/>
        <w:jc w:val="both"/>
        <w:rPr>
          <w:lang w:val="lt-LT" w:eastAsia="lt-LT" w:bidi="lt-LT"/>
        </w:rPr>
      </w:pPr>
      <w:r>
        <w:rPr>
          <w:lang w:val="lt-LT" w:eastAsia="lt-LT" w:bidi="lt-LT"/>
        </w:rPr>
        <w:tab/>
      </w:r>
      <w:r w:rsidR="000B7701" w:rsidRPr="000B7701">
        <w:rPr>
          <w:lang w:val="lt-LT" w:eastAsia="lt-LT" w:bidi="lt-LT"/>
        </w:rPr>
        <w:t>Paslaugų gavėjai – vaikai su negalia, suaugę darbingi asmenys su neg</w:t>
      </w:r>
      <w:r>
        <w:rPr>
          <w:lang w:val="lt-LT" w:eastAsia="lt-LT" w:bidi="lt-LT"/>
        </w:rPr>
        <w:t>alia ir senyvo amžiaus asmenys.</w:t>
      </w:r>
    </w:p>
    <w:p w14:paraId="471882B9" w14:textId="77777777" w:rsidR="004959B1" w:rsidRPr="004959B1" w:rsidRDefault="004959B1" w:rsidP="000B7701">
      <w:pPr>
        <w:widowControl w:val="0"/>
        <w:suppressAutoHyphens/>
        <w:jc w:val="both"/>
        <w:rPr>
          <w:sz w:val="22"/>
          <w:szCs w:val="22"/>
          <w:lang w:val="lt-LT" w:eastAsia="lt-LT" w:bidi="lt-L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700"/>
        <w:gridCol w:w="2976"/>
        <w:gridCol w:w="1275"/>
        <w:gridCol w:w="1133"/>
        <w:gridCol w:w="1274"/>
        <w:gridCol w:w="1275"/>
      </w:tblGrid>
      <w:tr w:rsidR="000B7701" w:rsidRPr="000B7701" w14:paraId="471882C0" w14:textId="77777777" w:rsidTr="00C5288C">
        <w:trPr>
          <w:trHeight w:val="270"/>
        </w:trPr>
        <w:tc>
          <w:tcPr>
            <w:tcW w:w="1700" w:type="dxa"/>
            <w:shd w:val="clear" w:color="auto" w:fill="FFFFFF" w:themeFill="background1"/>
          </w:tcPr>
          <w:p w14:paraId="471882BA" w14:textId="77777777" w:rsidR="000B7701" w:rsidRPr="00C016F6" w:rsidRDefault="000B7701" w:rsidP="000B7701">
            <w:pPr>
              <w:widowControl w:val="0"/>
              <w:suppressAutoHyphens/>
              <w:spacing w:line="276" w:lineRule="auto"/>
              <w:jc w:val="center"/>
              <w:rPr>
                <w:sz w:val="22"/>
                <w:szCs w:val="22"/>
                <w:lang w:val="lt-LT" w:eastAsia="lt-LT" w:bidi="lt-LT"/>
              </w:rPr>
            </w:pPr>
            <w:r w:rsidRPr="00C016F6">
              <w:rPr>
                <w:sz w:val="22"/>
                <w:szCs w:val="22"/>
                <w:lang w:val="lt-LT" w:eastAsia="lt-LT" w:bidi="lt-LT"/>
              </w:rPr>
              <w:t>Teikiamos paslaugos rūšis</w:t>
            </w:r>
          </w:p>
        </w:tc>
        <w:tc>
          <w:tcPr>
            <w:tcW w:w="2976" w:type="dxa"/>
            <w:shd w:val="clear" w:color="auto" w:fill="FFFFFF" w:themeFill="background1"/>
          </w:tcPr>
          <w:p w14:paraId="471882BB" w14:textId="77777777" w:rsidR="000B7701" w:rsidRPr="00C016F6" w:rsidRDefault="000B7701" w:rsidP="000B7701">
            <w:pPr>
              <w:widowControl w:val="0"/>
              <w:suppressAutoHyphens/>
              <w:spacing w:line="276" w:lineRule="auto"/>
              <w:jc w:val="center"/>
              <w:rPr>
                <w:sz w:val="22"/>
                <w:szCs w:val="22"/>
                <w:lang w:val="lt-LT" w:eastAsia="lt-LT" w:bidi="lt-LT"/>
              </w:rPr>
            </w:pPr>
            <w:r w:rsidRPr="00C016F6">
              <w:rPr>
                <w:sz w:val="22"/>
                <w:szCs w:val="22"/>
                <w:lang w:val="lt-LT" w:eastAsia="lt-LT" w:bidi="lt-LT"/>
              </w:rPr>
              <w:t>Paslaugos sudėtis</w:t>
            </w:r>
          </w:p>
        </w:tc>
        <w:tc>
          <w:tcPr>
            <w:tcW w:w="1275" w:type="dxa"/>
            <w:shd w:val="clear" w:color="auto" w:fill="FFFFFF" w:themeFill="background1"/>
          </w:tcPr>
          <w:p w14:paraId="471882BC"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2016</w:t>
            </w:r>
            <w:r w:rsidR="00C016F6">
              <w:rPr>
                <w:sz w:val="22"/>
                <w:szCs w:val="22"/>
                <w:lang w:val="lt-LT" w:eastAsia="lt-LT" w:bidi="lt-LT"/>
              </w:rPr>
              <w:t xml:space="preserve"> </w:t>
            </w:r>
            <w:r w:rsidRPr="00C016F6">
              <w:rPr>
                <w:sz w:val="22"/>
                <w:szCs w:val="22"/>
                <w:lang w:val="lt-LT" w:eastAsia="lt-LT" w:bidi="lt-LT"/>
              </w:rPr>
              <w:t>m.</w:t>
            </w:r>
          </w:p>
        </w:tc>
        <w:tc>
          <w:tcPr>
            <w:tcW w:w="1133" w:type="dxa"/>
            <w:shd w:val="clear" w:color="auto" w:fill="FFFFFF" w:themeFill="background1"/>
          </w:tcPr>
          <w:p w14:paraId="471882BD"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2017</w:t>
            </w:r>
            <w:r w:rsidR="00C016F6">
              <w:rPr>
                <w:sz w:val="22"/>
                <w:szCs w:val="22"/>
                <w:lang w:val="lt-LT" w:eastAsia="lt-LT" w:bidi="lt-LT"/>
              </w:rPr>
              <w:t xml:space="preserve"> </w:t>
            </w:r>
            <w:r w:rsidRPr="00C016F6">
              <w:rPr>
                <w:sz w:val="22"/>
                <w:szCs w:val="22"/>
                <w:lang w:val="lt-LT" w:eastAsia="lt-LT" w:bidi="lt-LT"/>
              </w:rPr>
              <w:t>m.</w:t>
            </w:r>
          </w:p>
        </w:tc>
        <w:tc>
          <w:tcPr>
            <w:tcW w:w="1274" w:type="dxa"/>
            <w:shd w:val="clear" w:color="auto" w:fill="FFFFFF" w:themeFill="background1"/>
          </w:tcPr>
          <w:p w14:paraId="471882BE"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2018 m.</w:t>
            </w:r>
          </w:p>
        </w:tc>
        <w:tc>
          <w:tcPr>
            <w:tcW w:w="1275" w:type="dxa"/>
            <w:shd w:val="clear" w:color="auto" w:fill="FFFFFF" w:themeFill="background1"/>
          </w:tcPr>
          <w:p w14:paraId="471882BF" w14:textId="77777777" w:rsidR="000B7701" w:rsidRPr="00C016F6" w:rsidRDefault="000B7701" w:rsidP="000B7701">
            <w:pPr>
              <w:widowControl w:val="0"/>
              <w:suppressAutoHyphens/>
              <w:spacing w:line="360" w:lineRule="auto"/>
              <w:jc w:val="center"/>
              <w:rPr>
                <w:sz w:val="22"/>
                <w:szCs w:val="22"/>
                <w:lang w:val="lt-LT" w:eastAsia="lt-LT" w:bidi="lt-LT"/>
              </w:rPr>
            </w:pPr>
            <w:r w:rsidRPr="00C016F6">
              <w:rPr>
                <w:sz w:val="22"/>
                <w:szCs w:val="22"/>
                <w:lang w:val="lt-LT" w:eastAsia="lt-LT" w:bidi="lt-LT"/>
              </w:rPr>
              <w:t>Pokytis</w:t>
            </w:r>
          </w:p>
        </w:tc>
      </w:tr>
      <w:tr w:rsidR="000B7701" w:rsidRPr="000B7701" w14:paraId="471882CA" w14:textId="77777777" w:rsidTr="00C5288C">
        <w:trPr>
          <w:trHeight w:val="219"/>
        </w:trPr>
        <w:tc>
          <w:tcPr>
            <w:tcW w:w="1700" w:type="dxa"/>
            <w:vMerge w:val="restart"/>
            <w:shd w:val="clear" w:color="auto" w:fill="FFFFFF" w:themeFill="background1"/>
          </w:tcPr>
          <w:p w14:paraId="471882C1" w14:textId="77777777" w:rsidR="000B7701" w:rsidRPr="000B7701" w:rsidRDefault="000B7701" w:rsidP="000B7701">
            <w:pPr>
              <w:widowControl w:val="0"/>
              <w:suppressAutoHyphens/>
              <w:spacing w:line="276" w:lineRule="auto"/>
              <w:jc w:val="both"/>
              <w:rPr>
                <w:sz w:val="22"/>
                <w:szCs w:val="22"/>
                <w:lang w:val="lt-LT" w:eastAsia="lt-LT" w:bidi="lt-LT"/>
              </w:rPr>
            </w:pPr>
          </w:p>
          <w:p w14:paraId="471882C2" w14:textId="77777777" w:rsidR="000B7701" w:rsidRPr="000B7701" w:rsidRDefault="000B7701" w:rsidP="000B7701">
            <w:pPr>
              <w:widowControl w:val="0"/>
              <w:suppressAutoHyphens/>
              <w:spacing w:line="276" w:lineRule="auto"/>
              <w:jc w:val="both"/>
              <w:rPr>
                <w:sz w:val="22"/>
                <w:szCs w:val="22"/>
                <w:lang w:val="lt-LT" w:eastAsia="lt-LT" w:bidi="lt-LT"/>
              </w:rPr>
            </w:pPr>
          </w:p>
          <w:p w14:paraId="471882C3"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Dienos socialinė globa asmens namuose</w:t>
            </w:r>
          </w:p>
          <w:p w14:paraId="471882C4" w14:textId="77777777" w:rsidR="000B7701" w:rsidRPr="000B7701" w:rsidRDefault="000B7701" w:rsidP="000B7701">
            <w:pPr>
              <w:widowControl w:val="0"/>
              <w:suppressAutoHyphens/>
              <w:spacing w:line="360" w:lineRule="auto"/>
              <w:jc w:val="both"/>
              <w:rPr>
                <w:sz w:val="22"/>
                <w:szCs w:val="22"/>
                <w:lang w:val="lt-LT" w:eastAsia="lt-LT" w:bidi="lt-LT"/>
              </w:rPr>
            </w:pPr>
          </w:p>
        </w:tc>
        <w:tc>
          <w:tcPr>
            <w:tcW w:w="2976" w:type="dxa"/>
            <w:shd w:val="clear" w:color="auto" w:fill="FFFFFF" w:themeFill="background1"/>
          </w:tcPr>
          <w:p w14:paraId="471882C5"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Informavimas</w:t>
            </w:r>
          </w:p>
        </w:tc>
        <w:tc>
          <w:tcPr>
            <w:tcW w:w="1275" w:type="dxa"/>
            <w:shd w:val="clear" w:color="auto" w:fill="FFFFFF" w:themeFill="background1"/>
          </w:tcPr>
          <w:p w14:paraId="471882C6"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w:t>
            </w:r>
            <w:r w:rsidR="001F1682">
              <w:rPr>
                <w:sz w:val="22"/>
                <w:szCs w:val="22"/>
                <w:lang w:val="lt-LT" w:eastAsia="lt-LT" w:bidi="lt-LT"/>
              </w:rPr>
              <w:t xml:space="preserve"> </w:t>
            </w:r>
            <w:r w:rsidRPr="000B7701">
              <w:rPr>
                <w:sz w:val="22"/>
                <w:szCs w:val="22"/>
                <w:lang w:val="lt-LT" w:eastAsia="lt-LT" w:bidi="lt-LT"/>
              </w:rPr>
              <w:t>200</w:t>
            </w:r>
          </w:p>
        </w:tc>
        <w:tc>
          <w:tcPr>
            <w:tcW w:w="1133" w:type="dxa"/>
            <w:shd w:val="clear" w:color="auto" w:fill="FFFFFF" w:themeFill="background1"/>
          </w:tcPr>
          <w:p w14:paraId="471882C7"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w:t>
            </w:r>
            <w:r w:rsidR="001F1682">
              <w:rPr>
                <w:sz w:val="22"/>
                <w:szCs w:val="22"/>
                <w:lang w:val="lt-LT" w:eastAsia="lt-LT" w:bidi="lt-LT"/>
              </w:rPr>
              <w:t xml:space="preserve"> </w:t>
            </w:r>
            <w:r w:rsidRPr="000B7701">
              <w:rPr>
                <w:sz w:val="22"/>
                <w:szCs w:val="22"/>
                <w:lang w:val="lt-LT" w:eastAsia="lt-LT" w:bidi="lt-LT"/>
              </w:rPr>
              <w:t>239</w:t>
            </w:r>
          </w:p>
        </w:tc>
        <w:tc>
          <w:tcPr>
            <w:tcW w:w="1274" w:type="dxa"/>
            <w:shd w:val="clear" w:color="auto" w:fill="FFFFFF" w:themeFill="background1"/>
          </w:tcPr>
          <w:p w14:paraId="471882C8"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1</w:t>
            </w:r>
            <w:r w:rsidR="001F1682">
              <w:rPr>
                <w:color w:val="000000" w:themeColor="text1"/>
                <w:sz w:val="22"/>
                <w:szCs w:val="22"/>
                <w:lang w:val="lt-LT" w:eastAsia="lt-LT" w:bidi="lt-LT"/>
              </w:rPr>
              <w:t xml:space="preserve"> </w:t>
            </w:r>
            <w:r w:rsidRPr="000B7701">
              <w:rPr>
                <w:color w:val="000000" w:themeColor="text1"/>
                <w:sz w:val="22"/>
                <w:szCs w:val="22"/>
                <w:lang w:val="lt-LT" w:eastAsia="lt-LT" w:bidi="lt-LT"/>
              </w:rPr>
              <w:t>253</w:t>
            </w:r>
          </w:p>
        </w:tc>
        <w:tc>
          <w:tcPr>
            <w:tcW w:w="1275" w:type="dxa"/>
            <w:vMerge w:val="restart"/>
            <w:shd w:val="clear" w:color="auto" w:fill="FFFFFF" w:themeFill="background1"/>
          </w:tcPr>
          <w:p w14:paraId="471882C9" w14:textId="77777777" w:rsidR="000B7701" w:rsidRPr="000B7701" w:rsidRDefault="001F1682" w:rsidP="000B7701">
            <w:pPr>
              <w:widowControl w:val="0"/>
              <w:suppressAutoHyphens/>
              <w:rPr>
                <w:sz w:val="22"/>
                <w:szCs w:val="22"/>
                <w:lang w:val="lt-LT" w:eastAsia="lt-LT" w:bidi="lt-LT"/>
              </w:rPr>
            </w:pPr>
            <w:r>
              <w:rPr>
                <w:sz w:val="22"/>
                <w:szCs w:val="22"/>
                <w:lang w:val="lt-LT" w:eastAsia="zh-CN" w:bidi="lt-LT"/>
              </w:rPr>
              <w:t xml:space="preserve">2018 m. </w:t>
            </w:r>
            <w:r w:rsidR="000B7701" w:rsidRPr="000B7701">
              <w:rPr>
                <w:sz w:val="22"/>
                <w:szCs w:val="22"/>
                <w:lang w:val="lt-LT" w:eastAsia="zh-CN" w:bidi="lt-LT"/>
              </w:rPr>
              <w:t xml:space="preserve">paslaugų poreikis išaugo 4,7 </w:t>
            </w:r>
            <w:r w:rsidR="000B7701" w:rsidRPr="000B7701">
              <w:rPr>
                <w:sz w:val="22"/>
                <w:szCs w:val="22"/>
                <w:lang w:val="en-US" w:eastAsia="zh-CN" w:bidi="lt-LT"/>
              </w:rPr>
              <w:t>% .</w:t>
            </w:r>
          </w:p>
        </w:tc>
      </w:tr>
      <w:tr w:rsidR="000B7701" w:rsidRPr="000B7701" w14:paraId="471882D1" w14:textId="77777777" w:rsidTr="00C5288C">
        <w:trPr>
          <w:trHeight w:val="270"/>
        </w:trPr>
        <w:tc>
          <w:tcPr>
            <w:tcW w:w="1700" w:type="dxa"/>
            <w:vMerge/>
            <w:shd w:val="clear" w:color="auto" w:fill="FFFFFF" w:themeFill="background1"/>
          </w:tcPr>
          <w:p w14:paraId="471882CB" w14:textId="77777777" w:rsidR="000B7701" w:rsidRPr="000B7701" w:rsidRDefault="000B7701" w:rsidP="000B7701">
            <w:pPr>
              <w:widowControl w:val="0"/>
              <w:suppressAutoHyphens/>
              <w:spacing w:line="360" w:lineRule="auto"/>
              <w:jc w:val="both"/>
              <w:rPr>
                <w:lang w:val="lt-LT" w:eastAsia="lt-LT" w:bidi="lt-LT"/>
              </w:rPr>
            </w:pPr>
          </w:p>
        </w:tc>
        <w:tc>
          <w:tcPr>
            <w:tcW w:w="2976" w:type="dxa"/>
            <w:shd w:val="clear" w:color="auto" w:fill="FFFFFF" w:themeFill="background1"/>
          </w:tcPr>
          <w:p w14:paraId="471882CC"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Konsultavimas</w:t>
            </w:r>
          </w:p>
        </w:tc>
        <w:tc>
          <w:tcPr>
            <w:tcW w:w="1275" w:type="dxa"/>
            <w:shd w:val="clear" w:color="auto" w:fill="FFFFFF" w:themeFill="background1"/>
          </w:tcPr>
          <w:p w14:paraId="471882CD"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w:t>
            </w:r>
            <w:r w:rsidR="001F1682">
              <w:rPr>
                <w:sz w:val="22"/>
                <w:szCs w:val="22"/>
                <w:lang w:val="lt-LT" w:eastAsia="lt-LT" w:bidi="lt-LT"/>
              </w:rPr>
              <w:t xml:space="preserve"> </w:t>
            </w:r>
            <w:r w:rsidRPr="000B7701">
              <w:rPr>
                <w:sz w:val="22"/>
                <w:szCs w:val="22"/>
                <w:lang w:val="lt-LT" w:eastAsia="lt-LT" w:bidi="lt-LT"/>
              </w:rPr>
              <w:t>000</w:t>
            </w:r>
          </w:p>
        </w:tc>
        <w:tc>
          <w:tcPr>
            <w:tcW w:w="1133" w:type="dxa"/>
            <w:shd w:val="clear" w:color="auto" w:fill="FFFFFF" w:themeFill="background1"/>
          </w:tcPr>
          <w:p w14:paraId="471882CE"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w:t>
            </w:r>
            <w:r w:rsidR="001F1682">
              <w:rPr>
                <w:sz w:val="22"/>
                <w:szCs w:val="22"/>
                <w:lang w:val="lt-LT" w:eastAsia="lt-LT" w:bidi="lt-LT"/>
              </w:rPr>
              <w:t xml:space="preserve"> </w:t>
            </w:r>
            <w:r w:rsidRPr="000B7701">
              <w:rPr>
                <w:sz w:val="22"/>
                <w:szCs w:val="22"/>
                <w:lang w:val="lt-LT" w:eastAsia="lt-LT" w:bidi="lt-LT"/>
              </w:rPr>
              <w:t>300</w:t>
            </w:r>
          </w:p>
        </w:tc>
        <w:tc>
          <w:tcPr>
            <w:tcW w:w="1274" w:type="dxa"/>
            <w:shd w:val="clear" w:color="auto" w:fill="FFFFFF" w:themeFill="background1"/>
          </w:tcPr>
          <w:p w14:paraId="471882CF"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1</w:t>
            </w:r>
            <w:r w:rsidR="001F1682">
              <w:rPr>
                <w:color w:val="000000" w:themeColor="text1"/>
                <w:sz w:val="22"/>
                <w:szCs w:val="22"/>
                <w:lang w:val="lt-LT" w:eastAsia="lt-LT" w:bidi="lt-LT"/>
              </w:rPr>
              <w:t xml:space="preserve"> </w:t>
            </w:r>
            <w:r w:rsidRPr="000B7701">
              <w:rPr>
                <w:color w:val="000000" w:themeColor="text1"/>
                <w:sz w:val="22"/>
                <w:szCs w:val="22"/>
                <w:lang w:val="lt-LT" w:eastAsia="lt-LT" w:bidi="lt-LT"/>
              </w:rPr>
              <w:t>356</w:t>
            </w:r>
          </w:p>
        </w:tc>
        <w:tc>
          <w:tcPr>
            <w:tcW w:w="1275" w:type="dxa"/>
            <w:vMerge/>
            <w:shd w:val="clear" w:color="auto" w:fill="FFFFFF" w:themeFill="background1"/>
          </w:tcPr>
          <w:p w14:paraId="471882D0" w14:textId="77777777" w:rsidR="000B7701" w:rsidRPr="000B7701" w:rsidRDefault="000B7701" w:rsidP="000B7701">
            <w:pPr>
              <w:widowControl w:val="0"/>
              <w:suppressAutoHyphens/>
              <w:rPr>
                <w:lang w:val="lt-LT" w:eastAsia="lt-LT" w:bidi="lt-LT"/>
              </w:rPr>
            </w:pPr>
          </w:p>
        </w:tc>
      </w:tr>
      <w:tr w:rsidR="000B7701" w:rsidRPr="000B7701" w14:paraId="471882D8" w14:textId="77777777" w:rsidTr="00C5288C">
        <w:trPr>
          <w:trHeight w:val="270"/>
        </w:trPr>
        <w:tc>
          <w:tcPr>
            <w:tcW w:w="1700" w:type="dxa"/>
            <w:vMerge/>
            <w:shd w:val="clear" w:color="auto" w:fill="FFFFFF" w:themeFill="background1"/>
          </w:tcPr>
          <w:p w14:paraId="471882D2" w14:textId="77777777" w:rsidR="000B7701" w:rsidRPr="000B7701" w:rsidRDefault="000B7701" w:rsidP="000B7701">
            <w:pPr>
              <w:widowControl w:val="0"/>
              <w:suppressAutoHyphens/>
              <w:spacing w:line="360" w:lineRule="auto"/>
              <w:jc w:val="both"/>
              <w:rPr>
                <w:lang w:val="lt-LT" w:eastAsia="lt-LT" w:bidi="lt-LT"/>
              </w:rPr>
            </w:pPr>
          </w:p>
        </w:tc>
        <w:tc>
          <w:tcPr>
            <w:tcW w:w="2976" w:type="dxa"/>
            <w:shd w:val="clear" w:color="auto" w:fill="FFFFFF" w:themeFill="background1"/>
          </w:tcPr>
          <w:p w14:paraId="471882D3"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Tarpininkavimas</w:t>
            </w:r>
          </w:p>
        </w:tc>
        <w:tc>
          <w:tcPr>
            <w:tcW w:w="1275" w:type="dxa"/>
            <w:shd w:val="clear" w:color="auto" w:fill="FFFFFF" w:themeFill="background1"/>
          </w:tcPr>
          <w:p w14:paraId="471882D4"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700</w:t>
            </w:r>
          </w:p>
        </w:tc>
        <w:tc>
          <w:tcPr>
            <w:tcW w:w="1133" w:type="dxa"/>
            <w:shd w:val="clear" w:color="auto" w:fill="FFFFFF" w:themeFill="background1"/>
          </w:tcPr>
          <w:p w14:paraId="471882D5"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678</w:t>
            </w:r>
          </w:p>
        </w:tc>
        <w:tc>
          <w:tcPr>
            <w:tcW w:w="1274" w:type="dxa"/>
            <w:shd w:val="clear" w:color="auto" w:fill="FFFFFF" w:themeFill="background1"/>
          </w:tcPr>
          <w:p w14:paraId="471882D6"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700</w:t>
            </w:r>
          </w:p>
        </w:tc>
        <w:tc>
          <w:tcPr>
            <w:tcW w:w="1275" w:type="dxa"/>
            <w:vMerge/>
            <w:shd w:val="clear" w:color="auto" w:fill="FFFFFF" w:themeFill="background1"/>
          </w:tcPr>
          <w:p w14:paraId="471882D7" w14:textId="77777777" w:rsidR="000B7701" w:rsidRPr="000B7701" w:rsidRDefault="000B7701" w:rsidP="000B7701">
            <w:pPr>
              <w:widowControl w:val="0"/>
              <w:suppressAutoHyphens/>
              <w:rPr>
                <w:lang w:val="lt-LT" w:eastAsia="lt-LT" w:bidi="lt-LT"/>
              </w:rPr>
            </w:pPr>
          </w:p>
        </w:tc>
      </w:tr>
      <w:tr w:rsidR="000B7701" w:rsidRPr="000B7701" w14:paraId="471882DF" w14:textId="77777777" w:rsidTr="00C5288C">
        <w:trPr>
          <w:trHeight w:val="375"/>
        </w:trPr>
        <w:tc>
          <w:tcPr>
            <w:tcW w:w="1700" w:type="dxa"/>
            <w:vMerge/>
            <w:shd w:val="clear" w:color="auto" w:fill="FFFFFF" w:themeFill="background1"/>
          </w:tcPr>
          <w:p w14:paraId="471882D9" w14:textId="77777777" w:rsidR="000B7701" w:rsidRPr="000B7701" w:rsidRDefault="000B7701" w:rsidP="000B7701">
            <w:pPr>
              <w:widowControl w:val="0"/>
              <w:suppressAutoHyphens/>
              <w:spacing w:line="360" w:lineRule="auto"/>
              <w:jc w:val="both"/>
              <w:rPr>
                <w:lang w:val="lt-LT" w:eastAsia="lt-LT" w:bidi="lt-LT"/>
              </w:rPr>
            </w:pPr>
          </w:p>
        </w:tc>
        <w:tc>
          <w:tcPr>
            <w:tcW w:w="2976" w:type="dxa"/>
            <w:shd w:val="clear" w:color="auto" w:fill="FFFFFF" w:themeFill="background1"/>
          </w:tcPr>
          <w:p w14:paraId="471882DA"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Pagalba buityje</w:t>
            </w:r>
          </w:p>
        </w:tc>
        <w:tc>
          <w:tcPr>
            <w:tcW w:w="1275" w:type="dxa"/>
            <w:shd w:val="clear" w:color="auto" w:fill="FFFFFF" w:themeFill="background1"/>
          </w:tcPr>
          <w:p w14:paraId="471882DB"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19</w:t>
            </w:r>
            <w:r w:rsidR="001F1682">
              <w:rPr>
                <w:sz w:val="22"/>
                <w:szCs w:val="22"/>
                <w:lang w:val="lt-LT" w:eastAsia="lt-LT" w:bidi="lt-LT"/>
              </w:rPr>
              <w:t xml:space="preserve"> </w:t>
            </w:r>
            <w:r w:rsidRPr="000B7701">
              <w:rPr>
                <w:sz w:val="22"/>
                <w:szCs w:val="22"/>
                <w:lang w:val="lt-LT" w:eastAsia="lt-LT" w:bidi="lt-LT"/>
              </w:rPr>
              <w:t>200</w:t>
            </w:r>
          </w:p>
        </w:tc>
        <w:tc>
          <w:tcPr>
            <w:tcW w:w="1133" w:type="dxa"/>
            <w:shd w:val="clear" w:color="auto" w:fill="FFFFFF" w:themeFill="background1"/>
          </w:tcPr>
          <w:p w14:paraId="471882DC"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19</w:t>
            </w:r>
            <w:r w:rsidR="001F1682">
              <w:rPr>
                <w:sz w:val="22"/>
                <w:szCs w:val="22"/>
                <w:lang w:val="lt-LT" w:eastAsia="lt-LT" w:bidi="lt-LT"/>
              </w:rPr>
              <w:t xml:space="preserve"> </w:t>
            </w:r>
            <w:r w:rsidRPr="000B7701">
              <w:rPr>
                <w:sz w:val="22"/>
                <w:szCs w:val="22"/>
                <w:lang w:val="lt-LT" w:eastAsia="lt-LT" w:bidi="lt-LT"/>
              </w:rPr>
              <w:t>223</w:t>
            </w:r>
          </w:p>
        </w:tc>
        <w:tc>
          <w:tcPr>
            <w:tcW w:w="1274" w:type="dxa"/>
            <w:shd w:val="clear" w:color="auto" w:fill="FFFFFF" w:themeFill="background1"/>
          </w:tcPr>
          <w:p w14:paraId="471882DD"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19</w:t>
            </w:r>
            <w:r w:rsidR="001F1682">
              <w:rPr>
                <w:color w:val="000000" w:themeColor="text1"/>
                <w:sz w:val="22"/>
                <w:szCs w:val="22"/>
                <w:lang w:val="lt-LT" w:eastAsia="lt-LT" w:bidi="lt-LT"/>
              </w:rPr>
              <w:t xml:space="preserve"> </w:t>
            </w:r>
            <w:r w:rsidRPr="000B7701">
              <w:rPr>
                <w:color w:val="000000" w:themeColor="text1"/>
                <w:sz w:val="22"/>
                <w:szCs w:val="22"/>
                <w:lang w:val="lt-LT" w:eastAsia="lt-LT" w:bidi="lt-LT"/>
              </w:rPr>
              <w:t>542</w:t>
            </w:r>
          </w:p>
        </w:tc>
        <w:tc>
          <w:tcPr>
            <w:tcW w:w="1275" w:type="dxa"/>
            <w:vMerge/>
            <w:shd w:val="clear" w:color="auto" w:fill="FFFFFF" w:themeFill="background1"/>
          </w:tcPr>
          <w:p w14:paraId="471882DE" w14:textId="77777777" w:rsidR="000B7701" w:rsidRPr="000B7701" w:rsidRDefault="000B7701" w:rsidP="000B7701">
            <w:pPr>
              <w:widowControl w:val="0"/>
              <w:suppressAutoHyphens/>
              <w:rPr>
                <w:lang w:val="lt-LT" w:eastAsia="lt-LT" w:bidi="lt-LT"/>
              </w:rPr>
            </w:pPr>
          </w:p>
        </w:tc>
      </w:tr>
      <w:tr w:rsidR="000B7701" w:rsidRPr="000B7701" w14:paraId="471882E6" w14:textId="77777777" w:rsidTr="00C5288C">
        <w:trPr>
          <w:trHeight w:val="271"/>
        </w:trPr>
        <w:tc>
          <w:tcPr>
            <w:tcW w:w="1700" w:type="dxa"/>
            <w:vMerge/>
            <w:shd w:val="clear" w:color="auto" w:fill="FFFFFF" w:themeFill="background1"/>
          </w:tcPr>
          <w:p w14:paraId="471882E0" w14:textId="77777777" w:rsidR="000B7701" w:rsidRPr="000B7701" w:rsidRDefault="000B7701" w:rsidP="000B7701">
            <w:pPr>
              <w:widowControl w:val="0"/>
              <w:suppressAutoHyphens/>
              <w:spacing w:line="360" w:lineRule="auto"/>
              <w:jc w:val="both"/>
              <w:rPr>
                <w:lang w:val="lt-LT" w:eastAsia="lt-LT" w:bidi="lt-LT"/>
              </w:rPr>
            </w:pPr>
          </w:p>
        </w:tc>
        <w:tc>
          <w:tcPr>
            <w:tcW w:w="2976" w:type="dxa"/>
            <w:shd w:val="clear" w:color="auto" w:fill="FFFFFF" w:themeFill="background1"/>
          </w:tcPr>
          <w:p w14:paraId="471882E1"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Savanorių įtraukimas</w:t>
            </w:r>
          </w:p>
        </w:tc>
        <w:tc>
          <w:tcPr>
            <w:tcW w:w="1275" w:type="dxa"/>
            <w:shd w:val="clear" w:color="auto" w:fill="FFFFFF" w:themeFill="background1"/>
          </w:tcPr>
          <w:p w14:paraId="471882E2"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52</w:t>
            </w:r>
          </w:p>
        </w:tc>
        <w:tc>
          <w:tcPr>
            <w:tcW w:w="1133" w:type="dxa"/>
            <w:shd w:val="clear" w:color="auto" w:fill="FFFFFF" w:themeFill="background1"/>
          </w:tcPr>
          <w:p w14:paraId="471882E3"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55</w:t>
            </w:r>
          </w:p>
        </w:tc>
        <w:tc>
          <w:tcPr>
            <w:tcW w:w="1274" w:type="dxa"/>
            <w:shd w:val="clear" w:color="auto" w:fill="FFFFFF" w:themeFill="background1"/>
          </w:tcPr>
          <w:p w14:paraId="471882E4" w14:textId="77777777" w:rsidR="000B7701" w:rsidRPr="000B7701" w:rsidRDefault="000B7701" w:rsidP="000B7701">
            <w:pPr>
              <w:widowControl w:val="0"/>
              <w:suppressAutoHyphens/>
              <w:jc w:val="center"/>
              <w:rPr>
                <w:color w:val="000000" w:themeColor="text1"/>
                <w:sz w:val="22"/>
                <w:szCs w:val="22"/>
                <w:lang w:val="lt-LT" w:eastAsia="lt-LT" w:bidi="lt-LT"/>
              </w:rPr>
            </w:pPr>
            <w:r w:rsidRPr="000B7701">
              <w:rPr>
                <w:color w:val="000000" w:themeColor="text1"/>
                <w:sz w:val="22"/>
                <w:szCs w:val="22"/>
                <w:lang w:val="lt-LT" w:eastAsia="lt-LT" w:bidi="lt-LT"/>
              </w:rPr>
              <w:t>1253</w:t>
            </w:r>
          </w:p>
        </w:tc>
        <w:tc>
          <w:tcPr>
            <w:tcW w:w="1275" w:type="dxa"/>
            <w:vMerge/>
            <w:shd w:val="clear" w:color="auto" w:fill="FFFFFF" w:themeFill="background1"/>
          </w:tcPr>
          <w:p w14:paraId="471882E5" w14:textId="77777777" w:rsidR="000B7701" w:rsidRPr="000B7701" w:rsidRDefault="000B7701" w:rsidP="000B7701">
            <w:pPr>
              <w:widowControl w:val="0"/>
              <w:suppressAutoHyphens/>
              <w:rPr>
                <w:lang w:val="lt-LT" w:eastAsia="lt-LT" w:bidi="lt-LT"/>
              </w:rPr>
            </w:pPr>
          </w:p>
        </w:tc>
      </w:tr>
    </w:tbl>
    <w:p w14:paraId="471882E7" w14:textId="77777777" w:rsidR="000B7701" w:rsidRPr="000B7701" w:rsidRDefault="000B7701" w:rsidP="000B7701">
      <w:pPr>
        <w:widowControl w:val="0"/>
        <w:suppressAutoHyphens/>
        <w:jc w:val="both"/>
        <w:rPr>
          <w:lang w:val="lt-LT" w:eastAsia="lt-LT" w:bidi="lt-LT"/>
        </w:rPr>
      </w:pPr>
    </w:p>
    <w:p w14:paraId="471882E8" w14:textId="77777777" w:rsidR="000B7701" w:rsidRPr="000B7701" w:rsidRDefault="001F1682" w:rsidP="000B7701">
      <w:pPr>
        <w:widowControl w:val="0"/>
        <w:suppressAutoHyphens/>
        <w:jc w:val="both"/>
        <w:rPr>
          <w:lang w:val="lt-LT" w:eastAsia="lt-LT" w:bidi="lt-LT"/>
        </w:rPr>
      </w:pPr>
      <w:r>
        <w:rPr>
          <w:lang w:val="lt-LT" w:eastAsia="lt-LT" w:bidi="lt-LT"/>
        </w:rPr>
        <w:tab/>
      </w:r>
      <w:r w:rsidR="000B7701" w:rsidRPr="001F1682">
        <w:rPr>
          <w:lang w:val="lt-LT" w:eastAsia="lt-LT" w:bidi="lt-LT"/>
        </w:rPr>
        <w:t>Dienos socialinės globos ir slaugos (integralios pagalbos</w:t>
      </w:r>
      <w:r w:rsidR="000B7701" w:rsidRPr="000B7701">
        <w:rPr>
          <w:i/>
          <w:lang w:val="lt-LT" w:eastAsia="lt-LT" w:bidi="lt-LT"/>
        </w:rPr>
        <w:t>)</w:t>
      </w:r>
      <w:r>
        <w:rPr>
          <w:lang w:val="lt-LT" w:eastAsia="lt-LT" w:bidi="lt-LT"/>
        </w:rPr>
        <w:t xml:space="preserve"> paslaugomis per 2018 m.</w:t>
      </w:r>
      <w:r w:rsidR="000B7701" w:rsidRPr="000B7701">
        <w:rPr>
          <w:lang w:val="lt-LT" w:eastAsia="lt-LT" w:bidi="lt-LT"/>
        </w:rPr>
        <w:t xml:space="preserve"> naudojosi 65 asmenys. Dienos socialinė globa asmens namuose yra būtina paslauga, teikiama Šiaulių mieste, asmenims, turintiems slaugą. </w:t>
      </w:r>
      <w:r>
        <w:rPr>
          <w:lang w:val="lt-LT" w:eastAsia="lt-LT" w:bidi="lt-LT"/>
        </w:rPr>
        <w:t>2018 m.</w:t>
      </w:r>
      <w:r w:rsidR="000B7701" w:rsidRPr="000B7701">
        <w:rPr>
          <w:lang w:val="lt-LT" w:eastAsia="lt-LT" w:bidi="lt-LT"/>
        </w:rPr>
        <w:t xml:space="preserve"> į šios paslaugos teikimą įsitraukė savanoriai ir slaugomų asmenų artimieji.</w:t>
      </w:r>
    </w:p>
    <w:p w14:paraId="471882E9" w14:textId="77777777" w:rsidR="000B7701" w:rsidRPr="000B7701" w:rsidRDefault="001F1682" w:rsidP="000B7701">
      <w:pPr>
        <w:widowControl w:val="0"/>
        <w:suppressAutoHyphens/>
        <w:jc w:val="both"/>
        <w:rPr>
          <w:lang w:val="lt-LT" w:eastAsia="lt-LT" w:bidi="lt-LT"/>
        </w:rPr>
      </w:pPr>
      <w:r>
        <w:rPr>
          <w:lang w:val="lt-LT" w:eastAsia="lt-LT" w:bidi="lt-LT"/>
        </w:rPr>
        <w:tab/>
      </w:r>
      <w:r w:rsidR="000B7701" w:rsidRPr="000B7701">
        <w:rPr>
          <w:lang w:val="lt-LT" w:eastAsia="lt-LT" w:bidi="lt-LT"/>
        </w:rPr>
        <w:t xml:space="preserve">Nuo 2018 m. vasario 1 d. Savivaldybės biudžeto lėšomis buvo teiktos </w:t>
      </w:r>
      <w:r w:rsidR="000B7701" w:rsidRPr="001F1682">
        <w:rPr>
          <w:lang w:val="lt-LT" w:eastAsia="lt-LT" w:bidi="lt-LT"/>
        </w:rPr>
        <w:t>„atokvėpio“ paslaugos</w:t>
      </w:r>
      <w:r>
        <w:rPr>
          <w:lang w:val="lt-LT" w:eastAsia="lt-LT" w:bidi="lt-LT"/>
        </w:rPr>
        <w:t xml:space="preserve"> Šiaulių m.</w:t>
      </w:r>
      <w:r w:rsidR="000B7701" w:rsidRPr="000B7701">
        <w:rPr>
          <w:lang w:val="lt-LT" w:eastAsia="lt-LT" w:bidi="lt-LT"/>
        </w:rPr>
        <w:t xml:space="preserve"> neįgaliųjų šeimos nariams, tėvams ar globėjams, kurie rūpinasi vaikais su proto ir (ar) psichikos ne</w:t>
      </w:r>
      <w:r>
        <w:rPr>
          <w:lang w:val="lt-LT" w:eastAsia="lt-LT" w:bidi="lt-LT"/>
        </w:rPr>
        <w:t>galia jų namuose. Šiaulių m.</w:t>
      </w:r>
      <w:r w:rsidR="000B7701" w:rsidRPr="000B7701">
        <w:rPr>
          <w:lang w:val="lt-LT" w:eastAsia="lt-LT" w:bidi="lt-LT"/>
        </w:rPr>
        <w:t xml:space="preserve"> paslaugos buvo suteiktos 6 proto ar (ir) psichikos negalią turintiems asmenims, jų šeimų nariams, tėvams ar globėjams. Vienam paslaugos gavėjui teikiamos paslaugos vidurkis – 336 akademinės valandos per 12 paslaugos teikimo mėnesių. „Atokvėpio“ paslauga padėjo tėvams, globėjams, rūpintojams atgauti jėgas bei suteikė galimybę dalyvauti darbo rinkoje, sociokultūriniame visuomenės gyvenime. </w:t>
      </w:r>
    </w:p>
    <w:p w14:paraId="471882EA" w14:textId="77777777" w:rsidR="000B7701" w:rsidRPr="000B7701" w:rsidRDefault="001F1682" w:rsidP="000B7701">
      <w:pPr>
        <w:autoSpaceDN w:val="0"/>
        <w:jc w:val="both"/>
        <w:rPr>
          <w:rFonts w:eastAsiaTheme="minorEastAsia"/>
          <w:lang w:val="lt-LT" w:eastAsia="lt-LT"/>
        </w:rPr>
      </w:pPr>
      <w:r>
        <w:rPr>
          <w:rFonts w:eastAsiaTheme="minorEastAsia" w:cstheme="minorBidi"/>
          <w:i/>
          <w:lang w:val="lt-LT" w:eastAsia="lt-LT"/>
        </w:rPr>
        <w:tab/>
      </w:r>
      <w:r w:rsidR="000B7701" w:rsidRPr="001F1682">
        <w:rPr>
          <w:rFonts w:eastAsiaTheme="minorEastAsia" w:cstheme="minorBidi"/>
          <w:lang w:val="lt-LT" w:eastAsia="lt-LT"/>
        </w:rPr>
        <w:t>Apsaugoto būsto paslaugos psichikos negalią turintiems suaugusiems asmenims Šiaulių regione.</w:t>
      </w:r>
      <w:r w:rsidR="000B7701" w:rsidRPr="000B7701">
        <w:rPr>
          <w:rFonts w:eastAsiaTheme="minorEastAsia" w:cstheme="minorBidi"/>
          <w:lang w:val="lt-LT" w:eastAsia="lt-LT"/>
        </w:rPr>
        <w:t xml:space="preserve"> Paslauga apima konsultavimą, tarpininkavimą, socialinių įgūdžių ugdymą ir palaikymą, gyvenamosios vietos suteikimą bendruomenėje dalinai savarankiškiems suaugusiems asmenims su negalia, derinant tai su individualia atvejo vadybininko pagalba ir kitomis paslaugomis bendruomenėje, padedančiomis plėtoti ir palaikyti asmenų socialinius ir savarankiško gyvenimo įgūdžius, siekiant visiško jų savarankiškumo. Nuo 2018 m. gegužės 2 d. apsaugotame bute apgyvendinti 4 paslaugų gavėjai. </w:t>
      </w:r>
    </w:p>
    <w:p w14:paraId="471882EB" w14:textId="77777777" w:rsidR="000B7701" w:rsidRPr="000B7701" w:rsidRDefault="000B7701" w:rsidP="000B7701">
      <w:pPr>
        <w:widowControl w:val="0"/>
        <w:suppressAutoHyphens/>
        <w:jc w:val="both"/>
        <w:rPr>
          <w:lang w:val="lt-LT" w:eastAsia="lt-LT" w:bidi="lt-LT"/>
        </w:rPr>
      </w:pPr>
    </w:p>
    <w:p w14:paraId="471882EC" w14:textId="77777777" w:rsidR="000B7701" w:rsidRPr="009735FC" w:rsidRDefault="00D16088" w:rsidP="000B7701">
      <w:pPr>
        <w:widowControl w:val="0"/>
        <w:suppressAutoHyphens/>
        <w:jc w:val="center"/>
        <w:rPr>
          <w:highlight w:val="lightGray"/>
          <w:lang w:val="lt-LT" w:eastAsia="lt-LT" w:bidi="lt-LT"/>
        </w:rPr>
      </w:pPr>
      <w:r w:rsidRPr="003B5445">
        <w:rPr>
          <w:lang w:val="lt-LT" w:eastAsia="lt-LT" w:bidi="lt-LT"/>
        </w:rPr>
        <w:t>Šiaulių miesto savivaldybės vaikų</w:t>
      </w:r>
      <w:r w:rsidR="000B7701" w:rsidRPr="003B5445">
        <w:rPr>
          <w:lang w:val="lt-LT" w:eastAsia="lt-LT" w:bidi="lt-LT"/>
        </w:rPr>
        <w:t xml:space="preserve"> </w:t>
      </w:r>
      <w:r w:rsidRPr="003B5445">
        <w:rPr>
          <w:lang w:val="lt-LT" w:eastAsia="lt-LT" w:bidi="lt-LT"/>
        </w:rPr>
        <w:t>globos</w:t>
      </w:r>
      <w:r w:rsidR="000B7701" w:rsidRPr="003B5445">
        <w:rPr>
          <w:lang w:val="lt-LT" w:eastAsia="lt-LT" w:bidi="lt-LT"/>
        </w:rPr>
        <w:t xml:space="preserve"> </w:t>
      </w:r>
      <w:r w:rsidRPr="003B5445">
        <w:rPr>
          <w:lang w:val="lt-LT" w:eastAsia="lt-LT" w:bidi="lt-LT"/>
        </w:rPr>
        <w:t>namai</w:t>
      </w:r>
    </w:p>
    <w:p w14:paraId="471882ED" w14:textId="77777777" w:rsidR="000B7701" w:rsidRPr="009735FC" w:rsidRDefault="000B7701" w:rsidP="000B7701">
      <w:pPr>
        <w:widowControl w:val="0"/>
        <w:suppressAutoHyphens/>
        <w:jc w:val="both"/>
        <w:rPr>
          <w:highlight w:val="lightGray"/>
          <w:lang w:val="lt-LT" w:eastAsia="lt-LT" w:bidi="lt-LT"/>
        </w:rPr>
      </w:pPr>
    </w:p>
    <w:p w14:paraId="471882EE" w14:textId="77777777" w:rsidR="000B7701" w:rsidRPr="000B7701" w:rsidRDefault="00D16088" w:rsidP="00D16088">
      <w:pPr>
        <w:widowControl w:val="0"/>
        <w:suppressAutoHyphens/>
        <w:autoSpaceDE w:val="0"/>
        <w:jc w:val="both"/>
        <w:rPr>
          <w:lang w:val="lt-LT" w:eastAsia="lt-LT"/>
        </w:rPr>
      </w:pPr>
      <w:r w:rsidRPr="003B5445">
        <w:rPr>
          <w:rFonts w:eastAsia="Calibri"/>
          <w:lang w:val="lt-LT" w:eastAsia="lt-LT"/>
        </w:rPr>
        <w:tab/>
        <w:t xml:space="preserve">Vaikų globos namuose teikiamos </w:t>
      </w:r>
      <w:r w:rsidR="000B7701" w:rsidRPr="003B5445">
        <w:rPr>
          <w:rFonts w:eastAsiaTheme="minorEastAsia"/>
          <w:lang w:val="lt-LT" w:eastAsia="lt-LT"/>
        </w:rPr>
        <w:t>ilgalaikės ir trumpal</w:t>
      </w:r>
      <w:r w:rsidRPr="003B5445">
        <w:rPr>
          <w:rFonts w:eastAsiaTheme="minorEastAsia"/>
          <w:lang w:val="lt-LT" w:eastAsia="lt-LT"/>
        </w:rPr>
        <w:t>aikės socialinės globos paslaugo</w:t>
      </w:r>
      <w:r w:rsidR="000B7701" w:rsidRPr="003B5445">
        <w:rPr>
          <w:rFonts w:eastAsiaTheme="minorEastAsia"/>
          <w:lang w:val="lt-LT" w:eastAsia="lt-LT"/>
        </w:rPr>
        <w:t>s tėvų globos netekusiem</w:t>
      </w:r>
      <w:r w:rsidRPr="003B5445">
        <w:rPr>
          <w:rFonts w:eastAsiaTheme="minorEastAsia"/>
          <w:lang w:val="lt-LT" w:eastAsia="lt-LT"/>
        </w:rPr>
        <w:t>s vaikams nuo gimimo iki 18 m.</w:t>
      </w:r>
      <w:r w:rsidR="000B7701" w:rsidRPr="003B5445">
        <w:rPr>
          <w:rFonts w:eastAsiaTheme="minorEastAsia"/>
          <w:lang w:val="lt-LT" w:eastAsia="lt-LT"/>
        </w:rPr>
        <w:t xml:space="preserve"> amžiaus. </w:t>
      </w:r>
      <w:r w:rsidRPr="003B5445">
        <w:rPr>
          <w:rFonts w:eastAsiaTheme="minorEastAsia"/>
          <w:lang w:val="lt-LT" w:eastAsia="lt-LT"/>
        </w:rPr>
        <w:t>T</w:t>
      </w:r>
      <w:r w:rsidR="000B7701" w:rsidRPr="003B5445">
        <w:rPr>
          <w:lang w:val="lt-LT" w:eastAsia="zh-CN"/>
        </w:rPr>
        <w:t>eikiam</w:t>
      </w:r>
      <w:r w:rsidRPr="003B5445">
        <w:rPr>
          <w:lang w:val="lt-LT" w:eastAsia="zh-CN"/>
        </w:rPr>
        <w:t>ų paslaugų rodikliai 2018 m.</w:t>
      </w:r>
      <w:r w:rsidR="000B7701" w:rsidRPr="003B5445">
        <w:rPr>
          <w:lang w:val="lt-LT" w:eastAsia="zh-CN"/>
        </w:rPr>
        <w:t xml:space="preserve"> </w:t>
      </w:r>
      <w:r w:rsidR="000B7701" w:rsidRPr="003B5445">
        <w:rPr>
          <w:lang w:val="lt-LT" w:eastAsia="zh-CN"/>
        </w:rPr>
        <w:lastRenderedPageBreak/>
        <w:t>pagerėjo, nes bendras paslaugų gavėjų skaičius per metus institucijoje, palyginus su vaikais, prižiūrimais budinčių globotojų šeimose, sumažėjo 65 proc. (2017 m. šeimose apgyvendinta 15 proc., o 2018 m. - 80 proc. atvykusių vaikų).</w:t>
      </w:r>
      <w:r w:rsidR="000B7701" w:rsidRPr="000B7701">
        <w:rPr>
          <w:lang w:val="lt-LT" w:eastAsia="zh-CN"/>
        </w:rPr>
        <w:t xml:space="preserve"> </w:t>
      </w:r>
    </w:p>
    <w:p w14:paraId="471882EF" w14:textId="77777777" w:rsidR="00D16088" w:rsidRDefault="00D16088" w:rsidP="000B7701">
      <w:pPr>
        <w:jc w:val="both"/>
        <w:rPr>
          <w:color w:val="000000"/>
          <w:lang w:val="lt-LT" w:eastAsia="zh-CN"/>
        </w:rPr>
      </w:pPr>
      <w:r>
        <w:rPr>
          <w:color w:val="000000"/>
          <w:lang w:val="lt-LT" w:eastAsia="zh-CN"/>
        </w:rPr>
        <w:tab/>
      </w:r>
    </w:p>
    <w:p w14:paraId="471882F0" w14:textId="77777777" w:rsidR="000B7701" w:rsidRPr="00D16088" w:rsidRDefault="00522560" w:rsidP="000B7701">
      <w:pPr>
        <w:jc w:val="both"/>
        <w:rPr>
          <w:b/>
          <w:sz w:val="20"/>
          <w:szCs w:val="20"/>
          <w:lang w:val="lt-LT" w:eastAsia="lt-LT" w:bidi="lt-LT"/>
        </w:rPr>
      </w:pPr>
      <w:r>
        <w:rPr>
          <w:b/>
          <w:color w:val="000000"/>
          <w:sz w:val="20"/>
          <w:szCs w:val="20"/>
          <w:lang w:val="lt-LT" w:eastAsia="zh-CN"/>
        </w:rPr>
        <w:tab/>
        <w:t>28</w:t>
      </w:r>
      <w:r w:rsidR="00787BD9">
        <w:rPr>
          <w:b/>
          <w:color w:val="000000"/>
          <w:sz w:val="20"/>
          <w:szCs w:val="20"/>
          <w:lang w:val="lt-LT" w:eastAsia="zh-CN"/>
        </w:rPr>
        <w:t xml:space="preserve"> lentelė</w:t>
      </w:r>
      <w:r w:rsidR="00D16088" w:rsidRPr="00D16088">
        <w:rPr>
          <w:b/>
          <w:color w:val="000000"/>
          <w:sz w:val="20"/>
          <w:szCs w:val="20"/>
          <w:lang w:val="lt-LT" w:eastAsia="zh-CN"/>
        </w:rPr>
        <w:t xml:space="preserve">. </w:t>
      </w:r>
      <w:r w:rsidR="000B7701" w:rsidRPr="00D16088">
        <w:rPr>
          <w:b/>
          <w:color w:val="000000"/>
          <w:sz w:val="20"/>
          <w:szCs w:val="20"/>
          <w:lang w:val="lt-LT" w:eastAsia="zh-CN"/>
        </w:rPr>
        <w:t xml:space="preserve">Vaikų globos namuose suteiktų ilgalaikės, trumpalaikės socialinės </w:t>
      </w:r>
      <w:r w:rsidR="00D16088" w:rsidRPr="00D16088">
        <w:rPr>
          <w:b/>
          <w:color w:val="000000"/>
          <w:sz w:val="20"/>
          <w:szCs w:val="20"/>
          <w:lang w:val="lt-LT" w:eastAsia="zh-CN"/>
        </w:rPr>
        <w:t>globos pa</w:t>
      </w:r>
      <w:r w:rsidR="003B5445">
        <w:rPr>
          <w:b/>
          <w:color w:val="000000"/>
          <w:sz w:val="20"/>
          <w:szCs w:val="20"/>
          <w:lang w:val="lt-LT" w:eastAsia="zh-CN"/>
        </w:rPr>
        <w:t>slaugų gavėjų skaičiaus kitimas</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2693"/>
        <w:gridCol w:w="2268"/>
        <w:gridCol w:w="2268"/>
        <w:gridCol w:w="2268"/>
      </w:tblGrid>
      <w:tr w:rsidR="000B7701" w:rsidRPr="000B7701" w14:paraId="471882F5" w14:textId="77777777" w:rsidTr="003B5445">
        <w:trPr>
          <w:trHeight w:val="667"/>
        </w:trPr>
        <w:tc>
          <w:tcPr>
            <w:tcW w:w="2693" w:type="dxa"/>
            <w:shd w:val="clear" w:color="auto" w:fill="FFFFFF" w:themeFill="background1"/>
          </w:tcPr>
          <w:p w14:paraId="471882F1" w14:textId="77777777" w:rsidR="000B7701" w:rsidRPr="00D16088" w:rsidRDefault="000B7701" w:rsidP="000B7701">
            <w:pPr>
              <w:widowControl w:val="0"/>
              <w:suppressAutoHyphens/>
              <w:jc w:val="center"/>
              <w:rPr>
                <w:sz w:val="22"/>
                <w:szCs w:val="22"/>
                <w:lang w:val="lt-LT" w:eastAsia="lt-LT" w:bidi="lt-LT"/>
              </w:rPr>
            </w:pPr>
            <w:r w:rsidRPr="00D16088">
              <w:rPr>
                <w:sz w:val="22"/>
                <w:szCs w:val="22"/>
                <w:lang w:val="lt-LT" w:eastAsia="lt-LT" w:bidi="lt-LT"/>
              </w:rPr>
              <w:t>Paslaugos pavadinimas</w:t>
            </w:r>
          </w:p>
        </w:tc>
        <w:tc>
          <w:tcPr>
            <w:tcW w:w="2268" w:type="dxa"/>
            <w:shd w:val="clear" w:color="auto" w:fill="FFFFFF" w:themeFill="background1"/>
          </w:tcPr>
          <w:p w14:paraId="471882F2" w14:textId="77777777" w:rsidR="000B7701" w:rsidRPr="00D16088" w:rsidRDefault="00D16088" w:rsidP="00D16088">
            <w:pPr>
              <w:widowControl w:val="0"/>
              <w:suppressAutoHyphens/>
              <w:jc w:val="center"/>
              <w:rPr>
                <w:sz w:val="22"/>
                <w:szCs w:val="22"/>
                <w:lang w:val="lt-LT" w:eastAsia="lt-LT" w:bidi="lt-LT"/>
              </w:rPr>
            </w:pPr>
            <w:r>
              <w:rPr>
                <w:sz w:val="22"/>
                <w:szCs w:val="22"/>
                <w:lang w:val="lt-LT" w:eastAsia="lt-LT" w:bidi="lt-LT"/>
              </w:rPr>
              <w:t>Paslaugos gavėjų sk.</w:t>
            </w:r>
            <w:r w:rsidR="000B7701" w:rsidRPr="00D16088">
              <w:rPr>
                <w:sz w:val="22"/>
                <w:szCs w:val="22"/>
                <w:lang w:val="lt-LT" w:eastAsia="lt-LT" w:bidi="lt-LT"/>
              </w:rPr>
              <w:t xml:space="preserve"> 2016 m.</w:t>
            </w:r>
          </w:p>
        </w:tc>
        <w:tc>
          <w:tcPr>
            <w:tcW w:w="2268" w:type="dxa"/>
            <w:shd w:val="clear" w:color="auto" w:fill="FFFFFF" w:themeFill="background1"/>
          </w:tcPr>
          <w:p w14:paraId="471882F3" w14:textId="77777777" w:rsidR="000B7701" w:rsidRPr="00D16088" w:rsidRDefault="000B7701" w:rsidP="000B7701">
            <w:pPr>
              <w:widowControl w:val="0"/>
              <w:suppressAutoHyphens/>
              <w:jc w:val="center"/>
              <w:rPr>
                <w:sz w:val="22"/>
                <w:szCs w:val="22"/>
                <w:lang w:val="lt-LT" w:eastAsia="lt-LT" w:bidi="lt-LT"/>
              </w:rPr>
            </w:pPr>
            <w:r w:rsidRPr="00D16088">
              <w:rPr>
                <w:sz w:val="22"/>
                <w:szCs w:val="22"/>
                <w:lang w:val="lt-LT" w:eastAsia="lt-LT" w:bidi="lt-LT"/>
              </w:rPr>
              <w:t>P</w:t>
            </w:r>
            <w:r w:rsidR="00D16088">
              <w:rPr>
                <w:sz w:val="22"/>
                <w:szCs w:val="22"/>
                <w:lang w:val="lt-LT" w:eastAsia="lt-LT" w:bidi="lt-LT"/>
              </w:rPr>
              <w:t>aslaugos gavėjų sk.</w:t>
            </w:r>
            <w:r w:rsidRPr="00D16088">
              <w:rPr>
                <w:sz w:val="22"/>
                <w:szCs w:val="22"/>
                <w:lang w:val="lt-LT" w:eastAsia="lt-LT" w:bidi="lt-LT"/>
              </w:rPr>
              <w:t xml:space="preserve"> 2017 m.</w:t>
            </w:r>
          </w:p>
        </w:tc>
        <w:tc>
          <w:tcPr>
            <w:tcW w:w="2268" w:type="dxa"/>
            <w:shd w:val="clear" w:color="auto" w:fill="FFFFFF" w:themeFill="background1"/>
          </w:tcPr>
          <w:p w14:paraId="471882F4" w14:textId="77777777" w:rsidR="000B7701" w:rsidRPr="00D16088" w:rsidRDefault="00D16088" w:rsidP="000B7701">
            <w:pPr>
              <w:widowControl w:val="0"/>
              <w:suppressAutoHyphens/>
              <w:jc w:val="center"/>
              <w:rPr>
                <w:sz w:val="22"/>
                <w:szCs w:val="22"/>
                <w:lang w:val="lt-LT" w:eastAsia="lt-LT" w:bidi="lt-LT"/>
              </w:rPr>
            </w:pPr>
            <w:r>
              <w:rPr>
                <w:sz w:val="22"/>
                <w:szCs w:val="22"/>
                <w:lang w:val="lt-LT" w:eastAsia="lt-LT" w:bidi="lt-LT"/>
              </w:rPr>
              <w:t>Paslaugos gavėjų sk.</w:t>
            </w:r>
            <w:r w:rsidR="000B7701" w:rsidRPr="00D16088">
              <w:rPr>
                <w:sz w:val="22"/>
                <w:szCs w:val="22"/>
                <w:lang w:val="lt-LT" w:eastAsia="lt-LT" w:bidi="lt-LT"/>
              </w:rPr>
              <w:t xml:space="preserve"> 2018 m.</w:t>
            </w:r>
          </w:p>
        </w:tc>
      </w:tr>
      <w:tr w:rsidR="000B7701" w:rsidRPr="000B7701" w14:paraId="471882FF" w14:textId="77777777" w:rsidTr="003B5445">
        <w:trPr>
          <w:trHeight w:val="578"/>
        </w:trPr>
        <w:tc>
          <w:tcPr>
            <w:tcW w:w="2693" w:type="dxa"/>
            <w:shd w:val="clear" w:color="auto" w:fill="FFFFFF" w:themeFill="background1"/>
          </w:tcPr>
          <w:p w14:paraId="471882F6" w14:textId="77777777" w:rsidR="000B7701" w:rsidRPr="000B7701" w:rsidRDefault="000B7701" w:rsidP="000B7701">
            <w:pPr>
              <w:widowControl w:val="0"/>
              <w:suppressAutoHyphens/>
              <w:rPr>
                <w:sz w:val="22"/>
                <w:szCs w:val="22"/>
                <w:lang w:val="lt-LT" w:eastAsia="lt-LT" w:bidi="lt-LT"/>
              </w:rPr>
            </w:pPr>
          </w:p>
          <w:p w14:paraId="471882F7"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Socialinė globa institucijoje</w:t>
            </w:r>
          </w:p>
        </w:tc>
        <w:tc>
          <w:tcPr>
            <w:tcW w:w="2268" w:type="dxa"/>
            <w:shd w:val="clear" w:color="auto" w:fill="FFFFFF" w:themeFill="background1"/>
          </w:tcPr>
          <w:p w14:paraId="471882F8" w14:textId="77777777" w:rsidR="000B7701" w:rsidRPr="000B7701" w:rsidRDefault="000B7701" w:rsidP="000B7701">
            <w:pPr>
              <w:widowControl w:val="0"/>
              <w:suppressAutoHyphens/>
              <w:jc w:val="center"/>
              <w:rPr>
                <w:sz w:val="22"/>
                <w:szCs w:val="22"/>
                <w:lang w:val="lt-LT" w:eastAsia="lt-LT" w:bidi="lt-LT"/>
              </w:rPr>
            </w:pPr>
          </w:p>
          <w:p w14:paraId="471882F9"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52 vaikai</w:t>
            </w:r>
          </w:p>
        </w:tc>
        <w:tc>
          <w:tcPr>
            <w:tcW w:w="2268" w:type="dxa"/>
            <w:shd w:val="clear" w:color="auto" w:fill="FFFFFF" w:themeFill="background1"/>
          </w:tcPr>
          <w:p w14:paraId="471882FA" w14:textId="77777777" w:rsidR="000B7701" w:rsidRPr="000B7701" w:rsidRDefault="000B7701" w:rsidP="000B7701">
            <w:pPr>
              <w:widowControl w:val="0"/>
              <w:suppressAutoHyphens/>
              <w:jc w:val="center"/>
              <w:rPr>
                <w:sz w:val="22"/>
                <w:szCs w:val="22"/>
                <w:lang w:val="lt-LT" w:eastAsia="lt-LT" w:bidi="lt-LT"/>
              </w:rPr>
            </w:pPr>
          </w:p>
          <w:p w14:paraId="471882FB"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46 vaikai</w:t>
            </w:r>
          </w:p>
          <w:p w14:paraId="471882FC" w14:textId="77777777" w:rsidR="000B7701" w:rsidRPr="000B7701" w:rsidRDefault="000B7701" w:rsidP="000B7701">
            <w:pPr>
              <w:widowControl w:val="0"/>
              <w:suppressAutoHyphens/>
              <w:jc w:val="center"/>
              <w:rPr>
                <w:sz w:val="22"/>
                <w:szCs w:val="22"/>
                <w:lang w:val="lt-LT" w:eastAsia="lt-LT" w:bidi="lt-LT"/>
              </w:rPr>
            </w:pPr>
          </w:p>
        </w:tc>
        <w:tc>
          <w:tcPr>
            <w:tcW w:w="2268" w:type="dxa"/>
            <w:shd w:val="clear" w:color="auto" w:fill="FFFFFF" w:themeFill="background1"/>
          </w:tcPr>
          <w:p w14:paraId="471882FD" w14:textId="77777777" w:rsidR="000B7701" w:rsidRPr="000B7701" w:rsidRDefault="000B7701" w:rsidP="000B7701">
            <w:pPr>
              <w:widowControl w:val="0"/>
              <w:suppressAutoHyphens/>
              <w:jc w:val="center"/>
              <w:rPr>
                <w:sz w:val="22"/>
                <w:szCs w:val="22"/>
                <w:lang w:val="lt-LT" w:eastAsia="lt-LT" w:bidi="lt-LT"/>
              </w:rPr>
            </w:pPr>
          </w:p>
          <w:p w14:paraId="471882FE"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50 vaikų</w:t>
            </w:r>
          </w:p>
        </w:tc>
      </w:tr>
      <w:tr w:rsidR="000B7701" w:rsidRPr="000B7701" w14:paraId="47188308" w14:textId="77777777" w:rsidTr="003B5445">
        <w:trPr>
          <w:trHeight w:val="647"/>
        </w:trPr>
        <w:tc>
          <w:tcPr>
            <w:tcW w:w="2693" w:type="dxa"/>
            <w:shd w:val="clear" w:color="auto" w:fill="FFFFFF" w:themeFill="background1"/>
          </w:tcPr>
          <w:p w14:paraId="47188300" w14:textId="77777777" w:rsidR="000B7701" w:rsidRPr="000B7701" w:rsidRDefault="000B7701" w:rsidP="000B7701">
            <w:pPr>
              <w:widowControl w:val="0"/>
              <w:suppressAutoHyphens/>
              <w:rPr>
                <w:sz w:val="22"/>
                <w:szCs w:val="22"/>
                <w:lang w:val="lt-LT" w:eastAsia="lt-LT" w:bidi="lt-LT"/>
              </w:rPr>
            </w:pPr>
          </w:p>
          <w:p w14:paraId="47188301" w14:textId="77777777" w:rsidR="000B7701" w:rsidRPr="000B7701" w:rsidRDefault="000B7701" w:rsidP="000B7701">
            <w:pPr>
              <w:widowControl w:val="0"/>
              <w:suppressAutoHyphens/>
              <w:rPr>
                <w:sz w:val="22"/>
                <w:szCs w:val="22"/>
                <w:lang w:val="lt-LT" w:eastAsia="lt-LT" w:bidi="lt-LT"/>
              </w:rPr>
            </w:pPr>
            <w:r w:rsidRPr="000B7701">
              <w:rPr>
                <w:sz w:val="22"/>
                <w:szCs w:val="22"/>
                <w:lang w:val="lt-LT" w:eastAsia="lt-LT" w:bidi="lt-LT"/>
              </w:rPr>
              <w:t>Budinčių globotojų šeimose</w:t>
            </w:r>
          </w:p>
        </w:tc>
        <w:tc>
          <w:tcPr>
            <w:tcW w:w="2268" w:type="dxa"/>
            <w:shd w:val="clear" w:color="auto" w:fill="FFFFFF" w:themeFill="background1"/>
          </w:tcPr>
          <w:p w14:paraId="47188302" w14:textId="77777777" w:rsidR="000B7701" w:rsidRPr="000B7701" w:rsidRDefault="000B7701" w:rsidP="000B7701">
            <w:pPr>
              <w:widowControl w:val="0"/>
              <w:suppressAutoHyphens/>
              <w:jc w:val="center"/>
              <w:rPr>
                <w:sz w:val="22"/>
                <w:szCs w:val="22"/>
                <w:lang w:val="lt-LT" w:eastAsia="lt-LT" w:bidi="lt-LT"/>
              </w:rPr>
            </w:pPr>
          </w:p>
          <w:p w14:paraId="47188303"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w:t>
            </w:r>
          </w:p>
        </w:tc>
        <w:tc>
          <w:tcPr>
            <w:tcW w:w="2268" w:type="dxa"/>
            <w:shd w:val="clear" w:color="auto" w:fill="FFFFFF" w:themeFill="background1"/>
          </w:tcPr>
          <w:p w14:paraId="47188304" w14:textId="77777777" w:rsidR="000B7701" w:rsidRPr="000B7701" w:rsidRDefault="000B7701" w:rsidP="000B7701">
            <w:pPr>
              <w:widowControl w:val="0"/>
              <w:suppressAutoHyphens/>
              <w:jc w:val="center"/>
              <w:rPr>
                <w:sz w:val="22"/>
                <w:szCs w:val="22"/>
                <w:lang w:val="lt-LT" w:eastAsia="lt-LT" w:bidi="lt-LT"/>
              </w:rPr>
            </w:pPr>
          </w:p>
          <w:p w14:paraId="47188305"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7 vaikai</w:t>
            </w:r>
          </w:p>
        </w:tc>
        <w:tc>
          <w:tcPr>
            <w:tcW w:w="2268" w:type="dxa"/>
            <w:shd w:val="clear" w:color="auto" w:fill="FFFFFF" w:themeFill="background1"/>
          </w:tcPr>
          <w:p w14:paraId="47188306" w14:textId="77777777" w:rsidR="000B7701" w:rsidRPr="000B7701" w:rsidRDefault="000B7701" w:rsidP="000B7701">
            <w:pPr>
              <w:widowControl w:val="0"/>
              <w:suppressAutoHyphens/>
              <w:jc w:val="center"/>
              <w:rPr>
                <w:sz w:val="22"/>
                <w:szCs w:val="22"/>
                <w:lang w:val="lt-LT" w:eastAsia="lt-LT" w:bidi="lt-LT"/>
              </w:rPr>
            </w:pPr>
          </w:p>
          <w:p w14:paraId="47188307" w14:textId="77777777" w:rsidR="000B7701" w:rsidRPr="000B7701" w:rsidRDefault="000B7701" w:rsidP="000B7701">
            <w:pPr>
              <w:widowControl w:val="0"/>
              <w:suppressAutoHyphens/>
              <w:jc w:val="center"/>
              <w:rPr>
                <w:sz w:val="22"/>
                <w:szCs w:val="22"/>
                <w:lang w:val="lt-LT" w:eastAsia="lt-LT" w:bidi="lt-LT"/>
              </w:rPr>
            </w:pPr>
            <w:r w:rsidRPr="000B7701">
              <w:rPr>
                <w:sz w:val="22"/>
                <w:szCs w:val="22"/>
                <w:lang w:val="lt-LT" w:eastAsia="lt-LT" w:bidi="lt-LT"/>
              </w:rPr>
              <w:t>40 vaikų</w:t>
            </w:r>
          </w:p>
        </w:tc>
      </w:tr>
    </w:tbl>
    <w:p w14:paraId="47188309" w14:textId="77777777" w:rsidR="000B7701" w:rsidRPr="000B7701" w:rsidRDefault="000B7701" w:rsidP="000B7701">
      <w:pPr>
        <w:widowControl w:val="0"/>
        <w:suppressAutoHyphens/>
        <w:jc w:val="both"/>
        <w:rPr>
          <w:lang w:val="lt-LT" w:eastAsia="lt-LT" w:bidi="lt-LT"/>
        </w:rPr>
      </w:pPr>
    </w:p>
    <w:p w14:paraId="4718830A" w14:textId="77777777" w:rsidR="000B7701" w:rsidRPr="003B5445" w:rsidRDefault="00733825" w:rsidP="003B5445">
      <w:pPr>
        <w:pStyle w:val="Betarp1"/>
        <w:jc w:val="both"/>
        <w:rPr>
          <w:rFonts w:ascii="Times New Roman" w:hAnsi="Times New Roman"/>
          <w:sz w:val="24"/>
          <w:szCs w:val="24"/>
        </w:rPr>
      </w:pPr>
      <w:r>
        <w:rPr>
          <w:lang w:eastAsia="lt-LT" w:bidi="lt-LT"/>
        </w:rPr>
        <w:tab/>
      </w:r>
      <w:r w:rsidR="000B7701" w:rsidRPr="003B5445">
        <w:rPr>
          <w:rFonts w:ascii="Times New Roman" w:hAnsi="Times New Roman"/>
          <w:sz w:val="24"/>
          <w:szCs w:val="24"/>
        </w:rPr>
        <w:t>Vaikų globos namai</w:t>
      </w:r>
      <w:r w:rsidRPr="003B5445">
        <w:rPr>
          <w:rFonts w:ascii="Times New Roman" w:hAnsi="Times New Roman"/>
          <w:sz w:val="24"/>
          <w:szCs w:val="24"/>
        </w:rPr>
        <w:t xml:space="preserve"> vykdė Globos centro funkcijas, kai yra </w:t>
      </w:r>
      <w:r w:rsidR="000B7701" w:rsidRPr="003B5445">
        <w:rPr>
          <w:rFonts w:ascii="Times New Roman" w:hAnsi="Times New Roman"/>
          <w:sz w:val="24"/>
          <w:szCs w:val="24"/>
        </w:rPr>
        <w:t>užtikrina</w:t>
      </w:r>
      <w:r w:rsidRPr="003B5445">
        <w:rPr>
          <w:rFonts w:ascii="Times New Roman" w:hAnsi="Times New Roman"/>
          <w:sz w:val="24"/>
          <w:szCs w:val="24"/>
        </w:rPr>
        <w:t>ma</w:t>
      </w:r>
      <w:r w:rsidR="000B7701" w:rsidRPr="003B5445">
        <w:rPr>
          <w:rFonts w:ascii="Times New Roman" w:hAnsi="Times New Roman"/>
          <w:sz w:val="24"/>
          <w:szCs w:val="24"/>
        </w:rPr>
        <w:t>, kad budinčių globotojų prižiūrimiems vaikams ir budintiems globotojams būtų prieinama ir suteikiama reikalinga konsultacinė, psichosocialinė, teisinė ir kita pagalba</w:t>
      </w:r>
      <w:r w:rsidRPr="003B5445">
        <w:rPr>
          <w:rFonts w:ascii="Times New Roman" w:hAnsi="Times New Roman"/>
          <w:sz w:val="24"/>
          <w:szCs w:val="24"/>
        </w:rPr>
        <w:t xml:space="preserve"> (</w:t>
      </w:r>
      <w:r w:rsidR="000B7701" w:rsidRPr="003B5445">
        <w:rPr>
          <w:rFonts w:ascii="Times New Roman" w:hAnsi="Times New Roman"/>
          <w:sz w:val="24"/>
          <w:szCs w:val="24"/>
        </w:rPr>
        <w:t xml:space="preserve"> 11 budinčių globotojų, kurie prižiūrėjo 16 v</w:t>
      </w:r>
      <w:r w:rsidRPr="003B5445">
        <w:rPr>
          <w:rFonts w:ascii="Times New Roman" w:hAnsi="Times New Roman"/>
          <w:sz w:val="24"/>
          <w:szCs w:val="24"/>
        </w:rPr>
        <w:t>aikų, 2018 m. buvo 40 vaikų). Nuo 2018 m. spalio mėn. V</w:t>
      </w:r>
      <w:r w:rsidR="000B7701" w:rsidRPr="003B5445">
        <w:rPr>
          <w:rFonts w:ascii="Times New Roman" w:hAnsi="Times New Roman"/>
          <w:sz w:val="24"/>
          <w:szCs w:val="24"/>
        </w:rPr>
        <w:t>aikų namai vykdė Krizių centro funkciją (bet kuriuo paros metu apgyvendinami tėvų globos netekę vaikai), buvo apgyvendinti 16</w:t>
      </w:r>
      <w:r w:rsidR="000B7701" w:rsidRPr="003B5445">
        <w:rPr>
          <w:rFonts w:ascii="Times New Roman" w:hAnsi="Times New Roman"/>
          <w:sz w:val="24"/>
          <w:szCs w:val="24"/>
          <w:lang w:eastAsia="lt-LT" w:bidi="lt-LT"/>
        </w:rPr>
        <w:t xml:space="preserve"> </w:t>
      </w:r>
      <w:r w:rsidRPr="003B5445">
        <w:rPr>
          <w:rFonts w:ascii="Times New Roman" w:hAnsi="Times New Roman"/>
          <w:sz w:val="24"/>
          <w:szCs w:val="24"/>
        </w:rPr>
        <w:t>vaikų.</w:t>
      </w:r>
      <w:r w:rsidR="000B7701" w:rsidRPr="003B5445">
        <w:rPr>
          <w:rFonts w:ascii="Times New Roman" w:hAnsi="Times New Roman"/>
          <w:sz w:val="24"/>
          <w:szCs w:val="24"/>
        </w:rPr>
        <w:t xml:space="preserve"> Vaikų globos namuose nuo 2017 m. kovo mėnesio teikiamos socialinės priežiūros paslaugos šeimoms, patiriančioms socialinę riziką. </w:t>
      </w:r>
      <w:r w:rsidRPr="003B5445">
        <w:rPr>
          <w:rFonts w:ascii="Times New Roman" w:eastAsiaTheme="minorHAnsi" w:hAnsi="Times New Roman"/>
          <w:sz w:val="24"/>
          <w:szCs w:val="24"/>
        </w:rPr>
        <w:t>2018 m.</w:t>
      </w:r>
      <w:r w:rsidR="000B7701" w:rsidRPr="003B5445">
        <w:rPr>
          <w:rFonts w:ascii="Times New Roman" w:eastAsiaTheme="minorHAnsi" w:hAnsi="Times New Roman"/>
          <w:sz w:val="24"/>
          <w:szCs w:val="24"/>
        </w:rPr>
        <w:t xml:space="preserve"> pabaigoje Vaikų globos namų darbuotojai teikė socialinės priežiūros paslaugas 57 šeimoms, patiriančios socialinę riziką, kuriose augo 108 vaikai. </w:t>
      </w:r>
    </w:p>
    <w:p w14:paraId="4718830B" w14:textId="77777777" w:rsidR="00733825" w:rsidRPr="003B5445" w:rsidRDefault="00733825" w:rsidP="003B5445">
      <w:pPr>
        <w:pStyle w:val="Betarp1"/>
        <w:jc w:val="both"/>
        <w:rPr>
          <w:rFonts w:ascii="Times New Roman" w:hAnsi="Times New Roman"/>
          <w:sz w:val="24"/>
          <w:szCs w:val="24"/>
        </w:rPr>
      </w:pPr>
    </w:p>
    <w:p w14:paraId="4718830C" w14:textId="77777777" w:rsidR="000B7701" w:rsidRPr="003B5445" w:rsidRDefault="00EB269C" w:rsidP="003B5445">
      <w:pPr>
        <w:pStyle w:val="Betarp1"/>
        <w:jc w:val="both"/>
        <w:rPr>
          <w:rFonts w:ascii="Times New Roman" w:hAnsi="Times New Roman"/>
          <w:b/>
          <w:sz w:val="20"/>
          <w:szCs w:val="20"/>
        </w:rPr>
      </w:pPr>
      <w:r>
        <w:rPr>
          <w:rFonts w:ascii="Times New Roman" w:hAnsi="Times New Roman"/>
          <w:b/>
          <w:sz w:val="20"/>
          <w:szCs w:val="20"/>
        </w:rPr>
        <w:tab/>
        <w:t>29</w:t>
      </w:r>
      <w:r w:rsidR="003B5445" w:rsidRPr="003B5445">
        <w:rPr>
          <w:rFonts w:ascii="Times New Roman" w:hAnsi="Times New Roman"/>
          <w:b/>
          <w:sz w:val="20"/>
          <w:szCs w:val="20"/>
        </w:rPr>
        <w:t xml:space="preserve"> lentelė</w:t>
      </w:r>
      <w:r w:rsidR="00733825" w:rsidRPr="003B5445">
        <w:rPr>
          <w:rFonts w:ascii="Times New Roman" w:hAnsi="Times New Roman"/>
          <w:b/>
          <w:sz w:val="20"/>
          <w:szCs w:val="20"/>
        </w:rPr>
        <w:t xml:space="preserve">. </w:t>
      </w:r>
      <w:r w:rsidR="000B7701" w:rsidRPr="003B5445">
        <w:rPr>
          <w:rFonts w:ascii="Times New Roman" w:hAnsi="Times New Roman"/>
          <w:b/>
          <w:sz w:val="20"/>
          <w:szCs w:val="20"/>
        </w:rPr>
        <w:t>Suteiktų socialinės prie</w:t>
      </w:r>
      <w:r w:rsidR="00733825" w:rsidRPr="003B5445">
        <w:rPr>
          <w:rFonts w:ascii="Times New Roman" w:hAnsi="Times New Roman"/>
          <w:b/>
          <w:sz w:val="20"/>
          <w:szCs w:val="20"/>
        </w:rPr>
        <w:t>žiūros paslaugų gavėjų skaičius</w:t>
      </w:r>
      <w:r w:rsidR="003B5445">
        <w:rPr>
          <w:rFonts w:ascii="Times New Roman" w:hAnsi="Times New Roman"/>
          <w:b/>
          <w:sz w:val="20"/>
          <w:szCs w:val="20"/>
        </w:rPr>
        <w:t xml:space="preserve"> 2017–2018 m.</w:t>
      </w:r>
    </w:p>
    <w:tbl>
      <w:tblPr>
        <w:tblpPr w:leftFromText="180" w:rightFromText="180" w:vertAnchor="text" w:horzAnchor="margin" w:tblpXSpec="center" w:tblpY="254"/>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3397"/>
        <w:gridCol w:w="3130"/>
        <w:gridCol w:w="2971"/>
      </w:tblGrid>
      <w:tr w:rsidR="000B7701" w:rsidRPr="003B5445" w14:paraId="47188312" w14:textId="77777777" w:rsidTr="00465204">
        <w:trPr>
          <w:trHeight w:val="285"/>
        </w:trPr>
        <w:tc>
          <w:tcPr>
            <w:tcW w:w="3397" w:type="dxa"/>
            <w:shd w:val="clear" w:color="auto" w:fill="FFFFFF" w:themeFill="background1"/>
          </w:tcPr>
          <w:p w14:paraId="4718830D" w14:textId="77777777" w:rsidR="000B7701" w:rsidRPr="00465204" w:rsidRDefault="000B7701" w:rsidP="003B5445">
            <w:pPr>
              <w:pStyle w:val="Betarp1"/>
              <w:jc w:val="both"/>
              <w:rPr>
                <w:rFonts w:ascii="Times New Roman" w:hAnsi="Times New Roman"/>
              </w:rPr>
            </w:pPr>
            <w:r w:rsidRPr="00465204">
              <w:rPr>
                <w:rFonts w:ascii="Times New Roman" w:hAnsi="Times New Roman"/>
              </w:rPr>
              <w:t>Paslaugos pavadinimas</w:t>
            </w:r>
          </w:p>
        </w:tc>
        <w:tc>
          <w:tcPr>
            <w:tcW w:w="3130" w:type="dxa"/>
            <w:shd w:val="clear" w:color="auto" w:fill="FFFFFF" w:themeFill="background1"/>
          </w:tcPr>
          <w:p w14:paraId="4718830E" w14:textId="77777777" w:rsidR="000B7701" w:rsidRPr="00465204" w:rsidRDefault="00733825" w:rsidP="003B5445">
            <w:pPr>
              <w:pStyle w:val="Betarp1"/>
              <w:jc w:val="both"/>
              <w:rPr>
                <w:rFonts w:ascii="Times New Roman" w:hAnsi="Times New Roman"/>
              </w:rPr>
            </w:pPr>
            <w:r w:rsidRPr="00465204">
              <w:rPr>
                <w:rFonts w:ascii="Times New Roman" w:hAnsi="Times New Roman"/>
              </w:rPr>
              <w:t>Paslaugos gavėjų sk.</w:t>
            </w:r>
          </w:p>
          <w:p w14:paraId="4718830F" w14:textId="77777777" w:rsidR="000B7701" w:rsidRPr="00465204" w:rsidRDefault="000B7701" w:rsidP="003B5445">
            <w:pPr>
              <w:pStyle w:val="Betarp1"/>
              <w:jc w:val="both"/>
              <w:rPr>
                <w:rFonts w:ascii="Times New Roman" w:hAnsi="Times New Roman"/>
              </w:rPr>
            </w:pPr>
            <w:r w:rsidRPr="00465204">
              <w:rPr>
                <w:rFonts w:ascii="Times New Roman" w:hAnsi="Times New Roman"/>
              </w:rPr>
              <w:t>2017 m. (kovo-gruodžio mėn.)</w:t>
            </w:r>
          </w:p>
        </w:tc>
        <w:tc>
          <w:tcPr>
            <w:tcW w:w="2971" w:type="dxa"/>
            <w:shd w:val="clear" w:color="auto" w:fill="FFFFFF" w:themeFill="background1"/>
          </w:tcPr>
          <w:p w14:paraId="47188310" w14:textId="77777777" w:rsidR="000B7701" w:rsidRPr="00465204" w:rsidRDefault="00EE7980" w:rsidP="003B5445">
            <w:pPr>
              <w:pStyle w:val="Betarp1"/>
              <w:jc w:val="both"/>
              <w:rPr>
                <w:rFonts w:ascii="Times New Roman" w:hAnsi="Times New Roman"/>
              </w:rPr>
            </w:pPr>
            <w:r w:rsidRPr="00465204">
              <w:rPr>
                <w:rFonts w:ascii="Times New Roman" w:hAnsi="Times New Roman"/>
              </w:rPr>
              <w:t>Paslaugos gavėjų sk.</w:t>
            </w:r>
          </w:p>
          <w:p w14:paraId="47188311" w14:textId="77777777" w:rsidR="000B7701" w:rsidRPr="00465204" w:rsidRDefault="000B7701" w:rsidP="003B5445">
            <w:pPr>
              <w:pStyle w:val="Betarp1"/>
              <w:jc w:val="both"/>
              <w:rPr>
                <w:rFonts w:ascii="Times New Roman" w:hAnsi="Times New Roman"/>
              </w:rPr>
            </w:pPr>
            <w:r w:rsidRPr="00465204">
              <w:rPr>
                <w:rFonts w:ascii="Times New Roman" w:hAnsi="Times New Roman"/>
              </w:rPr>
              <w:t>2018 m.</w:t>
            </w:r>
          </w:p>
        </w:tc>
      </w:tr>
      <w:tr w:rsidR="000B7701" w:rsidRPr="003B5445" w14:paraId="4718831C" w14:textId="77777777" w:rsidTr="00465204">
        <w:trPr>
          <w:trHeight w:val="901"/>
        </w:trPr>
        <w:tc>
          <w:tcPr>
            <w:tcW w:w="3397" w:type="dxa"/>
            <w:shd w:val="clear" w:color="auto" w:fill="FFFFFF" w:themeFill="background1"/>
          </w:tcPr>
          <w:p w14:paraId="47188313" w14:textId="77777777" w:rsidR="000B7701" w:rsidRPr="00465204" w:rsidRDefault="000B7701" w:rsidP="003B5445">
            <w:pPr>
              <w:pStyle w:val="Betarp1"/>
              <w:jc w:val="both"/>
              <w:rPr>
                <w:rFonts w:ascii="Times New Roman" w:hAnsi="Times New Roman"/>
                <w:lang w:eastAsia="lt-LT" w:bidi="lt-LT"/>
              </w:rPr>
            </w:pPr>
          </w:p>
          <w:p w14:paraId="47188314" w14:textId="77777777" w:rsidR="000B7701" w:rsidRPr="00465204" w:rsidRDefault="000B7701" w:rsidP="003B5445">
            <w:pPr>
              <w:pStyle w:val="Betarp1"/>
              <w:jc w:val="both"/>
              <w:rPr>
                <w:rFonts w:ascii="Times New Roman" w:hAnsi="Times New Roman"/>
                <w:lang w:eastAsia="lt-LT" w:bidi="lt-LT"/>
              </w:rPr>
            </w:pPr>
            <w:r w:rsidRPr="00465204">
              <w:rPr>
                <w:rFonts w:ascii="Times New Roman" w:hAnsi="Times New Roman"/>
                <w:lang w:eastAsia="lt-LT" w:bidi="lt-LT"/>
              </w:rPr>
              <w:t xml:space="preserve">Bendrosios socialinės paslaugos </w:t>
            </w:r>
          </w:p>
          <w:p w14:paraId="47188315" w14:textId="77777777" w:rsidR="000B7701" w:rsidRPr="00465204" w:rsidRDefault="000B7701" w:rsidP="003B5445">
            <w:pPr>
              <w:pStyle w:val="Betarp1"/>
              <w:jc w:val="both"/>
              <w:rPr>
                <w:rFonts w:ascii="Times New Roman" w:hAnsi="Times New Roman"/>
                <w:lang w:eastAsia="lt-LT" w:bidi="lt-LT"/>
              </w:rPr>
            </w:pPr>
          </w:p>
        </w:tc>
        <w:tc>
          <w:tcPr>
            <w:tcW w:w="3130" w:type="dxa"/>
            <w:shd w:val="clear" w:color="auto" w:fill="FFFFFF" w:themeFill="background1"/>
          </w:tcPr>
          <w:p w14:paraId="47188316" w14:textId="77777777" w:rsidR="000B7701" w:rsidRPr="00465204" w:rsidRDefault="000B7701" w:rsidP="003B5445">
            <w:pPr>
              <w:pStyle w:val="Betarp1"/>
              <w:jc w:val="both"/>
              <w:rPr>
                <w:rFonts w:ascii="Times New Roman" w:hAnsi="Times New Roman"/>
                <w:lang w:eastAsia="lt-LT" w:bidi="lt-LT"/>
              </w:rPr>
            </w:pPr>
          </w:p>
          <w:p w14:paraId="47188317" w14:textId="77777777" w:rsidR="000B7701" w:rsidRPr="00465204" w:rsidRDefault="00B4405E" w:rsidP="003B5445">
            <w:pPr>
              <w:pStyle w:val="Betarp1"/>
              <w:jc w:val="both"/>
              <w:rPr>
                <w:rFonts w:ascii="Times New Roman" w:hAnsi="Times New Roman"/>
                <w:lang w:eastAsia="lt-LT" w:bidi="lt-LT"/>
              </w:rPr>
            </w:pPr>
            <w:r w:rsidRPr="00465204">
              <w:rPr>
                <w:rFonts w:ascii="Times New Roman" w:hAnsi="Times New Roman"/>
                <w:lang w:eastAsia="lt-LT" w:bidi="lt-LT"/>
              </w:rPr>
              <w:t>75 šeimos ir 130 vaikų,</w:t>
            </w:r>
          </w:p>
          <w:p w14:paraId="47188318" w14:textId="77777777" w:rsidR="000B7701" w:rsidRPr="00465204" w:rsidRDefault="00B4405E" w:rsidP="003B5445">
            <w:pPr>
              <w:pStyle w:val="Betarp1"/>
              <w:jc w:val="both"/>
              <w:rPr>
                <w:rFonts w:ascii="Times New Roman" w:hAnsi="Times New Roman"/>
                <w:lang w:eastAsia="lt-LT" w:bidi="lt-LT"/>
              </w:rPr>
            </w:pPr>
            <w:r w:rsidRPr="00465204">
              <w:rPr>
                <w:rFonts w:ascii="Times New Roman" w:hAnsi="Times New Roman"/>
                <w:lang w:eastAsia="lt-LT" w:bidi="lt-LT"/>
              </w:rPr>
              <w:t>s</w:t>
            </w:r>
            <w:r w:rsidR="000B7701" w:rsidRPr="00465204">
              <w:rPr>
                <w:rFonts w:ascii="Times New Roman" w:hAnsi="Times New Roman"/>
                <w:lang w:eastAsia="lt-LT" w:bidi="lt-LT"/>
              </w:rPr>
              <w:t>uteiktos 6</w:t>
            </w:r>
            <w:r w:rsidR="00EE7980" w:rsidRPr="00465204">
              <w:rPr>
                <w:rFonts w:ascii="Times New Roman" w:hAnsi="Times New Roman"/>
                <w:lang w:eastAsia="lt-LT" w:bidi="lt-LT"/>
              </w:rPr>
              <w:t xml:space="preserve"> </w:t>
            </w:r>
            <w:r w:rsidR="000B7701" w:rsidRPr="00465204">
              <w:rPr>
                <w:rFonts w:ascii="Times New Roman" w:hAnsi="Times New Roman"/>
                <w:lang w:eastAsia="lt-LT" w:bidi="lt-LT"/>
              </w:rPr>
              <w:t>867 paslaugos</w:t>
            </w:r>
          </w:p>
        </w:tc>
        <w:tc>
          <w:tcPr>
            <w:tcW w:w="2971" w:type="dxa"/>
            <w:shd w:val="clear" w:color="auto" w:fill="FFFFFF" w:themeFill="background1"/>
          </w:tcPr>
          <w:p w14:paraId="47188319" w14:textId="77777777" w:rsidR="000B7701" w:rsidRPr="00465204" w:rsidRDefault="000B7701" w:rsidP="003B5445">
            <w:pPr>
              <w:pStyle w:val="Betarp1"/>
              <w:jc w:val="both"/>
              <w:rPr>
                <w:rFonts w:ascii="Times New Roman" w:hAnsi="Times New Roman"/>
                <w:lang w:eastAsia="lt-LT"/>
              </w:rPr>
            </w:pPr>
          </w:p>
          <w:p w14:paraId="4718831A" w14:textId="77777777" w:rsidR="000B7701" w:rsidRPr="00465204" w:rsidRDefault="00B4405E" w:rsidP="003B5445">
            <w:pPr>
              <w:pStyle w:val="Betarp1"/>
              <w:jc w:val="both"/>
              <w:rPr>
                <w:rFonts w:ascii="Times New Roman" w:hAnsi="Times New Roman"/>
                <w:lang w:eastAsia="lt-LT" w:bidi="lt-LT"/>
              </w:rPr>
            </w:pPr>
            <w:r w:rsidRPr="00465204">
              <w:rPr>
                <w:rFonts w:ascii="Times New Roman" w:hAnsi="Times New Roman"/>
                <w:lang w:eastAsia="lt-LT"/>
              </w:rPr>
              <w:t>57 šeimos ir 108 vaikai,</w:t>
            </w:r>
          </w:p>
          <w:p w14:paraId="4718831B" w14:textId="77777777" w:rsidR="000B7701" w:rsidRPr="00465204" w:rsidRDefault="00B4405E" w:rsidP="003B5445">
            <w:pPr>
              <w:pStyle w:val="Betarp1"/>
              <w:jc w:val="both"/>
              <w:rPr>
                <w:rFonts w:ascii="Times New Roman" w:hAnsi="Times New Roman"/>
                <w:lang w:eastAsia="lt-LT" w:bidi="lt-LT"/>
              </w:rPr>
            </w:pPr>
            <w:r w:rsidRPr="00465204">
              <w:rPr>
                <w:rFonts w:ascii="Times New Roman" w:hAnsi="Times New Roman"/>
                <w:lang w:eastAsia="lt-LT" w:bidi="lt-LT"/>
              </w:rPr>
              <w:t>s</w:t>
            </w:r>
            <w:r w:rsidR="000B7701" w:rsidRPr="00465204">
              <w:rPr>
                <w:rFonts w:ascii="Times New Roman" w:hAnsi="Times New Roman"/>
                <w:lang w:eastAsia="lt-LT" w:bidi="lt-LT"/>
              </w:rPr>
              <w:t xml:space="preserve">uteiktos </w:t>
            </w:r>
            <w:r w:rsidR="000B7701" w:rsidRPr="00465204">
              <w:rPr>
                <w:rFonts w:ascii="Times New Roman" w:hAnsi="Times New Roman"/>
                <w:lang w:eastAsia="lt-LT"/>
              </w:rPr>
              <w:t>8</w:t>
            </w:r>
            <w:r w:rsidR="00EE7980" w:rsidRPr="00465204">
              <w:rPr>
                <w:rFonts w:ascii="Times New Roman" w:hAnsi="Times New Roman"/>
                <w:lang w:eastAsia="lt-LT"/>
              </w:rPr>
              <w:t xml:space="preserve"> </w:t>
            </w:r>
            <w:r w:rsidR="000B7701" w:rsidRPr="00465204">
              <w:rPr>
                <w:rFonts w:ascii="Times New Roman" w:hAnsi="Times New Roman"/>
                <w:lang w:eastAsia="lt-LT"/>
              </w:rPr>
              <w:t>624</w:t>
            </w:r>
            <w:r w:rsidR="000B7701" w:rsidRPr="00465204">
              <w:rPr>
                <w:rFonts w:ascii="Times New Roman" w:hAnsi="Times New Roman"/>
                <w:lang w:eastAsia="lt-LT" w:bidi="lt-LT"/>
              </w:rPr>
              <w:t xml:space="preserve"> paslaugos</w:t>
            </w:r>
          </w:p>
        </w:tc>
      </w:tr>
    </w:tbl>
    <w:p w14:paraId="4718831D" w14:textId="77777777" w:rsidR="00591987" w:rsidRPr="003B5445" w:rsidRDefault="00591987" w:rsidP="003B5445">
      <w:pPr>
        <w:pStyle w:val="Betarp1"/>
        <w:jc w:val="both"/>
        <w:rPr>
          <w:rFonts w:ascii="Times New Roman" w:eastAsiaTheme="minorEastAsia" w:hAnsi="Times New Roman"/>
          <w:sz w:val="24"/>
          <w:szCs w:val="24"/>
          <w:lang w:eastAsia="lt-LT" w:bidi="lt-LT"/>
        </w:rPr>
      </w:pPr>
    </w:p>
    <w:p w14:paraId="4718831E" w14:textId="77777777" w:rsidR="000B7701" w:rsidRPr="00A7567D" w:rsidRDefault="00A7567D" w:rsidP="000B7701">
      <w:pPr>
        <w:jc w:val="center"/>
        <w:rPr>
          <w:rFonts w:eastAsiaTheme="minorEastAsia"/>
          <w:lang w:val="lt-LT" w:eastAsia="lt-LT" w:bidi="lt-LT"/>
        </w:rPr>
      </w:pPr>
      <w:r w:rsidRPr="00A7567D">
        <w:rPr>
          <w:rFonts w:eastAsiaTheme="minorEastAsia"/>
          <w:lang w:val="lt-LT" w:eastAsia="lt-LT" w:bidi="lt-LT"/>
        </w:rPr>
        <w:t>Šiaulių  m.</w:t>
      </w:r>
      <w:r w:rsidR="000B7701" w:rsidRPr="00A7567D">
        <w:rPr>
          <w:rFonts w:eastAsiaTheme="minorEastAsia"/>
          <w:lang w:val="lt-LT" w:eastAsia="lt-LT" w:bidi="lt-LT"/>
        </w:rPr>
        <w:t xml:space="preserve"> </w:t>
      </w:r>
      <w:r w:rsidRPr="00A7567D">
        <w:rPr>
          <w:rFonts w:eastAsiaTheme="minorEastAsia"/>
          <w:lang w:val="lt-LT" w:eastAsia="lt-LT" w:bidi="lt-LT"/>
        </w:rPr>
        <w:t>savivaldybės</w:t>
      </w:r>
      <w:r w:rsidR="000B7701" w:rsidRPr="00A7567D">
        <w:rPr>
          <w:rFonts w:eastAsiaTheme="minorEastAsia"/>
          <w:lang w:val="lt-LT" w:eastAsia="lt-LT" w:bidi="lt-LT"/>
        </w:rPr>
        <w:t xml:space="preserve"> S</w:t>
      </w:r>
      <w:r w:rsidRPr="00A7567D">
        <w:rPr>
          <w:rFonts w:eastAsiaTheme="minorEastAsia"/>
          <w:lang w:val="lt-LT" w:eastAsia="lt-LT" w:bidi="lt-LT"/>
        </w:rPr>
        <w:t>ocialinių</w:t>
      </w:r>
      <w:r w:rsidR="000B7701" w:rsidRPr="00A7567D">
        <w:rPr>
          <w:rFonts w:eastAsiaTheme="minorEastAsia"/>
          <w:lang w:val="lt-LT" w:eastAsia="lt-LT" w:bidi="lt-LT"/>
        </w:rPr>
        <w:t xml:space="preserve"> </w:t>
      </w:r>
      <w:r w:rsidRPr="00A7567D">
        <w:rPr>
          <w:rFonts w:eastAsiaTheme="minorEastAsia"/>
          <w:lang w:val="lt-LT" w:eastAsia="lt-LT" w:bidi="lt-LT"/>
        </w:rPr>
        <w:t>paslaugų</w:t>
      </w:r>
      <w:r w:rsidR="000B7701" w:rsidRPr="00A7567D">
        <w:rPr>
          <w:rFonts w:eastAsiaTheme="minorEastAsia"/>
          <w:lang w:val="lt-LT" w:eastAsia="lt-LT" w:bidi="lt-LT"/>
        </w:rPr>
        <w:t xml:space="preserve"> </w:t>
      </w:r>
      <w:r w:rsidRPr="00A7567D">
        <w:rPr>
          <w:rFonts w:eastAsiaTheme="minorEastAsia"/>
          <w:lang w:val="lt-LT" w:eastAsia="lt-LT" w:bidi="lt-LT"/>
        </w:rPr>
        <w:t>centras</w:t>
      </w:r>
    </w:p>
    <w:p w14:paraId="4718831F" w14:textId="77777777" w:rsidR="000B7701" w:rsidRPr="00A7567D" w:rsidRDefault="000B7701" w:rsidP="000B7701">
      <w:pPr>
        <w:jc w:val="both"/>
        <w:rPr>
          <w:rFonts w:eastAsiaTheme="minorEastAsia"/>
          <w:lang w:val="lt-LT" w:eastAsia="lt-LT"/>
        </w:rPr>
      </w:pPr>
    </w:p>
    <w:p w14:paraId="47188320" w14:textId="77777777" w:rsidR="000B7701" w:rsidRPr="000B7701" w:rsidRDefault="00A7567D" w:rsidP="000B7701">
      <w:pPr>
        <w:jc w:val="both"/>
        <w:rPr>
          <w:rFonts w:eastAsiaTheme="minorEastAsia"/>
          <w:lang w:val="lt-LT" w:eastAsia="lt-LT"/>
        </w:rPr>
      </w:pPr>
      <w:r>
        <w:rPr>
          <w:rFonts w:eastAsiaTheme="minorEastAsia"/>
          <w:lang w:val="lt-LT" w:eastAsia="lt-LT"/>
        </w:rPr>
        <w:tab/>
      </w:r>
      <w:r w:rsidR="000B7701" w:rsidRPr="000B7701">
        <w:rPr>
          <w:rFonts w:eastAsiaTheme="minorEastAsia"/>
          <w:lang w:val="lt-LT" w:eastAsia="lt-LT"/>
        </w:rPr>
        <w:t>Šiaulių miesto savivaldybės socialinių paslaugų centre veikia šie padaliniai: Priėmimo ir užimtumo tarnyba (Tilžės g. 63B), Pagalbos į namus tarnyba (Tilžės g. 63B), Paramos tarnyba (Stoties g. 9C), Socialinės priežiūros socialinės rizikos šeimoms tarnyba (Stoties g. 9C), Laikino apnakvyndinimo tarnyba (Pakruojo g. 41).</w:t>
      </w:r>
    </w:p>
    <w:p w14:paraId="47188321" w14:textId="77777777" w:rsidR="000B7701" w:rsidRPr="000B7701" w:rsidRDefault="000B7701" w:rsidP="000B7701">
      <w:pPr>
        <w:jc w:val="both"/>
        <w:rPr>
          <w:rFonts w:eastAsiaTheme="minorEastAsia"/>
          <w:lang w:val="lt-LT" w:eastAsia="lt-LT"/>
        </w:rPr>
      </w:pPr>
      <w:r w:rsidRPr="000B7701">
        <w:rPr>
          <w:rFonts w:eastAsiaTheme="minorEastAsia"/>
          <w:lang w:val="lt-LT" w:eastAsia="lt-LT"/>
        </w:rPr>
        <w:t>Socialinių paslaugų centras, teikdamas bendrąsias ir specialiąsias socialines paslaugas:</w:t>
      </w:r>
    </w:p>
    <w:p w14:paraId="47188322" w14:textId="77777777" w:rsidR="000B7701" w:rsidRPr="000B7701" w:rsidRDefault="000B7701" w:rsidP="00A84A70">
      <w:pPr>
        <w:widowControl w:val="0"/>
        <w:numPr>
          <w:ilvl w:val="0"/>
          <w:numId w:val="4"/>
        </w:numPr>
        <w:suppressAutoHyphens/>
        <w:ind w:firstLine="426"/>
        <w:contextualSpacing/>
        <w:jc w:val="both"/>
        <w:rPr>
          <w:rFonts w:eastAsiaTheme="minorEastAsia"/>
          <w:lang w:val="lt-LT" w:eastAsia="lt-LT"/>
        </w:rPr>
      </w:pPr>
      <w:r w:rsidRPr="000B7701">
        <w:rPr>
          <w:rFonts w:eastAsiaTheme="minorEastAsia"/>
          <w:lang w:val="lt-LT" w:eastAsia="lt-LT"/>
        </w:rPr>
        <w:t xml:space="preserve"> Informuoja ir konsultuoja Savivaldybės teritorijos gyventojus socialinių paslaugų teikimo klausimais.</w:t>
      </w:r>
    </w:p>
    <w:p w14:paraId="47188323" w14:textId="77777777" w:rsidR="000B7701" w:rsidRPr="000B7701" w:rsidRDefault="000B7701" w:rsidP="00A84A70">
      <w:pPr>
        <w:widowControl w:val="0"/>
        <w:numPr>
          <w:ilvl w:val="0"/>
          <w:numId w:val="4"/>
        </w:numPr>
        <w:suppressAutoHyphens/>
        <w:ind w:firstLine="426"/>
        <w:contextualSpacing/>
        <w:jc w:val="both"/>
        <w:rPr>
          <w:rFonts w:eastAsiaTheme="minorEastAsia"/>
          <w:lang w:val="lt-LT" w:eastAsia="lt-LT"/>
        </w:rPr>
      </w:pPr>
      <w:r w:rsidRPr="000B7701">
        <w:rPr>
          <w:rFonts w:eastAsiaTheme="minorEastAsia"/>
          <w:lang w:val="lt-LT" w:eastAsia="lt-LT"/>
        </w:rPr>
        <w:t>Organizuoja ir teikia nemokamas, iš dalies ar visiškai mokamas socialinės pagalbos namuose paslaugas.</w:t>
      </w:r>
    </w:p>
    <w:p w14:paraId="47188324" w14:textId="77777777" w:rsidR="000B7701" w:rsidRPr="000B7701" w:rsidRDefault="000B7701" w:rsidP="00A84A70">
      <w:pPr>
        <w:widowControl w:val="0"/>
        <w:numPr>
          <w:ilvl w:val="0"/>
          <w:numId w:val="4"/>
        </w:numPr>
        <w:suppressAutoHyphens/>
        <w:ind w:firstLine="426"/>
        <w:contextualSpacing/>
        <w:jc w:val="both"/>
        <w:rPr>
          <w:rFonts w:eastAsiaTheme="minorEastAsia"/>
          <w:lang w:val="lt-LT" w:eastAsia="lt-LT"/>
        </w:rPr>
      </w:pPr>
      <w:r w:rsidRPr="000B7701">
        <w:rPr>
          <w:rFonts w:eastAsiaTheme="minorEastAsia"/>
          <w:lang w:val="lt-LT" w:eastAsia="lt-LT"/>
        </w:rPr>
        <w:t xml:space="preserve"> Laikinai apgyvendina asmenis neturinčius nuolatinės gyvenamosios vietos.</w:t>
      </w:r>
    </w:p>
    <w:p w14:paraId="47188325" w14:textId="77777777" w:rsidR="000B7701" w:rsidRPr="000B7701" w:rsidRDefault="000B7701" w:rsidP="00A84A70">
      <w:pPr>
        <w:widowControl w:val="0"/>
        <w:numPr>
          <w:ilvl w:val="0"/>
          <w:numId w:val="4"/>
        </w:numPr>
        <w:suppressAutoHyphens/>
        <w:ind w:firstLine="426"/>
        <w:contextualSpacing/>
        <w:jc w:val="both"/>
        <w:rPr>
          <w:rFonts w:eastAsiaTheme="minorEastAsia"/>
          <w:lang w:val="lt-LT" w:eastAsia="lt-LT"/>
        </w:rPr>
      </w:pPr>
      <w:r w:rsidRPr="000B7701">
        <w:rPr>
          <w:rFonts w:eastAsiaTheme="minorEastAsia"/>
          <w:lang w:val="lt-LT" w:eastAsia="lt-LT"/>
        </w:rPr>
        <w:t xml:space="preserve"> Organizuoja aprūpinimą techninės pagalbos priemonėmis.</w:t>
      </w:r>
    </w:p>
    <w:p w14:paraId="47188326" w14:textId="77777777" w:rsidR="000B7701" w:rsidRPr="000B7701" w:rsidRDefault="000B7701" w:rsidP="00A84A70">
      <w:pPr>
        <w:widowControl w:val="0"/>
        <w:numPr>
          <w:ilvl w:val="0"/>
          <w:numId w:val="4"/>
        </w:numPr>
        <w:suppressAutoHyphens/>
        <w:ind w:firstLine="426"/>
        <w:contextualSpacing/>
        <w:jc w:val="both"/>
        <w:rPr>
          <w:rFonts w:eastAsiaTheme="minorEastAsia"/>
          <w:lang w:val="lt-LT" w:eastAsia="lt-LT"/>
        </w:rPr>
      </w:pPr>
      <w:r w:rsidRPr="000B7701">
        <w:rPr>
          <w:rFonts w:eastAsiaTheme="minorEastAsia"/>
          <w:lang w:val="lt-LT" w:eastAsia="lt-LT"/>
        </w:rPr>
        <w:t xml:space="preserve"> Organizuoja ir teikia transporto paslaugas.</w:t>
      </w:r>
    </w:p>
    <w:p w14:paraId="47188327" w14:textId="77777777" w:rsidR="000B7701" w:rsidRPr="000B7701" w:rsidRDefault="000B7701" w:rsidP="00A84A70">
      <w:pPr>
        <w:widowControl w:val="0"/>
        <w:numPr>
          <w:ilvl w:val="0"/>
          <w:numId w:val="4"/>
        </w:numPr>
        <w:suppressAutoHyphens/>
        <w:ind w:firstLine="426"/>
        <w:contextualSpacing/>
        <w:jc w:val="both"/>
        <w:rPr>
          <w:rFonts w:eastAsiaTheme="minorEastAsia"/>
          <w:lang w:val="lt-LT" w:eastAsia="lt-LT"/>
        </w:rPr>
      </w:pPr>
      <w:r w:rsidRPr="000B7701">
        <w:rPr>
          <w:rFonts w:eastAsiaTheme="minorEastAsia"/>
          <w:lang w:val="lt-LT" w:eastAsia="lt-LT"/>
        </w:rPr>
        <w:t xml:space="preserve"> Organizuoja ir teikia paslaugas socialinės rizikos šeimoms ir vaikams.</w:t>
      </w:r>
    </w:p>
    <w:p w14:paraId="47188328" w14:textId="77777777" w:rsidR="000B7701" w:rsidRPr="000B7701" w:rsidRDefault="000B7701" w:rsidP="00A84A70">
      <w:pPr>
        <w:widowControl w:val="0"/>
        <w:numPr>
          <w:ilvl w:val="0"/>
          <w:numId w:val="4"/>
        </w:numPr>
        <w:suppressAutoHyphens/>
        <w:ind w:firstLine="426"/>
        <w:contextualSpacing/>
        <w:jc w:val="both"/>
        <w:rPr>
          <w:rFonts w:eastAsiaTheme="minorEastAsia"/>
          <w:lang w:val="lt-LT" w:eastAsia="lt-LT"/>
        </w:rPr>
      </w:pPr>
      <w:r w:rsidRPr="000B7701">
        <w:rPr>
          <w:rFonts w:eastAsiaTheme="minorEastAsia"/>
          <w:lang w:val="lt-LT" w:eastAsia="lt-LT"/>
        </w:rPr>
        <w:t xml:space="preserve"> Organizuoja ir teikia globėjams (rūpintojams) ir įvaikintojams – atrankos, konsultavimo bei mokymų organizavimo paslaugas.</w:t>
      </w:r>
    </w:p>
    <w:p w14:paraId="47188329" w14:textId="77777777" w:rsidR="00465204" w:rsidRDefault="00465204" w:rsidP="000B7701">
      <w:pPr>
        <w:rPr>
          <w:rFonts w:eastAsiaTheme="minorEastAsia"/>
          <w:b/>
          <w:lang w:val="lt-LT" w:eastAsia="lt-LT"/>
        </w:rPr>
      </w:pPr>
    </w:p>
    <w:p w14:paraId="4718832A" w14:textId="77777777" w:rsidR="00665AD6" w:rsidRDefault="00465204" w:rsidP="000B7701">
      <w:pPr>
        <w:rPr>
          <w:rFonts w:eastAsiaTheme="minorEastAsia"/>
          <w:b/>
          <w:lang w:val="lt-LT" w:eastAsia="lt-LT"/>
        </w:rPr>
      </w:pPr>
      <w:r>
        <w:rPr>
          <w:rFonts w:eastAsiaTheme="minorEastAsia"/>
          <w:b/>
          <w:lang w:val="lt-LT" w:eastAsia="lt-LT"/>
        </w:rPr>
        <w:tab/>
      </w:r>
    </w:p>
    <w:p w14:paraId="4718832B" w14:textId="77777777" w:rsidR="000B7701" w:rsidRPr="000B7701" w:rsidRDefault="00665AD6" w:rsidP="000B7701">
      <w:pPr>
        <w:rPr>
          <w:b/>
          <w:color w:val="44546A" w:themeColor="text2"/>
          <w:lang w:val="lt-LT" w:eastAsia="lt-LT"/>
        </w:rPr>
      </w:pPr>
      <w:r>
        <w:rPr>
          <w:rFonts w:eastAsiaTheme="minorEastAsia"/>
          <w:b/>
          <w:lang w:val="lt-LT" w:eastAsia="lt-LT"/>
        </w:rPr>
        <w:lastRenderedPageBreak/>
        <w:tab/>
      </w:r>
      <w:r w:rsidR="00200340">
        <w:rPr>
          <w:rFonts w:eastAsiaTheme="minorEastAsia"/>
          <w:b/>
          <w:sz w:val="20"/>
          <w:szCs w:val="20"/>
          <w:lang w:val="lt-LT" w:eastAsia="lt-LT"/>
        </w:rPr>
        <w:t>30</w:t>
      </w:r>
      <w:r w:rsidR="00465204" w:rsidRPr="00465204">
        <w:rPr>
          <w:rFonts w:eastAsiaTheme="minorEastAsia"/>
          <w:b/>
          <w:sz w:val="20"/>
          <w:szCs w:val="20"/>
          <w:lang w:val="lt-LT" w:eastAsia="lt-LT"/>
        </w:rPr>
        <w:t xml:space="preserve"> lentelė</w:t>
      </w:r>
      <w:r w:rsidR="00A7567D" w:rsidRPr="00465204">
        <w:rPr>
          <w:rFonts w:eastAsiaTheme="minorEastAsia"/>
          <w:b/>
          <w:sz w:val="20"/>
          <w:szCs w:val="20"/>
          <w:lang w:val="lt-LT" w:eastAsia="lt-LT"/>
        </w:rPr>
        <w:t>. Bendrosios teikiamos socialinės paslaugos</w:t>
      </w:r>
      <w:r w:rsidR="004845AB" w:rsidRPr="00465204">
        <w:rPr>
          <w:rFonts w:eastAsiaTheme="minorEastAsia"/>
          <w:b/>
          <w:sz w:val="20"/>
          <w:szCs w:val="20"/>
          <w:lang w:val="lt-LT" w:eastAsia="lt-LT"/>
        </w:rPr>
        <w:t xml:space="preserve"> 2016-2018 m</w:t>
      </w:r>
      <w:r w:rsidR="004845AB">
        <w:rPr>
          <w:rFonts w:eastAsiaTheme="minorEastAsia"/>
          <w:b/>
          <w:sz w:val="20"/>
          <w:szCs w:val="20"/>
          <w:lang w:val="lt-LT" w:eastAsia="lt-LT"/>
        </w:rPr>
        <w:t>.</w:t>
      </w:r>
    </w:p>
    <w:tbl>
      <w:tblPr>
        <w:tblStyle w:val="Lentelstinklelis11"/>
        <w:tblpPr w:leftFromText="180" w:rightFromText="180" w:vertAnchor="text" w:tblpXSpec="outside" w:tblpY="1"/>
        <w:tblW w:w="9918" w:type="dxa"/>
        <w:tblLayout w:type="fixed"/>
        <w:tblLook w:val="01E0" w:firstRow="1" w:lastRow="1" w:firstColumn="1" w:lastColumn="1" w:noHBand="0" w:noVBand="0"/>
      </w:tblPr>
      <w:tblGrid>
        <w:gridCol w:w="553"/>
        <w:gridCol w:w="1430"/>
        <w:gridCol w:w="710"/>
        <w:gridCol w:w="709"/>
        <w:gridCol w:w="714"/>
        <w:gridCol w:w="846"/>
        <w:gridCol w:w="840"/>
        <w:gridCol w:w="851"/>
        <w:gridCol w:w="850"/>
        <w:gridCol w:w="861"/>
        <w:gridCol w:w="850"/>
        <w:gridCol w:w="704"/>
      </w:tblGrid>
      <w:tr w:rsidR="000B7701" w:rsidRPr="000B7701" w14:paraId="47188349" w14:textId="77777777" w:rsidTr="00FE62B9">
        <w:trPr>
          <w:trHeight w:val="820"/>
        </w:trPr>
        <w:tc>
          <w:tcPr>
            <w:tcW w:w="553" w:type="dxa"/>
          </w:tcPr>
          <w:p w14:paraId="4718832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Eil. Nr.</w:t>
            </w:r>
          </w:p>
        </w:tc>
        <w:tc>
          <w:tcPr>
            <w:tcW w:w="1430" w:type="dxa"/>
          </w:tcPr>
          <w:p w14:paraId="4718832D"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Paslaugų rūšys</w:t>
            </w:r>
          </w:p>
          <w:p w14:paraId="4718832E" w14:textId="77777777" w:rsidR="000B7701" w:rsidRPr="004845AB" w:rsidRDefault="000B7701" w:rsidP="000B7701">
            <w:pPr>
              <w:jc w:val="center"/>
              <w:rPr>
                <w:rFonts w:ascii="Times New Roman" w:hAnsi="Times New Roman"/>
                <w:sz w:val="16"/>
                <w:szCs w:val="16"/>
                <w:lang w:val="lt-LT" w:eastAsia="lt-LT"/>
              </w:rPr>
            </w:pPr>
          </w:p>
        </w:tc>
        <w:tc>
          <w:tcPr>
            <w:tcW w:w="710" w:type="dxa"/>
          </w:tcPr>
          <w:p w14:paraId="4718832F" w14:textId="77777777" w:rsidR="000B7701" w:rsidRPr="004845AB" w:rsidRDefault="00A7567D"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gavėjų sk.</w:t>
            </w:r>
            <w:r w:rsidR="000B7701" w:rsidRPr="004845AB">
              <w:rPr>
                <w:rFonts w:ascii="Times New Roman" w:hAnsi="Times New Roman"/>
                <w:sz w:val="16"/>
                <w:szCs w:val="16"/>
                <w:lang w:val="lt-LT" w:eastAsia="lt-LT"/>
              </w:rPr>
              <w:t xml:space="preserve"> 2016 m.</w:t>
            </w:r>
          </w:p>
        </w:tc>
        <w:tc>
          <w:tcPr>
            <w:tcW w:w="709" w:type="dxa"/>
          </w:tcPr>
          <w:p w14:paraId="47188330" w14:textId="77777777" w:rsidR="000B7701" w:rsidRPr="004845AB" w:rsidRDefault="00A7567D"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gavėjų sk.</w:t>
            </w:r>
            <w:r w:rsidR="000B7701" w:rsidRPr="004845AB">
              <w:rPr>
                <w:rFonts w:ascii="Times New Roman" w:hAnsi="Times New Roman"/>
                <w:sz w:val="16"/>
                <w:szCs w:val="16"/>
                <w:lang w:val="lt-LT" w:eastAsia="lt-LT"/>
              </w:rPr>
              <w:t xml:space="preserve"> 2017 m.</w:t>
            </w:r>
          </w:p>
        </w:tc>
        <w:tc>
          <w:tcPr>
            <w:tcW w:w="714" w:type="dxa"/>
          </w:tcPr>
          <w:p w14:paraId="47188331" w14:textId="77777777" w:rsidR="000B7701" w:rsidRPr="004845AB" w:rsidRDefault="00A7567D"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gavėjų sk.</w:t>
            </w:r>
            <w:r w:rsidR="000B7701" w:rsidRPr="004845AB">
              <w:rPr>
                <w:rFonts w:ascii="Times New Roman" w:hAnsi="Times New Roman"/>
                <w:sz w:val="16"/>
                <w:szCs w:val="16"/>
                <w:lang w:val="lt-LT" w:eastAsia="lt-LT"/>
              </w:rPr>
              <w:t xml:space="preserve"> 2018 m.</w:t>
            </w:r>
          </w:p>
        </w:tc>
        <w:tc>
          <w:tcPr>
            <w:tcW w:w="846" w:type="dxa"/>
          </w:tcPr>
          <w:p w14:paraId="4718833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xml:space="preserve">Pokyčiai </w:t>
            </w:r>
          </w:p>
          <w:p w14:paraId="47188333"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p w14:paraId="4718833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xml:space="preserve"> 2018m./</w:t>
            </w:r>
          </w:p>
          <w:p w14:paraId="47188335"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2017m.</w:t>
            </w:r>
          </w:p>
        </w:tc>
        <w:tc>
          <w:tcPr>
            <w:tcW w:w="840" w:type="dxa"/>
          </w:tcPr>
          <w:p w14:paraId="47188336"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xml:space="preserve">Pokyčiai </w:t>
            </w:r>
          </w:p>
          <w:p w14:paraId="47188337"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p w14:paraId="4718833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xml:space="preserve"> 2018m./</w:t>
            </w:r>
          </w:p>
          <w:p w14:paraId="47188339"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2016m.</w:t>
            </w:r>
          </w:p>
        </w:tc>
        <w:tc>
          <w:tcPr>
            <w:tcW w:w="851" w:type="dxa"/>
          </w:tcPr>
          <w:p w14:paraId="4718833A" w14:textId="77777777" w:rsidR="000B7701" w:rsidRPr="004845AB" w:rsidRDefault="00A7567D"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Suteiktų paslaugų sk.</w:t>
            </w:r>
            <w:r w:rsidR="000B7701" w:rsidRPr="004845AB">
              <w:rPr>
                <w:rFonts w:ascii="Times New Roman" w:hAnsi="Times New Roman"/>
                <w:sz w:val="16"/>
                <w:szCs w:val="16"/>
                <w:lang w:val="lt-LT" w:eastAsia="lt-LT"/>
              </w:rPr>
              <w:t xml:space="preserve"> </w:t>
            </w:r>
          </w:p>
          <w:p w14:paraId="4718833B"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2016 m.</w:t>
            </w:r>
          </w:p>
        </w:tc>
        <w:tc>
          <w:tcPr>
            <w:tcW w:w="850" w:type="dxa"/>
          </w:tcPr>
          <w:p w14:paraId="4718833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Sutei</w:t>
            </w:r>
            <w:r w:rsidR="00A7567D" w:rsidRPr="004845AB">
              <w:rPr>
                <w:rFonts w:ascii="Times New Roman" w:hAnsi="Times New Roman"/>
                <w:sz w:val="16"/>
                <w:szCs w:val="16"/>
                <w:lang w:val="lt-LT" w:eastAsia="lt-LT"/>
              </w:rPr>
              <w:t>ktų paslaugų sk.</w:t>
            </w:r>
            <w:r w:rsidRPr="004845AB">
              <w:rPr>
                <w:rFonts w:ascii="Times New Roman" w:hAnsi="Times New Roman"/>
                <w:sz w:val="16"/>
                <w:szCs w:val="16"/>
                <w:lang w:val="lt-LT" w:eastAsia="lt-LT"/>
              </w:rPr>
              <w:t xml:space="preserve"> </w:t>
            </w:r>
          </w:p>
          <w:p w14:paraId="4718833D"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2017 m.</w:t>
            </w:r>
          </w:p>
        </w:tc>
        <w:tc>
          <w:tcPr>
            <w:tcW w:w="861" w:type="dxa"/>
          </w:tcPr>
          <w:p w14:paraId="4718833E" w14:textId="77777777" w:rsidR="000B7701" w:rsidRPr="004845AB" w:rsidRDefault="00A7567D"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Suteiktų paslaugų sk.</w:t>
            </w:r>
            <w:r w:rsidR="000B7701" w:rsidRPr="004845AB">
              <w:rPr>
                <w:rFonts w:ascii="Times New Roman" w:hAnsi="Times New Roman"/>
                <w:sz w:val="16"/>
                <w:szCs w:val="16"/>
                <w:lang w:val="lt-LT" w:eastAsia="lt-LT"/>
              </w:rPr>
              <w:t xml:space="preserve"> </w:t>
            </w:r>
          </w:p>
          <w:p w14:paraId="4718833F"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xml:space="preserve">2018 m. </w:t>
            </w:r>
          </w:p>
          <w:p w14:paraId="47188340" w14:textId="77777777" w:rsidR="000B7701" w:rsidRPr="004845AB" w:rsidRDefault="000B7701" w:rsidP="000B7701">
            <w:pPr>
              <w:tabs>
                <w:tab w:val="left" w:pos="1478"/>
              </w:tabs>
              <w:spacing w:after="200" w:line="276" w:lineRule="auto"/>
              <w:rPr>
                <w:rFonts w:ascii="Times New Roman" w:hAnsi="Times New Roman"/>
                <w:sz w:val="16"/>
                <w:szCs w:val="16"/>
                <w:lang w:val="lt-LT" w:eastAsia="lt-LT"/>
              </w:rPr>
            </w:pPr>
            <w:r w:rsidRPr="004845AB">
              <w:rPr>
                <w:rFonts w:ascii="Times New Roman" w:hAnsi="Times New Roman"/>
                <w:sz w:val="16"/>
                <w:szCs w:val="16"/>
                <w:lang w:val="lt-LT" w:eastAsia="lt-LT"/>
              </w:rPr>
              <w:tab/>
            </w:r>
          </w:p>
        </w:tc>
        <w:tc>
          <w:tcPr>
            <w:tcW w:w="850" w:type="dxa"/>
          </w:tcPr>
          <w:p w14:paraId="47188341"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Pokyčiai</w:t>
            </w:r>
          </w:p>
          <w:p w14:paraId="4718834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p w14:paraId="47188343"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2018m./</w:t>
            </w:r>
          </w:p>
          <w:p w14:paraId="4718834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xml:space="preserve">2017 m. </w:t>
            </w:r>
          </w:p>
        </w:tc>
        <w:tc>
          <w:tcPr>
            <w:tcW w:w="704" w:type="dxa"/>
          </w:tcPr>
          <w:p w14:paraId="47188345"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xml:space="preserve">Pokyčiai </w:t>
            </w:r>
          </w:p>
          <w:p w14:paraId="47188346"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p w14:paraId="47188347"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xml:space="preserve"> 2018 m./</w:t>
            </w:r>
          </w:p>
          <w:p w14:paraId="4718834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2016 m.</w:t>
            </w:r>
          </w:p>
        </w:tc>
      </w:tr>
      <w:tr w:rsidR="000B7701" w:rsidRPr="000B7701" w14:paraId="47188356" w14:textId="77777777" w:rsidTr="00FE62B9">
        <w:trPr>
          <w:trHeight w:val="390"/>
        </w:trPr>
        <w:tc>
          <w:tcPr>
            <w:tcW w:w="553" w:type="dxa"/>
          </w:tcPr>
          <w:p w14:paraId="4718834A"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w:t>
            </w:r>
          </w:p>
        </w:tc>
        <w:tc>
          <w:tcPr>
            <w:tcW w:w="1430" w:type="dxa"/>
          </w:tcPr>
          <w:p w14:paraId="4718834B"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Informavimas</w:t>
            </w:r>
          </w:p>
        </w:tc>
        <w:tc>
          <w:tcPr>
            <w:tcW w:w="710" w:type="dxa"/>
          </w:tcPr>
          <w:p w14:paraId="4718834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1 984</w:t>
            </w:r>
          </w:p>
        </w:tc>
        <w:tc>
          <w:tcPr>
            <w:tcW w:w="709" w:type="dxa"/>
          </w:tcPr>
          <w:p w14:paraId="4718834D"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3 084</w:t>
            </w:r>
          </w:p>
        </w:tc>
        <w:tc>
          <w:tcPr>
            <w:tcW w:w="714" w:type="dxa"/>
          </w:tcPr>
          <w:p w14:paraId="4718834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3 235</w:t>
            </w:r>
          </w:p>
        </w:tc>
        <w:tc>
          <w:tcPr>
            <w:tcW w:w="846" w:type="dxa"/>
          </w:tcPr>
          <w:p w14:paraId="4718834F"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5 %</w:t>
            </w:r>
          </w:p>
        </w:tc>
        <w:tc>
          <w:tcPr>
            <w:tcW w:w="840" w:type="dxa"/>
          </w:tcPr>
          <w:p w14:paraId="4718835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39 %</w:t>
            </w:r>
          </w:p>
        </w:tc>
        <w:tc>
          <w:tcPr>
            <w:tcW w:w="851" w:type="dxa"/>
          </w:tcPr>
          <w:p w14:paraId="47188351"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2 988</w:t>
            </w:r>
          </w:p>
        </w:tc>
        <w:tc>
          <w:tcPr>
            <w:tcW w:w="850" w:type="dxa"/>
          </w:tcPr>
          <w:p w14:paraId="4718835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4 426</w:t>
            </w:r>
          </w:p>
        </w:tc>
        <w:tc>
          <w:tcPr>
            <w:tcW w:w="861" w:type="dxa"/>
          </w:tcPr>
          <w:p w14:paraId="47188353"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4 846</w:t>
            </w:r>
          </w:p>
        </w:tc>
        <w:tc>
          <w:tcPr>
            <w:tcW w:w="850" w:type="dxa"/>
          </w:tcPr>
          <w:p w14:paraId="4718835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9 %</w:t>
            </w:r>
          </w:p>
        </w:tc>
        <w:tc>
          <w:tcPr>
            <w:tcW w:w="704" w:type="dxa"/>
          </w:tcPr>
          <w:p w14:paraId="47188355"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38 %</w:t>
            </w:r>
          </w:p>
        </w:tc>
      </w:tr>
      <w:tr w:rsidR="000B7701" w:rsidRPr="000B7701" w14:paraId="47188363" w14:textId="77777777" w:rsidTr="00FE62B9">
        <w:trPr>
          <w:trHeight w:val="220"/>
        </w:trPr>
        <w:tc>
          <w:tcPr>
            <w:tcW w:w="553" w:type="dxa"/>
          </w:tcPr>
          <w:p w14:paraId="47188357"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w:t>
            </w:r>
          </w:p>
        </w:tc>
        <w:tc>
          <w:tcPr>
            <w:tcW w:w="1430" w:type="dxa"/>
          </w:tcPr>
          <w:p w14:paraId="47188358"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Konsultavimas</w:t>
            </w:r>
          </w:p>
        </w:tc>
        <w:tc>
          <w:tcPr>
            <w:tcW w:w="710" w:type="dxa"/>
          </w:tcPr>
          <w:p w14:paraId="47188359"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1 493</w:t>
            </w:r>
          </w:p>
        </w:tc>
        <w:tc>
          <w:tcPr>
            <w:tcW w:w="709" w:type="dxa"/>
          </w:tcPr>
          <w:p w14:paraId="4718835A"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2 371</w:t>
            </w:r>
          </w:p>
        </w:tc>
        <w:tc>
          <w:tcPr>
            <w:tcW w:w="714" w:type="dxa"/>
          </w:tcPr>
          <w:p w14:paraId="4718835B"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2 305</w:t>
            </w:r>
          </w:p>
        </w:tc>
        <w:tc>
          <w:tcPr>
            <w:tcW w:w="846" w:type="dxa"/>
          </w:tcPr>
          <w:p w14:paraId="4718835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- 3 %</w:t>
            </w:r>
          </w:p>
        </w:tc>
        <w:tc>
          <w:tcPr>
            <w:tcW w:w="840" w:type="dxa"/>
          </w:tcPr>
          <w:p w14:paraId="4718835D"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xml:space="preserve"> 35 %</w:t>
            </w:r>
          </w:p>
        </w:tc>
        <w:tc>
          <w:tcPr>
            <w:tcW w:w="851" w:type="dxa"/>
          </w:tcPr>
          <w:p w14:paraId="4718835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2 258</w:t>
            </w:r>
          </w:p>
        </w:tc>
        <w:tc>
          <w:tcPr>
            <w:tcW w:w="850" w:type="dxa"/>
          </w:tcPr>
          <w:p w14:paraId="4718835F"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2 858</w:t>
            </w:r>
          </w:p>
        </w:tc>
        <w:tc>
          <w:tcPr>
            <w:tcW w:w="861" w:type="dxa"/>
          </w:tcPr>
          <w:p w14:paraId="4718836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3 229</w:t>
            </w:r>
          </w:p>
        </w:tc>
        <w:tc>
          <w:tcPr>
            <w:tcW w:w="850" w:type="dxa"/>
          </w:tcPr>
          <w:p w14:paraId="47188361"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11 %</w:t>
            </w:r>
          </w:p>
        </w:tc>
        <w:tc>
          <w:tcPr>
            <w:tcW w:w="704" w:type="dxa"/>
          </w:tcPr>
          <w:p w14:paraId="4718836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30 %</w:t>
            </w:r>
          </w:p>
        </w:tc>
      </w:tr>
      <w:tr w:rsidR="000B7701" w:rsidRPr="000B7701" w14:paraId="47188371" w14:textId="77777777" w:rsidTr="00FE62B9">
        <w:trPr>
          <w:trHeight w:val="220"/>
        </w:trPr>
        <w:tc>
          <w:tcPr>
            <w:tcW w:w="553" w:type="dxa"/>
          </w:tcPr>
          <w:p w14:paraId="4718836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3.</w:t>
            </w:r>
          </w:p>
        </w:tc>
        <w:tc>
          <w:tcPr>
            <w:tcW w:w="1430" w:type="dxa"/>
          </w:tcPr>
          <w:p w14:paraId="47188365"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Tarpininkavimas ir atstovavimas</w:t>
            </w:r>
          </w:p>
        </w:tc>
        <w:tc>
          <w:tcPr>
            <w:tcW w:w="710" w:type="dxa"/>
          </w:tcPr>
          <w:p w14:paraId="47188366"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tc>
        <w:tc>
          <w:tcPr>
            <w:tcW w:w="709" w:type="dxa"/>
          </w:tcPr>
          <w:p w14:paraId="47188367"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407</w:t>
            </w:r>
          </w:p>
        </w:tc>
        <w:tc>
          <w:tcPr>
            <w:tcW w:w="714" w:type="dxa"/>
          </w:tcPr>
          <w:p w14:paraId="4718836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1 217</w:t>
            </w:r>
          </w:p>
        </w:tc>
        <w:tc>
          <w:tcPr>
            <w:tcW w:w="846" w:type="dxa"/>
          </w:tcPr>
          <w:p w14:paraId="47188369"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67 %</w:t>
            </w:r>
          </w:p>
        </w:tc>
        <w:tc>
          <w:tcPr>
            <w:tcW w:w="840" w:type="dxa"/>
          </w:tcPr>
          <w:p w14:paraId="4718836A"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tc>
        <w:tc>
          <w:tcPr>
            <w:tcW w:w="851" w:type="dxa"/>
          </w:tcPr>
          <w:p w14:paraId="4718836B"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tc>
        <w:tc>
          <w:tcPr>
            <w:tcW w:w="850" w:type="dxa"/>
          </w:tcPr>
          <w:p w14:paraId="4718836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1 013</w:t>
            </w:r>
          </w:p>
          <w:p w14:paraId="4718836D" w14:textId="77777777" w:rsidR="000B7701" w:rsidRPr="004845AB" w:rsidRDefault="000B7701" w:rsidP="000B7701">
            <w:pPr>
              <w:jc w:val="center"/>
              <w:rPr>
                <w:rFonts w:ascii="Times New Roman" w:hAnsi="Times New Roman"/>
                <w:sz w:val="16"/>
                <w:szCs w:val="16"/>
                <w:lang w:val="lt-LT" w:eastAsia="lt-LT"/>
              </w:rPr>
            </w:pPr>
          </w:p>
        </w:tc>
        <w:tc>
          <w:tcPr>
            <w:tcW w:w="861" w:type="dxa"/>
          </w:tcPr>
          <w:p w14:paraId="4718836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3 192</w:t>
            </w:r>
          </w:p>
        </w:tc>
        <w:tc>
          <w:tcPr>
            <w:tcW w:w="850" w:type="dxa"/>
          </w:tcPr>
          <w:p w14:paraId="4718836F"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68 %</w:t>
            </w:r>
          </w:p>
        </w:tc>
        <w:tc>
          <w:tcPr>
            <w:tcW w:w="704" w:type="dxa"/>
          </w:tcPr>
          <w:p w14:paraId="4718837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tc>
      </w:tr>
      <w:tr w:rsidR="000B7701" w:rsidRPr="000B7701" w14:paraId="47188389" w14:textId="77777777" w:rsidTr="00FE62B9">
        <w:trPr>
          <w:trHeight w:val="982"/>
        </w:trPr>
        <w:tc>
          <w:tcPr>
            <w:tcW w:w="553" w:type="dxa"/>
          </w:tcPr>
          <w:p w14:paraId="4718837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4.</w:t>
            </w:r>
          </w:p>
        </w:tc>
        <w:tc>
          <w:tcPr>
            <w:tcW w:w="1430" w:type="dxa"/>
          </w:tcPr>
          <w:p w14:paraId="47188373"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Maitinimo organizavimas</w:t>
            </w:r>
          </w:p>
          <w:p w14:paraId="47188374"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(su Socialinių paslaugų teikimo komisijos nukreipimais)</w:t>
            </w:r>
          </w:p>
        </w:tc>
        <w:tc>
          <w:tcPr>
            <w:tcW w:w="710" w:type="dxa"/>
          </w:tcPr>
          <w:p w14:paraId="47188375" w14:textId="77777777" w:rsidR="000B7701" w:rsidRPr="004845AB" w:rsidRDefault="000B7701" w:rsidP="000B7701">
            <w:pPr>
              <w:jc w:val="center"/>
              <w:rPr>
                <w:rFonts w:ascii="Times New Roman" w:hAnsi="Times New Roman"/>
                <w:sz w:val="16"/>
                <w:szCs w:val="16"/>
                <w:lang w:val="lt-LT" w:eastAsia="lt-LT"/>
              </w:rPr>
            </w:pPr>
          </w:p>
          <w:p w14:paraId="47188376"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637</w:t>
            </w:r>
          </w:p>
        </w:tc>
        <w:tc>
          <w:tcPr>
            <w:tcW w:w="709" w:type="dxa"/>
          </w:tcPr>
          <w:p w14:paraId="47188377" w14:textId="77777777" w:rsidR="000B7701" w:rsidRPr="004845AB" w:rsidRDefault="000B7701" w:rsidP="000B7701">
            <w:pPr>
              <w:jc w:val="center"/>
              <w:rPr>
                <w:rFonts w:ascii="Times New Roman" w:hAnsi="Times New Roman"/>
                <w:sz w:val="16"/>
                <w:szCs w:val="16"/>
                <w:lang w:val="lt-LT" w:eastAsia="lt-LT"/>
              </w:rPr>
            </w:pPr>
          </w:p>
          <w:p w14:paraId="4718837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715</w:t>
            </w:r>
          </w:p>
        </w:tc>
        <w:tc>
          <w:tcPr>
            <w:tcW w:w="714" w:type="dxa"/>
          </w:tcPr>
          <w:p w14:paraId="47188379" w14:textId="77777777" w:rsidR="000B7701" w:rsidRPr="004845AB" w:rsidRDefault="000B7701" w:rsidP="000B7701">
            <w:pPr>
              <w:jc w:val="center"/>
              <w:rPr>
                <w:rFonts w:ascii="Times New Roman" w:hAnsi="Times New Roman"/>
                <w:sz w:val="16"/>
                <w:szCs w:val="16"/>
                <w:lang w:val="lt-LT" w:eastAsia="lt-LT"/>
              </w:rPr>
            </w:pPr>
          </w:p>
          <w:p w14:paraId="4718837A"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843</w:t>
            </w:r>
          </w:p>
        </w:tc>
        <w:tc>
          <w:tcPr>
            <w:tcW w:w="846" w:type="dxa"/>
          </w:tcPr>
          <w:p w14:paraId="4718837B" w14:textId="77777777" w:rsidR="000B7701" w:rsidRPr="004845AB" w:rsidRDefault="000B7701" w:rsidP="000B7701">
            <w:pPr>
              <w:jc w:val="center"/>
              <w:rPr>
                <w:rFonts w:ascii="Times New Roman" w:hAnsi="Times New Roman"/>
                <w:sz w:val="16"/>
                <w:szCs w:val="16"/>
                <w:lang w:val="lt-LT" w:eastAsia="lt-LT"/>
              </w:rPr>
            </w:pPr>
          </w:p>
          <w:p w14:paraId="4718837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15 %</w:t>
            </w:r>
          </w:p>
        </w:tc>
        <w:tc>
          <w:tcPr>
            <w:tcW w:w="840" w:type="dxa"/>
          </w:tcPr>
          <w:p w14:paraId="4718837D" w14:textId="77777777" w:rsidR="000B7701" w:rsidRPr="004845AB" w:rsidRDefault="000B7701" w:rsidP="000B7701">
            <w:pPr>
              <w:jc w:val="center"/>
              <w:rPr>
                <w:rFonts w:ascii="Times New Roman" w:hAnsi="Times New Roman"/>
                <w:sz w:val="16"/>
                <w:szCs w:val="16"/>
                <w:lang w:val="lt-LT" w:eastAsia="lt-LT"/>
              </w:rPr>
            </w:pPr>
          </w:p>
          <w:p w14:paraId="4718837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20 %</w:t>
            </w:r>
          </w:p>
        </w:tc>
        <w:tc>
          <w:tcPr>
            <w:tcW w:w="851" w:type="dxa"/>
          </w:tcPr>
          <w:p w14:paraId="4718837F" w14:textId="77777777" w:rsidR="000B7701" w:rsidRPr="004845AB" w:rsidRDefault="000B7701" w:rsidP="000B7701">
            <w:pPr>
              <w:jc w:val="center"/>
              <w:rPr>
                <w:rFonts w:ascii="Times New Roman" w:hAnsi="Times New Roman"/>
                <w:sz w:val="16"/>
                <w:szCs w:val="16"/>
                <w:lang w:val="lt-LT" w:eastAsia="lt-LT"/>
              </w:rPr>
            </w:pPr>
          </w:p>
          <w:p w14:paraId="4718838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1 3442</w:t>
            </w:r>
          </w:p>
        </w:tc>
        <w:tc>
          <w:tcPr>
            <w:tcW w:w="850" w:type="dxa"/>
          </w:tcPr>
          <w:p w14:paraId="47188381" w14:textId="77777777" w:rsidR="000B7701" w:rsidRPr="004845AB" w:rsidRDefault="000B7701" w:rsidP="000B7701">
            <w:pPr>
              <w:jc w:val="center"/>
              <w:rPr>
                <w:rFonts w:ascii="Times New Roman" w:hAnsi="Times New Roman"/>
                <w:sz w:val="16"/>
                <w:szCs w:val="16"/>
                <w:lang w:val="lt-LT" w:eastAsia="lt-LT"/>
              </w:rPr>
            </w:pPr>
          </w:p>
          <w:p w14:paraId="4718838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14 972</w:t>
            </w:r>
          </w:p>
        </w:tc>
        <w:tc>
          <w:tcPr>
            <w:tcW w:w="861" w:type="dxa"/>
          </w:tcPr>
          <w:p w14:paraId="47188383" w14:textId="77777777" w:rsidR="000B7701" w:rsidRPr="004845AB" w:rsidRDefault="000B7701" w:rsidP="000B7701">
            <w:pPr>
              <w:jc w:val="center"/>
              <w:rPr>
                <w:rFonts w:ascii="Times New Roman" w:hAnsi="Times New Roman"/>
                <w:sz w:val="16"/>
                <w:szCs w:val="16"/>
                <w:lang w:val="lt-LT" w:eastAsia="lt-LT"/>
              </w:rPr>
            </w:pPr>
          </w:p>
          <w:p w14:paraId="4718838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17 566</w:t>
            </w:r>
          </w:p>
        </w:tc>
        <w:tc>
          <w:tcPr>
            <w:tcW w:w="850" w:type="dxa"/>
          </w:tcPr>
          <w:p w14:paraId="47188385" w14:textId="77777777" w:rsidR="000B7701" w:rsidRPr="004845AB" w:rsidRDefault="000B7701" w:rsidP="000B7701">
            <w:pPr>
              <w:jc w:val="center"/>
              <w:rPr>
                <w:rFonts w:ascii="Times New Roman" w:hAnsi="Times New Roman"/>
                <w:sz w:val="16"/>
                <w:szCs w:val="16"/>
                <w:lang w:val="lt-LT" w:eastAsia="lt-LT"/>
              </w:rPr>
            </w:pPr>
          </w:p>
          <w:p w14:paraId="47188386"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15 %</w:t>
            </w:r>
          </w:p>
        </w:tc>
        <w:tc>
          <w:tcPr>
            <w:tcW w:w="704" w:type="dxa"/>
          </w:tcPr>
          <w:p w14:paraId="47188387" w14:textId="77777777" w:rsidR="000B7701" w:rsidRPr="004845AB" w:rsidRDefault="000B7701" w:rsidP="000B7701">
            <w:pPr>
              <w:jc w:val="center"/>
              <w:rPr>
                <w:rFonts w:ascii="Times New Roman" w:hAnsi="Times New Roman"/>
                <w:sz w:val="16"/>
                <w:szCs w:val="16"/>
                <w:lang w:val="lt-LT" w:eastAsia="lt-LT"/>
              </w:rPr>
            </w:pPr>
          </w:p>
          <w:p w14:paraId="4718838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23 %</w:t>
            </w:r>
          </w:p>
        </w:tc>
      </w:tr>
      <w:tr w:rsidR="000B7701" w:rsidRPr="000B7701" w14:paraId="47188398" w14:textId="77777777" w:rsidTr="00FE62B9">
        <w:trPr>
          <w:trHeight w:val="486"/>
        </w:trPr>
        <w:tc>
          <w:tcPr>
            <w:tcW w:w="553" w:type="dxa"/>
          </w:tcPr>
          <w:p w14:paraId="4718838A" w14:textId="77777777" w:rsidR="000B7701" w:rsidRPr="004845AB" w:rsidRDefault="000B7701" w:rsidP="000B7701">
            <w:pPr>
              <w:jc w:val="center"/>
              <w:rPr>
                <w:rFonts w:ascii="Times New Roman" w:hAnsi="Times New Roman"/>
                <w:sz w:val="16"/>
                <w:szCs w:val="16"/>
                <w:lang w:val="lt-LT" w:eastAsia="lt-LT"/>
              </w:rPr>
            </w:pPr>
          </w:p>
          <w:p w14:paraId="4718838B"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5.</w:t>
            </w:r>
          </w:p>
        </w:tc>
        <w:tc>
          <w:tcPr>
            <w:tcW w:w="1430" w:type="dxa"/>
          </w:tcPr>
          <w:p w14:paraId="4718838C"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Aprūpinimas būtiniausiais drabužiais ir avalyne</w:t>
            </w:r>
          </w:p>
        </w:tc>
        <w:tc>
          <w:tcPr>
            <w:tcW w:w="710" w:type="dxa"/>
          </w:tcPr>
          <w:p w14:paraId="4718838D"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1 376</w:t>
            </w:r>
          </w:p>
        </w:tc>
        <w:tc>
          <w:tcPr>
            <w:tcW w:w="709" w:type="dxa"/>
          </w:tcPr>
          <w:p w14:paraId="4718838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1 859</w:t>
            </w:r>
          </w:p>
        </w:tc>
        <w:tc>
          <w:tcPr>
            <w:tcW w:w="714" w:type="dxa"/>
          </w:tcPr>
          <w:p w14:paraId="4718838F"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1 629</w:t>
            </w:r>
          </w:p>
        </w:tc>
        <w:tc>
          <w:tcPr>
            <w:tcW w:w="846" w:type="dxa"/>
          </w:tcPr>
          <w:p w14:paraId="4718839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- 12 %</w:t>
            </w:r>
          </w:p>
        </w:tc>
        <w:tc>
          <w:tcPr>
            <w:tcW w:w="840" w:type="dxa"/>
          </w:tcPr>
          <w:p w14:paraId="47188391"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16 %</w:t>
            </w:r>
          </w:p>
        </w:tc>
        <w:tc>
          <w:tcPr>
            <w:tcW w:w="851" w:type="dxa"/>
          </w:tcPr>
          <w:p w14:paraId="4718839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1 918</w:t>
            </w:r>
          </w:p>
        </w:tc>
        <w:tc>
          <w:tcPr>
            <w:tcW w:w="850" w:type="dxa"/>
          </w:tcPr>
          <w:p w14:paraId="47188393"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2 034</w:t>
            </w:r>
          </w:p>
          <w:p w14:paraId="47188394" w14:textId="77777777" w:rsidR="000B7701" w:rsidRPr="004845AB" w:rsidRDefault="000B7701" w:rsidP="000B7701">
            <w:pPr>
              <w:jc w:val="center"/>
              <w:rPr>
                <w:rFonts w:ascii="Times New Roman" w:hAnsi="Times New Roman"/>
                <w:sz w:val="16"/>
                <w:szCs w:val="16"/>
                <w:lang w:val="lt-LT" w:eastAsia="lt-LT"/>
              </w:rPr>
            </w:pPr>
          </w:p>
        </w:tc>
        <w:tc>
          <w:tcPr>
            <w:tcW w:w="861" w:type="dxa"/>
          </w:tcPr>
          <w:p w14:paraId="47188395"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1 786</w:t>
            </w:r>
          </w:p>
        </w:tc>
        <w:tc>
          <w:tcPr>
            <w:tcW w:w="850" w:type="dxa"/>
          </w:tcPr>
          <w:p w14:paraId="47188396"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- 12 %</w:t>
            </w:r>
          </w:p>
        </w:tc>
        <w:tc>
          <w:tcPr>
            <w:tcW w:w="704" w:type="dxa"/>
          </w:tcPr>
          <w:p w14:paraId="47188397"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-7 %</w:t>
            </w:r>
          </w:p>
        </w:tc>
      </w:tr>
      <w:tr w:rsidR="000B7701" w:rsidRPr="000B7701" w14:paraId="471883A5" w14:textId="77777777" w:rsidTr="00FE62B9">
        <w:trPr>
          <w:trHeight w:val="354"/>
        </w:trPr>
        <w:tc>
          <w:tcPr>
            <w:tcW w:w="553" w:type="dxa"/>
          </w:tcPr>
          <w:p w14:paraId="47188399"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6.</w:t>
            </w:r>
          </w:p>
        </w:tc>
        <w:tc>
          <w:tcPr>
            <w:tcW w:w="1430" w:type="dxa"/>
          </w:tcPr>
          <w:p w14:paraId="4718839A"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Transporto organizavimas</w:t>
            </w:r>
          </w:p>
        </w:tc>
        <w:tc>
          <w:tcPr>
            <w:tcW w:w="710" w:type="dxa"/>
          </w:tcPr>
          <w:p w14:paraId="4718839B"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285</w:t>
            </w:r>
          </w:p>
        </w:tc>
        <w:tc>
          <w:tcPr>
            <w:tcW w:w="709" w:type="dxa"/>
          </w:tcPr>
          <w:p w14:paraId="4718839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150</w:t>
            </w:r>
          </w:p>
        </w:tc>
        <w:tc>
          <w:tcPr>
            <w:tcW w:w="714" w:type="dxa"/>
          </w:tcPr>
          <w:p w14:paraId="4718839D"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176</w:t>
            </w:r>
          </w:p>
        </w:tc>
        <w:tc>
          <w:tcPr>
            <w:tcW w:w="846" w:type="dxa"/>
          </w:tcPr>
          <w:p w14:paraId="4718839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15 %</w:t>
            </w:r>
          </w:p>
        </w:tc>
        <w:tc>
          <w:tcPr>
            <w:tcW w:w="840" w:type="dxa"/>
          </w:tcPr>
          <w:p w14:paraId="4718839F"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-38 %</w:t>
            </w:r>
          </w:p>
        </w:tc>
        <w:tc>
          <w:tcPr>
            <w:tcW w:w="851" w:type="dxa"/>
          </w:tcPr>
          <w:p w14:paraId="471883A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1 545</w:t>
            </w:r>
          </w:p>
        </w:tc>
        <w:tc>
          <w:tcPr>
            <w:tcW w:w="850" w:type="dxa"/>
          </w:tcPr>
          <w:p w14:paraId="471883A1"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1 193</w:t>
            </w:r>
          </w:p>
        </w:tc>
        <w:tc>
          <w:tcPr>
            <w:tcW w:w="861" w:type="dxa"/>
          </w:tcPr>
          <w:p w14:paraId="471883A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1 596</w:t>
            </w:r>
          </w:p>
        </w:tc>
        <w:tc>
          <w:tcPr>
            <w:tcW w:w="850" w:type="dxa"/>
          </w:tcPr>
          <w:p w14:paraId="471883A3"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25 %</w:t>
            </w:r>
          </w:p>
        </w:tc>
        <w:tc>
          <w:tcPr>
            <w:tcW w:w="704" w:type="dxa"/>
          </w:tcPr>
          <w:p w14:paraId="471883A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xml:space="preserve">3% </w:t>
            </w:r>
          </w:p>
        </w:tc>
      </w:tr>
      <w:tr w:rsidR="000B7701" w:rsidRPr="000B7701" w14:paraId="471883C5" w14:textId="77777777" w:rsidTr="00FE62B9">
        <w:trPr>
          <w:trHeight w:val="618"/>
        </w:trPr>
        <w:tc>
          <w:tcPr>
            <w:tcW w:w="553" w:type="dxa"/>
          </w:tcPr>
          <w:p w14:paraId="471883A6" w14:textId="77777777" w:rsidR="000B7701" w:rsidRPr="004845AB" w:rsidRDefault="000B7701" w:rsidP="000B7701">
            <w:pPr>
              <w:jc w:val="center"/>
              <w:rPr>
                <w:rFonts w:ascii="Times New Roman" w:hAnsi="Times New Roman"/>
                <w:sz w:val="16"/>
                <w:szCs w:val="16"/>
                <w:lang w:val="lt-LT" w:eastAsia="lt-LT"/>
              </w:rPr>
            </w:pPr>
          </w:p>
          <w:p w14:paraId="471883A7"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7.</w:t>
            </w:r>
          </w:p>
        </w:tc>
        <w:tc>
          <w:tcPr>
            <w:tcW w:w="1430" w:type="dxa"/>
          </w:tcPr>
          <w:p w14:paraId="471883A8"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Sociokultūrinės paslaugos.</w:t>
            </w:r>
          </w:p>
        </w:tc>
        <w:tc>
          <w:tcPr>
            <w:tcW w:w="710" w:type="dxa"/>
          </w:tcPr>
          <w:p w14:paraId="471883A9" w14:textId="77777777" w:rsidR="000B7701" w:rsidRPr="004845AB" w:rsidRDefault="000B7701" w:rsidP="000B7701">
            <w:pPr>
              <w:rPr>
                <w:rFonts w:ascii="Times New Roman" w:hAnsi="Times New Roman"/>
                <w:sz w:val="16"/>
                <w:szCs w:val="16"/>
                <w:lang w:val="lt-LT" w:eastAsia="lt-LT"/>
              </w:rPr>
            </w:pPr>
          </w:p>
          <w:p w14:paraId="471883AA"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176</w:t>
            </w:r>
          </w:p>
        </w:tc>
        <w:tc>
          <w:tcPr>
            <w:tcW w:w="709" w:type="dxa"/>
          </w:tcPr>
          <w:p w14:paraId="471883AB" w14:textId="77777777" w:rsidR="000B7701" w:rsidRPr="004845AB" w:rsidRDefault="000B7701" w:rsidP="000B7701">
            <w:pPr>
              <w:rPr>
                <w:rFonts w:ascii="Times New Roman" w:hAnsi="Times New Roman"/>
                <w:sz w:val="16"/>
                <w:szCs w:val="16"/>
                <w:lang w:val="lt-LT" w:eastAsia="lt-LT"/>
              </w:rPr>
            </w:pPr>
          </w:p>
          <w:p w14:paraId="471883A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235</w:t>
            </w:r>
          </w:p>
        </w:tc>
        <w:tc>
          <w:tcPr>
            <w:tcW w:w="714" w:type="dxa"/>
          </w:tcPr>
          <w:p w14:paraId="471883AD" w14:textId="77777777" w:rsidR="000B7701" w:rsidRPr="004845AB" w:rsidRDefault="000B7701" w:rsidP="000B7701">
            <w:pPr>
              <w:rPr>
                <w:rFonts w:ascii="Times New Roman" w:hAnsi="Times New Roman"/>
                <w:sz w:val="16"/>
                <w:szCs w:val="16"/>
                <w:lang w:val="lt-LT" w:eastAsia="lt-LT"/>
              </w:rPr>
            </w:pPr>
          </w:p>
          <w:p w14:paraId="471883A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198</w:t>
            </w:r>
          </w:p>
          <w:p w14:paraId="471883AF" w14:textId="77777777" w:rsidR="000B7701" w:rsidRPr="004845AB" w:rsidRDefault="000B7701" w:rsidP="000B7701">
            <w:pPr>
              <w:rPr>
                <w:rFonts w:ascii="Times New Roman" w:hAnsi="Times New Roman"/>
                <w:sz w:val="16"/>
                <w:szCs w:val="16"/>
                <w:lang w:val="lt-LT" w:eastAsia="lt-LT"/>
              </w:rPr>
            </w:pPr>
          </w:p>
        </w:tc>
        <w:tc>
          <w:tcPr>
            <w:tcW w:w="846" w:type="dxa"/>
          </w:tcPr>
          <w:p w14:paraId="471883B0" w14:textId="77777777" w:rsidR="000B7701" w:rsidRPr="004845AB" w:rsidRDefault="000B7701" w:rsidP="000B7701">
            <w:pPr>
              <w:rPr>
                <w:rFonts w:ascii="Times New Roman" w:hAnsi="Times New Roman"/>
                <w:sz w:val="16"/>
                <w:szCs w:val="16"/>
                <w:lang w:val="lt-LT" w:eastAsia="lt-LT"/>
              </w:rPr>
            </w:pPr>
          </w:p>
          <w:p w14:paraId="471883B1"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- 16 %</w:t>
            </w:r>
          </w:p>
          <w:p w14:paraId="471883B2" w14:textId="77777777" w:rsidR="000B7701" w:rsidRPr="004845AB" w:rsidRDefault="000B7701" w:rsidP="000B7701">
            <w:pPr>
              <w:jc w:val="center"/>
              <w:rPr>
                <w:rFonts w:ascii="Times New Roman" w:hAnsi="Times New Roman"/>
                <w:sz w:val="16"/>
                <w:szCs w:val="16"/>
                <w:lang w:val="lt-LT" w:eastAsia="lt-LT"/>
              </w:rPr>
            </w:pPr>
          </w:p>
        </w:tc>
        <w:tc>
          <w:tcPr>
            <w:tcW w:w="840" w:type="dxa"/>
          </w:tcPr>
          <w:p w14:paraId="471883B3" w14:textId="77777777" w:rsidR="000B7701" w:rsidRPr="004845AB" w:rsidRDefault="000B7701" w:rsidP="000B7701">
            <w:pPr>
              <w:rPr>
                <w:rFonts w:ascii="Times New Roman" w:hAnsi="Times New Roman"/>
                <w:sz w:val="16"/>
                <w:szCs w:val="16"/>
                <w:lang w:val="lt-LT" w:eastAsia="lt-LT"/>
              </w:rPr>
            </w:pPr>
          </w:p>
          <w:p w14:paraId="471883B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11 %</w:t>
            </w:r>
          </w:p>
        </w:tc>
        <w:tc>
          <w:tcPr>
            <w:tcW w:w="851" w:type="dxa"/>
          </w:tcPr>
          <w:p w14:paraId="471883B5" w14:textId="77777777" w:rsidR="000B7701" w:rsidRPr="004845AB" w:rsidRDefault="000B7701" w:rsidP="000B7701">
            <w:pPr>
              <w:rPr>
                <w:rFonts w:ascii="Times New Roman" w:hAnsi="Times New Roman"/>
                <w:sz w:val="16"/>
                <w:szCs w:val="16"/>
                <w:lang w:val="lt-LT" w:eastAsia="lt-LT"/>
              </w:rPr>
            </w:pPr>
          </w:p>
          <w:p w14:paraId="471883B6"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9 632</w:t>
            </w:r>
          </w:p>
        </w:tc>
        <w:tc>
          <w:tcPr>
            <w:tcW w:w="850" w:type="dxa"/>
          </w:tcPr>
          <w:p w14:paraId="471883B7" w14:textId="77777777" w:rsidR="000B7701" w:rsidRPr="004845AB" w:rsidRDefault="000B7701" w:rsidP="000B7701">
            <w:pPr>
              <w:rPr>
                <w:rFonts w:ascii="Times New Roman" w:hAnsi="Times New Roman"/>
                <w:sz w:val="16"/>
                <w:szCs w:val="16"/>
                <w:lang w:val="lt-LT" w:eastAsia="lt-LT"/>
              </w:rPr>
            </w:pPr>
          </w:p>
          <w:p w14:paraId="471883B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12 322</w:t>
            </w:r>
          </w:p>
          <w:p w14:paraId="471883B9" w14:textId="77777777" w:rsidR="000B7701" w:rsidRPr="004845AB" w:rsidRDefault="000B7701" w:rsidP="000B7701">
            <w:pPr>
              <w:jc w:val="center"/>
              <w:rPr>
                <w:rFonts w:ascii="Times New Roman" w:hAnsi="Times New Roman"/>
                <w:sz w:val="16"/>
                <w:szCs w:val="16"/>
                <w:lang w:val="lt-LT" w:eastAsia="lt-LT"/>
              </w:rPr>
            </w:pPr>
          </w:p>
          <w:p w14:paraId="471883BA" w14:textId="77777777" w:rsidR="000B7701" w:rsidRPr="004845AB" w:rsidRDefault="000B7701" w:rsidP="000B7701">
            <w:pPr>
              <w:jc w:val="center"/>
              <w:rPr>
                <w:rFonts w:ascii="Times New Roman" w:hAnsi="Times New Roman"/>
                <w:sz w:val="16"/>
                <w:szCs w:val="16"/>
                <w:lang w:val="lt-LT" w:eastAsia="lt-LT"/>
              </w:rPr>
            </w:pPr>
          </w:p>
        </w:tc>
        <w:tc>
          <w:tcPr>
            <w:tcW w:w="861" w:type="dxa"/>
          </w:tcPr>
          <w:p w14:paraId="471883BB" w14:textId="77777777" w:rsidR="000B7701" w:rsidRPr="004845AB" w:rsidRDefault="000B7701" w:rsidP="000B7701">
            <w:pPr>
              <w:rPr>
                <w:rFonts w:ascii="Times New Roman" w:hAnsi="Times New Roman"/>
                <w:sz w:val="16"/>
                <w:szCs w:val="16"/>
                <w:lang w:val="lt-LT" w:eastAsia="lt-LT"/>
              </w:rPr>
            </w:pPr>
          </w:p>
          <w:p w14:paraId="471883B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11 928</w:t>
            </w:r>
          </w:p>
          <w:p w14:paraId="471883BD" w14:textId="77777777" w:rsidR="000B7701" w:rsidRPr="004845AB" w:rsidRDefault="000B7701" w:rsidP="000B7701">
            <w:pPr>
              <w:jc w:val="center"/>
              <w:rPr>
                <w:rFonts w:ascii="Times New Roman" w:hAnsi="Times New Roman"/>
                <w:sz w:val="16"/>
                <w:szCs w:val="16"/>
                <w:lang w:val="lt-LT" w:eastAsia="lt-LT"/>
              </w:rPr>
            </w:pPr>
          </w:p>
          <w:p w14:paraId="471883BE" w14:textId="77777777" w:rsidR="000B7701" w:rsidRPr="004845AB" w:rsidRDefault="000B7701" w:rsidP="000B7701">
            <w:pPr>
              <w:jc w:val="center"/>
              <w:rPr>
                <w:rFonts w:ascii="Times New Roman" w:hAnsi="Times New Roman"/>
                <w:sz w:val="16"/>
                <w:szCs w:val="16"/>
                <w:lang w:val="lt-LT" w:eastAsia="lt-LT"/>
              </w:rPr>
            </w:pPr>
          </w:p>
        </w:tc>
        <w:tc>
          <w:tcPr>
            <w:tcW w:w="850" w:type="dxa"/>
          </w:tcPr>
          <w:p w14:paraId="471883BF" w14:textId="77777777" w:rsidR="000B7701" w:rsidRPr="004845AB" w:rsidRDefault="000B7701" w:rsidP="000B7701">
            <w:pPr>
              <w:rPr>
                <w:rFonts w:ascii="Times New Roman" w:hAnsi="Times New Roman"/>
                <w:sz w:val="16"/>
                <w:szCs w:val="16"/>
                <w:lang w:val="lt-LT" w:eastAsia="lt-LT"/>
              </w:rPr>
            </w:pPr>
          </w:p>
          <w:p w14:paraId="471883C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- 3 %</w:t>
            </w:r>
          </w:p>
          <w:p w14:paraId="471883C1" w14:textId="77777777" w:rsidR="000B7701" w:rsidRPr="004845AB" w:rsidRDefault="000B7701" w:rsidP="000B7701">
            <w:pPr>
              <w:jc w:val="center"/>
              <w:rPr>
                <w:rFonts w:ascii="Times New Roman" w:hAnsi="Times New Roman"/>
                <w:sz w:val="16"/>
                <w:szCs w:val="16"/>
                <w:lang w:val="lt-LT" w:eastAsia="lt-LT"/>
              </w:rPr>
            </w:pPr>
          </w:p>
          <w:p w14:paraId="471883C2" w14:textId="77777777" w:rsidR="000B7701" w:rsidRPr="004845AB" w:rsidRDefault="000B7701" w:rsidP="000B7701">
            <w:pPr>
              <w:jc w:val="center"/>
              <w:rPr>
                <w:rFonts w:ascii="Times New Roman" w:hAnsi="Times New Roman"/>
                <w:sz w:val="16"/>
                <w:szCs w:val="16"/>
                <w:lang w:val="lt-LT" w:eastAsia="lt-LT"/>
              </w:rPr>
            </w:pPr>
          </w:p>
        </w:tc>
        <w:tc>
          <w:tcPr>
            <w:tcW w:w="704" w:type="dxa"/>
          </w:tcPr>
          <w:p w14:paraId="471883C3" w14:textId="77777777" w:rsidR="000B7701" w:rsidRPr="004845AB" w:rsidRDefault="000B7701" w:rsidP="000B7701">
            <w:pPr>
              <w:rPr>
                <w:rFonts w:ascii="Times New Roman" w:hAnsi="Times New Roman"/>
                <w:sz w:val="16"/>
                <w:szCs w:val="16"/>
                <w:lang w:val="lt-LT" w:eastAsia="lt-LT"/>
              </w:rPr>
            </w:pPr>
          </w:p>
          <w:p w14:paraId="471883C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19 %</w:t>
            </w:r>
          </w:p>
        </w:tc>
      </w:tr>
      <w:tr w:rsidR="000B7701" w:rsidRPr="000B7701" w14:paraId="471883DD" w14:textId="77777777" w:rsidTr="00FE62B9">
        <w:trPr>
          <w:trHeight w:val="820"/>
        </w:trPr>
        <w:tc>
          <w:tcPr>
            <w:tcW w:w="553" w:type="dxa"/>
          </w:tcPr>
          <w:p w14:paraId="471883C6" w14:textId="77777777" w:rsidR="000B7701" w:rsidRPr="004845AB" w:rsidRDefault="000B7701" w:rsidP="000B7701">
            <w:pPr>
              <w:jc w:val="center"/>
              <w:rPr>
                <w:rFonts w:ascii="Times New Roman" w:hAnsi="Times New Roman"/>
                <w:sz w:val="16"/>
                <w:szCs w:val="16"/>
                <w:lang w:val="lt-LT" w:eastAsia="lt-LT"/>
              </w:rPr>
            </w:pPr>
          </w:p>
          <w:p w14:paraId="471883C7"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8.</w:t>
            </w:r>
          </w:p>
        </w:tc>
        <w:tc>
          <w:tcPr>
            <w:tcW w:w="1430" w:type="dxa"/>
          </w:tcPr>
          <w:p w14:paraId="471883C8"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Asmeninės higienos ir sveikatos priežiūros paslaugų organizavimas</w:t>
            </w:r>
          </w:p>
        </w:tc>
        <w:tc>
          <w:tcPr>
            <w:tcW w:w="710" w:type="dxa"/>
          </w:tcPr>
          <w:p w14:paraId="471883C9" w14:textId="77777777" w:rsidR="000B7701" w:rsidRPr="004845AB" w:rsidRDefault="000B7701" w:rsidP="000B7701">
            <w:pPr>
              <w:jc w:val="center"/>
              <w:rPr>
                <w:rFonts w:ascii="Times New Roman" w:hAnsi="Times New Roman"/>
                <w:sz w:val="16"/>
                <w:szCs w:val="16"/>
                <w:lang w:val="lt-LT" w:eastAsia="lt-LT"/>
              </w:rPr>
            </w:pPr>
          </w:p>
          <w:p w14:paraId="471883CA"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501</w:t>
            </w:r>
          </w:p>
        </w:tc>
        <w:tc>
          <w:tcPr>
            <w:tcW w:w="709" w:type="dxa"/>
          </w:tcPr>
          <w:p w14:paraId="471883CB" w14:textId="77777777" w:rsidR="000B7701" w:rsidRPr="004845AB" w:rsidRDefault="000B7701" w:rsidP="000B7701">
            <w:pPr>
              <w:jc w:val="center"/>
              <w:rPr>
                <w:rFonts w:ascii="Times New Roman" w:hAnsi="Times New Roman"/>
                <w:sz w:val="16"/>
                <w:szCs w:val="16"/>
                <w:lang w:val="lt-LT" w:eastAsia="lt-LT"/>
              </w:rPr>
            </w:pPr>
          </w:p>
          <w:p w14:paraId="471883C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565</w:t>
            </w:r>
          </w:p>
        </w:tc>
        <w:tc>
          <w:tcPr>
            <w:tcW w:w="714" w:type="dxa"/>
          </w:tcPr>
          <w:p w14:paraId="471883CD" w14:textId="77777777" w:rsidR="000B7701" w:rsidRPr="004845AB" w:rsidRDefault="000B7701" w:rsidP="000B7701">
            <w:pPr>
              <w:jc w:val="center"/>
              <w:rPr>
                <w:rFonts w:ascii="Times New Roman" w:hAnsi="Times New Roman"/>
                <w:sz w:val="16"/>
                <w:szCs w:val="16"/>
                <w:lang w:val="lt-LT" w:eastAsia="lt-LT"/>
              </w:rPr>
            </w:pPr>
          </w:p>
          <w:p w14:paraId="471883C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556</w:t>
            </w:r>
          </w:p>
        </w:tc>
        <w:tc>
          <w:tcPr>
            <w:tcW w:w="846" w:type="dxa"/>
          </w:tcPr>
          <w:p w14:paraId="471883CF" w14:textId="77777777" w:rsidR="000B7701" w:rsidRPr="004845AB" w:rsidRDefault="000B7701" w:rsidP="000B7701">
            <w:pPr>
              <w:jc w:val="center"/>
              <w:rPr>
                <w:rFonts w:ascii="Times New Roman" w:hAnsi="Times New Roman"/>
                <w:sz w:val="16"/>
                <w:szCs w:val="16"/>
                <w:lang w:val="lt-LT" w:eastAsia="lt-LT"/>
              </w:rPr>
            </w:pPr>
          </w:p>
          <w:p w14:paraId="471883D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w:t>
            </w:r>
          </w:p>
        </w:tc>
        <w:tc>
          <w:tcPr>
            <w:tcW w:w="840" w:type="dxa"/>
          </w:tcPr>
          <w:p w14:paraId="471883D1" w14:textId="77777777" w:rsidR="000B7701" w:rsidRPr="004845AB" w:rsidRDefault="000B7701" w:rsidP="000B7701">
            <w:pPr>
              <w:jc w:val="center"/>
              <w:rPr>
                <w:rFonts w:ascii="Times New Roman" w:hAnsi="Times New Roman"/>
                <w:sz w:val="16"/>
                <w:szCs w:val="16"/>
                <w:lang w:val="lt-LT" w:eastAsia="lt-LT"/>
              </w:rPr>
            </w:pPr>
          </w:p>
          <w:p w14:paraId="471883D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10 %</w:t>
            </w:r>
          </w:p>
        </w:tc>
        <w:tc>
          <w:tcPr>
            <w:tcW w:w="851" w:type="dxa"/>
          </w:tcPr>
          <w:p w14:paraId="471883D3" w14:textId="77777777" w:rsidR="000B7701" w:rsidRPr="004845AB" w:rsidRDefault="000B7701" w:rsidP="000B7701">
            <w:pPr>
              <w:jc w:val="center"/>
              <w:rPr>
                <w:rFonts w:ascii="Times New Roman" w:hAnsi="Times New Roman"/>
                <w:sz w:val="16"/>
                <w:szCs w:val="16"/>
                <w:lang w:val="lt-LT" w:eastAsia="lt-LT"/>
              </w:rPr>
            </w:pPr>
          </w:p>
          <w:p w14:paraId="471883D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2 184</w:t>
            </w:r>
          </w:p>
        </w:tc>
        <w:tc>
          <w:tcPr>
            <w:tcW w:w="850" w:type="dxa"/>
          </w:tcPr>
          <w:p w14:paraId="471883D5" w14:textId="77777777" w:rsidR="000B7701" w:rsidRPr="004845AB" w:rsidRDefault="000B7701" w:rsidP="000B7701">
            <w:pPr>
              <w:jc w:val="center"/>
              <w:rPr>
                <w:rFonts w:ascii="Times New Roman" w:hAnsi="Times New Roman"/>
                <w:sz w:val="16"/>
                <w:szCs w:val="16"/>
                <w:lang w:val="lt-LT" w:eastAsia="lt-LT"/>
              </w:rPr>
            </w:pPr>
          </w:p>
          <w:p w14:paraId="471883D6"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2 166</w:t>
            </w:r>
          </w:p>
        </w:tc>
        <w:tc>
          <w:tcPr>
            <w:tcW w:w="861" w:type="dxa"/>
          </w:tcPr>
          <w:p w14:paraId="471883D7" w14:textId="77777777" w:rsidR="000B7701" w:rsidRPr="004845AB" w:rsidRDefault="000B7701" w:rsidP="000B7701">
            <w:pPr>
              <w:jc w:val="center"/>
              <w:rPr>
                <w:rFonts w:ascii="Times New Roman" w:hAnsi="Times New Roman"/>
                <w:sz w:val="16"/>
                <w:szCs w:val="16"/>
                <w:lang w:val="lt-LT" w:eastAsia="lt-LT"/>
              </w:rPr>
            </w:pPr>
          </w:p>
          <w:p w14:paraId="471883D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2 164</w:t>
            </w:r>
          </w:p>
        </w:tc>
        <w:tc>
          <w:tcPr>
            <w:tcW w:w="850" w:type="dxa"/>
          </w:tcPr>
          <w:p w14:paraId="471883D9" w14:textId="77777777" w:rsidR="000B7701" w:rsidRPr="004845AB" w:rsidRDefault="000B7701" w:rsidP="000B7701">
            <w:pPr>
              <w:jc w:val="center"/>
              <w:rPr>
                <w:rFonts w:ascii="Times New Roman" w:hAnsi="Times New Roman"/>
                <w:sz w:val="16"/>
                <w:szCs w:val="16"/>
                <w:lang w:val="lt-LT" w:eastAsia="lt-LT"/>
              </w:rPr>
            </w:pPr>
          </w:p>
          <w:p w14:paraId="471883DA"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- 0,1 %</w:t>
            </w:r>
          </w:p>
        </w:tc>
        <w:tc>
          <w:tcPr>
            <w:tcW w:w="704" w:type="dxa"/>
          </w:tcPr>
          <w:p w14:paraId="471883DB" w14:textId="77777777" w:rsidR="000B7701" w:rsidRPr="004845AB" w:rsidRDefault="000B7701" w:rsidP="000B7701">
            <w:pPr>
              <w:jc w:val="center"/>
              <w:rPr>
                <w:rFonts w:ascii="Times New Roman" w:hAnsi="Times New Roman"/>
                <w:sz w:val="16"/>
                <w:szCs w:val="16"/>
                <w:lang w:val="lt-LT" w:eastAsia="lt-LT"/>
              </w:rPr>
            </w:pPr>
          </w:p>
          <w:p w14:paraId="471883D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- 1 %</w:t>
            </w:r>
          </w:p>
        </w:tc>
      </w:tr>
      <w:tr w:rsidR="000B7701" w:rsidRPr="000B7701" w14:paraId="471883F5" w14:textId="77777777" w:rsidTr="00FE62B9">
        <w:trPr>
          <w:trHeight w:val="707"/>
        </w:trPr>
        <w:tc>
          <w:tcPr>
            <w:tcW w:w="553" w:type="dxa"/>
          </w:tcPr>
          <w:p w14:paraId="471883DE" w14:textId="77777777" w:rsidR="000B7701" w:rsidRPr="004845AB" w:rsidRDefault="000B7701" w:rsidP="000B7701">
            <w:pPr>
              <w:jc w:val="center"/>
              <w:rPr>
                <w:rFonts w:ascii="Times New Roman" w:hAnsi="Times New Roman"/>
                <w:sz w:val="16"/>
                <w:szCs w:val="16"/>
                <w:lang w:val="lt-LT" w:eastAsia="lt-LT"/>
              </w:rPr>
            </w:pPr>
          </w:p>
          <w:p w14:paraId="471883DF"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9.</w:t>
            </w:r>
          </w:p>
        </w:tc>
        <w:tc>
          <w:tcPr>
            <w:tcW w:w="1430" w:type="dxa"/>
          </w:tcPr>
          <w:p w14:paraId="471883E0"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Neįgaliųjų aprūpinimas techninės pagalbos priemonėmis</w:t>
            </w:r>
          </w:p>
        </w:tc>
        <w:tc>
          <w:tcPr>
            <w:tcW w:w="710" w:type="dxa"/>
          </w:tcPr>
          <w:p w14:paraId="471883E1" w14:textId="77777777" w:rsidR="000B7701" w:rsidRPr="004845AB" w:rsidRDefault="000B7701" w:rsidP="000B7701">
            <w:pPr>
              <w:jc w:val="center"/>
              <w:rPr>
                <w:rFonts w:ascii="Times New Roman" w:hAnsi="Times New Roman"/>
                <w:sz w:val="16"/>
                <w:szCs w:val="16"/>
                <w:lang w:val="lt-LT" w:eastAsia="lt-LT"/>
              </w:rPr>
            </w:pPr>
          </w:p>
          <w:p w14:paraId="471883E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1 265</w:t>
            </w:r>
          </w:p>
        </w:tc>
        <w:tc>
          <w:tcPr>
            <w:tcW w:w="709" w:type="dxa"/>
          </w:tcPr>
          <w:p w14:paraId="471883E3" w14:textId="77777777" w:rsidR="000B7701" w:rsidRPr="004845AB" w:rsidRDefault="000B7701" w:rsidP="000B7701">
            <w:pPr>
              <w:jc w:val="center"/>
              <w:rPr>
                <w:rFonts w:ascii="Times New Roman" w:hAnsi="Times New Roman"/>
                <w:sz w:val="16"/>
                <w:szCs w:val="16"/>
                <w:lang w:val="lt-LT" w:eastAsia="lt-LT"/>
              </w:rPr>
            </w:pPr>
          </w:p>
          <w:p w14:paraId="471883E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1 134</w:t>
            </w:r>
          </w:p>
        </w:tc>
        <w:tc>
          <w:tcPr>
            <w:tcW w:w="714" w:type="dxa"/>
          </w:tcPr>
          <w:p w14:paraId="471883E5" w14:textId="77777777" w:rsidR="000B7701" w:rsidRPr="004845AB" w:rsidRDefault="000B7701" w:rsidP="000B7701">
            <w:pPr>
              <w:jc w:val="center"/>
              <w:rPr>
                <w:rFonts w:ascii="Times New Roman" w:hAnsi="Times New Roman"/>
                <w:sz w:val="16"/>
                <w:szCs w:val="16"/>
                <w:lang w:val="lt-LT" w:eastAsia="lt-LT"/>
              </w:rPr>
            </w:pPr>
          </w:p>
          <w:p w14:paraId="471883E6"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1 271</w:t>
            </w:r>
          </w:p>
        </w:tc>
        <w:tc>
          <w:tcPr>
            <w:tcW w:w="846" w:type="dxa"/>
          </w:tcPr>
          <w:p w14:paraId="471883E7" w14:textId="77777777" w:rsidR="000B7701" w:rsidRPr="004845AB" w:rsidRDefault="000B7701" w:rsidP="000B7701">
            <w:pPr>
              <w:jc w:val="center"/>
              <w:rPr>
                <w:rFonts w:ascii="Times New Roman" w:hAnsi="Times New Roman"/>
                <w:sz w:val="16"/>
                <w:szCs w:val="16"/>
                <w:lang w:val="lt-LT" w:eastAsia="lt-LT"/>
              </w:rPr>
            </w:pPr>
          </w:p>
          <w:p w14:paraId="471883E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11 %</w:t>
            </w:r>
          </w:p>
        </w:tc>
        <w:tc>
          <w:tcPr>
            <w:tcW w:w="840" w:type="dxa"/>
          </w:tcPr>
          <w:p w14:paraId="471883E9" w14:textId="77777777" w:rsidR="000B7701" w:rsidRPr="004845AB" w:rsidRDefault="000B7701" w:rsidP="000B7701">
            <w:pPr>
              <w:jc w:val="center"/>
              <w:rPr>
                <w:rFonts w:ascii="Times New Roman" w:hAnsi="Times New Roman"/>
                <w:sz w:val="16"/>
                <w:szCs w:val="16"/>
                <w:lang w:val="lt-LT" w:eastAsia="lt-LT"/>
              </w:rPr>
            </w:pPr>
          </w:p>
          <w:p w14:paraId="471883EA"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0,5 %</w:t>
            </w:r>
          </w:p>
        </w:tc>
        <w:tc>
          <w:tcPr>
            <w:tcW w:w="851" w:type="dxa"/>
          </w:tcPr>
          <w:p w14:paraId="471883EB" w14:textId="77777777" w:rsidR="000B7701" w:rsidRPr="004845AB" w:rsidRDefault="000B7701" w:rsidP="000B7701">
            <w:pPr>
              <w:jc w:val="center"/>
              <w:rPr>
                <w:rFonts w:ascii="Times New Roman" w:hAnsi="Times New Roman"/>
                <w:sz w:val="16"/>
                <w:szCs w:val="16"/>
                <w:lang w:val="lt-LT" w:eastAsia="lt-LT"/>
              </w:rPr>
            </w:pPr>
          </w:p>
          <w:p w14:paraId="471883E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2 458</w:t>
            </w:r>
          </w:p>
        </w:tc>
        <w:tc>
          <w:tcPr>
            <w:tcW w:w="850" w:type="dxa"/>
          </w:tcPr>
          <w:p w14:paraId="471883ED" w14:textId="77777777" w:rsidR="000B7701" w:rsidRPr="004845AB" w:rsidRDefault="000B7701" w:rsidP="000B7701">
            <w:pPr>
              <w:jc w:val="center"/>
              <w:rPr>
                <w:rFonts w:ascii="Times New Roman" w:hAnsi="Times New Roman"/>
                <w:sz w:val="16"/>
                <w:szCs w:val="16"/>
                <w:lang w:val="lt-LT" w:eastAsia="lt-LT"/>
              </w:rPr>
            </w:pPr>
          </w:p>
          <w:p w14:paraId="471883E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2 481</w:t>
            </w:r>
          </w:p>
        </w:tc>
        <w:tc>
          <w:tcPr>
            <w:tcW w:w="861" w:type="dxa"/>
          </w:tcPr>
          <w:p w14:paraId="471883EF" w14:textId="77777777" w:rsidR="000B7701" w:rsidRPr="004845AB" w:rsidRDefault="000B7701" w:rsidP="000B7701">
            <w:pPr>
              <w:jc w:val="center"/>
              <w:rPr>
                <w:rFonts w:ascii="Times New Roman" w:hAnsi="Times New Roman"/>
                <w:sz w:val="16"/>
                <w:szCs w:val="16"/>
                <w:lang w:val="lt-LT" w:eastAsia="lt-LT"/>
              </w:rPr>
            </w:pPr>
          </w:p>
          <w:p w14:paraId="471883F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2 444</w:t>
            </w:r>
          </w:p>
        </w:tc>
        <w:tc>
          <w:tcPr>
            <w:tcW w:w="850" w:type="dxa"/>
          </w:tcPr>
          <w:p w14:paraId="471883F1" w14:textId="77777777" w:rsidR="000B7701" w:rsidRPr="004845AB" w:rsidRDefault="000B7701" w:rsidP="000B7701">
            <w:pPr>
              <w:jc w:val="center"/>
              <w:rPr>
                <w:rFonts w:ascii="Times New Roman" w:hAnsi="Times New Roman"/>
                <w:sz w:val="16"/>
                <w:szCs w:val="16"/>
                <w:lang w:val="lt-LT" w:eastAsia="lt-LT"/>
              </w:rPr>
            </w:pPr>
          </w:p>
          <w:p w14:paraId="471883F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- 1 %</w:t>
            </w:r>
          </w:p>
        </w:tc>
        <w:tc>
          <w:tcPr>
            <w:tcW w:w="704" w:type="dxa"/>
          </w:tcPr>
          <w:p w14:paraId="471883F3" w14:textId="77777777" w:rsidR="000B7701" w:rsidRPr="004845AB" w:rsidRDefault="000B7701" w:rsidP="000B7701">
            <w:pPr>
              <w:jc w:val="center"/>
              <w:rPr>
                <w:rFonts w:ascii="Times New Roman" w:hAnsi="Times New Roman"/>
                <w:sz w:val="16"/>
                <w:szCs w:val="16"/>
                <w:lang w:val="lt-LT" w:eastAsia="lt-LT"/>
              </w:rPr>
            </w:pPr>
          </w:p>
          <w:p w14:paraId="471883F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- 1 %</w:t>
            </w:r>
          </w:p>
        </w:tc>
      </w:tr>
      <w:tr w:rsidR="000B7701" w:rsidRPr="000B7701" w14:paraId="471883F7" w14:textId="77777777" w:rsidTr="00FE62B9">
        <w:trPr>
          <w:trHeight w:val="390"/>
        </w:trPr>
        <w:tc>
          <w:tcPr>
            <w:tcW w:w="9918" w:type="dxa"/>
            <w:gridSpan w:val="12"/>
          </w:tcPr>
          <w:p w14:paraId="471883F6" w14:textId="77777777" w:rsidR="000B7701" w:rsidRPr="004845AB" w:rsidRDefault="000B7701" w:rsidP="000B7701">
            <w:pPr>
              <w:widowControl w:val="0"/>
              <w:suppressAutoHyphens/>
              <w:rPr>
                <w:rFonts w:ascii="Times New Roman" w:hAnsi="Times New Roman"/>
                <w:iCs/>
                <w:color w:val="404040" w:themeColor="text1" w:themeTint="BF"/>
                <w:sz w:val="20"/>
                <w:szCs w:val="20"/>
                <w:lang w:val="lt-LT"/>
              </w:rPr>
            </w:pPr>
            <w:r w:rsidRPr="004845AB">
              <w:rPr>
                <w:rFonts w:ascii="Times New Roman" w:hAnsi="Times New Roman"/>
                <w:iCs/>
                <w:sz w:val="20"/>
                <w:szCs w:val="20"/>
                <w:lang w:val="lt-LT"/>
              </w:rPr>
              <w:t>Kitos bendrosios socialinės paslaugos</w:t>
            </w:r>
          </w:p>
        </w:tc>
      </w:tr>
      <w:tr w:rsidR="000B7701" w:rsidRPr="000B7701" w14:paraId="47188419" w14:textId="77777777" w:rsidTr="00FE62B9">
        <w:trPr>
          <w:trHeight w:val="629"/>
        </w:trPr>
        <w:tc>
          <w:tcPr>
            <w:tcW w:w="553" w:type="dxa"/>
          </w:tcPr>
          <w:p w14:paraId="471883F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10.</w:t>
            </w:r>
          </w:p>
        </w:tc>
        <w:tc>
          <w:tcPr>
            <w:tcW w:w="1430" w:type="dxa"/>
          </w:tcPr>
          <w:p w14:paraId="471883F9"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Maitinimo organizavimas (be Socialinių paslaugų teikimo komisijos nukreipimų)</w:t>
            </w:r>
          </w:p>
        </w:tc>
        <w:tc>
          <w:tcPr>
            <w:tcW w:w="710" w:type="dxa"/>
          </w:tcPr>
          <w:p w14:paraId="471883FA" w14:textId="77777777" w:rsidR="000B7701" w:rsidRPr="004845AB" w:rsidRDefault="000B7701" w:rsidP="000B7701">
            <w:pPr>
              <w:jc w:val="center"/>
              <w:rPr>
                <w:rFonts w:ascii="Times New Roman" w:hAnsi="Times New Roman"/>
                <w:sz w:val="16"/>
                <w:szCs w:val="16"/>
                <w:lang w:val="lt-LT" w:eastAsia="lt-LT"/>
              </w:rPr>
            </w:pPr>
          </w:p>
          <w:p w14:paraId="471883FB" w14:textId="77777777" w:rsidR="000B7701" w:rsidRPr="004845AB" w:rsidRDefault="000B7701" w:rsidP="000B7701">
            <w:pPr>
              <w:jc w:val="center"/>
              <w:rPr>
                <w:rFonts w:ascii="Times New Roman" w:hAnsi="Times New Roman"/>
                <w:sz w:val="16"/>
                <w:szCs w:val="16"/>
                <w:lang w:val="lt-LT" w:eastAsia="lt-LT"/>
              </w:rPr>
            </w:pPr>
          </w:p>
          <w:p w14:paraId="471883F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985</w:t>
            </w:r>
          </w:p>
        </w:tc>
        <w:tc>
          <w:tcPr>
            <w:tcW w:w="709" w:type="dxa"/>
          </w:tcPr>
          <w:p w14:paraId="471883FD" w14:textId="77777777" w:rsidR="000B7701" w:rsidRPr="004845AB" w:rsidRDefault="000B7701" w:rsidP="000B7701">
            <w:pPr>
              <w:jc w:val="center"/>
              <w:rPr>
                <w:rFonts w:ascii="Times New Roman" w:hAnsi="Times New Roman"/>
                <w:sz w:val="16"/>
                <w:szCs w:val="16"/>
                <w:lang w:val="lt-LT" w:eastAsia="lt-LT"/>
              </w:rPr>
            </w:pPr>
          </w:p>
          <w:p w14:paraId="471883FE" w14:textId="77777777" w:rsidR="000B7701" w:rsidRPr="004845AB" w:rsidRDefault="000B7701" w:rsidP="000B7701">
            <w:pPr>
              <w:rPr>
                <w:rFonts w:ascii="Times New Roman" w:hAnsi="Times New Roman"/>
                <w:sz w:val="16"/>
                <w:szCs w:val="16"/>
                <w:lang w:val="lt-LT" w:eastAsia="lt-LT"/>
              </w:rPr>
            </w:pPr>
          </w:p>
          <w:p w14:paraId="471883FF"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960</w:t>
            </w:r>
          </w:p>
        </w:tc>
        <w:tc>
          <w:tcPr>
            <w:tcW w:w="714" w:type="dxa"/>
          </w:tcPr>
          <w:p w14:paraId="47188400" w14:textId="77777777" w:rsidR="000B7701" w:rsidRPr="004845AB" w:rsidRDefault="000B7701" w:rsidP="000B7701">
            <w:pPr>
              <w:jc w:val="center"/>
              <w:rPr>
                <w:rFonts w:ascii="Times New Roman" w:hAnsi="Times New Roman"/>
                <w:sz w:val="16"/>
                <w:szCs w:val="16"/>
                <w:lang w:val="lt-LT" w:eastAsia="lt-LT"/>
              </w:rPr>
            </w:pPr>
          </w:p>
          <w:p w14:paraId="47188401" w14:textId="77777777" w:rsidR="000B7701" w:rsidRPr="004845AB" w:rsidRDefault="000B7701" w:rsidP="000B7701">
            <w:pPr>
              <w:jc w:val="center"/>
              <w:rPr>
                <w:rFonts w:ascii="Times New Roman" w:hAnsi="Times New Roman"/>
                <w:sz w:val="16"/>
                <w:szCs w:val="16"/>
                <w:lang w:val="lt-LT" w:eastAsia="lt-LT"/>
              </w:rPr>
            </w:pPr>
          </w:p>
          <w:p w14:paraId="4718840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960</w:t>
            </w:r>
          </w:p>
        </w:tc>
        <w:tc>
          <w:tcPr>
            <w:tcW w:w="846" w:type="dxa"/>
          </w:tcPr>
          <w:p w14:paraId="47188403" w14:textId="77777777" w:rsidR="000B7701" w:rsidRPr="004845AB" w:rsidRDefault="000B7701" w:rsidP="000B7701">
            <w:pPr>
              <w:rPr>
                <w:rFonts w:ascii="Times New Roman" w:hAnsi="Times New Roman"/>
                <w:sz w:val="16"/>
                <w:szCs w:val="16"/>
                <w:lang w:val="lt-LT" w:eastAsia="lt-LT"/>
              </w:rPr>
            </w:pPr>
          </w:p>
          <w:p w14:paraId="47188404" w14:textId="77777777" w:rsidR="000B7701" w:rsidRPr="004845AB" w:rsidRDefault="000B7701" w:rsidP="000B7701">
            <w:pPr>
              <w:jc w:val="center"/>
              <w:rPr>
                <w:rFonts w:ascii="Times New Roman" w:hAnsi="Times New Roman"/>
                <w:sz w:val="16"/>
                <w:szCs w:val="16"/>
                <w:lang w:val="lt-LT" w:eastAsia="lt-LT"/>
              </w:rPr>
            </w:pPr>
          </w:p>
          <w:p w14:paraId="47188405"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tc>
        <w:tc>
          <w:tcPr>
            <w:tcW w:w="840" w:type="dxa"/>
          </w:tcPr>
          <w:p w14:paraId="47188406" w14:textId="77777777" w:rsidR="000B7701" w:rsidRPr="004845AB" w:rsidRDefault="000B7701" w:rsidP="000B7701">
            <w:pPr>
              <w:jc w:val="center"/>
              <w:rPr>
                <w:rFonts w:ascii="Times New Roman" w:hAnsi="Times New Roman"/>
                <w:sz w:val="16"/>
                <w:szCs w:val="16"/>
                <w:lang w:val="lt-LT" w:eastAsia="lt-LT"/>
              </w:rPr>
            </w:pPr>
          </w:p>
          <w:p w14:paraId="47188407" w14:textId="77777777" w:rsidR="000B7701" w:rsidRPr="004845AB" w:rsidRDefault="000B7701" w:rsidP="000B7701">
            <w:pPr>
              <w:jc w:val="center"/>
              <w:rPr>
                <w:rFonts w:ascii="Times New Roman" w:hAnsi="Times New Roman"/>
                <w:sz w:val="16"/>
                <w:szCs w:val="16"/>
                <w:lang w:val="lt-LT" w:eastAsia="lt-LT"/>
              </w:rPr>
            </w:pPr>
          </w:p>
          <w:p w14:paraId="4718840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- 3%</w:t>
            </w:r>
          </w:p>
        </w:tc>
        <w:tc>
          <w:tcPr>
            <w:tcW w:w="851" w:type="dxa"/>
          </w:tcPr>
          <w:p w14:paraId="47188409" w14:textId="77777777" w:rsidR="000B7701" w:rsidRPr="004845AB" w:rsidRDefault="000B7701" w:rsidP="000B7701">
            <w:pPr>
              <w:jc w:val="center"/>
              <w:rPr>
                <w:rFonts w:ascii="Times New Roman" w:hAnsi="Times New Roman"/>
                <w:sz w:val="16"/>
                <w:szCs w:val="16"/>
                <w:lang w:val="lt-LT" w:eastAsia="lt-LT"/>
              </w:rPr>
            </w:pPr>
          </w:p>
          <w:p w14:paraId="4718840A" w14:textId="77777777" w:rsidR="000B7701" w:rsidRPr="004845AB" w:rsidRDefault="000B7701" w:rsidP="000B7701">
            <w:pPr>
              <w:jc w:val="center"/>
              <w:rPr>
                <w:rFonts w:ascii="Times New Roman" w:hAnsi="Times New Roman"/>
                <w:sz w:val="16"/>
                <w:szCs w:val="16"/>
                <w:lang w:val="lt-LT" w:eastAsia="lt-LT"/>
              </w:rPr>
            </w:pPr>
          </w:p>
          <w:p w14:paraId="4718840B"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20 160</w:t>
            </w:r>
          </w:p>
        </w:tc>
        <w:tc>
          <w:tcPr>
            <w:tcW w:w="850" w:type="dxa"/>
          </w:tcPr>
          <w:p w14:paraId="4718840C" w14:textId="77777777" w:rsidR="000B7701" w:rsidRPr="004845AB" w:rsidRDefault="000B7701" w:rsidP="000B7701">
            <w:pPr>
              <w:jc w:val="center"/>
              <w:rPr>
                <w:rFonts w:ascii="Times New Roman" w:hAnsi="Times New Roman"/>
                <w:sz w:val="16"/>
                <w:szCs w:val="16"/>
                <w:lang w:val="lt-LT" w:eastAsia="lt-LT"/>
              </w:rPr>
            </w:pPr>
          </w:p>
          <w:p w14:paraId="4718840D" w14:textId="77777777" w:rsidR="000B7701" w:rsidRPr="004845AB" w:rsidRDefault="000B7701" w:rsidP="000B7701">
            <w:pPr>
              <w:jc w:val="center"/>
              <w:rPr>
                <w:rFonts w:ascii="Times New Roman" w:hAnsi="Times New Roman"/>
                <w:sz w:val="16"/>
                <w:szCs w:val="16"/>
                <w:lang w:val="lt-LT" w:eastAsia="lt-LT"/>
              </w:rPr>
            </w:pPr>
          </w:p>
          <w:p w14:paraId="4718840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20 160</w:t>
            </w:r>
          </w:p>
          <w:p w14:paraId="4718840F" w14:textId="77777777" w:rsidR="000B7701" w:rsidRPr="004845AB" w:rsidRDefault="000B7701" w:rsidP="000B7701">
            <w:pPr>
              <w:jc w:val="center"/>
              <w:rPr>
                <w:rFonts w:ascii="Times New Roman" w:hAnsi="Times New Roman"/>
                <w:sz w:val="16"/>
                <w:szCs w:val="16"/>
                <w:lang w:val="lt-LT" w:eastAsia="lt-LT"/>
              </w:rPr>
            </w:pPr>
          </w:p>
        </w:tc>
        <w:tc>
          <w:tcPr>
            <w:tcW w:w="861" w:type="dxa"/>
          </w:tcPr>
          <w:p w14:paraId="47188410" w14:textId="77777777" w:rsidR="000B7701" w:rsidRPr="004845AB" w:rsidRDefault="000B7701" w:rsidP="000B7701">
            <w:pPr>
              <w:jc w:val="center"/>
              <w:rPr>
                <w:rFonts w:ascii="Times New Roman" w:hAnsi="Times New Roman"/>
                <w:sz w:val="16"/>
                <w:szCs w:val="16"/>
                <w:lang w:val="lt-LT" w:eastAsia="lt-LT"/>
              </w:rPr>
            </w:pPr>
          </w:p>
          <w:p w14:paraId="47188411" w14:textId="77777777" w:rsidR="000B7701" w:rsidRPr="004845AB" w:rsidRDefault="000B7701" w:rsidP="000B7701">
            <w:pPr>
              <w:jc w:val="center"/>
              <w:rPr>
                <w:rFonts w:ascii="Times New Roman" w:hAnsi="Times New Roman"/>
                <w:sz w:val="16"/>
                <w:szCs w:val="16"/>
                <w:lang w:val="lt-LT" w:eastAsia="lt-LT"/>
              </w:rPr>
            </w:pPr>
          </w:p>
          <w:p w14:paraId="4718841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20 080</w:t>
            </w:r>
          </w:p>
        </w:tc>
        <w:tc>
          <w:tcPr>
            <w:tcW w:w="850" w:type="dxa"/>
          </w:tcPr>
          <w:p w14:paraId="47188413" w14:textId="77777777" w:rsidR="000B7701" w:rsidRPr="004845AB" w:rsidRDefault="000B7701" w:rsidP="000B7701">
            <w:pPr>
              <w:jc w:val="center"/>
              <w:rPr>
                <w:rFonts w:ascii="Times New Roman" w:hAnsi="Times New Roman"/>
                <w:sz w:val="16"/>
                <w:szCs w:val="16"/>
                <w:lang w:val="lt-LT" w:eastAsia="lt-LT"/>
              </w:rPr>
            </w:pPr>
          </w:p>
          <w:p w14:paraId="47188414" w14:textId="77777777" w:rsidR="000B7701" w:rsidRPr="004845AB" w:rsidRDefault="000B7701" w:rsidP="000B7701">
            <w:pPr>
              <w:rPr>
                <w:rFonts w:ascii="Times New Roman" w:hAnsi="Times New Roman"/>
                <w:sz w:val="16"/>
                <w:szCs w:val="16"/>
                <w:lang w:val="lt-LT" w:eastAsia="lt-LT"/>
              </w:rPr>
            </w:pPr>
          </w:p>
          <w:p w14:paraId="47188415"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- 0,4 %</w:t>
            </w:r>
          </w:p>
        </w:tc>
        <w:tc>
          <w:tcPr>
            <w:tcW w:w="704" w:type="dxa"/>
          </w:tcPr>
          <w:p w14:paraId="47188416" w14:textId="77777777" w:rsidR="000B7701" w:rsidRPr="004845AB" w:rsidRDefault="000B7701" w:rsidP="000B7701">
            <w:pPr>
              <w:jc w:val="center"/>
              <w:rPr>
                <w:rFonts w:ascii="Times New Roman" w:hAnsi="Times New Roman"/>
                <w:sz w:val="16"/>
                <w:szCs w:val="16"/>
                <w:lang w:val="lt-LT" w:eastAsia="lt-LT"/>
              </w:rPr>
            </w:pPr>
          </w:p>
          <w:p w14:paraId="47188417" w14:textId="77777777" w:rsidR="000B7701" w:rsidRPr="004845AB" w:rsidRDefault="000B7701" w:rsidP="000B7701">
            <w:pPr>
              <w:jc w:val="center"/>
              <w:rPr>
                <w:rFonts w:ascii="Times New Roman" w:hAnsi="Times New Roman"/>
                <w:sz w:val="16"/>
                <w:szCs w:val="16"/>
                <w:lang w:val="lt-LT" w:eastAsia="lt-LT"/>
              </w:rPr>
            </w:pPr>
          </w:p>
          <w:p w14:paraId="47188418"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-0,4%</w:t>
            </w:r>
          </w:p>
        </w:tc>
      </w:tr>
      <w:tr w:rsidR="000B7701" w:rsidRPr="000B7701" w14:paraId="47188426" w14:textId="77777777" w:rsidTr="00FE62B9">
        <w:trPr>
          <w:trHeight w:val="466"/>
        </w:trPr>
        <w:tc>
          <w:tcPr>
            <w:tcW w:w="553" w:type="dxa"/>
          </w:tcPr>
          <w:p w14:paraId="4718841A"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11.</w:t>
            </w:r>
          </w:p>
        </w:tc>
        <w:tc>
          <w:tcPr>
            <w:tcW w:w="1430" w:type="dxa"/>
          </w:tcPr>
          <w:p w14:paraId="4718841B"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Vaikų dienos užimtumo grupė</w:t>
            </w:r>
          </w:p>
        </w:tc>
        <w:tc>
          <w:tcPr>
            <w:tcW w:w="710" w:type="dxa"/>
          </w:tcPr>
          <w:p w14:paraId="4718841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23</w:t>
            </w:r>
          </w:p>
        </w:tc>
        <w:tc>
          <w:tcPr>
            <w:tcW w:w="709" w:type="dxa"/>
          </w:tcPr>
          <w:p w14:paraId="4718841D"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23</w:t>
            </w:r>
          </w:p>
        </w:tc>
        <w:tc>
          <w:tcPr>
            <w:tcW w:w="714" w:type="dxa"/>
          </w:tcPr>
          <w:p w14:paraId="4718841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23</w:t>
            </w:r>
          </w:p>
        </w:tc>
        <w:tc>
          <w:tcPr>
            <w:tcW w:w="846" w:type="dxa"/>
          </w:tcPr>
          <w:p w14:paraId="4718841F"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tc>
        <w:tc>
          <w:tcPr>
            <w:tcW w:w="840" w:type="dxa"/>
          </w:tcPr>
          <w:p w14:paraId="4718842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w:t>
            </w:r>
          </w:p>
        </w:tc>
        <w:tc>
          <w:tcPr>
            <w:tcW w:w="851" w:type="dxa"/>
          </w:tcPr>
          <w:p w14:paraId="47188421"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8 786</w:t>
            </w:r>
          </w:p>
        </w:tc>
        <w:tc>
          <w:tcPr>
            <w:tcW w:w="850" w:type="dxa"/>
          </w:tcPr>
          <w:p w14:paraId="4718842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10 300</w:t>
            </w:r>
          </w:p>
        </w:tc>
        <w:tc>
          <w:tcPr>
            <w:tcW w:w="861" w:type="dxa"/>
          </w:tcPr>
          <w:p w14:paraId="47188423"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11 546</w:t>
            </w:r>
          </w:p>
        </w:tc>
        <w:tc>
          <w:tcPr>
            <w:tcW w:w="850" w:type="dxa"/>
          </w:tcPr>
          <w:p w14:paraId="47188424"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25 %</w:t>
            </w:r>
          </w:p>
        </w:tc>
        <w:tc>
          <w:tcPr>
            <w:tcW w:w="704" w:type="dxa"/>
          </w:tcPr>
          <w:p w14:paraId="47188425"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24 %</w:t>
            </w:r>
          </w:p>
        </w:tc>
      </w:tr>
      <w:tr w:rsidR="000B7701" w:rsidRPr="000B7701" w14:paraId="4718843B" w14:textId="77777777" w:rsidTr="009735FC">
        <w:trPr>
          <w:trHeight w:val="390"/>
        </w:trPr>
        <w:tc>
          <w:tcPr>
            <w:tcW w:w="553" w:type="dxa"/>
            <w:tcBorders>
              <w:bottom w:val="single" w:sz="4" w:space="0" w:color="auto"/>
            </w:tcBorders>
          </w:tcPr>
          <w:p w14:paraId="47188427"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12.</w:t>
            </w:r>
          </w:p>
        </w:tc>
        <w:tc>
          <w:tcPr>
            <w:tcW w:w="1430" w:type="dxa"/>
            <w:tcBorders>
              <w:bottom w:val="single" w:sz="4" w:space="0" w:color="auto"/>
            </w:tcBorders>
          </w:tcPr>
          <w:p w14:paraId="47188428" w14:textId="77777777" w:rsidR="000B7701" w:rsidRPr="004845AB" w:rsidRDefault="000B7701" w:rsidP="000B7701">
            <w:pPr>
              <w:rPr>
                <w:rFonts w:ascii="Times New Roman" w:hAnsi="Times New Roman"/>
                <w:sz w:val="16"/>
                <w:szCs w:val="16"/>
                <w:lang w:val="lt-LT" w:eastAsia="lt-LT"/>
              </w:rPr>
            </w:pPr>
            <w:r w:rsidRPr="004845AB">
              <w:rPr>
                <w:rFonts w:ascii="Times New Roman" w:hAnsi="Times New Roman"/>
                <w:sz w:val="16"/>
                <w:szCs w:val="16"/>
                <w:lang w:val="lt-LT" w:eastAsia="lt-LT"/>
              </w:rPr>
              <w:t>Psichologo paslaugos</w:t>
            </w:r>
          </w:p>
        </w:tc>
        <w:tc>
          <w:tcPr>
            <w:tcW w:w="710" w:type="dxa"/>
            <w:tcBorders>
              <w:bottom w:val="single" w:sz="4" w:space="0" w:color="auto"/>
            </w:tcBorders>
          </w:tcPr>
          <w:p w14:paraId="47188429" w14:textId="77777777" w:rsidR="000B7701" w:rsidRPr="004845AB" w:rsidRDefault="000B7701" w:rsidP="000B7701">
            <w:pPr>
              <w:jc w:val="center"/>
              <w:rPr>
                <w:rFonts w:ascii="Times New Roman" w:hAnsi="Times New Roman"/>
                <w:sz w:val="16"/>
                <w:szCs w:val="16"/>
                <w:lang w:val="lt-LT" w:eastAsia="lt-LT"/>
              </w:rPr>
            </w:pPr>
          </w:p>
          <w:p w14:paraId="4718842A"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139</w:t>
            </w:r>
          </w:p>
        </w:tc>
        <w:tc>
          <w:tcPr>
            <w:tcW w:w="709" w:type="dxa"/>
            <w:tcBorders>
              <w:bottom w:val="single" w:sz="4" w:space="0" w:color="auto"/>
            </w:tcBorders>
          </w:tcPr>
          <w:p w14:paraId="4718842B" w14:textId="77777777" w:rsidR="000B7701" w:rsidRPr="004845AB" w:rsidRDefault="000B7701" w:rsidP="000B7701">
            <w:pPr>
              <w:jc w:val="center"/>
              <w:rPr>
                <w:rFonts w:ascii="Times New Roman" w:hAnsi="Times New Roman"/>
                <w:sz w:val="16"/>
                <w:szCs w:val="16"/>
                <w:lang w:val="lt-LT" w:eastAsia="lt-LT"/>
              </w:rPr>
            </w:pPr>
          </w:p>
          <w:p w14:paraId="4718842C"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257</w:t>
            </w:r>
          </w:p>
        </w:tc>
        <w:tc>
          <w:tcPr>
            <w:tcW w:w="714" w:type="dxa"/>
            <w:tcBorders>
              <w:bottom w:val="single" w:sz="4" w:space="0" w:color="auto"/>
            </w:tcBorders>
          </w:tcPr>
          <w:p w14:paraId="4718842D" w14:textId="77777777" w:rsidR="000B7701" w:rsidRPr="004845AB" w:rsidRDefault="000B7701" w:rsidP="000B7701">
            <w:pPr>
              <w:jc w:val="center"/>
              <w:rPr>
                <w:rFonts w:ascii="Times New Roman" w:hAnsi="Times New Roman"/>
                <w:sz w:val="16"/>
                <w:szCs w:val="16"/>
                <w:lang w:val="lt-LT" w:eastAsia="lt-LT"/>
              </w:rPr>
            </w:pPr>
          </w:p>
          <w:p w14:paraId="4718842E"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231</w:t>
            </w:r>
          </w:p>
        </w:tc>
        <w:tc>
          <w:tcPr>
            <w:tcW w:w="846" w:type="dxa"/>
            <w:tcBorders>
              <w:bottom w:val="single" w:sz="4" w:space="0" w:color="auto"/>
            </w:tcBorders>
          </w:tcPr>
          <w:p w14:paraId="4718842F" w14:textId="77777777" w:rsidR="000B7701" w:rsidRPr="004845AB" w:rsidRDefault="000B7701" w:rsidP="000B7701">
            <w:pPr>
              <w:jc w:val="center"/>
              <w:rPr>
                <w:rFonts w:ascii="Times New Roman" w:hAnsi="Times New Roman"/>
                <w:sz w:val="16"/>
                <w:szCs w:val="16"/>
                <w:lang w:val="lt-LT" w:eastAsia="lt-LT"/>
              </w:rPr>
            </w:pPr>
          </w:p>
          <w:p w14:paraId="47188430"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- 10 %</w:t>
            </w:r>
          </w:p>
        </w:tc>
        <w:tc>
          <w:tcPr>
            <w:tcW w:w="840" w:type="dxa"/>
            <w:tcBorders>
              <w:bottom w:val="single" w:sz="4" w:space="0" w:color="auto"/>
            </w:tcBorders>
          </w:tcPr>
          <w:p w14:paraId="47188431" w14:textId="77777777" w:rsidR="000B7701" w:rsidRPr="004845AB" w:rsidRDefault="000B7701" w:rsidP="000B7701">
            <w:pPr>
              <w:jc w:val="center"/>
              <w:rPr>
                <w:rFonts w:ascii="Times New Roman" w:hAnsi="Times New Roman"/>
                <w:sz w:val="16"/>
                <w:szCs w:val="16"/>
                <w:lang w:val="lt-LT" w:eastAsia="lt-LT"/>
              </w:rPr>
            </w:pPr>
          </w:p>
          <w:p w14:paraId="47188432"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40%</w:t>
            </w:r>
          </w:p>
        </w:tc>
        <w:tc>
          <w:tcPr>
            <w:tcW w:w="851" w:type="dxa"/>
            <w:tcBorders>
              <w:bottom w:val="single" w:sz="4" w:space="0" w:color="auto"/>
            </w:tcBorders>
          </w:tcPr>
          <w:p w14:paraId="47188433"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422</w:t>
            </w:r>
          </w:p>
        </w:tc>
        <w:tc>
          <w:tcPr>
            <w:tcW w:w="850" w:type="dxa"/>
            <w:tcBorders>
              <w:bottom w:val="single" w:sz="4" w:space="0" w:color="auto"/>
            </w:tcBorders>
          </w:tcPr>
          <w:p w14:paraId="47188434" w14:textId="77777777" w:rsidR="000B7701" w:rsidRPr="004845AB" w:rsidRDefault="000B7701" w:rsidP="000B7701">
            <w:pPr>
              <w:jc w:val="center"/>
              <w:rPr>
                <w:rFonts w:ascii="Times New Roman" w:hAnsi="Times New Roman"/>
                <w:sz w:val="16"/>
                <w:szCs w:val="16"/>
                <w:lang w:val="lt-LT" w:eastAsia="lt-LT"/>
              </w:rPr>
            </w:pPr>
          </w:p>
          <w:p w14:paraId="47188435"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1 436</w:t>
            </w:r>
          </w:p>
        </w:tc>
        <w:tc>
          <w:tcPr>
            <w:tcW w:w="861" w:type="dxa"/>
            <w:tcBorders>
              <w:bottom w:val="single" w:sz="4" w:space="0" w:color="auto"/>
            </w:tcBorders>
          </w:tcPr>
          <w:p w14:paraId="47188436" w14:textId="77777777" w:rsidR="000B7701" w:rsidRPr="004845AB" w:rsidRDefault="000B7701" w:rsidP="000B7701">
            <w:pPr>
              <w:jc w:val="center"/>
              <w:rPr>
                <w:rFonts w:ascii="Times New Roman" w:hAnsi="Times New Roman"/>
                <w:sz w:val="16"/>
                <w:szCs w:val="16"/>
                <w:lang w:val="lt-LT" w:eastAsia="lt-LT"/>
              </w:rPr>
            </w:pPr>
          </w:p>
          <w:p w14:paraId="47188437"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1 780</w:t>
            </w:r>
          </w:p>
        </w:tc>
        <w:tc>
          <w:tcPr>
            <w:tcW w:w="850" w:type="dxa"/>
            <w:tcBorders>
              <w:bottom w:val="single" w:sz="4" w:space="0" w:color="auto"/>
            </w:tcBorders>
          </w:tcPr>
          <w:p w14:paraId="47188438" w14:textId="77777777" w:rsidR="000B7701" w:rsidRPr="004845AB" w:rsidRDefault="000B7701" w:rsidP="000B7701">
            <w:pPr>
              <w:jc w:val="center"/>
              <w:rPr>
                <w:rFonts w:ascii="Times New Roman" w:hAnsi="Times New Roman"/>
                <w:sz w:val="16"/>
                <w:szCs w:val="16"/>
                <w:lang w:val="lt-LT" w:eastAsia="lt-LT"/>
              </w:rPr>
            </w:pPr>
          </w:p>
          <w:p w14:paraId="47188439" w14:textId="77777777" w:rsidR="000B7701" w:rsidRPr="004845AB" w:rsidRDefault="000B7701" w:rsidP="000B7701">
            <w:pPr>
              <w:jc w:val="center"/>
              <w:rPr>
                <w:rFonts w:ascii="Times New Roman" w:hAnsi="Times New Roman"/>
                <w:sz w:val="16"/>
                <w:szCs w:val="16"/>
                <w:lang w:val="lt-LT" w:eastAsia="lt-LT"/>
              </w:rPr>
            </w:pPr>
            <w:r w:rsidRPr="004845AB">
              <w:rPr>
                <w:rFonts w:ascii="Times New Roman" w:hAnsi="Times New Roman"/>
                <w:sz w:val="16"/>
                <w:szCs w:val="16"/>
                <w:lang w:val="lt-LT" w:eastAsia="lt-LT"/>
              </w:rPr>
              <w:t>20 %</w:t>
            </w:r>
          </w:p>
        </w:tc>
        <w:tc>
          <w:tcPr>
            <w:tcW w:w="704" w:type="dxa"/>
            <w:tcBorders>
              <w:bottom w:val="single" w:sz="4" w:space="0" w:color="auto"/>
            </w:tcBorders>
          </w:tcPr>
          <w:p w14:paraId="4718843A" w14:textId="77777777" w:rsidR="000B7701" w:rsidRPr="004845AB" w:rsidRDefault="000B7701" w:rsidP="000B7701">
            <w:pPr>
              <w:jc w:val="center"/>
              <w:rPr>
                <w:rFonts w:ascii="Times New Roman" w:hAnsi="Times New Roman"/>
                <w:sz w:val="16"/>
                <w:szCs w:val="16"/>
                <w:lang w:val="lt-LT" w:eastAsia="lt-LT"/>
              </w:rPr>
            </w:pPr>
          </w:p>
        </w:tc>
      </w:tr>
      <w:tr w:rsidR="000B7701" w:rsidRPr="004845AB" w14:paraId="47188450" w14:textId="77777777" w:rsidTr="009735FC">
        <w:trPr>
          <w:trHeight w:val="411"/>
        </w:trPr>
        <w:tc>
          <w:tcPr>
            <w:tcW w:w="553" w:type="dxa"/>
            <w:shd w:val="clear" w:color="auto" w:fill="F2F2F2" w:themeFill="background1" w:themeFillShade="F2"/>
          </w:tcPr>
          <w:p w14:paraId="4718843C" w14:textId="77777777" w:rsidR="000B7701" w:rsidRPr="004845AB" w:rsidRDefault="000B7701" w:rsidP="000B7701">
            <w:pPr>
              <w:jc w:val="center"/>
              <w:rPr>
                <w:rFonts w:ascii="Times New Roman" w:hAnsi="Times New Roman"/>
                <w:b/>
                <w:sz w:val="16"/>
                <w:szCs w:val="16"/>
                <w:lang w:val="lt-LT" w:eastAsia="lt-LT"/>
              </w:rPr>
            </w:pPr>
          </w:p>
        </w:tc>
        <w:tc>
          <w:tcPr>
            <w:tcW w:w="1430" w:type="dxa"/>
            <w:shd w:val="clear" w:color="auto" w:fill="F2F2F2" w:themeFill="background1" w:themeFillShade="F2"/>
          </w:tcPr>
          <w:p w14:paraId="4718843D" w14:textId="77777777" w:rsidR="000B7701" w:rsidRPr="004845AB" w:rsidRDefault="000B7701" w:rsidP="000B7701">
            <w:pPr>
              <w:rPr>
                <w:rFonts w:ascii="Times New Roman" w:hAnsi="Times New Roman"/>
                <w:b/>
                <w:sz w:val="16"/>
                <w:szCs w:val="16"/>
                <w:lang w:val="lt-LT" w:eastAsia="lt-LT"/>
              </w:rPr>
            </w:pPr>
            <w:r w:rsidRPr="004845AB">
              <w:rPr>
                <w:rFonts w:ascii="Times New Roman" w:hAnsi="Times New Roman"/>
                <w:b/>
                <w:sz w:val="16"/>
                <w:szCs w:val="16"/>
                <w:lang w:val="lt-LT" w:eastAsia="lt-LT"/>
              </w:rPr>
              <w:t>Iš viso bendrosios paslaugos:</w:t>
            </w:r>
          </w:p>
        </w:tc>
        <w:tc>
          <w:tcPr>
            <w:tcW w:w="710" w:type="dxa"/>
            <w:shd w:val="clear" w:color="auto" w:fill="F2F2F2" w:themeFill="background1" w:themeFillShade="F2"/>
            <w:vAlign w:val="center"/>
          </w:tcPr>
          <w:p w14:paraId="4718843E" w14:textId="77777777" w:rsidR="000B7701" w:rsidRPr="004845AB" w:rsidRDefault="000B7701" w:rsidP="000B7701">
            <w:pPr>
              <w:jc w:val="center"/>
              <w:rPr>
                <w:rFonts w:ascii="Times New Roman" w:hAnsi="Times New Roman"/>
                <w:b/>
                <w:sz w:val="16"/>
                <w:szCs w:val="16"/>
                <w:lang w:val="lt-LT" w:eastAsia="lt-LT"/>
              </w:rPr>
            </w:pPr>
            <w:r w:rsidRPr="004845AB">
              <w:rPr>
                <w:rFonts w:ascii="Times New Roman" w:hAnsi="Times New Roman"/>
                <w:b/>
                <w:sz w:val="16"/>
                <w:szCs w:val="16"/>
                <w:lang w:val="lt-LT" w:eastAsia="lt-LT"/>
              </w:rPr>
              <w:t>8 864</w:t>
            </w:r>
          </w:p>
        </w:tc>
        <w:tc>
          <w:tcPr>
            <w:tcW w:w="709" w:type="dxa"/>
            <w:shd w:val="clear" w:color="auto" w:fill="F2F2F2" w:themeFill="background1" w:themeFillShade="F2"/>
            <w:vAlign w:val="center"/>
          </w:tcPr>
          <w:p w14:paraId="4718843F" w14:textId="77777777" w:rsidR="000B7701" w:rsidRPr="004845AB" w:rsidRDefault="000B7701" w:rsidP="000B7701">
            <w:pPr>
              <w:jc w:val="center"/>
              <w:rPr>
                <w:rFonts w:ascii="Times New Roman" w:hAnsi="Times New Roman"/>
                <w:b/>
                <w:sz w:val="16"/>
                <w:szCs w:val="16"/>
                <w:lang w:val="lt-LT" w:eastAsia="lt-LT"/>
              </w:rPr>
            </w:pPr>
            <w:r w:rsidRPr="004845AB">
              <w:rPr>
                <w:rFonts w:ascii="Times New Roman" w:hAnsi="Times New Roman"/>
                <w:b/>
                <w:sz w:val="16"/>
                <w:szCs w:val="16"/>
                <w:lang w:val="lt-LT" w:eastAsia="lt-LT"/>
              </w:rPr>
              <w:t>11 760</w:t>
            </w:r>
          </w:p>
        </w:tc>
        <w:tc>
          <w:tcPr>
            <w:tcW w:w="714" w:type="dxa"/>
            <w:shd w:val="clear" w:color="auto" w:fill="F2F2F2" w:themeFill="background1" w:themeFillShade="F2"/>
            <w:vAlign w:val="center"/>
          </w:tcPr>
          <w:p w14:paraId="47188440" w14:textId="77777777" w:rsidR="000B7701" w:rsidRPr="004845AB" w:rsidRDefault="000B7701" w:rsidP="000B7701">
            <w:pPr>
              <w:jc w:val="center"/>
              <w:rPr>
                <w:rFonts w:ascii="Times New Roman" w:hAnsi="Times New Roman"/>
                <w:b/>
                <w:sz w:val="16"/>
                <w:szCs w:val="16"/>
                <w:lang w:val="lt-LT" w:eastAsia="lt-LT"/>
              </w:rPr>
            </w:pPr>
            <w:r w:rsidRPr="004845AB">
              <w:rPr>
                <w:rFonts w:ascii="Times New Roman" w:hAnsi="Times New Roman"/>
                <w:b/>
                <w:sz w:val="16"/>
                <w:szCs w:val="16"/>
                <w:lang w:val="lt-LT" w:eastAsia="lt-LT"/>
              </w:rPr>
              <w:t>12 644</w:t>
            </w:r>
          </w:p>
        </w:tc>
        <w:tc>
          <w:tcPr>
            <w:tcW w:w="846" w:type="dxa"/>
            <w:shd w:val="clear" w:color="auto" w:fill="F2F2F2" w:themeFill="background1" w:themeFillShade="F2"/>
            <w:vAlign w:val="center"/>
          </w:tcPr>
          <w:p w14:paraId="47188441" w14:textId="77777777" w:rsidR="00FE62B9" w:rsidRDefault="00FE62B9" w:rsidP="000B7701">
            <w:pPr>
              <w:jc w:val="center"/>
              <w:rPr>
                <w:rFonts w:ascii="Times New Roman" w:hAnsi="Times New Roman"/>
                <w:b/>
                <w:sz w:val="16"/>
                <w:szCs w:val="16"/>
                <w:lang w:val="lt-LT" w:eastAsia="lt-LT"/>
              </w:rPr>
            </w:pPr>
          </w:p>
          <w:p w14:paraId="47188442" w14:textId="77777777" w:rsidR="000B7701" w:rsidRPr="004845AB" w:rsidRDefault="000B7701" w:rsidP="000B7701">
            <w:pPr>
              <w:jc w:val="center"/>
              <w:rPr>
                <w:rFonts w:ascii="Times New Roman" w:hAnsi="Times New Roman"/>
                <w:b/>
                <w:sz w:val="16"/>
                <w:szCs w:val="16"/>
                <w:lang w:val="lt-LT" w:eastAsia="lt-LT"/>
              </w:rPr>
            </w:pPr>
            <w:r w:rsidRPr="004845AB">
              <w:rPr>
                <w:rFonts w:ascii="Times New Roman" w:hAnsi="Times New Roman"/>
                <w:b/>
                <w:sz w:val="16"/>
                <w:szCs w:val="16"/>
                <w:lang w:val="lt-LT" w:eastAsia="lt-LT"/>
              </w:rPr>
              <w:t>7 %</w:t>
            </w:r>
          </w:p>
          <w:p w14:paraId="47188443" w14:textId="77777777" w:rsidR="000B7701" w:rsidRPr="004845AB" w:rsidRDefault="000B7701" w:rsidP="000B7701">
            <w:pPr>
              <w:jc w:val="center"/>
              <w:rPr>
                <w:rFonts w:ascii="Times New Roman" w:hAnsi="Times New Roman"/>
                <w:b/>
                <w:sz w:val="16"/>
                <w:szCs w:val="16"/>
                <w:lang w:val="lt-LT" w:eastAsia="lt-LT"/>
              </w:rPr>
            </w:pPr>
          </w:p>
        </w:tc>
        <w:tc>
          <w:tcPr>
            <w:tcW w:w="840" w:type="dxa"/>
            <w:shd w:val="clear" w:color="auto" w:fill="F2F2F2" w:themeFill="background1" w:themeFillShade="F2"/>
            <w:vAlign w:val="center"/>
          </w:tcPr>
          <w:p w14:paraId="47188444" w14:textId="77777777" w:rsidR="00FE62B9" w:rsidRDefault="00FE62B9" w:rsidP="000B7701">
            <w:pPr>
              <w:jc w:val="center"/>
              <w:rPr>
                <w:rFonts w:ascii="Times New Roman" w:hAnsi="Times New Roman"/>
                <w:b/>
                <w:sz w:val="16"/>
                <w:szCs w:val="16"/>
                <w:lang w:val="lt-LT" w:eastAsia="lt-LT"/>
              </w:rPr>
            </w:pPr>
          </w:p>
          <w:p w14:paraId="47188445" w14:textId="77777777" w:rsidR="000B7701" w:rsidRPr="004845AB" w:rsidRDefault="000B7701" w:rsidP="000B7701">
            <w:pPr>
              <w:jc w:val="center"/>
              <w:rPr>
                <w:rFonts w:ascii="Times New Roman" w:hAnsi="Times New Roman"/>
                <w:b/>
                <w:sz w:val="16"/>
                <w:szCs w:val="16"/>
                <w:lang w:val="lt-LT" w:eastAsia="lt-LT"/>
              </w:rPr>
            </w:pPr>
            <w:r w:rsidRPr="004845AB">
              <w:rPr>
                <w:rFonts w:ascii="Times New Roman" w:hAnsi="Times New Roman"/>
                <w:b/>
                <w:sz w:val="16"/>
                <w:szCs w:val="16"/>
                <w:lang w:val="lt-LT" w:eastAsia="lt-LT"/>
              </w:rPr>
              <w:t>30 %</w:t>
            </w:r>
          </w:p>
          <w:p w14:paraId="47188446" w14:textId="77777777" w:rsidR="000B7701" w:rsidRPr="004845AB" w:rsidRDefault="000B7701" w:rsidP="000B7701">
            <w:pPr>
              <w:jc w:val="center"/>
              <w:rPr>
                <w:rFonts w:ascii="Times New Roman" w:hAnsi="Times New Roman"/>
                <w:b/>
                <w:sz w:val="16"/>
                <w:szCs w:val="16"/>
                <w:lang w:val="lt-LT" w:eastAsia="lt-LT"/>
              </w:rPr>
            </w:pPr>
          </w:p>
        </w:tc>
        <w:tc>
          <w:tcPr>
            <w:tcW w:w="851" w:type="dxa"/>
            <w:shd w:val="clear" w:color="auto" w:fill="F2F2F2" w:themeFill="background1" w:themeFillShade="F2"/>
            <w:vAlign w:val="center"/>
          </w:tcPr>
          <w:p w14:paraId="47188447" w14:textId="77777777" w:rsidR="000B7701" w:rsidRPr="004845AB" w:rsidRDefault="000B7701" w:rsidP="000B7701">
            <w:pPr>
              <w:jc w:val="center"/>
              <w:rPr>
                <w:rFonts w:ascii="Times New Roman" w:hAnsi="Times New Roman"/>
                <w:b/>
                <w:sz w:val="16"/>
                <w:szCs w:val="16"/>
                <w:lang w:val="lt-LT" w:eastAsia="lt-LT"/>
              </w:rPr>
            </w:pPr>
            <w:r w:rsidRPr="004845AB">
              <w:rPr>
                <w:rFonts w:ascii="Times New Roman" w:hAnsi="Times New Roman"/>
                <w:b/>
                <w:sz w:val="16"/>
                <w:szCs w:val="16"/>
                <w:lang w:val="lt-LT" w:eastAsia="lt-LT"/>
              </w:rPr>
              <w:t>65 793</w:t>
            </w:r>
          </w:p>
        </w:tc>
        <w:tc>
          <w:tcPr>
            <w:tcW w:w="850" w:type="dxa"/>
            <w:shd w:val="clear" w:color="auto" w:fill="F2F2F2" w:themeFill="background1" w:themeFillShade="F2"/>
            <w:vAlign w:val="center"/>
          </w:tcPr>
          <w:p w14:paraId="47188448" w14:textId="77777777" w:rsidR="000B7701" w:rsidRPr="004845AB" w:rsidRDefault="000B7701" w:rsidP="000B7701">
            <w:pPr>
              <w:jc w:val="center"/>
              <w:rPr>
                <w:rFonts w:ascii="Times New Roman" w:hAnsi="Times New Roman"/>
                <w:b/>
                <w:sz w:val="16"/>
                <w:szCs w:val="16"/>
                <w:lang w:val="lt-LT" w:eastAsia="lt-LT"/>
              </w:rPr>
            </w:pPr>
            <w:r w:rsidRPr="004845AB">
              <w:rPr>
                <w:rFonts w:ascii="Times New Roman" w:hAnsi="Times New Roman"/>
                <w:b/>
                <w:sz w:val="16"/>
                <w:szCs w:val="16"/>
                <w:lang w:val="lt-LT" w:eastAsia="lt-LT"/>
              </w:rPr>
              <w:t>75 361</w:t>
            </w:r>
          </w:p>
        </w:tc>
        <w:tc>
          <w:tcPr>
            <w:tcW w:w="861" w:type="dxa"/>
            <w:shd w:val="clear" w:color="auto" w:fill="F2F2F2" w:themeFill="background1" w:themeFillShade="F2"/>
            <w:vAlign w:val="center"/>
          </w:tcPr>
          <w:p w14:paraId="47188449" w14:textId="77777777" w:rsidR="00FE62B9" w:rsidRDefault="00FE62B9" w:rsidP="000B7701">
            <w:pPr>
              <w:jc w:val="center"/>
              <w:rPr>
                <w:rFonts w:ascii="Times New Roman" w:hAnsi="Times New Roman"/>
                <w:b/>
                <w:sz w:val="16"/>
                <w:szCs w:val="16"/>
                <w:lang w:val="lt-LT" w:eastAsia="lt-LT"/>
              </w:rPr>
            </w:pPr>
          </w:p>
          <w:p w14:paraId="4718844A" w14:textId="77777777" w:rsidR="000B7701" w:rsidRPr="004845AB" w:rsidRDefault="000B7701" w:rsidP="000B7701">
            <w:pPr>
              <w:jc w:val="center"/>
              <w:rPr>
                <w:rFonts w:ascii="Times New Roman" w:hAnsi="Times New Roman"/>
                <w:b/>
                <w:sz w:val="16"/>
                <w:szCs w:val="16"/>
                <w:lang w:val="lt-LT" w:eastAsia="lt-LT"/>
              </w:rPr>
            </w:pPr>
            <w:r w:rsidRPr="004845AB">
              <w:rPr>
                <w:rFonts w:ascii="Times New Roman" w:hAnsi="Times New Roman"/>
                <w:b/>
                <w:sz w:val="16"/>
                <w:szCs w:val="16"/>
                <w:lang w:val="lt-LT" w:eastAsia="lt-LT"/>
              </w:rPr>
              <w:t>82 157</w:t>
            </w:r>
          </w:p>
          <w:p w14:paraId="4718844B" w14:textId="77777777" w:rsidR="000B7701" w:rsidRPr="004845AB" w:rsidRDefault="000B7701" w:rsidP="000B7701">
            <w:pPr>
              <w:jc w:val="center"/>
              <w:rPr>
                <w:rFonts w:ascii="Times New Roman" w:hAnsi="Times New Roman"/>
                <w:b/>
                <w:sz w:val="16"/>
                <w:szCs w:val="16"/>
                <w:lang w:val="lt-LT" w:eastAsia="lt-LT"/>
              </w:rPr>
            </w:pPr>
          </w:p>
        </w:tc>
        <w:tc>
          <w:tcPr>
            <w:tcW w:w="850" w:type="dxa"/>
            <w:shd w:val="clear" w:color="auto" w:fill="F2F2F2" w:themeFill="background1" w:themeFillShade="F2"/>
            <w:vAlign w:val="center"/>
          </w:tcPr>
          <w:p w14:paraId="4718844C" w14:textId="77777777" w:rsidR="00FE62B9" w:rsidRDefault="00FE62B9" w:rsidP="000B7701">
            <w:pPr>
              <w:jc w:val="center"/>
              <w:rPr>
                <w:rFonts w:ascii="Times New Roman" w:hAnsi="Times New Roman"/>
                <w:b/>
                <w:sz w:val="16"/>
                <w:szCs w:val="16"/>
                <w:lang w:val="lt-LT" w:eastAsia="lt-LT"/>
              </w:rPr>
            </w:pPr>
          </w:p>
          <w:p w14:paraId="4718844D" w14:textId="77777777" w:rsidR="000B7701" w:rsidRPr="004845AB" w:rsidRDefault="000B7701" w:rsidP="000B7701">
            <w:pPr>
              <w:jc w:val="center"/>
              <w:rPr>
                <w:rFonts w:ascii="Times New Roman" w:hAnsi="Times New Roman"/>
                <w:b/>
                <w:sz w:val="16"/>
                <w:szCs w:val="16"/>
                <w:lang w:val="lt-LT" w:eastAsia="lt-LT"/>
              </w:rPr>
            </w:pPr>
            <w:r w:rsidRPr="004845AB">
              <w:rPr>
                <w:rFonts w:ascii="Times New Roman" w:hAnsi="Times New Roman"/>
                <w:b/>
                <w:sz w:val="16"/>
                <w:szCs w:val="16"/>
                <w:lang w:val="lt-LT" w:eastAsia="lt-LT"/>
              </w:rPr>
              <w:t>8 %</w:t>
            </w:r>
          </w:p>
          <w:p w14:paraId="4718844E" w14:textId="77777777" w:rsidR="000B7701" w:rsidRPr="004845AB" w:rsidRDefault="000B7701" w:rsidP="000B7701">
            <w:pPr>
              <w:jc w:val="center"/>
              <w:rPr>
                <w:rFonts w:ascii="Times New Roman" w:hAnsi="Times New Roman"/>
                <w:b/>
                <w:sz w:val="16"/>
                <w:szCs w:val="16"/>
                <w:lang w:val="lt-LT" w:eastAsia="lt-LT"/>
              </w:rPr>
            </w:pPr>
          </w:p>
        </w:tc>
        <w:tc>
          <w:tcPr>
            <w:tcW w:w="704" w:type="dxa"/>
            <w:shd w:val="clear" w:color="auto" w:fill="F2F2F2" w:themeFill="background1" w:themeFillShade="F2"/>
            <w:vAlign w:val="center"/>
          </w:tcPr>
          <w:p w14:paraId="4718844F" w14:textId="77777777" w:rsidR="000B7701" w:rsidRPr="004845AB" w:rsidRDefault="000B7701" w:rsidP="000B7701">
            <w:pPr>
              <w:jc w:val="center"/>
              <w:rPr>
                <w:rFonts w:ascii="Times New Roman" w:hAnsi="Times New Roman"/>
                <w:b/>
                <w:sz w:val="16"/>
                <w:szCs w:val="16"/>
                <w:lang w:val="lt-LT" w:eastAsia="lt-LT"/>
              </w:rPr>
            </w:pPr>
            <w:r w:rsidRPr="004845AB">
              <w:rPr>
                <w:rFonts w:ascii="Times New Roman" w:hAnsi="Times New Roman"/>
                <w:b/>
                <w:sz w:val="16"/>
                <w:szCs w:val="16"/>
                <w:lang w:val="lt-LT" w:eastAsia="lt-LT"/>
              </w:rPr>
              <w:t>20 %</w:t>
            </w:r>
          </w:p>
        </w:tc>
      </w:tr>
    </w:tbl>
    <w:p w14:paraId="47188451" w14:textId="77777777" w:rsidR="000B7701" w:rsidRPr="004845AB" w:rsidRDefault="000B7701" w:rsidP="000B7701">
      <w:pPr>
        <w:jc w:val="center"/>
        <w:rPr>
          <w:b/>
          <w:sz w:val="16"/>
          <w:szCs w:val="16"/>
          <w:lang w:val="lt-LT" w:eastAsia="lt-LT"/>
        </w:rPr>
      </w:pPr>
    </w:p>
    <w:p w14:paraId="47188452" w14:textId="77777777" w:rsidR="000B7701" w:rsidRPr="000B7701" w:rsidRDefault="004845AB" w:rsidP="004845AB">
      <w:pPr>
        <w:tabs>
          <w:tab w:val="left" w:pos="1735"/>
          <w:tab w:val="left" w:pos="3549"/>
        </w:tabs>
        <w:rPr>
          <w:b/>
          <w:sz w:val="16"/>
          <w:szCs w:val="16"/>
          <w:lang w:val="lt-LT" w:eastAsia="lt-LT"/>
        </w:rPr>
      </w:pPr>
      <w:r>
        <w:rPr>
          <w:b/>
          <w:sz w:val="16"/>
          <w:szCs w:val="16"/>
          <w:lang w:val="lt-LT" w:eastAsia="lt-LT"/>
        </w:rPr>
        <w:tab/>
      </w:r>
    </w:p>
    <w:p w14:paraId="47188453" w14:textId="77777777" w:rsidR="000B7701" w:rsidRPr="00E02E13" w:rsidRDefault="00E02E13" w:rsidP="000B7701">
      <w:pPr>
        <w:rPr>
          <w:b/>
          <w:sz w:val="20"/>
          <w:szCs w:val="20"/>
          <w:lang w:val="lt-LT" w:eastAsia="lt-LT"/>
        </w:rPr>
      </w:pPr>
      <w:r>
        <w:rPr>
          <w:b/>
          <w:sz w:val="20"/>
          <w:szCs w:val="20"/>
          <w:lang w:val="lt-LT" w:eastAsia="lt-LT"/>
        </w:rPr>
        <w:tab/>
      </w:r>
      <w:r w:rsidR="00200340">
        <w:rPr>
          <w:b/>
          <w:sz w:val="20"/>
          <w:szCs w:val="20"/>
          <w:lang w:val="lt-LT" w:eastAsia="lt-LT"/>
        </w:rPr>
        <w:t>31</w:t>
      </w:r>
      <w:r w:rsidRPr="00E02E13">
        <w:rPr>
          <w:b/>
          <w:sz w:val="20"/>
          <w:szCs w:val="20"/>
          <w:lang w:val="lt-LT" w:eastAsia="lt-LT"/>
        </w:rPr>
        <w:t xml:space="preserve"> lentelė</w:t>
      </w:r>
      <w:r w:rsidR="004845AB" w:rsidRPr="00E02E13">
        <w:rPr>
          <w:b/>
          <w:sz w:val="20"/>
          <w:szCs w:val="20"/>
          <w:lang w:val="lt-LT" w:eastAsia="lt-LT"/>
        </w:rPr>
        <w:t>. Suteiktos s</w:t>
      </w:r>
      <w:r w:rsidR="004845AB" w:rsidRPr="00E02E13">
        <w:rPr>
          <w:rFonts w:eastAsiaTheme="minorEastAsia"/>
          <w:b/>
          <w:sz w:val="20"/>
          <w:szCs w:val="20"/>
          <w:lang w:val="lt-LT" w:eastAsia="lt-LT"/>
        </w:rPr>
        <w:t>pecialiosios social</w:t>
      </w:r>
      <w:r w:rsidR="00927399">
        <w:rPr>
          <w:rFonts w:eastAsiaTheme="minorEastAsia"/>
          <w:b/>
          <w:sz w:val="20"/>
          <w:szCs w:val="20"/>
          <w:lang w:val="lt-LT" w:eastAsia="lt-LT"/>
        </w:rPr>
        <w:t>inės paslaugos 2016–</w:t>
      </w:r>
      <w:r w:rsidR="004845AB" w:rsidRPr="00E02E13">
        <w:rPr>
          <w:rFonts w:eastAsiaTheme="minorEastAsia"/>
          <w:b/>
          <w:sz w:val="20"/>
          <w:szCs w:val="20"/>
          <w:lang w:val="lt-LT" w:eastAsia="lt-LT"/>
        </w:rPr>
        <w:t xml:space="preserve">2018 </w:t>
      </w:r>
    </w:p>
    <w:tbl>
      <w:tblPr>
        <w:tblStyle w:val="Lentelstinklelis11"/>
        <w:tblpPr w:leftFromText="180" w:rightFromText="180" w:vertAnchor="text" w:tblpX="-3" w:tblpY="1"/>
        <w:tblW w:w="9927" w:type="dxa"/>
        <w:tblLayout w:type="fixed"/>
        <w:tblLook w:val="01E0" w:firstRow="1" w:lastRow="1" w:firstColumn="1" w:lastColumn="1" w:noHBand="0" w:noVBand="0"/>
      </w:tblPr>
      <w:tblGrid>
        <w:gridCol w:w="562"/>
        <w:gridCol w:w="1418"/>
        <w:gridCol w:w="709"/>
        <w:gridCol w:w="708"/>
        <w:gridCol w:w="709"/>
        <w:gridCol w:w="851"/>
        <w:gridCol w:w="850"/>
        <w:gridCol w:w="851"/>
        <w:gridCol w:w="850"/>
        <w:gridCol w:w="851"/>
        <w:gridCol w:w="850"/>
        <w:gridCol w:w="718"/>
      </w:tblGrid>
      <w:tr w:rsidR="000B7701" w:rsidRPr="000B7701" w14:paraId="4718846E" w14:textId="77777777" w:rsidTr="00B82673">
        <w:trPr>
          <w:trHeight w:val="950"/>
        </w:trPr>
        <w:tc>
          <w:tcPr>
            <w:tcW w:w="562" w:type="dxa"/>
          </w:tcPr>
          <w:p w14:paraId="47188454"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Eil. Nr.</w:t>
            </w:r>
          </w:p>
        </w:tc>
        <w:tc>
          <w:tcPr>
            <w:tcW w:w="1418" w:type="dxa"/>
          </w:tcPr>
          <w:p w14:paraId="47188455"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Paslaugos</w:t>
            </w:r>
          </w:p>
          <w:p w14:paraId="47188456" w14:textId="77777777" w:rsidR="000B7701" w:rsidRPr="00FE62B9" w:rsidRDefault="000B7701" w:rsidP="00FE62B9">
            <w:pPr>
              <w:jc w:val="center"/>
              <w:rPr>
                <w:rFonts w:ascii="Times New Roman" w:hAnsi="Times New Roman"/>
                <w:sz w:val="16"/>
                <w:szCs w:val="16"/>
                <w:lang w:val="lt-LT" w:eastAsia="lt-LT"/>
              </w:rPr>
            </w:pPr>
          </w:p>
        </w:tc>
        <w:tc>
          <w:tcPr>
            <w:tcW w:w="709" w:type="dxa"/>
          </w:tcPr>
          <w:p w14:paraId="47188457" w14:textId="77777777" w:rsidR="000B7701" w:rsidRPr="00FE62B9" w:rsidRDefault="00FE62B9" w:rsidP="00FE62B9">
            <w:pPr>
              <w:jc w:val="center"/>
              <w:rPr>
                <w:rFonts w:ascii="Times New Roman" w:hAnsi="Times New Roman"/>
                <w:sz w:val="16"/>
                <w:szCs w:val="16"/>
                <w:lang w:val="lt-LT" w:eastAsia="lt-LT"/>
              </w:rPr>
            </w:pPr>
            <w:r>
              <w:rPr>
                <w:rFonts w:ascii="Times New Roman" w:hAnsi="Times New Roman"/>
                <w:sz w:val="16"/>
                <w:szCs w:val="16"/>
                <w:lang w:val="lt-LT" w:eastAsia="lt-LT"/>
              </w:rPr>
              <w:t>gavėjų sk.</w:t>
            </w:r>
          </w:p>
          <w:p w14:paraId="47188458"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2016 m.</w:t>
            </w:r>
          </w:p>
        </w:tc>
        <w:tc>
          <w:tcPr>
            <w:tcW w:w="708" w:type="dxa"/>
          </w:tcPr>
          <w:p w14:paraId="47188459" w14:textId="77777777" w:rsidR="000B7701" w:rsidRPr="00FE62B9" w:rsidRDefault="00FE62B9" w:rsidP="00FE62B9">
            <w:pPr>
              <w:jc w:val="center"/>
              <w:rPr>
                <w:rFonts w:ascii="Times New Roman" w:hAnsi="Times New Roman"/>
                <w:sz w:val="16"/>
                <w:szCs w:val="16"/>
                <w:lang w:val="lt-LT" w:eastAsia="lt-LT"/>
              </w:rPr>
            </w:pPr>
            <w:r>
              <w:rPr>
                <w:rFonts w:ascii="Times New Roman" w:hAnsi="Times New Roman"/>
                <w:sz w:val="16"/>
                <w:szCs w:val="16"/>
                <w:lang w:val="lt-LT" w:eastAsia="lt-LT"/>
              </w:rPr>
              <w:t>gavėjų sk.</w:t>
            </w:r>
          </w:p>
          <w:p w14:paraId="4718845A"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xml:space="preserve">2017 m. </w:t>
            </w:r>
          </w:p>
        </w:tc>
        <w:tc>
          <w:tcPr>
            <w:tcW w:w="709" w:type="dxa"/>
          </w:tcPr>
          <w:p w14:paraId="4718845B" w14:textId="77777777" w:rsidR="000B7701" w:rsidRPr="00FE62B9" w:rsidRDefault="00FE62B9" w:rsidP="00FE62B9">
            <w:pPr>
              <w:jc w:val="center"/>
              <w:rPr>
                <w:rFonts w:ascii="Times New Roman" w:hAnsi="Times New Roman"/>
                <w:sz w:val="16"/>
                <w:szCs w:val="16"/>
                <w:lang w:val="lt-LT" w:eastAsia="lt-LT"/>
              </w:rPr>
            </w:pPr>
            <w:r>
              <w:rPr>
                <w:rFonts w:ascii="Times New Roman" w:hAnsi="Times New Roman"/>
                <w:sz w:val="16"/>
                <w:szCs w:val="16"/>
                <w:lang w:val="lt-LT" w:eastAsia="lt-LT"/>
              </w:rPr>
              <w:t>gavėjų sk.</w:t>
            </w:r>
          </w:p>
          <w:p w14:paraId="4718845C"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2018 m</w:t>
            </w:r>
          </w:p>
        </w:tc>
        <w:tc>
          <w:tcPr>
            <w:tcW w:w="851" w:type="dxa"/>
          </w:tcPr>
          <w:p w14:paraId="4718845D"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xml:space="preserve">Pokyčiai </w:t>
            </w:r>
          </w:p>
          <w:p w14:paraId="4718845E"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p w14:paraId="4718845F"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xml:space="preserve"> 2018 m./</w:t>
            </w:r>
          </w:p>
          <w:p w14:paraId="47188460"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2017m.</w:t>
            </w:r>
          </w:p>
          <w:p w14:paraId="47188461" w14:textId="77777777" w:rsidR="000B7701" w:rsidRPr="00FE62B9" w:rsidRDefault="000B7701" w:rsidP="00FE62B9">
            <w:pPr>
              <w:jc w:val="center"/>
              <w:rPr>
                <w:rFonts w:ascii="Times New Roman" w:hAnsi="Times New Roman"/>
                <w:sz w:val="16"/>
                <w:szCs w:val="16"/>
                <w:lang w:val="lt-LT" w:eastAsia="lt-LT"/>
              </w:rPr>
            </w:pPr>
          </w:p>
        </w:tc>
        <w:tc>
          <w:tcPr>
            <w:tcW w:w="850" w:type="dxa"/>
          </w:tcPr>
          <w:p w14:paraId="47188462" w14:textId="77777777" w:rsidR="000B7701" w:rsidRPr="00FE62B9" w:rsidRDefault="00FE62B9" w:rsidP="00FE62B9">
            <w:pPr>
              <w:jc w:val="center"/>
              <w:rPr>
                <w:rFonts w:ascii="Times New Roman" w:hAnsi="Times New Roman"/>
                <w:sz w:val="16"/>
                <w:szCs w:val="16"/>
                <w:lang w:val="lt-LT" w:eastAsia="lt-LT"/>
              </w:rPr>
            </w:pPr>
            <w:r>
              <w:rPr>
                <w:rFonts w:ascii="Times New Roman" w:hAnsi="Times New Roman"/>
                <w:sz w:val="16"/>
                <w:szCs w:val="16"/>
                <w:lang w:val="lt-LT" w:eastAsia="lt-LT"/>
              </w:rPr>
              <w:t>Suteiktų paslaugų sk.</w:t>
            </w:r>
            <w:r w:rsidR="000B7701" w:rsidRPr="00FE62B9">
              <w:rPr>
                <w:rFonts w:ascii="Times New Roman" w:hAnsi="Times New Roman"/>
                <w:sz w:val="16"/>
                <w:szCs w:val="16"/>
                <w:lang w:val="lt-LT" w:eastAsia="lt-LT"/>
              </w:rPr>
              <w:t xml:space="preserve"> 2016 m.</w:t>
            </w:r>
          </w:p>
        </w:tc>
        <w:tc>
          <w:tcPr>
            <w:tcW w:w="851" w:type="dxa"/>
          </w:tcPr>
          <w:p w14:paraId="47188463" w14:textId="77777777" w:rsidR="000B7701" w:rsidRPr="00FE62B9" w:rsidRDefault="00FE62B9" w:rsidP="00FE62B9">
            <w:pPr>
              <w:jc w:val="center"/>
              <w:rPr>
                <w:rFonts w:ascii="Times New Roman" w:hAnsi="Times New Roman"/>
                <w:sz w:val="16"/>
                <w:szCs w:val="16"/>
                <w:lang w:val="lt-LT" w:eastAsia="lt-LT"/>
              </w:rPr>
            </w:pPr>
            <w:r>
              <w:rPr>
                <w:rFonts w:ascii="Times New Roman" w:hAnsi="Times New Roman"/>
                <w:sz w:val="16"/>
                <w:szCs w:val="16"/>
                <w:lang w:val="lt-LT" w:eastAsia="lt-LT"/>
              </w:rPr>
              <w:t xml:space="preserve">Suteiktų paslaugų sk. </w:t>
            </w:r>
            <w:r w:rsidR="000B7701" w:rsidRPr="00FE62B9">
              <w:rPr>
                <w:rFonts w:ascii="Times New Roman" w:hAnsi="Times New Roman"/>
                <w:sz w:val="16"/>
                <w:szCs w:val="16"/>
                <w:lang w:val="lt-LT" w:eastAsia="lt-LT"/>
              </w:rPr>
              <w:t>2016 m</w:t>
            </w:r>
          </w:p>
        </w:tc>
        <w:tc>
          <w:tcPr>
            <w:tcW w:w="850" w:type="dxa"/>
          </w:tcPr>
          <w:p w14:paraId="47188464" w14:textId="77777777" w:rsidR="000B7701" w:rsidRPr="00FE62B9" w:rsidRDefault="00FE62B9" w:rsidP="00FE62B9">
            <w:pPr>
              <w:jc w:val="center"/>
              <w:rPr>
                <w:rFonts w:ascii="Times New Roman" w:hAnsi="Times New Roman"/>
                <w:sz w:val="16"/>
                <w:szCs w:val="16"/>
                <w:lang w:val="lt-LT" w:eastAsia="lt-LT"/>
              </w:rPr>
            </w:pPr>
            <w:r>
              <w:rPr>
                <w:rFonts w:ascii="Times New Roman" w:hAnsi="Times New Roman"/>
                <w:sz w:val="16"/>
                <w:szCs w:val="16"/>
                <w:lang w:val="lt-LT" w:eastAsia="lt-LT"/>
              </w:rPr>
              <w:t>Suteiktų paslaugų sk.</w:t>
            </w:r>
            <w:r w:rsidR="000B7701" w:rsidRPr="00FE62B9">
              <w:rPr>
                <w:rFonts w:ascii="Times New Roman" w:hAnsi="Times New Roman"/>
                <w:sz w:val="16"/>
                <w:szCs w:val="16"/>
                <w:lang w:val="lt-LT" w:eastAsia="lt-LT"/>
              </w:rPr>
              <w:t xml:space="preserve"> 2017 m.</w:t>
            </w:r>
          </w:p>
        </w:tc>
        <w:tc>
          <w:tcPr>
            <w:tcW w:w="851" w:type="dxa"/>
          </w:tcPr>
          <w:p w14:paraId="47188465" w14:textId="77777777" w:rsidR="000B7701" w:rsidRPr="00FE62B9" w:rsidRDefault="00FE62B9" w:rsidP="00FE62B9">
            <w:pPr>
              <w:jc w:val="center"/>
              <w:rPr>
                <w:rFonts w:ascii="Times New Roman" w:hAnsi="Times New Roman"/>
                <w:sz w:val="16"/>
                <w:szCs w:val="16"/>
                <w:lang w:val="lt-LT" w:eastAsia="lt-LT"/>
              </w:rPr>
            </w:pPr>
            <w:r>
              <w:rPr>
                <w:rFonts w:ascii="Times New Roman" w:hAnsi="Times New Roman"/>
                <w:sz w:val="16"/>
                <w:szCs w:val="16"/>
                <w:lang w:val="lt-LT" w:eastAsia="lt-LT"/>
              </w:rPr>
              <w:t>Suteiktų paslaugų sk.</w:t>
            </w:r>
            <w:r w:rsidR="000B7701" w:rsidRPr="00FE62B9">
              <w:rPr>
                <w:rFonts w:ascii="Times New Roman" w:hAnsi="Times New Roman"/>
                <w:sz w:val="16"/>
                <w:szCs w:val="16"/>
                <w:lang w:val="lt-LT" w:eastAsia="lt-LT"/>
              </w:rPr>
              <w:t xml:space="preserve"> 2018 m.</w:t>
            </w:r>
          </w:p>
        </w:tc>
        <w:tc>
          <w:tcPr>
            <w:tcW w:w="850" w:type="dxa"/>
          </w:tcPr>
          <w:p w14:paraId="47188466"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xml:space="preserve">Pokyčiai </w:t>
            </w:r>
          </w:p>
          <w:p w14:paraId="47188467"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p w14:paraId="47188468"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xml:space="preserve"> 2018 m./</w:t>
            </w:r>
          </w:p>
          <w:p w14:paraId="47188469"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2017m.</w:t>
            </w:r>
          </w:p>
        </w:tc>
        <w:tc>
          <w:tcPr>
            <w:tcW w:w="718" w:type="dxa"/>
          </w:tcPr>
          <w:p w14:paraId="4718846A"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xml:space="preserve">Pokyčiai </w:t>
            </w:r>
          </w:p>
          <w:p w14:paraId="4718846B"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p w14:paraId="4718846C"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xml:space="preserve"> 2018 m./</w:t>
            </w:r>
          </w:p>
          <w:p w14:paraId="4718846D"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2016m.</w:t>
            </w:r>
          </w:p>
        </w:tc>
      </w:tr>
      <w:tr w:rsidR="000B7701" w:rsidRPr="000B7701" w14:paraId="47188487" w14:textId="77777777" w:rsidTr="00B82673">
        <w:trPr>
          <w:trHeight w:val="478"/>
        </w:trPr>
        <w:tc>
          <w:tcPr>
            <w:tcW w:w="562" w:type="dxa"/>
          </w:tcPr>
          <w:p w14:paraId="4718846F" w14:textId="77777777" w:rsidR="000B7701" w:rsidRPr="00FE62B9" w:rsidRDefault="000B7701" w:rsidP="00FE62B9">
            <w:pPr>
              <w:jc w:val="center"/>
              <w:rPr>
                <w:rFonts w:ascii="Times New Roman" w:hAnsi="Times New Roman"/>
                <w:sz w:val="16"/>
                <w:szCs w:val="16"/>
                <w:lang w:val="lt-LT" w:eastAsia="lt-LT"/>
              </w:rPr>
            </w:pPr>
          </w:p>
          <w:p w14:paraId="47188470"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w:t>
            </w:r>
          </w:p>
        </w:tc>
        <w:tc>
          <w:tcPr>
            <w:tcW w:w="1418" w:type="dxa"/>
          </w:tcPr>
          <w:p w14:paraId="47188471" w14:textId="77777777" w:rsidR="000B7701" w:rsidRPr="00FE62B9" w:rsidRDefault="000B7701" w:rsidP="00FE62B9">
            <w:pPr>
              <w:rPr>
                <w:rFonts w:ascii="Times New Roman" w:hAnsi="Times New Roman"/>
                <w:sz w:val="16"/>
                <w:szCs w:val="16"/>
                <w:lang w:val="lt-LT" w:eastAsia="lt-LT"/>
              </w:rPr>
            </w:pPr>
            <w:r w:rsidRPr="00FE62B9">
              <w:rPr>
                <w:rFonts w:ascii="Times New Roman" w:hAnsi="Times New Roman"/>
                <w:sz w:val="16"/>
                <w:szCs w:val="16"/>
                <w:lang w:val="lt-LT" w:eastAsia="lt-LT"/>
              </w:rPr>
              <w:t>Pagalba į namus</w:t>
            </w:r>
          </w:p>
        </w:tc>
        <w:tc>
          <w:tcPr>
            <w:tcW w:w="709" w:type="dxa"/>
          </w:tcPr>
          <w:p w14:paraId="47188472" w14:textId="77777777" w:rsidR="000B7701" w:rsidRPr="00FE62B9" w:rsidRDefault="000B7701" w:rsidP="00FE62B9">
            <w:pPr>
              <w:jc w:val="center"/>
              <w:rPr>
                <w:rFonts w:ascii="Times New Roman" w:hAnsi="Times New Roman"/>
                <w:sz w:val="16"/>
                <w:szCs w:val="16"/>
                <w:lang w:val="lt-LT" w:eastAsia="lt-LT"/>
              </w:rPr>
            </w:pPr>
          </w:p>
          <w:p w14:paraId="47188473"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268</w:t>
            </w:r>
          </w:p>
        </w:tc>
        <w:tc>
          <w:tcPr>
            <w:tcW w:w="708" w:type="dxa"/>
          </w:tcPr>
          <w:p w14:paraId="47188474" w14:textId="77777777" w:rsidR="000B7701" w:rsidRPr="00FE62B9" w:rsidRDefault="000B7701" w:rsidP="00FE62B9">
            <w:pPr>
              <w:jc w:val="center"/>
              <w:rPr>
                <w:rFonts w:ascii="Times New Roman" w:hAnsi="Times New Roman"/>
                <w:sz w:val="16"/>
                <w:szCs w:val="16"/>
                <w:lang w:val="lt-LT" w:eastAsia="lt-LT"/>
              </w:rPr>
            </w:pPr>
          </w:p>
          <w:p w14:paraId="47188475"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284</w:t>
            </w:r>
          </w:p>
        </w:tc>
        <w:tc>
          <w:tcPr>
            <w:tcW w:w="709" w:type="dxa"/>
          </w:tcPr>
          <w:p w14:paraId="47188476" w14:textId="77777777" w:rsidR="000B7701" w:rsidRPr="00FE62B9" w:rsidRDefault="000B7701" w:rsidP="00FE62B9">
            <w:pPr>
              <w:jc w:val="center"/>
              <w:rPr>
                <w:rFonts w:ascii="Times New Roman" w:hAnsi="Times New Roman"/>
                <w:sz w:val="16"/>
                <w:szCs w:val="16"/>
                <w:lang w:val="lt-LT" w:eastAsia="lt-LT"/>
              </w:rPr>
            </w:pPr>
          </w:p>
          <w:p w14:paraId="47188477"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327</w:t>
            </w:r>
          </w:p>
          <w:p w14:paraId="47188478" w14:textId="77777777" w:rsidR="000B7701" w:rsidRPr="00FE62B9" w:rsidRDefault="000B7701" w:rsidP="00FE62B9">
            <w:pPr>
              <w:rPr>
                <w:rFonts w:ascii="Times New Roman" w:hAnsi="Times New Roman"/>
                <w:sz w:val="16"/>
                <w:szCs w:val="16"/>
                <w:lang w:val="lt-LT" w:eastAsia="lt-LT"/>
              </w:rPr>
            </w:pPr>
          </w:p>
        </w:tc>
        <w:tc>
          <w:tcPr>
            <w:tcW w:w="851" w:type="dxa"/>
          </w:tcPr>
          <w:p w14:paraId="47188479" w14:textId="77777777" w:rsidR="000B7701" w:rsidRPr="00FE62B9" w:rsidRDefault="000B7701" w:rsidP="00FE62B9">
            <w:pPr>
              <w:jc w:val="center"/>
              <w:rPr>
                <w:rFonts w:ascii="Times New Roman" w:hAnsi="Times New Roman"/>
                <w:sz w:val="16"/>
                <w:szCs w:val="16"/>
                <w:lang w:val="lt-LT" w:eastAsia="lt-LT"/>
              </w:rPr>
            </w:pPr>
          </w:p>
          <w:p w14:paraId="4718847A"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13 %</w:t>
            </w:r>
          </w:p>
        </w:tc>
        <w:tc>
          <w:tcPr>
            <w:tcW w:w="850" w:type="dxa"/>
          </w:tcPr>
          <w:p w14:paraId="4718847B" w14:textId="77777777" w:rsidR="000B7701" w:rsidRPr="00FE62B9" w:rsidRDefault="000B7701" w:rsidP="00FE62B9">
            <w:pPr>
              <w:jc w:val="center"/>
              <w:rPr>
                <w:rFonts w:ascii="Times New Roman" w:hAnsi="Times New Roman"/>
                <w:sz w:val="16"/>
                <w:szCs w:val="16"/>
                <w:lang w:val="lt-LT" w:eastAsia="lt-LT"/>
              </w:rPr>
            </w:pPr>
          </w:p>
          <w:p w14:paraId="4718847C"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18 %</w:t>
            </w:r>
          </w:p>
        </w:tc>
        <w:tc>
          <w:tcPr>
            <w:tcW w:w="851" w:type="dxa"/>
          </w:tcPr>
          <w:p w14:paraId="4718847D" w14:textId="77777777" w:rsidR="000B7701" w:rsidRPr="00FE62B9" w:rsidRDefault="000B7701" w:rsidP="00FE62B9">
            <w:pPr>
              <w:rPr>
                <w:rFonts w:ascii="Times New Roman" w:hAnsi="Times New Roman"/>
                <w:sz w:val="16"/>
                <w:szCs w:val="16"/>
                <w:lang w:val="lt-LT" w:eastAsia="lt-LT"/>
              </w:rPr>
            </w:pPr>
          </w:p>
          <w:p w14:paraId="4718847E"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39 517</w:t>
            </w:r>
          </w:p>
        </w:tc>
        <w:tc>
          <w:tcPr>
            <w:tcW w:w="850" w:type="dxa"/>
          </w:tcPr>
          <w:p w14:paraId="4718847F" w14:textId="77777777" w:rsidR="000B7701" w:rsidRPr="00FE62B9" w:rsidRDefault="000B7701" w:rsidP="00FE62B9">
            <w:pPr>
              <w:rPr>
                <w:rFonts w:ascii="Times New Roman" w:hAnsi="Times New Roman"/>
                <w:sz w:val="16"/>
                <w:szCs w:val="16"/>
                <w:lang w:val="lt-LT" w:eastAsia="lt-LT"/>
              </w:rPr>
            </w:pPr>
          </w:p>
          <w:p w14:paraId="47188480"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44 436</w:t>
            </w:r>
          </w:p>
        </w:tc>
        <w:tc>
          <w:tcPr>
            <w:tcW w:w="851" w:type="dxa"/>
          </w:tcPr>
          <w:p w14:paraId="47188481" w14:textId="77777777" w:rsidR="000B7701" w:rsidRPr="00FE62B9" w:rsidRDefault="000B7701" w:rsidP="00FE62B9">
            <w:pPr>
              <w:jc w:val="center"/>
              <w:rPr>
                <w:rFonts w:ascii="Times New Roman" w:hAnsi="Times New Roman"/>
                <w:sz w:val="16"/>
                <w:szCs w:val="16"/>
                <w:lang w:val="lt-LT" w:eastAsia="lt-LT"/>
              </w:rPr>
            </w:pPr>
          </w:p>
          <w:p w14:paraId="47188482"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51 756</w:t>
            </w:r>
          </w:p>
        </w:tc>
        <w:tc>
          <w:tcPr>
            <w:tcW w:w="850" w:type="dxa"/>
          </w:tcPr>
          <w:p w14:paraId="47188483" w14:textId="77777777" w:rsidR="000B7701" w:rsidRPr="00FE62B9" w:rsidRDefault="000B7701" w:rsidP="00FE62B9">
            <w:pPr>
              <w:rPr>
                <w:rFonts w:ascii="Times New Roman" w:hAnsi="Times New Roman"/>
                <w:sz w:val="16"/>
                <w:szCs w:val="16"/>
                <w:lang w:val="lt-LT" w:eastAsia="lt-LT"/>
              </w:rPr>
            </w:pPr>
          </w:p>
          <w:p w14:paraId="47188484"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14 %</w:t>
            </w:r>
          </w:p>
        </w:tc>
        <w:tc>
          <w:tcPr>
            <w:tcW w:w="718" w:type="dxa"/>
          </w:tcPr>
          <w:p w14:paraId="47188485" w14:textId="77777777" w:rsidR="000B7701" w:rsidRPr="00FE62B9" w:rsidRDefault="000B7701" w:rsidP="00FE62B9">
            <w:pPr>
              <w:rPr>
                <w:rFonts w:ascii="Times New Roman" w:hAnsi="Times New Roman"/>
                <w:sz w:val="16"/>
                <w:szCs w:val="16"/>
                <w:lang w:val="lt-LT" w:eastAsia="lt-LT"/>
              </w:rPr>
            </w:pPr>
          </w:p>
          <w:p w14:paraId="47188486"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24%</w:t>
            </w:r>
          </w:p>
        </w:tc>
      </w:tr>
      <w:tr w:rsidR="000B7701" w:rsidRPr="000B7701" w14:paraId="471884A4" w14:textId="77777777" w:rsidTr="00B82673">
        <w:trPr>
          <w:trHeight w:val="561"/>
        </w:trPr>
        <w:tc>
          <w:tcPr>
            <w:tcW w:w="562" w:type="dxa"/>
          </w:tcPr>
          <w:p w14:paraId="47188488" w14:textId="77777777" w:rsidR="000B7701" w:rsidRPr="00FE62B9" w:rsidRDefault="000B7701" w:rsidP="00FE62B9">
            <w:pPr>
              <w:jc w:val="center"/>
              <w:rPr>
                <w:rFonts w:ascii="Times New Roman" w:hAnsi="Times New Roman"/>
                <w:sz w:val="16"/>
                <w:szCs w:val="16"/>
                <w:lang w:val="lt-LT" w:eastAsia="lt-LT"/>
              </w:rPr>
            </w:pPr>
          </w:p>
          <w:p w14:paraId="47188489"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w:t>
            </w:r>
          </w:p>
        </w:tc>
        <w:tc>
          <w:tcPr>
            <w:tcW w:w="1418" w:type="dxa"/>
          </w:tcPr>
          <w:p w14:paraId="4718848A" w14:textId="77777777" w:rsidR="000B7701" w:rsidRPr="00FE62B9" w:rsidRDefault="000B7701" w:rsidP="00FE62B9">
            <w:pPr>
              <w:rPr>
                <w:rFonts w:ascii="Times New Roman" w:hAnsi="Times New Roman"/>
                <w:sz w:val="16"/>
                <w:szCs w:val="16"/>
                <w:lang w:val="lt-LT" w:eastAsia="lt-LT"/>
              </w:rPr>
            </w:pPr>
            <w:r w:rsidRPr="00FE62B9">
              <w:rPr>
                <w:rFonts w:ascii="Times New Roman" w:hAnsi="Times New Roman"/>
                <w:sz w:val="16"/>
                <w:szCs w:val="16"/>
                <w:lang w:val="lt-LT" w:eastAsia="lt-LT"/>
              </w:rPr>
              <w:t>Dienos socialinė globa asmens namuose</w:t>
            </w:r>
          </w:p>
          <w:p w14:paraId="4718848B" w14:textId="77777777" w:rsidR="000B7701" w:rsidRPr="00FE62B9" w:rsidRDefault="000B7701" w:rsidP="00FE62B9">
            <w:pPr>
              <w:rPr>
                <w:rFonts w:ascii="Times New Roman" w:hAnsi="Times New Roman"/>
                <w:sz w:val="16"/>
                <w:szCs w:val="16"/>
                <w:lang w:val="lt-LT" w:eastAsia="lt-LT"/>
              </w:rPr>
            </w:pPr>
          </w:p>
        </w:tc>
        <w:tc>
          <w:tcPr>
            <w:tcW w:w="709" w:type="dxa"/>
          </w:tcPr>
          <w:p w14:paraId="4718848C" w14:textId="77777777" w:rsidR="000B7701" w:rsidRPr="00FE62B9" w:rsidRDefault="000B7701" w:rsidP="00FE62B9">
            <w:pPr>
              <w:jc w:val="center"/>
              <w:rPr>
                <w:rFonts w:ascii="Times New Roman" w:hAnsi="Times New Roman"/>
                <w:sz w:val="16"/>
                <w:szCs w:val="16"/>
                <w:lang w:val="lt-LT" w:eastAsia="lt-LT"/>
              </w:rPr>
            </w:pPr>
          </w:p>
          <w:p w14:paraId="4718848D"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61</w:t>
            </w:r>
          </w:p>
        </w:tc>
        <w:tc>
          <w:tcPr>
            <w:tcW w:w="708" w:type="dxa"/>
          </w:tcPr>
          <w:p w14:paraId="4718848E" w14:textId="77777777" w:rsidR="000B7701" w:rsidRPr="00FE62B9" w:rsidRDefault="000B7701" w:rsidP="00FE62B9">
            <w:pPr>
              <w:jc w:val="center"/>
              <w:rPr>
                <w:rFonts w:ascii="Times New Roman" w:hAnsi="Times New Roman"/>
                <w:sz w:val="16"/>
                <w:szCs w:val="16"/>
                <w:lang w:val="lt-LT" w:eastAsia="lt-LT"/>
              </w:rPr>
            </w:pPr>
          </w:p>
          <w:p w14:paraId="4718848F"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53</w:t>
            </w:r>
          </w:p>
          <w:p w14:paraId="47188490" w14:textId="77777777" w:rsidR="000B7701" w:rsidRPr="00FE62B9" w:rsidRDefault="000B7701" w:rsidP="00FE62B9">
            <w:pPr>
              <w:jc w:val="center"/>
              <w:rPr>
                <w:rFonts w:ascii="Times New Roman" w:hAnsi="Times New Roman"/>
                <w:sz w:val="16"/>
                <w:szCs w:val="16"/>
                <w:lang w:val="lt-LT" w:eastAsia="lt-LT"/>
              </w:rPr>
            </w:pPr>
          </w:p>
        </w:tc>
        <w:tc>
          <w:tcPr>
            <w:tcW w:w="709" w:type="dxa"/>
          </w:tcPr>
          <w:p w14:paraId="47188491" w14:textId="77777777" w:rsidR="000B7701" w:rsidRPr="00FE62B9" w:rsidRDefault="000B7701" w:rsidP="00FE62B9">
            <w:pPr>
              <w:jc w:val="center"/>
              <w:rPr>
                <w:rFonts w:ascii="Times New Roman" w:hAnsi="Times New Roman"/>
                <w:sz w:val="16"/>
                <w:szCs w:val="16"/>
                <w:lang w:val="lt-LT" w:eastAsia="lt-LT"/>
              </w:rPr>
            </w:pPr>
          </w:p>
          <w:p w14:paraId="47188492"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59</w:t>
            </w:r>
          </w:p>
          <w:p w14:paraId="47188493" w14:textId="77777777" w:rsidR="000B7701" w:rsidRPr="00FE62B9" w:rsidRDefault="000B7701" w:rsidP="00FE62B9">
            <w:pPr>
              <w:jc w:val="center"/>
              <w:rPr>
                <w:rFonts w:ascii="Times New Roman" w:hAnsi="Times New Roman"/>
                <w:sz w:val="16"/>
                <w:szCs w:val="16"/>
                <w:lang w:val="lt-LT" w:eastAsia="lt-LT"/>
              </w:rPr>
            </w:pPr>
          </w:p>
        </w:tc>
        <w:tc>
          <w:tcPr>
            <w:tcW w:w="851" w:type="dxa"/>
          </w:tcPr>
          <w:p w14:paraId="47188494" w14:textId="77777777" w:rsidR="000B7701" w:rsidRPr="00FE62B9" w:rsidRDefault="000B7701" w:rsidP="00FE62B9">
            <w:pPr>
              <w:jc w:val="center"/>
              <w:rPr>
                <w:rFonts w:ascii="Times New Roman" w:hAnsi="Times New Roman"/>
                <w:sz w:val="16"/>
                <w:szCs w:val="16"/>
                <w:lang w:val="lt-LT" w:eastAsia="lt-LT"/>
              </w:rPr>
            </w:pPr>
          </w:p>
          <w:p w14:paraId="47188495"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10%</w:t>
            </w:r>
          </w:p>
        </w:tc>
        <w:tc>
          <w:tcPr>
            <w:tcW w:w="850" w:type="dxa"/>
          </w:tcPr>
          <w:p w14:paraId="47188496" w14:textId="77777777" w:rsidR="000B7701" w:rsidRPr="00FE62B9" w:rsidRDefault="000B7701" w:rsidP="00FE62B9">
            <w:pPr>
              <w:jc w:val="center"/>
              <w:rPr>
                <w:rFonts w:ascii="Times New Roman" w:hAnsi="Times New Roman"/>
                <w:sz w:val="16"/>
                <w:szCs w:val="16"/>
                <w:lang w:val="lt-LT" w:eastAsia="lt-LT"/>
              </w:rPr>
            </w:pPr>
          </w:p>
          <w:p w14:paraId="47188497"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-3 %</w:t>
            </w:r>
          </w:p>
        </w:tc>
        <w:tc>
          <w:tcPr>
            <w:tcW w:w="851" w:type="dxa"/>
          </w:tcPr>
          <w:p w14:paraId="47188498" w14:textId="77777777" w:rsidR="000B7701" w:rsidRPr="00FE62B9" w:rsidRDefault="000B7701" w:rsidP="00FE62B9">
            <w:pPr>
              <w:jc w:val="center"/>
              <w:rPr>
                <w:rFonts w:ascii="Times New Roman" w:hAnsi="Times New Roman"/>
                <w:sz w:val="16"/>
                <w:szCs w:val="16"/>
                <w:lang w:val="lt-LT" w:eastAsia="lt-LT"/>
              </w:rPr>
            </w:pPr>
          </w:p>
          <w:p w14:paraId="47188499"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147 958</w:t>
            </w:r>
          </w:p>
        </w:tc>
        <w:tc>
          <w:tcPr>
            <w:tcW w:w="850" w:type="dxa"/>
          </w:tcPr>
          <w:p w14:paraId="4718849A" w14:textId="77777777" w:rsidR="000B7701" w:rsidRPr="00FE62B9" w:rsidRDefault="000B7701" w:rsidP="00FE62B9">
            <w:pPr>
              <w:jc w:val="center"/>
              <w:rPr>
                <w:rFonts w:ascii="Times New Roman" w:hAnsi="Times New Roman"/>
                <w:sz w:val="16"/>
                <w:szCs w:val="16"/>
                <w:lang w:val="lt-LT" w:eastAsia="lt-LT"/>
              </w:rPr>
            </w:pPr>
          </w:p>
          <w:p w14:paraId="4718849B"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135 758</w:t>
            </w:r>
          </w:p>
          <w:p w14:paraId="4718849C" w14:textId="77777777" w:rsidR="000B7701" w:rsidRPr="00FE62B9" w:rsidRDefault="000B7701" w:rsidP="00FE62B9">
            <w:pPr>
              <w:jc w:val="center"/>
              <w:rPr>
                <w:rFonts w:ascii="Times New Roman" w:hAnsi="Times New Roman"/>
                <w:sz w:val="16"/>
                <w:szCs w:val="16"/>
                <w:lang w:val="lt-LT" w:eastAsia="lt-LT"/>
              </w:rPr>
            </w:pPr>
          </w:p>
        </w:tc>
        <w:tc>
          <w:tcPr>
            <w:tcW w:w="851" w:type="dxa"/>
          </w:tcPr>
          <w:p w14:paraId="4718849D" w14:textId="77777777" w:rsidR="000B7701" w:rsidRPr="00FE62B9" w:rsidRDefault="000B7701" w:rsidP="00FE62B9">
            <w:pPr>
              <w:jc w:val="center"/>
              <w:rPr>
                <w:rFonts w:ascii="Times New Roman" w:hAnsi="Times New Roman"/>
                <w:sz w:val="16"/>
                <w:szCs w:val="16"/>
                <w:lang w:val="lt-LT" w:eastAsia="lt-LT"/>
              </w:rPr>
            </w:pPr>
          </w:p>
          <w:p w14:paraId="4718849E"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130 755</w:t>
            </w:r>
          </w:p>
          <w:p w14:paraId="4718849F" w14:textId="77777777" w:rsidR="000B7701" w:rsidRPr="00FE62B9" w:rsidRDefault="000B7701" w:rsidP="00FE62B9">
            <w:pPr>
              <w:jc w:val="center"/>
              <w:rPr>
                <w:rFonts w:ascii="Times New Roman" w:hAnsi="Times New Roman"/>
                <w:sz w:val="16"/>
                <w:szCs w:val="16"/>
                <w:lang w:val="lt-LT" w:eastAsia="lt-LT"/>
              </w:rPr>
            </w:pPr>
          </w:p>
        </w:tc>
        <w:tc>
          <w:tcPr>
            <w:tcW w:w="850" w:type="dxa"/>
          </w:tcPr>
          <w:p w14:paraId="471884A0" w14:textId="77777777" w:rsidR="000B7701" w:rsidRPr="00FE62B9" w:rsidRDefault="000B7701" w:rsidP="00FE62B9">
            <w:pPr>
              <w:jc w:val="center"/>
              <w:rPr>
                <w:rFonts w:ascii="Times New Roman" w:hAnsi="Times New Roman"/>
                <w:sz w:val="16"/>
                <w:szCs w:val="16"/>
                <w:lang w:val="lt-LT" w:eastAsia="lt-LT"/>
              </w:rPr>
            </w:pPr>
          </w:p>
          <w:p w14:paraId="471884A1"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- 4%</w:t>
            </w:r>
          </w:p>
        </w:tc>
        <w:tc>
          <w:tcPr>
            <w:tcW w:w="718" w:type="dxa"/>
          </w:tcPr>
          <w:p w14:paraId="471884A2" w14:textId="77777777" w:rsidR="000B7701" w:rsidRPr="00FE62B9" w:rsidRDefault="000B7701" w:rsidP="00FE62B9">
            <w:pPr>
              <w:jc w:val="center"/>
              <w:rPr>
                <w:rFonts w:ascii="Times New Roman" w:hAnsi="Times New Roman"/>
                <w:sz w:val="16"/>
                <w:szCs w:val="16"/>
                <w:lang w:val="lt-LT" w:eastAsia="lt-LT"/>
              </w:rPr>
            </w:pPr>
          </w:p>
          <w:p w14:paraId="471884A3"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-12 %</w:t>
            </w:r>
          </w:p>
        </w:tc>
      </w:tr>
      <w:tr w:rsidR="000B7701" w:rsidRPr="000B7701" w14:paraId="471884C1" w14:textId="77777777" w:rsidTr="00B82673">
        <w:trPr>
          <w:trHeight w:val="838"/>
        </w:trPr>
        <w:tc>
          <w:tcPr>
            <w:tcW w:w="562" w:type="dxa"/>
          </w:tcPr>
          <w:p w14:paraId="471884A5"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lastRenderedPageBreak/>
              <w:t>3.</w:t>
            </w:r>
          </w:p>
        </w:tc>
        <w:tc>
          <w:tcPr>
            <w:tcW w:w="1418" w:type="dxa"/>
          </w:tcPr>
          <w:p w14:paraId="471884A6" w14:textId="77777777" w:rsidR="000B7701" w:rsidRPr="00FE62B9" w:rsidRDefault="000B7701" w:rsidP="00FE62B9">
            <w:pPr>
              <w:rPr>
                <w:rFonts w:ascii="Times New Roman" w:hAnsi="Times New Roman"/>
                <w:sz w:val="16"/>
                <w:szCs w:val="16"/>
                <w:lang w:val="lt-LT" w:eastAsia="lt-LT"/>
              </w:rPr>
            </w:pPr>
            <w:r w:rsidRPr="00FE62B9">
              <w:rPr>
                <w:rFonts w:ascii="Times New Roman" w:hAnsi="Times New Roman"/>
                <w:sz w:val="16"/>
                <w:szCs w:val="16"/>
                <w:lang w:val="lt-LT" w:eastAsia="lt-LT"/>
              </w:rPr>
              <w:t>GIMK (Globėjų (rūpintojų) ir įtėvių mokymas ir konsultavimas</w:t>
            </w:r>
          </w:p>
        </w:tc>
        <w:tc>
          <w:tcPr>
            <w:tcW w:w="709" w:type="dxa"/>
          </w:tcPr>
          <w:p w14:paraId="471884A7" w14:textId="77777777" w:rsidR="000B7701" w:rsidRPr="00FE62B9" w:rsidRDefault="000B7701" w:rsidP="00FE62B9">
            <w:pPr>
              <w:jc w:val="center"/>
              <w:rPr>
                <w:rFonts w:ascii="Times New Roman" w:hAnsi="Times New Roman"/>
                <w:sz w:val="16"/>
                <w:szCs w:val="16"/>
                <w:lang w:val="lt-LT" w:eastAsia="lt-LT"/>
              </w:rPr>
            </w:pPr>
          </w:p>
          <w:p w14:paraId="471884A8"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458</w:t>
            </w:r>
          </w:p>
        </w:tc>
        <w:tc>
          <w:tcPr>
            <w:tcW w:w="708" w:type="dxa"/>
          </w:tcPr>
          <w:p w14:paraId="471884A9" w14:textId="77777777" w:rsidR="000B7701" w:rsidRPr="00FE62B9" w:rsidRDefault="000B7701" w:rsidP="00FE62B9">
            <w:pPr>
              <w:jc w:val="center"/>
              <w:rPr>
                <w:rFonts w:ascii="Times New Roman" w:hAnsi="Times New Roman"/>
                <w:sz w:val="16"/>
                <w:szCs w:val="16"/>
                <w:lang w:val="lt-LT" w:eastAsia="lt-LT"/>
              </w:rPr>
            </w:pPr>
          </w:p>
          <w:p w14:paraId="471884AA"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466</w:t>
            </w:r>
          </w:p>
          <w:p w14:paraId="471884AB" w14:textId="77777777" w:rsidR="000B7701" w:rsidRPr="00FE62B9" w:rsidRDefault="000B7701" w:rsidP="00FE62B9">
            <w:pPr>
              <w:jc w:val="center"/>
              <w:rPr>
                <w:rFonts w:ascii="Times New Roman" w:hAnsi="Times New Roman"/>
                <w:sz w:val="16"/>
                <w:szCs w:val="16"/>
                <w:lang w:val="lt-LT" w:eastAsia="lt-LT"/>
              </w:rPr>
            </w:pPr>
          </w:p>
        </w:tc>
        <w:tc>
          <w:tcPr>
            <w:tcW w:w="709" w:type="dxa"/>
          </w:tcPr>
          <w:p w14:paraId="471884AC" w14:textId="77777777" w:rsidR="000B7701" w:rsidRPr="00FE62B9" w:rsidRDefault="000B7701" w:rsidP="00FE62B9">
            <w:pPr>
              <w:jc w:val="center"/>
              <w:rPr>
                <w:rFonts w:ascii="Times New Roman" w:hAnsi="Times New Roman"/>
                <w:sz w:val="16"/>
                <w:szCs w:val="16"/>
                <w:lang w:val="lt-LT" w:eastAsia="lt-LT"/>
              </w:rPr>
            </w:pPr>
          </w:p>
          <w:p w14:paraId="471884AD"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432</w:t>
            </w:r>
          </w:p>
          <w:p w14:paraId="471884AE" w14:textId="77777777" w:rsidR="000B7701" w:rsidRPr="00FE62B9" w:rsidRDefault="000B7701" w:rsidP="00FE62B9">
            <w:pPr>
              <w:jc w:val="center"/>
              <w:rPr>
                <w:rFonts w:ascii="Times New Roman" w:hAnsi="Times New Roman"/>
                <w:sz w:val="16"/>
                <w:szCs w:val="16"/>
                <w:lang w:val="lt-LT" w:eastAsia="lt-LT"/>
              </w:rPr>
            </w:pPr>
          </w:p>
        </w:tc>
        <w:tc>
          <w:tcPr>
            <w:tcW w:w="851" w:type="dxa"/>
          </w:tcPr>
          <w:p w14:paraId="471884AF" w14:textId="77777777" w:rsidR="000B7701" w:rsidRPr="00FE62B9" w:rsidRDefault="000B7701" w:rsidP="00FE62B9">
            <w:pPr>
              <w:jc w:val="center"/>
              <w:rPr>
                <w:rFonts w:ascii="Times New Roman" w:hAnsi="Times New Roman"/>
                <w:sz w:val="16"/>
                <w:szCs w:val="16"/>
                <w:lang w:val="lt-LT" w:eastAsia="lt-LT"/>
              </w:rPr>
            </w:pPr>
          </w:p>
          <w:p w14:paraId="471884B0"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-7 %</w:t>
            </w:r>
          </w:p>
          <w:p w14:paraId="471884B1" w14:textId="77777777" w:rsidR="000B7701" w:rsidRPr="00FE62B9" w:rsidRDefault="000B7701" w:rsidP="00FE62B9">
            <w:pPr>
              <w:jc w:val="center"/>
              <w:rPr>
                <w:rFonts w:ascii="Times New Roman" w:hAnsi="Times New Roman"/>
                <w:sz w:val="16"/>
                <w:szCs w:val="16"/>
                <w:lang w:val="lt-LT" w:eastAsia="lt-LT"/>
              </w:rPr>
            </w:pPr>
          </w:p>
        </w:tc>
        <w:tc>
          <w:tcPr>
            <w:tcW w:w="850" w:type="dxa"/>
          </w:tcPr>
          <w:p w14:paraId="471884B2" w14:textId="77777777" w:rsidR="000B7701" w:rsidRPr="00FE62B9" w:rsidRDefault="000B7701" w:rsidP="00FE62B9">
            <w:pPr>
              <w:jc w:val="center"/>
              <w:rPr>
                <w:rFonts w:ascii="Times New Roman" w:hAnsi="Times New Roman"/>
                <w:sz w:val="16"/>
                <w:szCs w:val="16"/>
                <w:lang w:val="lt-LT" w:eastAsia="lt-LT"/>
              </w:rPr>
            </w:pPr>
          </w:p>
          <w:p w14:paraId="471884B3"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-6 %</w:t>
            </w:r>
          </w:p>
        </w:tc>
        <w:tc>
          <w:tcPr>
            <w:tcW w:w="851" w:type="dxa"/>
          </w:tcPr>
          <w:p w14:paraId="471884B4" w14:textId="77777777" w:rsidR="000B7701" w:rsidRPr="00FE62B9" w:rsidRDefault="000B7701" w:rsidP="00FE62B9">
            <w:pPr>
              <w:jc w:val="center"/>
              <w:rPr>
                <w:rFonts w:ascii="Times New Roman" w:hAnsi="Times New Roman"/>
                <w:sz w:val="16"/>
                <w:szCs w:val="16"/>
                <w:lang w:val="lt-LT" w:eastAsia="lt-LT"/>
              </w:rPr>
            </w:pPr>
          </w:p>
          <w:p w14:paraId="471884B5"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458</w:t>
            </w:r>
          </w:p>
        </w:tc>
        <w:tc>
          <w:tcPr>
            <w:tcW w:w="850" w:type="dxa"/>
          </w:tcPr>
          <w:p w14:paraId="471884B6" w14:textId="77777777" w:rsidR="000B7701" w:rsidRPr="00FE62B9" w:rsidRDefault="000B7701" w:rsidP="00FE62B9">
            <w:pPr>
              <w:jc w:val="center"/>
              <w:rPr>
                <w:rFonts w:ascii="Times New Roman" w:hAnsi="Times New Roman"/>
                <w:sz w:val="16"/>
                <w:szCs w:val="16"/>
                <w:lang w:val="lt-LT" w:eastAsia="lt-LT"/>
              </w:rPr>
            </w:pPr>
          </w:p>
          <w:p w14:paraId="471884B7"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582</w:t>
            </w:r>
          </w:p>
          <w:p w14:paraId="471884B8" w14:textId="77777777" w:rsidR="000B7701" w:rsidRPr="00FE62B9" w:rsidRDefault="000B7701" w:rsidP="00FE62B9">
            <w:pPr>
              <w:jc w:val="center"/>
              <w:rPr>
                <w:rFonts w:ascii="Times New Roman" w:hAnsi="Times New Roman"/>
                <w:sz w:val="16"/>
                <w:szCs w:val="16"/>
                <w:lang w:val="lt-LT" w:eastAsia="lt-LT"/>
              </w:rPr>
            </w:pPr>
          </w:p>
        </w:tc>
        <w:tc>
          <w:tcPr>
            <w:tcW w:w="851" w:type="dxa"/>
          </w:tcPr>
          <w:p w14:paraId="471884B9" w14:textId="77777777" w:rsidR="000B7701" w:rsidRPr="00FE62B9" w:rsidRDefault="000B7701" w:rsidP="00FE62B9">
            <w:pPr>
              <w:jc w:val="center"/>
              <w:rPr>
                <w:rFonts w:ascii="Times New Roman" w:hAnsi="Times New Roman"/>
                <w:sz w:val="16"/>
                <w:szCs w:val="16"/>
                <w:lang w:val="lt-LT" w:eastAsia="lt-LT"/>
              </w:rPr>
            </w:pPr>
          </w:p>
          <w:p w14:paraId="471884BA"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956</w:t>
            </w:r>
          </w:p>
          <w:p w14:paraId="471884BB" w14:textId="77777777" w:rsidR="000B7701" w:rsidRPr="00FE62B9" w:rsidRDefault="000B7701" w:rsidP="00FE62B9">
            <w:pPr>
              <w:jc w:val="center"/>
              <w:rPr>
                <w:rFonts w:ascii="Times New Roman" w:hAnsi="Times New Roman"/>
                <w:sz w:val="16"/>
                <w:szCs w:val="16"/>
                <w:lang w:val="lt-LT" w:eastAsia="lt-LT"/>
              </w:rPr>
            </w:pPr>
          </w:p>
        </w:tc>
        <w:tc>
          <w:tcPr>
            <w:tcW w:w="850" w:type="dxa"/>
          </w:tcPr>
          <w:p w14:paraId="471884BC" w14:textId="77777777" w:rsidR="000B7701" w:rsidRPr="00FE62B9" w:rsidRDefault="000B7701" w:rsidP="00FE62B9">
            <w:pPr>
              <w:jc w:val="center"/>
              <w:rPr>
                <w:rFonts w:ascii="Times New Roman" w:hAnsi="Times New Roman"/>
                <w:sz w:val="16"/>
                <w:szCs w:val="16"/>
                <w:lang w:val="lt-LT" w:eastAsia="lt-LT"/>
              </w:rPr>
            </w:pPr>
          </w:p>
          <w:p w14:paraId="471884BD"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39 %</w:t>
            </w:r>
          </w:p>
          <w:p w14:paraId="471884BE" w14:textId="77777777" w:rsidR="000B7701" w:rsidRPr="00FE62B9" w:rsidRDefault="000B7701" w:rsidP="00FE62B9">
            <w:pPr>
              <w:jc w:val="center"/>
              <w:rPr>
                <w:rFonts w:ascii="Times New Roman" w:hAnsi="Times New Roman"/>
                <w:sz w:val="16"/>
                <w:szCs w:val="16"/>
                <w:lang w:val="lt-LT" w:eastAsia="lt-LT"/>
              </w:rPr>
            </w:pPr>
          </w:p>
        </w:tc>
        <w:tc>
          <w:tcPr>
            <w:tcW w:w="718" w:type="dxa"/>
          </w:tcPr>
          <w:p w14:paraId="471884BF" w14:textId="77777777" w:rsidR="000B7701" w:rsidRPr="00FE62B9" w:rsidRDefault="000B7701" w:rsidP="00FE62B9">
            <w:pPr>
              <w:jc w:val="center"/>
              <w:rPr>
                <w:rFonts w:ascii="Times New Roman" w:hAnsi="Times New Roman"/>
                <w:sz w:val="16"/>
                <w:szCs w:val="16"/>
                <w:lang w:val="lt-LT" w:eastAsia="lt-LT"/>
              </w:rPr>
            </w:pPr>
          </w:p>
          <w:p w14:paraId="471884C0"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52 %</w:t>
            </w:r>
          </w:p>
        </w:tc>
      </w:tr>
      <w:tr w:rsidR="000B7701" w:rsidRPr="000B7701" w14:paraId="471884D8" w14:textId="77777777" w:rsidTr="00B82673">
        <w:trPr>
          <w:trHeight w:val="838"/>
        </w:trPr>
        <w:tc>
          <w:tcPr>
            <w:tcW w:w="562" w:type="dxa"/>
          </w:tcPr>
          <w:p w14:paraId="471884C2"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4.</w:t>
            </w:r>
          </w:p>
        </w:tc>
        <w:tc>
          <w:tcPr>
            <w:tcW w:w="1418" w:type="dxa"/>
          </w:tcPr>
          <w:p w14:paraId="471884C3" w14:textId="77777777" w:rsidR="000B7701" w:rsidRPr="00FE62B9" w:rsidRDefault="000B7701" w:rsidP="00FE62B9">
            <w:pPr>
              <w:rPr>
                <w:rFonts w:ascii="Times New Roman" w:hAnsi="Times New Roman"/>
                <w:sz w:val="16"/>
                <w:szCs w:val="16"/>
                <w:lang w:val="lt-LT" w:eastAsia="lt-LT"/>
              </w:rPr>
            </w:pPr>
            <w:r w:rsidRPr="00FE62B9">
              <w:rPr>
                <w:rFonts w:ascii="Times New Roman" w:hAnsi="Times New Roman"/>
                <w:sz w:val="16"/>
                <w:szCs w:val="16"/>
                <w:lang w:val="lt-LT" w:eastAsia="lt-LT"/>
              </w:rPr>
              <w:t>Socialinių darbuotojų (globos koordinatorių) suteiktos socialinės paslaugos</w:t>
            </w:r>
          </w:p>
        </w:tc>
        <w:tc>
          <w:tcPr>
            <w:tcW w:w="709" w:type="dxa"/>
          </w:tcPr>
          <w:p w14:paraId="471884C4" w14:textId="77777777" w:rsidR="000B7701" w:rsidRPr="00FE62B9" w:rsidRDefault="000B7701" w:rsidP="00FE62B9">
            <w:pPr>
              <w:jc w:val="center"/>
              <w:rPr>
                <w:rFonts w:ascii="Times New Roman" w:hAnsi="Times New Roman"/>
                <w:sz w:val="16"/>
                <w:szCs w:val="16"/>
                <w:lang w:val="lt-LT" w:eastAsia="lt-LT"/>
              </w:rPr>
            </w:pPr>
          </w:p>
          <w:p w14:paraId="471884C5"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tc>
        <w:tc>
          <w:tcPr>
            <w:tcW w:w="708" w:type="dxa"/>
          </w:tcPr>
          <w:p w14:paraId="471884C6" w14:textId="77777777" w:rsidR="000B7701" w:rsidRPr="00FE62B9" w:rsidRDefault="000B7701" w:rsidP="00FE62B9">
            <w:pPr>
              <w:jc w:val="center"/>
              <w:rPr>
                <w:rFonts w:ascii="Times New Roman" w:hAnsi="Times New Roman"/>
                <w:sz w:val="16"/>
                <w:szCs w:val="16"/>
                <w:lang w:val="lt-LT" w:eastAsia="lt-LT"/>
              </w:rPr>
            </w:pPr>
          </w:p>
          <w:p w14:paraId="471884C7"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tc>
        <w:tc>
          <w:tcPr>
            <w:tcW w:w="709" w:type="dxa"/>
          </w:tcPr>
          <w:p w14:paraId="471884C8" w14:textId="77777777" w:rsidR="000B7701" w:rsidRPr="00FE62B9" w:rsidRDefault="000B7701" w:rsidP="00FE62B9">
            <w:pPr>
              <w:jc w:val="center"/>
              <w:rPr>
                <w:rFonts w:ascii="Times New Roman" w:hAnsi="Times New Roman"/>
                <w:sz w:val="16"/>
                <w:szCs w:val="16"/>
                <w:lang w:val="lt-LT" w:eastAsia="lt-LT"/>
              </w:rPr>
            </w:pPr>
          </w:p>
          <w:p w14:paraId="471884C9"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603</w:t>
            </w:r>
          </w:p>
        </w:tc>
        <w:tc>
          <w:tcPr>
            <w:tcW w:w="851" w:type="dxa"/>
          </w:tcPr>
          <w:p w14:paraId="471884CA" w14:textId="77777777" w:rsidR="000B7701" w:rsidRPr="00FE62B9" w:rsidRDefault="000B7701" w:rsidP="00FE62B9">
            <w:pPr>
              <w:jc w:val="center"/>
              <w:rPr>
                <w:rFonts w:ascii="Times New Roman" w:hAnsi="Times New Roman"/>
                <w:sz w:val="16"/>
                <w:szCs w:val="16"/>
                <w:lang w:val="lt-LT" w:eastAsia="lt-LT"/>
              </w:rPr>
            </w:pPr>
          </w:p>
          <w:p w14:paraId="471884CB"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tc>
        <w:tc>
          <w:tcPr>
            <w:tcW w:w="850" w:type="dxa"/>
          </w:tcPr>
          <w:p w14:paraId="471884CC" w14:textId="77777777" w:rsidR="000B7701" w:rsidRPr="00FE62B9" w:rsidRDefault="000B7701" w:rsidP="00FE62B9">
            <w:pPr>
              <w:jc w:val="center"/>
              <w:rPr>
                <w:rFonts w:ascii="Times New Roman" w:hAnsi="Times New Roman"/>
                <w:sz w:val="16"/>
                <w:szCs w:val="16"/>
                <w:lang w:val="lt-LT" w:eastAsia="lt-LT"/>
              </w:rPr>
            </w:pPr>
          </w:p>
          <w:p w14:paraId="471884CD"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tc>
        <w:tc>
          <w:tcPr>
            <w:tcW w:w="851" w:type="dxa"/>
          </w:tcPr>
          <w:p w14:paraId="471884CE" w14:textId="77777777" w:rsidR="000B7701" w:rsidRPr="00FE62B9" w:rsidRDefault="000B7701" w:rsidP="00FE62B9">
            <w:pPr>
              <w:jc w:val="center"/>
              <w:rPr>
                <w:rFonts w:ascii="Times New Roman" w:hAnsi="Times New Roman"/>
                <w:sz w:val="16"/>
                <w:szCs w:val="16"/>
                <w:lang w:val="lt-LT" w:eastAsia="lt-LT"/>
              </w:rPr>
            </w:pPr>
          </w:p>
          <w:p w14:paraId="471884CF"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tc>
        <w:tc>
          <w:tcPr>
            <w:tcW w:w="850" w:type="dxa"/>
          </w:tcPr>
          <w:p w14:paraId="471884D0" w14:textId="77777777" w:rsidR="000B7701" w:rsidRPr="00FE62B9" w:rsidRDefault="000B7701" w:rsidP="00FE62B9">
            <w:pPr>
              <w:jc w:val="center"/>
              <w:rPr>
                <w:rFonts w:ascii="Times New Roman" w:hAnsi="Times New Roman"/>
                <w:sz w:val="16"/>
                <w:szCs w:val="16"/>
                <w:lang w:val="lt-LT" w:eastAsia="lt-LT"/>
              </w:rPr>
            </w:pPr>
          </w:p>
          <w:p w14:paraId="471884D1"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tc>
        <w:tc>
          <w:tcPr>
            <w:tcW w:w="851" w:type="dxa"/>
          </w:tcPr>
          <w:p w14:paraId="471884D2" w14:textId="77777777" w:rsidR="000B7701" w:rsidRPr="00FE62B9" w:rsidRDefault="000B7701" w:rsidP="00FE62B9">
            <w:pPr>
              <w:jc w:val="center"/>
              <w:rPr>
                <w:rFonts w:ascii="Times New Roman" w:hAnsi="Times New Roman"/>
                <w:sz w:val="16"/>
                <w:szCs w:val="16"/>
                <w:lang w:val="lt-LT" w:eastAsia="lt-LT"/>
              </w:rPr>
            </w:pPr>
          </w:p>
          <w:p w14:paraId="471884D3"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837</w:t>
            </w:r>
          </w:p>
        </w:tc>
        <w:tc>
          <w:tcPr>
            <w:tcW w:w="850" w:type="dxa"/>
          </w:tcPr>
          <w:p w14:paraId="471884D4" w14:textId="77777777" w:rsidR="000B7701" w:rsidRPr="00FE62B9" w:rsidRDefault="000B7701" w:rsidP="00FE62B9">
            <w:pPr>
              <w:jc w:val="center"/>
              <w:rPr>
                <w:rFonts w:ascii="Times New Roman" w:hAnsi="Times New Roman"/>
                <w:sz w:val="16"/>
                <w:szCs w:val="16"/>
                <w:lang w:val="lt-LT" w:eastAsia="lt-LT"/>
              </w:rPr>
            </w:pPr>
          </w:p>
          <w:p w14:paraId="471884D5"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tc>
        <w:tc>
          <w:tcPr>
            <w:tcW w:w="718" w:type="dxa"/>
          </w:tcPr>
          <w:p w14:paraId="471884D6" w14:textId="77777777" w:rsidR="000B7701" w:rsidRPr="00FE62B9" w:rsidRDefault="000B7701" w:rsidP="00FE62B9">
            <w:pPr>
              <w:jc w:val="center"/>
              <w:rPr>
                <w:rFonts w:ascii="Times New Roman" w:hAnsi="Times New Roman"/>
                <w:sz w:val="16"/>
                <w:szCs w:val="16"/>
                <w:lang w:val="lt-LT" w:eastAsia="lt-LT"/>
              </w:rPr>
            </w:pPr>
          </w:p>
          <w:p w14:paraId="471884D7"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w:t>
            </w:r>
          </w:p>
        </w:tc>
      </w:tr>
      <w:tr w:rsidR="000B7701" w:rsidRPr="000B7701" w14:paraId="471884F1" w14:textId="77777777" w:rsidTr="00B82673">
        <w:trPr>
          <w:trHeight w:val="683"/>
        </w:trPr>
        <w:tc>
          <w:tcPr>
            <w:tcW w:w="562" w:type="dxa"/>
          </w:tcPr>
          <w:p w14:paraId="471884D9" w14:textId="77777777" w:rsidR="000B7701" w:rsidRPr="00FE62B9" w:rsidRDefault="000B7701" w:rsidP="00FE62B9">
            <w:pPr>
              <w:jc w:val="center"/>
              <w:rPr>
                <w:rFonts w:ascii="Times New Roman" w:hAnsi="Times New Roman"/>
                <w:sz w:val="16"/>
                <w:szCs w:val="16"/>
                <w:lang w:val="lt-LT" w:eastAsia="lt-LT"/>
              </w:rPr>
            </w:pPr>
          </w:p>
          <w:p w14:paraId="471884DA"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5.</w:t>
            </w:r>
          </w:p>
        </w:tc>
        <w:tc>
          <w:tcPr>
            <w:tcW w:w="1418" w:type="dxa"/>
          </w:tcPr>
          <w:p w14:paraId="471884DB" w14:textId="77777777" w:rsidR="000B7701" w:rsidRPr="00FE62B9" w:rsidRDefault="000B7701" w:rsidP="00FE62B9">
            <w:pPr>
              <w:rPr>
                <w:rFonts w:ascii="Times New Roman" w:hAnsi="Times New Roman"/>
                <w:sz w:val="16"/>
                <w:szCs w:val="16"/>
                <w:lang w:val="lt-LT" w:eastAsia="lt-LT"/>
              </w:rPr>
            </w:pPr>
            <w:r w:rsidRPr="00FE62B9">
              <w:rPr>
                <w:rFonts w:ascii="Times New Roman" w:hAnsi="Times New Roman"/>
                <w:sz w:val="16"/>
                <w:szCs w:val="16"/>
                <w:lang w:val="lt-LT" w:eastAsia="lt-LT"/>
              </w:rPr>
              <w:t>Socialinių įgūdžių ugdymas ir palaikymas (socialinė priežiūra socialinės rizikos šeimoms)</w:t>
            </w:r>
          </w:p>
        </w:tc>
        <w:tc>
          <w:tcPr>
            <w:tcW w:w="709" w:type="dxa"/>
          </w:tcPr>
          <w:p w14:paraId="471884DC" w14:textId="77777777" w:rsidR="000B7701" w:rsidRPr="00FE62B9" w:rsidRDefault="000B7701" w:rsidP="00FE62B9">
            <w:pPr>
              <w:jc w:val="center"/>
              <w:rPr>
                <w:rFonts w:ascii="Times New Roman" w:hAnsi="Times New Roman"/>
                <w:sz w:val="16"/>
                <w:szCs w:val="16"/>
                <w:lang w:val="lt-LT" w:eastAsia="lt-LT"/>
              </w:rPr>
            </w:pPr>
          </w:p>
          <w:p w14:paraId="471884DD"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270</w:t>
            </w:r>
          </w:p>
        </w:tc>
        <w:tc>
          <w:tcPr>
            <w:tcW w:w="708" w:type="dxa"/>
          </w:tcPr>
          <w:p w14:paraId="471884DE" w14:textId="77777777" w:rsidR="000B7701" w:rsidRPr="00FE62B9" w:rsidRDefault="000B7701" w:rsidP="00FE62B9">
            <w:pPr>
              <w:jc w:val="center"/>
              <w:rPr>
                <w:rFonts w:ascii="Times New Roman" w:hAnsi="Times New Roman"/>
                <w:sz w:val="16"/>
                <w:szCs w:val="16"/>
                <w:lang w:val="lt-LT" w:eastAsia="lt-LT"/>
              </w:rPr>
            </w:pPr>
          </w:p>
          <w:p w14:paraId="471884DF"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279</w:t>
            </w:r>
          </w:p>
        </w:tc>
        <w:tc>
          <w:tcPr>
            <w:tcW w:w="709" w:type="dxa"/>
          </w:tcPr>
          <w:p w14:paraId="471884E0" w14:textId="77777777" w:rsidR="000B7701" w:rsidRPr="00FE62B9" w:rsidRDefault="000B7701" w:rsidP="00FE62B9">
            <w:pPr>
              <w:jc w:val="center"/>
              <w:rPr>
                <w:rFonts w:ascii="Times New Roman" w:hAnsi="Times New Roman"/>
                <w:sz w:val="16"/>
                <w:szCs w:val="16"/>
                <w:lang w:val="lt-LT" w:eastAsia="lt-LT"/>
              </w:rPr>
            </w:pPr>
          </w:p>
          <w:p w14:paraId="471884E1"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262</w:t>
            </w:r>
          </w:p>
        </w:tc>
        <w:tc>
          <w:tcPr>
            <w:tcW w:w="851" w:type="dxa"/>
          </w:tcPr>
          <w:p w14:paraId="471884E2" w14:textId="77777777" w:rsidR="000B7701" w:rsidRPr="00FE62B9" w:rsidRDefault="000B7701" w:rsidP="00FE62B9">
            <w:pPr>
              <w:jc w:val="center"/>
              <w:rPr>
                <w:rFonts w:ascii="Times New Roman" w:hAnsi="Times New Roman"/>
                <w:sz w:val="16"/>
                <w:szCs w:val="16"/>
                <w:lang w:val="lt-LT" w:eastAsia="lt-LT"/>
              </w:rPr>
            </w:pPr>
          </w:p>
          <w:p w14:paraId="471884E3"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- 6%</w:t>
            </w:r>
          </w:p>
        </w:tc>
        <w:tc>
          <w:tcPr>
            <w:tcW w:w="850" w:type="dxa"/>
          </w:tcPr>
          <w:p w14:paraId="471884E4" w14:textId="77777777" w:rsidR="000B7701" w:rsidRPr="00FE62B9" w:rsidRDefault="000B7701" w:rsidP="00FE62B9">
            <w:pPr>
              <w:jc w:val="center"/>
              <w:rPr>
                <w:rFonts w:ascii="Times New Roman" w:hAnsi="Times New Roman"/>
                <w:sz w:val="16"/>
                <w:szCs w:val="16"/>
                <w:lang w:val="lt-LT" w:eastAsia="lt-LT"/>
              </w:rPr>
            </w:pPr>
          </w:p>
          <w:p w14:paraId="471884E5"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-3 %</w:t>
            </w:r>
          </w:p>
        </w:tc>
        <w:tc>
          <w:tcPr>
            <w:tcW w:w="851" w:type="dxa"/>
          </w:tcPr>
          <w:p w14:paraId="471884E6" w14:textId="77777777" w:rsidR="000B7701" w:rsidRPr="00FE62B9" w:rsidRDefault="000B7701" w:rsidP="00FE62B9">
            <w:pPr>
              <w:jc w:val="center"/>
              <w:rPr>
                <w:rFonts w:ascii="Times New Roman" w:hAnsi="Times New Roman"/>
                <w:sz w:val="16"/>
                <w:szCs w:val="16"/>
                <w:lang w:val="lt-LT" w:eastAsia="lt-LT"/>
              </w:rPr>
            </w:pPr>
          </w:p>
          <w:p w14:paraId="471884E7"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28 805</w:t>
            </w:r>
          </w:p>
        </w:tc>
        <w:tc>
          <w:tcPr>
            <w:tcW w:w="850" w:type="dxa"/>
          </w:tcPr>
          <w:p w14:paraId="471884E8" w14:textId="77777777" w:rsidR="000B7701" w:rsidRPr="00FE62B9" w:rsidRDefault="000B7701" w:rsidP="00FE62B9">
            <w:pPr>
              <w:jc w:val="center"/>
              <w:rPr>
                <w:rFonts w:ascii="Times New Roman" w:hAnsi="Times New Roman"/>
                <w:sz w:val="16"/>
                <w:szCs w:val="16"/>
                <w:lang w:val="lt-LT" w:eastAsia="lt-LT"/>
              </w:rPr>
            </w:pPr>
          </w:p>
          <w:p w14:paraId="471884E9"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28 593</w:t>
            </w:r>
          </w:p>
          <w:p w14:paraId="471884EA" w14:textId="77777777" w:rsidR="000B7701" w:rsidRPr="00FE62B9" w:rsidRDefault="000B7701" w:rsidP="00FE62B9">
            <w:pPr>
              <w:jc w:val="center"/>
              <w:rPr>
                <w:rFonts w:ascii="Times New Roman" w:hAnsi="Times New Roman"/>
                <w:sz w:val="16"/>
                <w:szCs w:val="16"/>
                <w:lang w:val="lt-LT" w:eastAsia="lt-LT"/>
              </w:rPr>
            </w:pPr>
          </w:p>
        </w:tc>
        <w:tc>
          <w:tcPr>
            <w:tcW w:w="851" w:type="dxa"/>
          </w:tcPr>
          <w:p w14:paraId="471884EB" w14:textId="77777777" w:rsidR="000B7701" w:rsidRPr="00FE62B9" w:rsidRDefault="000B7701" w:rsidP="00FE62B9">
            <w:pPr>
              <w:jc w:val="center"/>
              <w:rPr>
                <w:rFonts w:ascii="Times New Roman" w:hAnsi="Times New Roman"/>
                <w:sz w:val="16"/>
                <w:szCs w:val="16"/>
                <w:lang w:val="lt-LT" w:eastAsia="lt-LT"/>
              </w:rPr>
            </w:pPr>
          </w:p>
          <w:p w14:paraId="471884EC"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27 860</w:t>
            </w:r>
          </w:p>
        </w:tc>
        <w:tc>
          <w:tcPr>
            <w:tcW w:w="850" w:type="dxa"/>
          </w:tcPr>
          <w:p w14:paraId="471884ED" w14:textId="77777777" w:rsidR="000B7701" w:rsidRPr="00FE62B9" w:rsidRDefault="000B7701" w:rsidP="00FE62B9">
            <w:pPr>
              <w:jc w:val="center"/>
              <w:rPr>
                <w:rFonts w:ascii="Times New Roman" w:hAnsi="Times New Roman"/>
                <w:sz w:val="16"/>
                <w:szCs w:val="16"/>
                <w:lang w:val="lt-LT" w:eastAsia="lt-LT"/>
              </w:rPr>
            </w:pPr>
          </w:p>
          <w:p w14:paraId="471884EE"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-3 %</w:t>
            </w:r>
          </w:p>
        </w:tc>
        <w:tc>
          <w:tcPr>
            <w:tcW w:w="718" w:type="dxa"/>
          </w:tcPr>
          <w:p w14:paraId="471884EF" w14:textId="77777777" w:rsidR="000B7701" w:rsidRPr="00FE62B9" w:rsidRDefault="000B7701" w:rsidP="00FE62B9">
            <w:pPr>
              <w:jc w:val="center"/>
              <w:rPr>
                <w:rFonts w:ascii="Times New Roman" w:hAnsi="Times New Roman"/>
                <w:sz w:val="16"/>
                <w:szCs w:val="16"/>
                <w:lang w:val="lt-LT" w:eastAsia="lt-LT"/>
              </w:rPr>
            </w:pPr>
          </w:p>
          <w:p w14:paraId="471884F0"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-3 %</w:t>
            </w:r>
          </w:p>
        </w:tc>
      </w:tr>
      <w:tr w:rsidR="000B7701" w:rsidRPr="000B7701" w14:paraId="4718850A" w14:textId="77777777" w:rsidTr="00B82673">
        <w:trPr>
          <w:trHeight w:val="655"/>
        </w:trPr>
        <w:tc>
          <w:tcPr>
            <w:tcW w:w="562" w:type="dxa"/>
          </w:tcPr>
          <w:p w14:paraId="471884F2" w14:textId="77777777" w:rsidR="000B7701" w:rsidRPr="00FE62B9" w:rsidRDefault="000B7701" w:rsidP="00FE62B9">
            <w:pPr>
              <w:rPr>
                <w:rFonts w:ascii="Times New Roman" w:hAnsi="Times New Roman"/>
                <w:sz w:val="16"/>
                <w:szCs w:val="16"/>
                <w:lang w:val="lt-LT" w:eastAsia="lt-LT"/>
              </w:rPr>
            </w:pPr>
            <w:r w:rsidRPr="00FE62B9">
              <w:rPr>
                <w:rFonts w:ascii="Times New Roman" w:hAnsi="Times New Roman"/>
                <w:sz w:val="16"/>
                <w:szCs w:val="16"/>
                <w:lang w:val="lt-LT" w:eastAsia="lt-LT"/>
              </w:rPr>
              <w:t xml:space="preserve"> 6.</w:t>
            </w:r>
          </w:p>
        </w:tc>
        <w:tc>
          <w:tcPr>
            <w:tcW w:w="1418" w:type="dxa"/>
          </w:tcPr>
          <w:p w14:paraId="471884F3" w14:textId="77777777" w:rsidR="000B7701" w:rsidRPr="00FE62B9" w:rsidRDefault="000B7701" w:rsidP="00FE62B9">
            <w:pPr>
              <w:rPr>
                <w:rFonts w:ascii="Times New Roman" w:hAnsi="Times New Roman"/>
                <w:sz w:val="16"/>
                <w:szCs w:val="16"/>
                <w:lang w:val="lt-LT" w:eastAsia="lt-LT"/>
              </w:rPr>
            </w:pPr>
            <w:r w:rsidRPr="00FE62B9">
              <w:rPr>
                <w:rFonts w:ascii="Times New Roman" w:hAnsi="Times New Roman"/>
                <w:sz w:val="16"/>
                <w:szCs w:val="16"/>
                <w:lang w:val="lt-LT" w:eastAsia="lt-LT"/>
              </w:rPr>
              <w:t>Apgyvendinimas nakvynės namuose</w:t>
            </w:r>
          </w:p>
        </w:tc>
        <w:tc>
          <w:tcPr>
            <w:tcW w:w="709" w:type="dxa"/>
          </w:tcPr>
          <w:p w14:paraId="471884F4" w14:textId="77777777" w:rsidR="000B7701" w:rsidRPr="00FE62B9" w:rsidRDefault="000B7701" w:rsidP="00FE62B9">
            <w:pPr>
              <w:jc w:val="center"/>
              <w:rPr>
                <w:rFonts w:ascii="Times New Roman" w:hAnsi="Times New Roman"/>
                <w:sz w:val="16"/>
                <w:szCs w:val="16"/>
                <w:lang w:val="lt-LT" w:eastAsia="lt-LT"/>
              </w:rPr>
            </w:pPr>
          </w:p>
          <w:p w14:paraId="471884F5"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165</w:t>
            </w:r>
          </w:p>
        </w:tc>
        <w:tc>
          <w:tcPr>
            <w:tcW w:w="708" w:type="dxa"/>
          </w:tcPr>
          <w:p w14:paraId="471884F6" w14:textId="77777777" w:rsidR="000B7701" w:rsidRPr="00FE62B9" w:rsidRDefault="000B7701" w:rsidP="00FE62B9">
            <w:pPr>
              <w:jc w:val="center"/>
              <w:rPr>
                <w:rFonts w:ascii="Times New Roman" w:hAnsi="Times New Roman"/>
                <w:sz w:val="16"/>
                <w:szCs w:val="16"/>
                <w:lang w:val="lt-LT" w:eastAsia="lt-LT"/>
              </w:rPr>
            </w:pPr>
          </w:p>
          <w:p w14:paraId="471884F7"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168</w:t>
            </w:r>
          </w:p>
        </w:tc>
        <w:tc>
          <w:tcPr>
            <w:tcW w:w="709" w:type="dxa"/>
          </w:tcPr>
          <w:p w14:paraId="471884F8" w14:textId="77777777" w:rsidR="000B7701" w:rsidRPr="00FE62B9" w:rsidRDefault="000B7701" w:rsidP="00FE62B9">
            <w:pPr>
              <w:jc w:val="center"/>
              <w:rPr>
                <w:rFonts w:ascii="Times New Roman" w:hAnsi="Times New Roman"/>
                <w:sz w:val="16"/>
                <w:szCs w:val="16"/>
                <w:lang w:val="lt-LT" w:eastAsia="lt-LT"/>
              </w:rPr>
            </w:pPr>
          </w:p>
          <w:p w14:paraId="471884F9"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177</w:t>
            </w:r>
          </w:p>
        </w:tc>
        <w:tc>
          <w:tcPr>
            <w:tcW w:w="851" w:type="dxa"/>
          </w:tcPr>
          <w:p w14:paraId="471884FA" w14:textId="77777777" w:rsidR="000B7701" w:rsidRPr="00FE62B9" w:rsidRDefault="000B7701" w:rsidP="00FE62B9">
            <w:pPr>
              <w:jc w:val="center"/>
              <w:rPr>
                <w:rFonts w:ascii="Times New Roman" w:hAnsi="Times New Roman"/>
                <w:sz w:val="16"/>
                <w:szCs w:val="16"/>
                <w:lang w:val="lt-LT" w:eastAsia="lt-LT"/>
              </w:rPr>
            </w:pPr>
          </w:p>
          <w:p w14:paraId="471884FB"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5 %</w:t>
            </w:r>
          </w:p>
        </w:tc>
        <w:tc>
          <w:tcPr>
            <w:tcW w:w="850" w:type="dxa"/>
          </w:tcPr>
          <w:p w14:paraId="471884FC" w14:textId="77777777" w:rsidR="000B7701" w:rsidRPr="00FE62B9" w:rsidRDefault="000B7701" w:rsidP="00FE62B9">
            <w:pPr>
              <w:jc w:val="center"/>
              <w:rPr>
                <w:rFonts w:ascii="Times New Roman" w:hAnsi="Times New Roman"/>
                <w:sz w:val="16"/>
                <w:szCs w:val="16"/>
                <w:lang w:val="lt-LT" w:eastAsia="lt-LT"/>
              </w:rPr>
            </w:pPr>
          </w:p>
          <w:p w14:paraId="471884FD"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7 %</w:t>
            </w:r>
          </w:p>
        </w:tc>
        <w:tc>
          <w:tcPr>
            <w:tcW w:w="851" w:type="dxa"/>
          </w:tcPr>
          <w:p w14:paraId="471884FE" w14:textId="77777777" w:rsidR="000B7701" w:rsidRPr="00FE62B9" w:rsidRDefault="000B7701" w:rsidP="00FE62B9">
            <w:pPr>
              <w:jc w:val="center"/>
              <w:rPr>
                <w:rFonts w:ascii="Times New Roman" w:hAnsi="Times New Roman"/>
                <w:sz w:val="16"/>
                <w:szCs w:val="16"/>
                <w:lang w:val="lt-LT" w:eastAsia="lt-LT"/>
              </w:rPr>
            </w:pPr>
          </w:p>
          <w:p w14:paraId="471884FF"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15 390</w:t>
            </w:r>
          </w:p>
        </w:tc>
        <w:tc>
          <w:tcPr>
            <w:tcW w:w="850" w:type="dxa"/>
          </w:tcPr>
          <w:p w14:paraId="47188500" w14:textId="77777777" w:rsidR="000B7701" w:rsidRPr="00FE62B9" w:rsidRDefault="000B7701" w:rsidP="00FE62B9">
            <w:pPr>
              <w:jc w:val="center"/>
              <w:rPr>
                <w:rFonts w:ascii="Times New Roman" w:hAnsi="Times New Roman"/>
                <w:sz w:val="16"/>
                <w:szCs w:val="16"/>
                <w:lang w:val="lt-LT" w:eastAsia="lt-LT"/>
              </w:rPr>
            </w:pPr>
          </w:p>
          <w:p w14:paraId="47188501"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18 080</w:t>
            </w:r>
          </w:p>
        </w:tc>
        <w:tc>
          <w:tcPr>
            <w:tcW w:w="851" w:type="dxa"/>
          </w:tcPr>
          <w:p w14:paraId="47188502" w14:textId="77777777" w:rsidR="000B7701" w:rsidRPr="00FE62B9" w:rsidRDefault="000B7701" w:rsidP="00FE62B9">
            <w:pPr>
              <w:jc w:val="center"/>
              <w:rPr>
                <w:rFonts w:ascii="Times New Roman" w:hAnsi="Times New Roman"/>
                <w:sz w:val="16"/>
                <w:szCs w:val="16"/>
                <w:lang w:val="lt-LT" w:eastAsia="lt-LT"/>
              </w:rPr>
            </w:pPr>
          </w:p>
          <w:p w14:paraId="47188503"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18 631</w:t>
            </w:r>
          </w:p>
          <w:p w14:paraId="47188504" w14:textId="77777777" w:rsidR="000B7701" w:rsidRPr="00FE62B9" w:rsidRDefault="000B7701" w:rsidP="00FE62B9">
            <w:pPr>
              <w:jc w:val="center"/>
              <w:rPr>
                <w:rFonts w:ascii="Times New Roman" w:hAnsi="Times New Roman"/>
                <w:sz w:val="16"/>
                <w:szCs w:val="16"/>
                <w:lang w:val="lt-LT" w:eastAsia="lt-LT"/>
              </w:rPr>
            </w:pPr>
          </w:p>
        </w:tc>
        <w:tc>
          <w:tcPr>
            <w:tcW w:w="850" w:type="dxa"/>
          </w:tcPr>
          <w:p w14:paraId="47188505" w14:textId="77777777" w:rsidR="000B7701" w:rsidRPr="00FE62B9" w:rsidRDefault="000B7701" w:rsidP="00FE62B9">
            <w:pPr>
              <w:jc w:val="center"/>
              <w:rPr>
                <w:rFonts w:ascii="Times New Roman" w:hAnsi="Times New Roman"/>
                <w:sz w:val="16"/>
                <w:szCs w:val="16"/>
                <w:lang w:val="lt-LT" w:eastAsia="lt-LT"/>
              </w:rPr>
            </w:pPr>
          </w:p>
          <w:p w14:paraId="47188506"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3 %</w:t>
            </w:r>
          </w:p>
          <w:p w14:paraId="47188507" w14:textId="77777777" w:rsidR="000B7701" w:rsidRPr="00FE62B9" w:rsidRDefault="000B7701" w:rsidP="00FE62B9">
            <w:pPr>
              <w:jc w:val="center"/>
              <w:rPr>
                <w:rFonts w:ascii="Times New Roman" w:hAnsi="Times New Roman"/>
                <w:sz w:val="16"/>
                <w:szCs w:val="16"/>
                <w:lang w:val="lt-LT" w:eastAsia="lt-LT"/>
              </w:rPr>
            </w:pPr>
          </w:p>
        </w:tc>
        <w:tc>
          <w:tcPr>
            <w:tcW w:w="718" w:type="dxa"/>
          </w:tcPr>
          <w:p w14:paraId="47188508" w14:textId="77777777" w:rsidR="000B7701" w:rsidRPr="00FE62B9" w:rsidRDefault="000B7701" w:rsidP="00FE62B9">
            <w:pPr>
              <w:jc w:val="center"/>
              <w:rPr>
                <w:rFonts w:ascii="Times New Roman" w:hAnsi="Times New Roman"/>
                <w:sz w:val="16"/>
                <w:szCs w:val="16"/>
                <w:lang w:val="lt-LT" w:eastAsia="lt-LT"/>
              </w:rPr>
            </w:pPr>
          </w:p>
          <w:p w14:paraId="47188509"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17 %</w:t>
            </w:r>
          </w:p>
        </w:tc>
      </w:tr>
      <w:tr w:rsidR="000B7701" w:rsidRPr="000B7701" w14:paraId="47188521" w14:textId="77777777" w:rsidTr="00B82673">
        <w:trPr>
          <w:trHeight w:val="445"/>
        </w:trPr>
        <w:tc>
          <w:tcPr>
            <w:tcW w:w="562" w:type="dxa"/>
          </w:tcPr>
          <w:p w14:paraId="4718850B"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7.</w:t>
            </w:r>
          </w:p>
        </w:tc>
        <w:tc>
          <w:tcPr>
            <w:tcW w:w="1418" w:type="dxa"/>
          </w:tcPr>
          <w:p w14:paraId="4718850C" w14:textId="77777777" w:rsidR="000B7701" w:rsidRPr="00FE62B9" w:rsidRDefault="000B7701" w:rsidP="00FE62B9">
            <w:pPr>
              <w:rPr>
                <w:rFonts w:ascii="Times New Roman" w:hAnsi="Times New Roman"/>
                <w:sz w:val="16"/>
                <w:szCs w:val="16"/>
                <w:lang w:val="lt-LT" w:eastAsia="lt-LT"/>
              </w:rPr>
            </w:pPr>
            <w:r w:rsidRPr="00FE62B9">
              <w:rPr>
                <w:rFonts w:ascii="Times New Roman" w:hAnsi="Times New Roman"/>
                <w:sz w:val="16"/>
                <w:szCs w:val="16"/>
                <w:lang w:val="lt-LT" w:eastAsia="lt-LT"/>
              </w:rPr>
              <w:t>Krizių centro paslauga</w:t>
            </w:r>
          </w:p>
        </w:tc>
        <w:tc>
          <w:tcPr>
            <w:tcW w:w="709" w:type="dxa"/>
          </w:tcPr>
          <w:p w14:paraId="4718850D" w14:textId="77777777" w:rsidR="000B7701" w:rsidRPr="00FE62B9" w:rsidRDefault="000B7701" w:rsidP="00FE62B9">
            <w:pPr>
              <w:jc w:val="center"/>
              <w:rPr>
                <w:rFonts w:ascii="Times New Roman" w:hAnsi="Times New Roman"/>
                <w:sz w:val="16"/>
                <w:szCs w:val="16"/>
                <w:lang w:val="lt-LT" w:eastAsia="lt-LT"/>
              </w:rPr>
            </w:pPr>
          </w:p>
          <w:p w14:paraId="4718850E"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36</w:t>
            </w:r>
          </w:p>
        </w:tc>
        <w:tc>
          <w:tcPr>
            <w:tcW w:w="708" w:type="dxa"/>
          </w:tcPr>
          <w:p w14:paraId="4718850F" w14:textId="77777777" w:rsidR="000B7701" w:rsidRPr="00FE62B9" w:rsidRDefault="000B7701" w:rsidP="00FE62B9">
            <w:pPr>
              <w:jc w:val="center"/>
              <w:rPr>
                <w:rFonts w:ascii="Times New Roman" w:hAnsi="Times New Roman"/>
                <w:sz w:val="16"/>
                <w:szCs w:val="16"/>
                <w:lang w:val="lt-LT" w:eastAsia="lt-LT"/>
              </w:rPr>
            </w:pPr>
          </w:p>
          <w:p w14:paraId="47188510"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31</w:t>
            </w:r>
          </w:p>
        </w:tc>
        <w:tc>
          <w:tcPr>
            <w:tcW w:w="709" w:type="dxa"/>
          </w:tcPr>
          <w:p w14:paraId="47188511" w14:textId="77777777" w:rsidR="000B7701" w:rsidRPr="00FE62B9" w:rsidRDefault="000B7701" w:rsidP="00FE62B9">
            <w:pPr>
              <w:jc w:val="center"/>
              <w:rPr>
                <w:rFonts w:ascii="Times New Roman" w:hAnsi="Times New Roman"/>
                <w:sz w:val="16"/>
                <w:szCs w:val="16"/>
                <w:lang w:val="lt-LT" w:eastAsia="lt-LT"/>
              </w:rPr>
            </w:pPr>
          </w:p>
          <w:p w14:paraId="47188512"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7</w:t>
            </w:r>
          </w:p>
        </w:tc>
        <w:tc>
          <w:tcPr>
            <w:tcW w:w="851" w:type="dxa"/>
          </w:tcPr>
          <w:p w14:paraId="47188513" w14:textId="77777777" w:rsidR="000B7701" w:rsidRPr="00FE62B9" w:rsidRDefault="000B7701" w:rsidP="00FE62B9">
            <w:pPr>
              <w:jc w:val="center"/>
              <w:rPr>
                <w:rFonts w:ascii="Times New Roman" w:hAnsi="Times New Roman"/>
                <w:sz w:val="16"/>
                <w:szCs w:val="16"/>
                <w:lang w:val="lt-LT" w:eastAsia="lt-LT"/>
              </w:rPr>
            </w:pPr>
          </w:p>
          <w:p w14:paraId="47188514"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- 77 %</w:t>
            </w:r>
          </w:p>
        </w:tc>
        <w:tc>
          <w:tcPr>
            <w:tcW w:w="850" w:type="dxa"/>
          </w:tcPr>
          <w:p w14:paraId="47188515" w14:textId="77777777" w:rsidR="000B7701" w:rsidRPr="00FE62B9" w:rsidRDefault="000B7701" w:rsidP="00FE62B9">
            <w:pPr>
              <w:jc w:val="center"/>
              <w:rPr>
                <w:rFonts w:ascii="Times New Roman" w:hAnsi="Times New Roman"/>
                <w:sz w:val="16"/>
                <w:szCs w:val="16"/>
                <w:lang w:val="lt-LT" w:eastAsia="lt-LT"/>
              </w:rPr>
            </w:pPr>
          </w:p>
          <w:p w14:paraId="47188516"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-81 %</w:t>
            </w:r>
          </w:p>
        </w:tc>
        <w:tc>
          <w:tcPr>
            <w:tcW w:w="851" w:type="dxa"/>
          </w:tcPr>
          <w:p w14:paraId="47188517" w14:textId="77777777" w:rsidR="000B7701" w:rsidRPr="00FE62B9" w:rsidRDefault="000B7701" w:rsidP="00FE62B9">
            <w:pPr>
              <w:jc w:val="center"/>
              <w:rPr>
                <w:rFonts w:ascii="Times New Roman" w:hAnsi="Times New Roman"/>
                <w:sz w:val="16"/>
                <w:szCs w:val="16"/>
                <w:lang w:val="lt-LT" w:eastAsia="lt-LT"/>
              </w:rPr>
            </w:pPr>
          </w:p>
          <w:p w14:paraId="47188518"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75</w:t>
            </w:r>
          </w:p>
        </w:tc>
        <w:tc>
          <w:tcPr>
            <w:tcW w:w="850" w:type="dxa"/>
          </w:tcPr>
          <w:p w14:paraId="47188519" w14:textId="77777777" w:rsidR="000B7701" w:rsidRPr="00FE62B9" w:rsidRDefault="000B7701" w:rsidP="00FE62B9">
            <w:pPr>
              <w:jc w:val="center"/>
              <w:rPr>
                <w:rFonts w:ascii="Times New Roman" w:hAnsi="Times New Roman"/>
                <w:sz w:val="16"/>
                <w:szCs w:val="16"/>
                <w:lang w:val="lt-LT" w:eastAsia="lt-LT"/>
              </w:rPr>
            </w:pPr>
          </w:p>
          <w:p w14:paraId="4718851A"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93</w:t>
            </w:r>
          </w:p>
        </w:tc>
        <w:tc>
          <w:tcPr>
            <w:tcW w:w="851" w:type="dxa"/>
          </w:tcPr>
          <w:p w14:paraId="4718851B" w14:textId="77777777" w:rsidR="000B7701" w:rsidRPr="00FE62B9" w:rsidRDefault="000B7701" w:rsidP="00FE62B9">
            <w:pPr>
              <w:jc w:val="center"/>
              <w:rPr>
                <w:rFonts w:ascii="Times New Roman" w:hAnsi="Times New Roman"/>
                <w:sz w:val="16"/>
                <w:szCs w:val="16"/>
                <w:lang w:val="lt-LT" w:eastAsia="lt-LT"/>
              </w:rPr>
            </w:pPr>
          </w:p>
          <w:p w14:paraId="4718851C"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28</w:t>
            </w:r>
          </w:p>
        </w:tc>
        <w:tc>
          <w:tcPr>
            <w:tcW w:w="850" w:type="dxa"/>
          </w:tcPr>
          <w:p w14:paraId="4718851D" w14:textId="77777777" w:rsidR="000B7701" w:rsidRPr="00FE62B9" w:rsidRDefault="000B7701" w:rsidP="00FE62B9">
            <w:pPr>
              <w:jc w:val="center"/>
              <w:rPr>
                <w:rFonts w:ascii="Times New Roman" w:hAnsi="Times New Roman"/>
                <w:sz w:val="16"/>
                <w:szCs w:val="16"/>
                <w:lang w:val="lt-LT" w:eastAsia="lt-LT"/>
              </w:rPr>
            </w:pPr>
          </w:p>
          <w:p w14:paraId="4718851E"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- 70%</w:t>
            </w:r>
          </w:p>
        </w:tc>
        <w:tc>
          <w:tcPr>
            <w:tcW w:w="718" w:type="dxa"/>
          </w:tcPr>
          <w:p w14:paraId="4718851F" w14:textId="77777777" w:rsidR="000B7701" w:rsidRPr="00FE62B9" w:rsidRDefault="000B7701" w:rsidP="00FE62B9">
            <w:pPr>
              <w:jc w:val="center"/>
              <w:rPr>
                <w:rFonts w:ascii="Times New Roman" w:hAnsi="Times New Roman"/>
                <w:sz w:val="16"/>
                <w:szCs w:val="16"/>
                <w:lang w:val="lt-LT" w:eastAsia="lt-LT"/>
              </w:rPr>
            </w:pPr>
          </w:p>
          <w:p w14:paraId="47188520"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63%</w:t>
            </w:r>
          </w:p>
        </w:tc>
      </w:tr>
      <w:tr w:rsidR="000B7701" w:rsidRPr="000B7701" w14:paraId="4718853A" w14:textId="77777777" w:rsidTr="00B82673">
        <w:trPr>
          <w:trHeight w:val="683"/>
        </w:trPr>
        <w:tc>
          <w:tcPr>
            <w:tcW w:w="562" w:type="dxa"/>
          </w:tcPr>
          <w:p w14:paraId="47188522"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8.</w:t>
            </w:r>
          </w:p>
        </w:tc>
        <w:tc>
          <w:tcPr>
            <w:tcW w:w="1418" w:type="dxa"/>
          </w:tcPr>
          <w:p w14:paraId="47188523" w14:textId="77777777" w:rsidR="000B7701" w:rsidRPr="00FE62B9" w:rsidRDefault="000B7701" w:rsidP="00FE62B9">
            <w:pPr>
              <w:rPr>
                <w:rFonts w:ascii="Times New Roman" w:hAnsi="Times New Roman"/>
                <w:sz w:val="16"/>
                <w:szCs w:val="16"/>
                <w:lang w:val="lt-LT" w:eastAsia="lt-LT"/>
              </w:rPr>
            </w:pPr>
            <w:r w:rsidRPr="00FE62B9">
              <w:rPr>
                <w:rFonts w:ascii="Times New Roman" w:hAnsi="Times New Roman"/>
                <w:sz w:val="16"/>
                <w:szCs w:val="16"/>
                <w:lang w:val="lt-LT" w:eastAsia="lt-LT"/>
              </w:rPr>
              <w:t>Laikinas apnakvindinimas</w:t>
            </w:r>
          </w:p>
        </w:tc>
        <w:tc>
          <w:tcPr>
            <w:tcW w:w="709" w:type="dxa"/>
          </w:tcPr>
          <w:p w14:paraId="47188524" w14:textId="77777777" w:rsidR="000B7701" w:rsidRPr="00FE62B9" w:rsidRDefault="000B7701" w:rsidP="00FE62B9">
            <w:pPr>
              <w:jc w:val="center"/>
              <w:rPr>
                <w:rFonts w:ascii="Times New Roman" w:hAnsi="Times New Roman"/>
                <w:sz w:val="16"/>
                <w:szCs w:val="16"/>
                <w:lang w:val="lt-LT" w:eastAsia="lt-LT"/>
              </w:rPr>
            </w:pPr>
          </w:p>
          <w:p w14:paraId="47188525"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207</w:t>
            </w:r>
          </w:p>
        </w:tc>
        <w:tc>
          <w:tcPr>
            <w:tcW w:w="708" w:type="dxa"/>
          </w:tcPr>
          <w:p w14:paraId="47188526" w14:textId="77777777" w:rsidR="000B7701" w:rsidRPr="00FE62B9" w:rsidRDefault="000B7701" w:rsidP="00FE62B9">
            <w:pPr>
              <w:jc w:val="center"/>
              <w:rPr>
                <w:rFonts w:ascii="Times New Roman" w:hAnsi="Times New Roman"/>
                <w:sz w:val="16"/>
                <w:szCs w:val="16"/>
                <w:lang w:val="lt-LT" w:eastAsia="lt-LT"/>
              </w:rPr>
            </w:pPr>
          </w:p>
          <w:p w14:paraId="47188527"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247</w:t>
            </w:r>
          </w:p>
        </w:tc>
        <w:tc>
          <w:tcPr>
            <w:tcW w:w="709" w:type="dxa"/>
          </w:tcPr>
          <w:p w14:paraId="47188528" w14:textId="77777777" w:rsidR="000B7701" w:rsidRPr="00FE62B9" w:rsidRDefault="000B7701" w:rsidP="00FE62B9">
            <w:pPr>
              <w:jc w:val="center"/>
              <w:rPr>
                <w:rFonts w:ascii="Times New Roman" w:hAnsi="Times New Roman"/>
                <w:sz w:val="16"/>
                <w:szCs w:val="16"/>
                <w:lang w:val="lt-LT" w:eastAsia="lt-LT"/>
              </w:rPr>
            </w:pPr>
          </w:p>
          <w:p w14:paraId="47188529"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254</w:t>
            </w:r>
          </w:p>
          <w:p w14:paraId="4718852A" w14:textId="77777777" w:rsidR="000B7701" w:rsidRPr="00FE62B9" w:rsidRDefault="000B7701" w:rsidP="00FE62B9">
            <w:pPr>
              <w:jc w:val="center"/>
              <w:rPr>
                <w:rFonts w:ascii="Times New Roman" w:hAnsi="Times New Roman"/>
                <w:sz w:val="16"/>
                <w:szCs w:val="16"/>
                <w:lang w:val="lt-LT" w:eastAsia="lt-LT"/>
              </w:rPr>
            </w:pPr>
          </w:p>
        </w:tc>
        <w:tc>
          <w:tcPr>
            <w:tcW w:w="851" w:type="dxa"/>
          </w:tcPr>
          <w:p w14:paraId="4718852B" w14:textId="77777777" w:rsidR="000B7701" w:rsidRPr="00FE62B9" w:rsidRDefault="000B7701" w:rsidP="00FE62B9">
            <w:pPr>
              <w:jc w:val="center"/>
              <w:rPr>
                <w:rFonts w:ascii="Times New Roman" w:hAnsi="Times New Roman"/>
                <w:sz w:val="16"/>
                <w:szCs w:val="16"/>
                <w:lang w:val="lt-LT" w:eastAsia="lt-LT"/>
              </w:rPr>
            </w:pPr>
          </w:p>
          <w:p w14:paraId="4718852C"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3 %</w:t>
            </w:r>
          </w:p>
        </w:tc>
        <w:tc>
          <w:tcPr>
            <w:tcW w:w="850" w:type="dxa"/>
          </w:tcPr>
          <w:p w14:paraId="4718852D" w14:textId="77777777" w:rsidR="000B7701" w:rsidRPr="00FE62B9" w:rsidRDefault="000B7701" w:rsidP="00FE62B9">
            <w:pPr>
              <w:jc w:val="center"/>
              <w:rPr>
                <w:rFonts w:ascii="Times New Roman" w:hAnsi="Times New Roman"/>
                <w:sz w:val="16"/>
                <w:szCs w:val="16"/>
                <w:lang w:val="lt-LT" w:eastAsia="lt-LT"/>
              </w:rPr>
            </w:pPr>
          </w:p>
          <w:p w14:paraId="4718852E"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19 %</w:t>
            </w:r>
          </w:p>
        </w:tc>
        <w:tc>
          <w:tcPr>
            <w:tcW w:w="851" w:type="dxa"/>
          </w:tcPr>
          <w:p w14:paraId="4718852F" w14:textId="77777777" w:rsidR="000B7701" w:rsidRPr="00FE62B9" w:rsidRDefault="000B7701" w:rsidP="00FE62B9">
            <w:pPr>
              <w:jc w:val="center"/>
              <w:rPr>
                <w:rFonts w:ascii="Times New Roman" w:hAnsi="Times New Roman"/>
                <w:sz w:val="16"/>
                <w:szCs w:val="16"/>
                <w:lang w:val="lt-LT" w:eastAsia="lt-LT"/>
              </w:rPr>
            </w:pPr>
          </w:p>
          <w:p w14:paraId="47188530"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3 311</w:t>
            </w:r>
          </w:p>
        </w:tc>
        <w:tc>
          <w:tcPr>
            <w:tcW w:w="850" w:type="dxa"/>
          </w:tcPr>
          <w:p w14:paraId="47188531" w14:textId="77777777" w:rsidR="000B7701" w:rsidRPr="00FE62B9" w:rsidRDefault="000B7701" w:rsidP="00FE62B9">
            <w:pPr>
              <w:jc w:val="center"/>
              <w:rPr>
                <w:rFonts w:ascii="Times New Roman" w:hAnsi="Times New Roman"/>
                <w:sz w:val="16"/>
                <w:szCs w:val="16"/>
                <w:lang w:val="lt-LT" w:eastAsia="lt-LT"/>
              </w:rPr>
            </w:pPr>
          </w:p>
          <w:p w14:paraId="47188532"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9 313</w:t>
            </w:r>
          </w:p>
        </w:tc>
        <w:tc>
          <w:tcPr>
            <w:tcW w:w="851" w:type="dxa"/>
          </w:tcPr>
          <w:p w14:paraId="47188533" w14:textId="77777777" w:rsidR="000B7701" w:rsidRPr="00FE62B9" w:rsidRDefault="000B7701" w:rsidP="00FE62B9">
            <w:pPr>
              <w:jc w:val="center"/>
              <w:rPr>
                <w:rFonts w:ascii="Times New Roman" w:hAnsi="Times New Roman"/>
                <w:sz w:val="16"/>
                <w:szCs w:val="16"/>
                <w:lang w:val="lt-LT" w:eastAsia="lt-LT"/>
              </w:rPr>
            </w:pPr>
          </w:p>
          <w:p w14:paraId="47188534"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9 414</w:t>
            </w:r>
          </w:p>
          <w:p w14:paraId="47188535" w14:textId="77777777" w:rsidR="000B7701" w:rsidRPr="00FE62B9" w:rsidRDefault="000B7701" w:rsidP="00FE62B9">
            <w:pPr>
              <w:rPr>
                <w:rFonts w:ascii="Times New Roman" w:hAnsi="Times New Roman"/>
                <w:sz w:val="16"/>
                <w:szCs w:val="16"/>
                <w:lang w:val="lt-LT" w:eastAsia="lt-LT"/>
              </w:rPr>
            </w:pPr>
          </w:p>
        </w:tc>
        <w:tc>
          <w:tcPr>
            <w:tcW w:w="850" w:type="dxa"/>
          </w:tcPr>
          <w:p w14:paraId="47188536" w14:textId="77777777" w:rsidR="000B7701" w:rsidRPr="00FE62B9" w:rsidRDefault="000B7701" w:rsidP="00FE62B9">
            <w:pPr>
              <w:jc w:val="center"/>
              <w:rPr>
                <w:rFonts w:ascii="Times New Roman" w:hAnsi="Times New Roman"/>
                <w:sz w:val="16"/>
                <w:szCs w:val="16"/>
                <w:lang w:val="lt-LT" w:eastAsia="lt-LT"/>
              </w:rPr>
            </w:pPr>
          </w:p>
          <w:p w14:paraId="47188537"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1 %</w:t>
            </w:r>
          </w:p>
        </w:tc>
        <w:tc>
          <w:tcPr>
            <w:tcW w:w="718" w:type="dxa"/>
          </w:tcPr>
          <w:p w14:paraId="47188538" w14:textId="77777777" w:rsidR="000B7701" w:rsidRPr="00FE62B9" w:rsidRDefault="000B7701" w:rsidP="00FE62B9">
            <w:pPr>
              <w:jc w:val="center"/>
              <w:rPr>
                <w:rFonts w:ascii="Times New Roman" w:hAnsi="Times New Roman"/>
                <w:sz w:val="16"/>
                <w:szCs w:val="16"/>
                <w:lang w:val="lt-LT" w:eastAsia="lt-LT"/>
              </w:rPr>
            </w:pPr>
          </w:p>
          <w:p w14:paraId="47188539" w14:textId="77777777" w:rsidR="000B7701" w:rsidRPr="00FE62B9" w:rsidRDefault="000B7701" w:rsidP="00FE62B9">
            <w:pPr>
              <w:jc w:val="center"/>
              <w:rPr>
                <w:rFonts w:ascii="Times New Roman" w:hAnsi="Times New Roman"/>
                <w:sz w:val="16"/>
                <w:szCs w:val="16"/>
                <w:lang w:val="lt-LT" w:eastAsia="lt-LT"/>
              </w:rPr>
            </w:pPr>
            <w:r w:rsidRPr="00FE62B9">
              <w:rPr>
                <w:rFonts w:ascii="Times New Roman" w:hAnsi="Times New Roman"/>
                <w:sz w:val="16"/>
                <w:szCs w:val="16"/>
                <w:lang w:val="lt-LT" w:eastAsia="lt-LT"/>
              </w:rPr>
              <w:t>65 %</w:t>
            </w:r>
          </w:p>
        </w:tc>
      </w:tr>
      <w:tr w:rsidR="000B7701" w:rsidRPr="000B7701" w14:paraId="47188546" w14:textId="77777777" w:rsidTr="009735FC">
        <w:trPr>
          <w:trHeight w:val="252"/>
        </w:trPr>
        <w:tc>
          <w:tcPr>
            <w:tcW w:w="1980" w:type="dxa"/>
            <w:gridSpan w:val="2"/>
            <w:tcBorders>
              <w:bottom w:val="single" w:sz="4" w:space="0" w:color="auto"/>
            </w:tcBorders>
          </w:tcPr>
          <w:p w14:paraId="4718853B"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Iš viso:</w:t>
            </w:r>
          </w:p>
        </w:tc>
        <w:tc>
          <w:tcPr>
            <w:tcW w:w="709" w:type="dxa"/>
            <w:tcBorders>
              <w:bottom w:val="single" w:sz="4" w:space="0" w:color="auto"/>
            </w:tcBorders>
          </w:tcPr>
          <w:p w14:paraId="4718853C"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1 465</w:t>
            </w:r>
          </w:p>
        </w:tc>
        <w:tc>
          <w:tcPr>
            <w:tcW w:w="708" w:type="dxa"/>
            <w:tcBorders>
              <w:bottom w:val="single" w:sz="4" w:space="0" w:color="auto"/>
            </w:tcBorders>
          </w:tcPr>
          <w:p w14:paraId="4718853D"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1 528</w:t>
            </w:r>
          </w:p>
        </w:tc>
        <w:tc>
          <w:tcPr>
            <w:tcW w:w="709" w:type="dxa"/>
            <w:tcBorders>
              <w:bottom w:val="single" w:sz="4" w:space="0" w:color="auto"/>
            </w:tcBorders>
          </w:tcPr>
          <w:p w14:paraId="4718853E"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2 553</w:t>
            </w:r>
          </w:p>
        </w:tc>
        <w:tc>
          <w:tcPr>
            <w:tcW w:w="851" w:type="dxa"/>
            <w:tcBorders>
              <w:bottom w:val="single" w:sz="4" w:space="0" w:color="auto"/>
            </w:tcBorders>
          </w:tcPr>
          <w:p w14:paraId="4718853F"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28 %</w:t>
            </w:r>
          </w:p>
        </w:tc>
        <w:tc>
          <w:tcPr>
            <w:tcW w:w="850" w:type="dxa"/>
            <w:tcBorders>
              <w:bottom w:val="single" w:sz="4" w:space="0" w:color="auto"/>
            </w:tcBorders>
          </w:tcPr>
          <w:p w14:paraId="47188540"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31 %</w:t>
            </w:r>
          </w:p>
        </w:tc>
        <w:tc>
          <w:tcPr>
            <w:tcW w:w="851" w:type="dxa"/>
            <w:tcBorders>
              <w:bottom w:val="single" w:sz="4" w:space="0" w:color="auto"/>
            </w:tcBorders>
          </w:tcPr>
          <w:p w14:paraId="47188541"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235 514</w:t>
            </w:r>
          </w:p>
        </w:tc>
        <w:tc>
          <w:tcPr>
            <w:tcW w:w="850" w:type="dxa"/>
            <w:tcBorders>
              <w:bottom w:val="single" w:sz="4" w:space="0" w:color="auto"/>
            </w:tcBorders>
          </w:tcPr>
          <w:p w14:paraId="47188542"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236 855</w:t>
            </w:r>
          </w:p>
        </w:tc>
        <w:tc>
          <w:tcPr>
            <w:tcW w:w="851" w:type="dxa"/>
            <w:tcBorders>
              <w:bottom w:val="single" w:sz="4" w:space="0" w:color="auto"/>
            </w:tcBorders>
          </w:tcPr>
          <w:p w14:paraId="47188543"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240 237</w:t>
            </w:r>
          </w:p>
        </w:tc>
        <w:tc>
          <w:tcPr>
            <w:tcW w:w="850" w:type="dxa"/>
            <w:tcBorders>
              <w:bottom w:val="single" w:sz="4" w:space="0" w:color="auto"/>
            </w:tcBorders>
          </w:tcPr>
          <w:p w14:paraId="47188544"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1%</w:t>
            </w:r>
          </w:p>
        </w:tc>
        <w:tc>
          <w:tcPr>
            <w:tcW w:w="718" w:type="dxa"/>
            <w:tcBorders>
              <w:bottom w:val="single" w:sz="4" w:space="0" w:color="auto"/>
            </w:tcBorders>
          </w:tcPr>
          <w:p w14:paraId="47188545"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2%</w:t>
            </w:r>
          </w:p>
        </w:tc>
      </w:tr>
      <w:tr w:rsidR="000B7701" w:rsidRPr="000B7701" w14:paraId="4718855F" w14:textId="77777777" w:rsidTr="009735FC">
        <w:trPr>
          <w:trHeight w:val="505"/>
        </w:trPr>
        <w:tc>
          <w:tcPr>
            <w:tcW w:w="1980" w:type="dxa"/>
            <w:gridSpan w:val="2"/>
            <w:shd w:val="clear" w:color="auto" w:fill="F2F2F2" w:themeFill="background1" w:themeFillShade="F2"/>
          </w:tcPr>
          <w:p w14:paraId="47188547"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Iš viso:</w:t>
            </w:r>
          </w:p>
          <w:p w14:paraId="47188548"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 xml:space="preserve"> (bendrosios ir specialiosios paslaugos)</w:t>
            </w:r>
          </w:p>
        </w:tc>
        <w:tc>
          <w:tcPr>
            <w:tcW w:w="709" w:type="dxa"/>
            <w:shd w:val="clear" w:color="auto" w:fill="F2F2F2" w:themeFill="background1" w:themeFillShade="F2"/>
            <w:vAlign w:val="center"/>
          </w:tcPr>
          <w:p w14:paraId="47188549"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10 329</w:t>
            </w:r>
          </w:p>
        </w:tc>
        <w:tc>
          <w:tcPr>
            <w:tcW w:w="708" w:type="dxa"/>
            <w:shd w:val="clear" w:color="auto" w:fill="F2F2F2" w:themeFill="background1" w:themeFillShade="F2"/>
            <w:vAlign w:val="center"/>
          </w:tcPr>
          <w:p w14:paraId="4718854A"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13 288</w:t>
            </w:r>
          </w:p>
        </w:tc>
        <w:tc>
          <w:tcPr>
            <w:tcW w:w="709" w:type="dxa"/>
            <w:shd w:val="clear" w:color="auto" w:fill="F2F2F2" w:themeFill="background1" w:themeFillShade="F2"/>
            <w:vAlign w:val="center"/>
          </w:tcPr>
          <w:p w14:paraId="4718854B"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15 197</w:t>
            </w:r>
          </w:p>
        </w:tc>
        <w:tc>
          <w:tcPr>
            <w:tcW w:w="851" w:type="dxa"/>
            <w:shd w:val="clear" w:color="auto" w:fill="F2F2F2" w:themeFill="background1" w:themeFillShade="F2"/>
            <w:vAlign w:val="center"/>
          </w:tcPr>
          <w:p w14:paraId="4718854C" w14:textId="77777777" w:rsidR="00B82673" w:rsidRDefault="00B82673" w:rsidP="00FE62B9">
            <w:pPr>
              <w:jc w:val="center"/>
              <w:rPr>
                <w:rFonts w:ascii="Times New Roman" w:hAnsi="Times New Roman"/>
                <w:b/>
                <w:sz w:val="16"/>
                <w:szCs w:val="16"/>
                <w:lang w:val="lt-LT" w:eastAsia="lt-LT"/>
              </w:rPr>
            </w:pPr>
          </w:p>
          <w:p w14:paraId="4718854D"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13 %</w:t>
            </w:r>
          </w:p>
          <w:p w14:paraId="4718854E" w14:textId="77777777" w:rsidR="000B7701" w:rsidRPr="00FE62B9" w:rsidRDefault="000B7701" w:rsidP="00FE62B9">
            <w:pPr>
              <w:jc w:val="center"/>
              <w:rPr>
                <w:rFonts w:ascii="Times New Roman" w:hAnsi="Times New Roman"/>
                <w:b/>
                <w:sz w:val="16"/>
                <w:szCs w:val="16"/>
                <w:lang w:val="lt-LT" w:eastAsia="lt-LT"/>
              </w:rPr>
            </w:pPr>
          </w:p>
        </w:tc>
        <w:tc>
          <w:tcPr>
            <w:tcW w:w="850" w:type="dxa"/>
            <w:shd w:val="clear" w:color="auto" w:fill="F2F2F2" w:themeFill="background1" w:themeFillShade="F2"/>
            <w:vAlign w:val="center"/>
          </w:tcPr>
          <w:p w14:paraId="4718854F" w14:textId="77777777" w:rsidR="00B82673" w:rsidRDefault="00B82673" w:rsidP="00FE62B9">
            <w:pPr>
              <w:jc w:val="center"/>
              <w:rPr>
                <w:rFonts w:ascii="Times New Roman" w:hAnsi="Times New Roman"/>
                <w:b/>
                <w:sz w:val="16"/>
                <w:szCs w:val="16"/>
                <w:lang w:val="lt-LT" w:eastAsia="lt-LT"/>
              </w:rPr>
            </w:pPr>
          </w:p>
          <w:p w14:paraId="47188550"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32 %</w:t>
            </w:r>
          </w:p>
          <w:p w14:paraId="47188551" w14:textId="77777777" w:rsidR="000B7701" w:rsidRPr="00FE62B9" w:rsidRDefault="000B7701" w:rsidP="00FE62B9">
            <w:pPr>
              <w:jc w:val="center"/>
              <w:rPr>
                <w:rFonts w:ascii="Times New Roman" w:hAnsi="Times New Roman"/>
                <w:b/>
                <w:sz w:val="16"/>
                <w:szCs w:val="16"/>
                <w:lang w:val="lt-LT" w:eastAsia="lt-LT"/>
              </w:rPr>
            </w:pPr>
          </w:p>
        </w:tc>
        <w:tc>
          <w:tcPr>
            <w:tcW w:w="851" w:type="dxa"/>
            <w:shd w:val="clear" w:color="auto" w:fill="F2F2F2" w:themeFill="background1" w:themeFillShade="F2"/>
            <w:vAlign w:val="center"/>
          </w:tcPr>
          <w:p w14:paraId="47188552"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301 307</w:t>
            </w:r>
          </w:p>
        </w:tc>
        <w:tc>
          <w:tcPr>
            <w:tcW w:w="850" w:type="dxa"/>
            <w:shd w:val="clear" w:color="auto" w:fill="F2F2F2" w:themeFill="background1" w:themeFillShade="F2"/>
            <w:vAlign w:val="center"/>
          </w:tcPr>
          <w:p w14:paraId="47188553" w14:textId="77777777" w:rsidR="00B82673" w:rsidRDefault="00B82673" w:rsidP="00FE62B9">
            <w:pPr>
              <w:jc w:val="center"/>
              <w:rPr>
                <w:rFonts w:ascii="Times New Roman" w:hAnsi="Times New Roman"/>
                <w:b/>
                <w:sz w:val="16"/>
                <w:szCs w:val="16"/>
                <w:lang w:val="lt-LT" w:eastAsia="lt-LT"/>
              </w:rPr>
            </w:pPr>
          </w:p>
          <w:p w14:paraId="47188554"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312 216</w:t>
            </w:r>
          </w:p>
          <w:p w14:paraId="47188555" w14:textId="77777777" w:rsidR="000B7701" w:rsidRPr="00FE62B9" w:rsidRDefault="000B7701" w:rsidP="00FE62B9">
            <w:pPr>
              <w:jc w:val="center"/>
              <w:rPr>
                <w:rFonts w:ascii="Times New Roman" w:hAnsi="Times New Roman"/>
                <w:b/>
                <w:sz w:val="16"/>
                <w:szCs w:val="16"/>
                <w:lang w:val="lt-LT" w:eastAsia="lt-LT"/>
              </w:rPr>
            </w:pPr>
          </w:p>
        </w:tc>
        <w:tc>
          <w:tcPr>
            <w:tcW w:w="851" w:type="dxa"/>
            <w:shd w:val="clear" w:color="auto" w:fill="F2F2F2" w:themeFill="background1" w:themeFillShade="F2"/>
            <w:vAlign w:val="center"/>
          </w:tcPr>
          <w:p w14:paraId="47188556" w14:textId="77777777" w:rsidR="00B82673" w:rsidRDefault="00B82673" w:rsidP="00FE62B9">
            <w:pPr>
              <w:jc w:val="center"/>
              <w:rPr>
                <w:rFonts w:ascii="Times New Roman" w:hAnsi="Times New Roman"/>
                <w:b/>
                <w:sz w:val="16"/>
                <w:szCs w:val="16"/>
                <w:lang w:val="lt-LT" w:eastAsia="lt-LT"/>
              </w:rPr>
            </w:pPr>
          </w:p>
          <w:p w14:paraId="47188557"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322 394</w:t>
            </w:r>
          </w:p>
          <w:p w14:paraId="47188558" w14:textId="77777777" w:rsidR="000B7701" w:rsidRPr="00FE62B9" w:rsidRDefault="000B7701" w:rsidP="00FE62B9">
            <w:pPr>
              <w:jc w:val="center"/>
              <w:rPr>
                <w:rFonts w:ascii="Times New Roman" w:hAnsi="Times New Roman"/>
                <w:b/>
                <w:sz w:val="16"/>
                <w:szCs w:val="16"/>
                <w:lang w:val="lt-LT" w:eastAsia="lt-LT"/>
              </w:rPr>
            </w:pPr>
          </w:p>
        </w:tc>
        <w:tc>
          <w:tcPr>
            <w:tcW w:w="850" w:type="dxa"/>
            <w:shd w:val="clear" w:color="auto" w:fill="F2F2F2" w:themeFill="background1" w:themeFillShade="F2"/>
            <w:vAlign w:val="center"/>
          </w:tcPr>
          <w:p w14:paraId="47188559" w14:textId="77777777" w:rsidR="00B82673" w:rsidRDefault="00B82673" w:rsidP="00FE62B9">
            <w:pPr>
              <w:jc w:val="center"/>
              <w:rPr>
                <w:rFonts w:ascii="Times New Roman" w:hAnsi="Times New Roman"/>
                <w:b/>
                <w:sz w:val="16"/>
                <w:szCs w:val="16"/>
                <w:lang w:val="lt-LT" w:eastAsia="lt-LT"/>
              </w:rPr>
            </w:pPr>
          </w:p>
          <w:p w14:paraId="4718855A"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3 %</w:t>
            </w:r>
          </w:p>
          <w:p w14:paraId="4718855B" w14:textId="77777777" w:rsidR="000B7701" w:rsidRPr="00FE62B9" w:rsidRDefault="000B7701" w:rsidP="00FE62B9">
            <w:pPr>
              <w:jc w:val="center"/>
              <w:rPr>
                <w:rFonts w:ascii="Times New Roman" w:hAnsi="Times New Roman"/>
                <w:b/>
                <w:sz w:val="16"/>
                <w:szCs w:val="16"/>
                <w:lang w:val="lt-LT" w:eastAsia="lt-LT"/>
              </w:rPr>
            </w:pPr>
          </w:p>
        </w:tc>
        <w:tc>
          <w:tcPr>
            <w:tcW w:w="718" w:type="dxa"/>
            <w:shd w:val="clear" w:color="auto" w:fill="F2F2F2" w:themeFill="background1" w:themeFillShade="F2"/>
            <w:vAlign w:val="center"/>
          </w:tcPr>
          <w:p w14:paraId="4718855C" w14:textId="77777777" w:rsidR="00B82673" w:rsidRDefault="00B82673" w:rsidP="00FE62B9">
            <w:pPr>
              <w:jc w:val="center"/>
              <w:rPr>
                <w:rFonts w:ascii="Times New Roman" w:hAnsi="Times New Roman"/>
                <w:b/>
                <w:sz w:val="16"/>
                <w:szCs w:val="16"/>
                <w:lang w:val="lt-LT" w:eastAsia="lt-LT"/>
              </w:rPr>
            </w:pPr>
          </w:p>
          <w:p w14:paraId="4718855D" w14:textId="77777777" w:rsidR="000B7701" w:rsidRPr="00FE62B9" w:rsidRDefault="000B7701" w:rsidP="00FE62B9">
            <w:pPr>
              <w:jc w:val="center"/>
              <w:rPr>
                <w:rFonts w:ascii="Times New Roman" w:hAnsi="Times New Roman"/>
                <w:b/>
                <w:sz w:val="16"/>
                <w:szCs w:val="16"/>
                <w:lang w:val="lt-LT" w:eastAsia="lt-LT"/>
              </w:rPr>
            </w:pPr>
            <w:r w:rsidRPr="00FE62B9">
              <w:rPr>
                <w:rFonts w:ascii="Times New Roman" w:hAnsi="Times New Roman"/>
                <w:b/>
                <w:sz w:val="16"/>
                <w:szCs w:val="16"/>
                <w:lang w:val="lt-LT" w:eastAsia="lt-LT"/>
              </w:rPr>
              <w:t>6 %</w:t>
            </w:r>
          </w:p>
          <w:p w14:paraId="4718855E" w14:textId="77777777" w:rsidR="000B7701" w:rsidRPr="00FE62B9" w:rsidRDefault="000B7701" w:rsidP="00FE62B9">
            <w:pPr>
              <w:jc w:val="center"/>
              <w:rPr>
                <w:rFonts w:ascii="Times New Roman" w:hAnsi="Times New Roman"/>
                <w:b/>
                <w:sz w:val="16"/>
                <w:szCs w:val="16"/>
                <w:lang w:val="lt-LT" w:eastAsia="lt-LT"/>
              </w:rPr>
            </w:pPr>
          </w:p>
        </w:tc>
      </w:tr>
    </w:tbl>
    <w:p w14:paraId="47188560" w14:textId="77777777" w:rsidR="000B7701" w:rsidRPr="000B7701" w:rsidRDefault="000B7701" w:rsidP="000B7701">
      <w:pPr>
        <w:spacing w:line="360" w:lineRule="auto"/>
        <w:jc w:val="both"/>
        <w:rPr>
          <w:rFonts w:eastAsia="Calibri"/>
          <w:lang w:val="lt-LT"/>
        </w:rPr>
      </w:pPr>
    </w:p>
    <w:p w14:paraId="47188561" w14:textId="77777777" w:rsidR="000B7701" w:rsidRPr="000A0E09" w:rsidRDefault="00264922" w:rsidP="000B7701">
      <w:pPr>
        <w:jc w:val="both"/>
        <w:rPr>
          <w:rFonts w:eastAsiaTheme="minorEastAsia"/>
          <w:lang w:val="lt-LT" w:eastAsia="lt-LT"/>
        </w:rPr>
      </w:pPr>
      <w:r>
        <w:rPr>
          <w:rFonts w:eastAsiaTheme="minorEastAsia"/>
          <w:lang w:val="lt-LT" w:eastAsia="lt-LT"/>
        </w:rPr>
        <w:tab/>
      </w:r>
      <w:r w:rsidR="00A04AAE" w:rsidRPr="000A0E09">
        <w:rPr>
          <w:rFonts w:eastAsiaTheme="minorEastAsia"/>
          <w:lang w:val="lt-LT" w:eastAsia="lt-LT"/>
        </w:rPr>
        <w:t>Per 2018 m. Šiaulių m.</w:t>
      </w:r>
      <w:r w:rsidR="000B7701" w:rsidRPr="000A0E09">
        <w:rPr>
          <w:rFonts w:eastAsiaTheme="minorEastAsia"/>
          <w:lang w:val="lt-LT" w:eastAsia="lt-LT"/>
        </w:rPr>
        <w:t xml:space="preserve"> savivaldybės socialinių paslaugų centre buvo suteiktos 323 599</w:t>
      </w:r>
      <w:r w:rsidR="000B7701" w:rsidRPr="000A0E09">
        <w:rPr>
          <w:rFonts w:eastAsiaTheme="minorEastAsia"/>
          <w:b/>
          <w:lang w:val="lt-LT" w:eastAsia="lt-LT"/>
        </w:rPr>
        <w:t xml:space="preserve"> </w:t>
      </w:r>
      <w:r w:rsidR="000B7701" w:rsidRPr="000A0E09">
        <w:rPr>
          <w:rFonts w:eastAsiaTheme="minorEastAsia"/>
          <w:lang w:val="lt-LT" w:eastAsia="lt-LT"/>
        </w:rPr>
        <w:t>paslaugos 15 247 paslaugų gavėjams. Lyginant su 2017 m.</w:t>
      </w:r>
      <w:r w:rsidR="000B7701" w:rsidRPr="000A0E09">
        <w:rPr>
          <w:rFonts w:eastAsiaTheme="minorEastAsia"/>
          <w:b/>
          <w:lang w:val="lt-LT" w:eastAsia="lt-LT"/>
        </w:rPr>
        <w:t>,</w:t>
      </w:r>
      <w:r w:rsidR="000B7701" w:rsidRPr="000A0E09">
        <w:rPr>
          <w:rFonts w:eastAsiaTheme="minorEastAsia"/>
          <w:lang w:val="lt-LT" w:eastAsia="lt-LT"/>
        </w:rPr>
        <w:t xml:space="preserve"> paslaugų gavėjų skaičius padidėjo 12 proc., o suteiktų paslaugų skaičius 3 proc.</w:t>
      </w:r>
      <w:r w:rsidR="00A04AAE" w:rsidRPr="000A0E09">
        <w:rPr>
          <w:rFonts w:eastAsiaTheme="minorEastAsia"/>
          <w:lang w:val="lt-LT" w:eastAsia="lt-LT"/>
        </w:rPr>
        <w:t>, l</w:t>
      </w:r>
      <w:r w:rsidR="000B7701" w:rsidRPr="000A0E09">
        <w:rPr>
          <w:rFonts w:eastAsiaTheme="minorEastAsia"/>
          <w:lang w:val="lt-LT" w:eastAsia="lt-LT"/>
        </w:rPr>
        <w:t>yginant su 2016 m., paslaugų gavėjų skaičius padidėjo 18 proc., o suteiktų paslaugų skaičius 6 proc.</w:t>
      </w:r>
    </w:p>
    <w:p w14:paraId="47188562" w14:textId="77777777" w:rsidR="000B7701" w:rsidRPr="000B7701" w:rsidRDefault="00A04AAE" w:rsidP="000B7701">
      <w:pPr>
        <w:jc w:val="both"/>
        <w:rPr>
          <w:rFonts w:eastAsiaTheme="minorEastAsia"/>
          <w:lang w:val="lt-LT" w:eastAsia="lt-LT"/>
        </w:rPr>
      </w:pPr>
      <w:r w:rsidRPr="000A0E09">
        <w:rPr>
          <w:rFonts w:eastAsiaTheme="minorEastAsia"/>
          <w:lang w:val="lt-LT" w:eastAsia="lt-LT"/>
        </w:rPr>
        <w:tab/>
      </w:r>
      <w:r w:rsidR="000B7701" w:rsidRPr="000A0E09">
        <w:rPr>
          <w:rFonts w:eastAsiaTheme="minorEastAsia"/>
          <w:lang w:val="lt-LT" w:eastAsia="lt-LT"/>
        </w:rPr>
        <w:t>2016 m. vienam paslaugų gavėjui teko 24 paslaugos, 2017 m. – 24 paslaugos, o 2018 m. – 22 paslaugos.</w:t>
      </w:r>
    </w:p>
    <w:p w14:paraId="47188563" w14:textId="77777777" w:rsidR="000B7701" w:rsidRPr="000B7701" w:rsidRDefault="000B7701" w:rsidP="000B7701">
      <w:pPr>
        <w:jc w:val="both"/>
        <w:rPr>
          <w:rFonts w:eastAsiaTheme="minorEastAsia"/>
          <w:lang w:val="lt-LT" w:eastAsia="lt-LT"/>
        </w:rPr>
      </w:pPr>
    </w:p>
    <w:p w14:paraId="47188564" w14:textId="77777777" w:rsidR="000B7701" w:rsidRPr="000B7701" w:rsidRDefault="000B7701" w:rsidP="007802DE">
      <w:pPr>
        <w:jc w:val="center"/>
        <w:rPr>
          <w:rFonts w:eastAsiaTheme="minorEastAsia"/>
          <w:lang w:val="lt-LT" w:eastAsia="lt-LT"/>
        </w:rPr>
      </w:pPr>
      <w:r w:rsidRPr="000B7701">
        <w:rPr>
          <w:rFonts w:eastAsiaTheme="minorEastAsia"/>
          <w:noProof/>
          <w:lang w:val="lt-LT" w:eastAsia="lt-LT"/>
        </w:rPr>
        <w:drawing>
          <wp:inline distT="0" distB="0" distL="0" distR="0" wp14:anchorId="47188CC0" wp14:editId="47188CC1">
            <wp:extent cx="5150796" cy="1381125"/>
            <wp:effectExtent l="0" t="0" r="12065" b="9525"/>
            <wp:docPr id="14"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7188565" w14:textId="77777777" w:rsidR="00E62D68" w:rsidRPr="00E62D68" w:rsidRDefault="00E62D68" w:rsidP="00E62D68">
      <w:pPr>
        <w:widowControl w:val="0"/>
        <w:suppressAutoHyphens/>
        <w:ind w:firstLine="567"/>
        <w:jc w:val="both"/>
        <w:rPr>
          <w:lang w:val="lt-LT" w:eastAsia="lt-LT" w:bidi="lt-LT"/>
        </w:rPr>
      </w:pPr>
    </w:p>
    <w:p w14:paraId="47188566" w14:textId="77777777" w:rsidR="00164554" w:rsidRPr="000A0E09" w:rsidRDefault="00D61DFD" w:rsidP="006E3EDE">
      <w:pPr>
        <w:jc w:val="center"/>
        <w:rPr>
          <w:b/>
        </w:rPr>
      </w:pPr>
      <w:r w:rsidRPr="000A0E09">
        <w:rPr>
          <w:b/>
        </w:rPr>
        <w:t>Užimtumo didinimo programa</w:t>
      </w:r>
    </w:p>
    <w:p w14:paraId="47188567" w14:textId="77777777" w:rsidR="00D61DFD" w:rsidRPr="000A0E09" w:rsidRDefault="00D61DFD" w:rsidP="006B1EBA">
      <w:pPr>
        <w:ind w:firstLine="426"/>
        <w:jc w:val="both"/>
        <w:rPr>
          <w:b/>
          <w:u w:val="single"/>
        </w:rPr>
      </w:pPr>
    </w:p>
    <w:p w14:paraId="47188568" w14:textId="77777777" w:rsidR="00CB6DC8" w:rsidRPr="006E3EDE" w:rsidRDefault="009E4D11" w:rsidP="006E3EDE">
      <w:pPr>
        <w:widowControl w:val="0"/>
        <w:suppressAutoHyphens/>
        <w:jc w:val="both"/>
        <w:rPr>
          <w:lang w:val="lt-LT" w:eastAsia="lt-LT" w:bidi="lt-LT"/>
        </w:rPr>
      </w:pPr>
      <w:r w:rsidRPr="000A0E09">
        <w:tab/>
      </w:r>
      <w:r w:rsidR="00E62D68" w:rsidRPr="000A0E09">
        <w:rPr>
          <w:lang w:val="lt-LT" w:eastAsia="lt-LT" w:bidi="lt-LT"/>
        </w:rPr>
        <w:t>Šiaulių m. savivaldybės taryba 2017 m. gruodžio 22 d. patvirtino Šiaulių miesto savivaldybės 2018 m. užimtumo didin</w:t>
      </w:r>
      <w:r w:rsidR="00591987" w:rsidRPr="000A0E09">
        <w:rPr>
          <w:lang w:val="lt-LT" w:eastAsia="lt-LT" w:bidi="lt-LT"/>
        </w:rPr>
        <w:t>imo programą</w:t>
      </w:r>
      <w:r w:rsidR="00E62D68" w:rsidRPr="000A0E09">
        <w:rPr>
          <w:lang w:val="lt-LT" w:eastAsia="lt-LT" w:bidi="lt-LT"/>
        </w:rPr>
        <w:t xml:space="preserve">, kurios uždavinys – sukurti laikinas darbo vietas, į </w:t>
      </w:r>
      <w:r w:rsidR="00591987" w:rsidRPr="000A0E09">
        <w:rPr>
          <w:lang w:val="lt-LT" w:eastAsia="lt-LT" w:bidi="lt-LT"/>
        </w:rPr>
        <w:t>kurias būtų įdarbinti bedarbiai</w:t>
      </w:r>
      <w:r w:rsidR="00E62D68" w:rsidRPr="000A0E09">
        <w:rPr>
          <w:lang w:val="lt-LT" w:eastAsia="lt-LT" w:bidi="lt-LT"/>
        </w:rPr>
        <w:t xml:space="preserve"> ir jiems sudarytos galimybės integruotis į darbo rinką, įgyti ir (ar) išsaugoti darbinius </w:t>
      </w:r>
      <w:r w:rsidR="00591987" w:rsidRPr="000A0E09">
        <w:rPr>
          <w:lang w:val="lt-LT" w:eastAsia="lt-LT" w:bidi="lt-LT"/>
        </w:rPr>
        <w:t>ar profesinius įgūdžius. Pagal p</w:t>
      </w:r>
      <w:r w:rsidR="00E62D68" w:rsidRPr="000A0E09">
        <w:rPr>
          <w:lang w:val="lt-LT" w:eastAsia="lt-LT" w:bidi="lt-LT"/>
        </w:rPr>
        <w:t>rogramą buvo vykdomi teritorijų, aplinkos tvarkymo, viešojo naudojimo teritorijų tvarkymo ir priežiūros, apželdinimo</w:t>
      </w:r>
      <w:r w:rsidR="00591987" w:rsidRPr="000A0E09">
        <w:rPr>
          <w:lang w:val="lt-LT" w:eastAsia="lt-LT" w:bidi="lt-LT"/>
        </w:rPr>
        <w:t xml:space="preserve"> ir želdinių priežiūros darbai S</w:t>
      </w:r>
      <w:r w:rsidR="00E62D68" w:rsidRPr="000A0E09">
        <w:rPr>
          <w:lang w:val="lt-LT" w:eastAsia="lt-LT" w:bidi="lt-LT"/>
        </w:rPr>
        <w:t>avivaldybei priskirtose valstybinėse ir savivaldybės žemėse, socialinių paslaugų teikimas asmenims su negalia ir vienišiems pagyvenusiems asmenims namuose bei socialinės globos įstaigose, mokytojo (auklėtojo) padėjėjo paslaugų teikimas. Programos įgyvenimui buvo atrinkta 13 darbdavių (2017 m.</w:t>
      </w:r>
      <w:r w:rsidR="00591987" w:rsidRPr="000A0E09">
        <w:rPr>
          <w:lang w:val="lt-LT" w:eastAsia="lt-LT" w:bidi="lt-LT"/>
        </w:rPr>
        <w:t xml:space="preserve"> -</w:t>
      </w:r>
      <w:r w:rsidR="00E62D68" w:rsidRPr="000A0E09">
        <w:rPr>
          <w:lang w:val="lt-LT" w:eastAsia="lt-LT" w:bidi="lt-LT"/>
        </w:rPr>
        <w:t xml:space="preserve"> 5 darbdaviai) ir sukurtos 39 laikinos darbo vietos (20</w:t>
      </w:r>
      <w:r w:rsidR="00591987" w:rsidRPr="000A0E09">
        <w:rPr>
          <w:lang w:val="lt-LT" w:eastAsia="lt-LT" w:bidi="lt-LT"/>
        </w:rPr>
        <w:t>17 m. – 27</w:t>
      </w:r>
      <w:r w:rsidR="00E62D68" w:rsidRPr="000A0E09">
        <w:rPr>
          <w:lang w:val="lt-LT" w:eastAsia="lt-LT" w:bidi="lt-LT"/>
        </w:rPr>
        <w:t>).</w:t>
      </w:r>
      <w:r w:rsidR="00E62D68" w:rsidRPr="000B7701">
        <w:rPr>
          <w:lang w:val="lt-LT" w:eastAsia="lt-LT" w:bidi="lt-LT"/>
        </w:rPr>
        <w:t xml:space="preserve"> </w:t>
      </w:r>
    </w:p>
    <w:p w14:paraId="47188569" w14:textId="77777777" w:rsidR="00F33691" w:rsidRPr="000A0E09" w:rsidRDefault="00AC30EE" w:rsidP="006E3EDE">
      <w:pPr>
        <w:widowControl w:val="0"/>
        <w:suppressAutoHyphens/>
        <w:jc w:val="center"/>
        <w:rPr>
          <w:b/>
          <w:lang w:val="lt-LT" w:eastAsia="lt-LT" w:bidi="lt-LT"/>
        </w:rPr>
      </w:pPr>
      <w:r w:rsidRPr="000A0E09">
        <w:rPr>
          <w:b/>
          <w:lang w:val="lt-LT" w:eastAsia="lt-LT" w:bidi="lt-LT"/>
        </w:rPr>
        <w:lastRenderedPageBreak/>
        <w:t>Išmokos šeimoms ir vaikams</w:t>
      </w:r>
    </w:p>
    <w:p w14:paraId="4718856A" w14:textId="77777777" w:rsidR="00F33691" w:rsidRPr="000A0E09" w:rsidRDefault="00F33691" w:rsidP="00187F2C">
      <w:pPr>
        <w:widowControl w:val="0"/>
        <w:suppressAutoHyphens/>
        <w:ind w:firstLine="567"/>
        <w:jc w:val="center"/>
        <w:rPr>
          <w:b/>
          <w:lang w:val="lt-LT" w:eastAsia="lt-LT" w:bidi="lt-LT"/>
        </w:rPr>
      </w:pPr>
    </w:p>
    <w:p w14:paraId="4718856B" w14:textId="77777777" w:rsidR="00F33691" w:rsidRPr="000A0E09" w:rsidRDefault="000A0E09" w:rsidP="000A0E09">
      <w:pPr>
        <w:pStyle w:val="Betarp1"/>
        <w:jc w:val="both"/>
        <w:rPr>
          <w:rFonts w:ascii="Times New Roman" w:hAnsi="Times New Roman"/>
          <w:color w:val="000000" w:themeColor="text1"/>
          <w:sz w:val="24"/>
          <w:szCs w:val="24"/>
          <w:lang w:bidi="lt-LT"/>
        </w:rPr>
      </w:pPr>
      <w:r>
        <w:rPr>
          <w:rFonts w:ascii="Times New Roman" w:hAnsi="Times New Roman"/>
          <w:sz w:val="24"/>
          <w:szCs w:val="24"/>
          <w:lang w:bidi="lt-LT"/>
        </w:rPr>
        <w:tab/>
      </w:r>
      <w:r w:rsidR="00F33691" w:rsidRPr="000A0E09">
        <w:rPr>
          <w:rFonts w:ascii="Times New Roman" w:hAnsi="Times New Roman"/>
          <w:sz w:val="24"/>
          <w:szCs w:val="24"/>
          <w:lang w:bidi="lt-LT"/>
        </w:rPr>
        <w:t>Nuo 2018 m. sausio 1 d. kiekvienam vaikui nuo gimimo dienos iki 18 m. ir vyresniam, jeigu jis mokėsi pagal bendrojo ugdymo programą (įskaitant ir profesinio mokymo įstaigose besimokančius pagal bendrojo ugdymo programą ir pagal bendrojo ugdymo programą kartu su profesinio mokymo programa) bet n</w:t>
      </w:r>
      <w:r w:rsidR="003B692C" w:rsidRPr="000A0E09">
        <w:rPr>
          <w:rFonts w:ascii="Times New Roman" w:hAnsi="Times New Roman"/>
          <w:sz w:val="24"/>
          <w:szCs w:val="24"/>
          <w:lang w:bidi="lt-LT"/>
        </w:rPr>
        <w:t>e ilgiau iki jam sukaks 21 m.</w:t>
      </w:r>
      <w:r w:rsidR="00F33691" w:rsidRPr="000A0E09">
        <w:rPr>
          <w:rFonts w:ascii="Times New Roman" w:hAnsi="Times New Roman"/>
          <w:sz w:val="24"/>
          <w:szCs w:val="24"/>
          <w:lang w:bidi="lt-LT"/>
        </w:rPr>
        <w:t xml:space="preserve"> buvo mokama 0,79 (30,02 Eur) bazinės socialinės išmokos dydžio išmoka.</w:t>
      </w:r>
      <w:r w:rsidR="00F33691" w:rsidRPr="000A0E09">
        <w:rPr>
          <w:rFonts w:ascii="Times New Roman" w:hAnsi="Times New Roman"/>
          <w:color w:val="000000" w:themeColor="text1"/>
          <w:sz w:val="24"/>
          <w:szCs w:val="24"/>
          <w:lang w:bidi="lt-LT"/>
        </w:rPr>
        <w:t xml:space="preserve"> </w:t>
      </w:r>
      <w:r w:rsidR="00F33691" w:rsidRPr="000A0E09">
        <w:rPr>
          <w:rFonts w:ascii="Times New Roman" w:hAnsi="Times New Roman"/>
          <w:sz w:val="24"/>
          <w:szCs w:val="24"/>
          <w:lang w:bidi="lt-LT"/>
        </w:rPr>
        <w:t xml:space="preserve">2018 m. papildomai išmoka vaikui </w:t>
      </w:r>
      <w:r w:rsidR="00F33691" w:rsidRPr="000A0E09">
        <w:rPr>
          <w:rFonts w:ascii="Times New Roman" w:hAnsi="Times New Roman"/>
          <w:color w:val="000000" w:themeColor="text1"/>
          <w:sz w:val="24"/>
          <w:szCs w:val="24"/>
          <w:lang w:bidi="lt-LT"/>
        </w:rPr>
        <w:t xml:space="preserve">auginantiems ir (ar) globojantiems vieną ar du vaikus </w:t>
      </w:r>
      <w:r w:rsidR="00F33691" w:rsidRPr="000A0E09">
        <w:rPr>
          <w:rFonts w:ascii="Times New Roman" w:hAnsi="Times New Roman"/>
          <w:sz w:val="24"/>
          <w:szCs w:val="24"/>
          <w:lang w:bidi="lt-LT"/>
        </w:rPr>
        <w:t>buvo mokama vertinant šeimos pajamas nuo vaiko gimimo iki 21</w:t>
      </w:r>
      <w:r w:rsidR="00DE7EB2">
        <w:rPr>
          <w:rFonts w:ascii="Times New Roman" w:hAnsi="Times New Roman"/>
          <w:sz w:val="24"/>
          <w:szCs w:val="24"/>
          <w:lang w:bidi="lt-LT"/>
        </w:rPr>
        <w:t xml:space="preserve"> </w:t>
      </w:r>
      <w:r w:rsidR="00F33691" w:rsidRPr="000A0E09">
        <w:rPr>
          <w:rFonts w:ascii="Times New Roman" w:hAnsi="Times New Roman"/>
          <w:sz w:val="24"/>
          <w:szCs w:val="24"/>
          <w:lang w:bidi="lt-LT"/>
        </w:rPr>
        <w:t xml:space="preserve">m., jeigu vaikas mokėsi pagal bendrojo ugdymo programą (įskaitant ir profesinio mokymo įstaigose besimokančius pagal bendrojo ugdymo programą ir pagal bendrojo ugdymo programą kartu su profesinio mokymo programa). Papildomai išmoka vaikui tris ir daugiau vaikų auginančioms šeimoms buvo mokama iki kiekvienam vaikui sukaks 18 m. ir vyresniam  jeigu vaikas mokėsi pagal bendrojo ugdymo programą (įskaitant ir profesinio mokymo įstaigose besimokančius pagal bendrojo ugdymo programą ir pagal bendrojo ugdymo programą kartu su profesinio mokymo programa), ir jeigu vyresni pilnamečiai šios šeimos vaikai tęsė mokymąsi ne ilgiau kaip iki 24 m. amžiaus </w:t>
      </w:r>
      <w:r w:rsidR="00F33691" w:rsidRPr="000A0E09">
        <w:rPr>
          <w:rFonts w:ascii="Times New Roman" w:hAnsi="Times New Roman"/>
          <w:color w:val="000000" w:themeColor="text1"/>
          <w:sz w:val="24"/>
          <w:szCs w:val="24"/>
          <w:lang w:bidi="lt-LT"/>
        </w:rPr>
        <w:t xml:space="preserve">nevertinant šeimos pajamų. </w:t>
      </w:r>
    </w:p>
    <w:p w14:paraId="4718856C" w14:textId="77777777" w:rsidR="00B6500E" w:rsidRDefault="00F33691" w:rsidP="000A0E09">
      <w:pPr>
        <w:pStyle w:val="Betarp1"/>
        <w:jc w:val="both"/>
        <w:rPr>
          <w:lang w:bidi="lt-LT"/>
        </w:rPr>
      </w:pPr>
      <w:r w:rsidRPr="000A0E09">
        <w:rPr>
          <w:rFonts w:ascii="Times New Roman" w:hAnsi="Times New Roman"/>
          <w:sz w:val="24"/>
          <w:szCs w:val="24"/>
          <w:lang w:bidi="lt-LT"/>
        </w:rPr>
        <w:t xml:space="preserve"> </w:t>
      </w:r>
      <w:r w:rsidR="000A0E09">
        <w:rPr>
          <w:rFonts w:ascii="Times New Roman" w:hAnsi="Times New Roman"/>
          <w:sz w:val="24"/>
          <w:szCs w:val="24"/>
          <w:lang w:bidi="lt-LT"/>
        </w:rPr>
        <w:tab/>
      </w:r>
      <w:r w:rsidRPr="000A0E09">
        <w:rPr>
          <w:rFonts w:ascii="Times New Roman" w:hAnsi="Times New Roman"/>
          <w:color w:val="000000" w:themeColor="text1"/>
          <w:sz w:val="24"/>
          <w:szCs w:val="24"/>
          <w:lang w:bidi="lt-LT"/>
        </w:rPr>
        <w:t>Vaiko globėjui (rūpintojui) už vaiką, kuriam globa (rūpyba) nustatyta šeimoje, še</w:t>
      </w:r>
      <w:r w:rsidRPr="000A0E09">
        <w:rPr>
          <w:rFonts w:ascii="Times New Roman" w:hAnsi="Times New Roman"/>
          <w:sz w:val="24"/>
          <w:szCs w:val="24"/>
          <w:lang w:bidi="lt-LT"/>
        </w:rPr>
        <w:t xml:space="preserve">imynos </w:t>
      </w:r>
      <w:r w:rsidRPr="000A0E09">
        <w:rPr>
          <w:rFonts w:ascii="Times New Roman" w:hAnsi="Times New Roman"/>
          <w:color w:val="000000" w:themeColor="text1"/>
          <w:sz w:val="24"/>
          <w:szCs w:val="24"/>
          <w:lang w:bidi="lt-LT"/>
        </w:rPr>
        <w:t xml:space="preserve">vykdomai vaiko globai (rūpybai) užtikrinti už vaiką, kuriam globa (rūpyba) nustatyta šeimynoje, buvo mokamas 4 BSI (152,00 Eur) dydžio globos (rūpybos) išmokos tikslinis priedas. </w:t>
      </w:r>
      <w:r w:rsidRPr="000A0E09">
        <w:rPr>
          <w:rFonts w:ascii="Times New Roman" w:hAnsi="Times New Roman"/>
          <w:sz w:val="24"/>
          <w:szCs w:val="24"/>
          <w:lang w:bidi="lt-LT"/>
        </w:rPr>
        <w:t>Nuo 2018 m. sausio 1 d. buvo mokamas 4 BSI (152,00 Eur) globos (rūpybos) išmokos tikslinis priedas globos centrui, įgyvendinančiam vaiko globėjo (rūpintojo) teises ir pareigas</w:t>
      </w:r>
      <w:r w:rsidRPr="000A0E09">
        <w:rPr>
          <w:lang w:bidi="lt-LT"/>
        </w:rPr>
        <w:t>.</w:t>
      </w:r>
    </w:p>
    <w:p w14:paraId="4718856D" w14:textId="77777777" w:rsidR="000A0E09" w:rsidRDefault="000A0E09" w:rsidP="000A0E09">
      <w:pPr>
        <w:pStyle w:val="Betarp1"/>
        <w:rPr>
          <w:lang w:bidi="lt-LT"/>
        </w:rPr>
      </w:pPr>
    </w:p>
    <w:p w14:paraId="4718856E" w14:textId="77777777" w:rsidR="00F33691" w:rsidRPr="00093328" w:rsidRDefault="000A0E09" w:rsidP="000A0E09">
      <w:pPr>
        <w:pStyle w:val="Betarp1"/>
        <w:rPr>
          <w:sz w:val="20"/>
          <w:szCs w:val="20"/>
          <w:lang w:bidi="lt-LT"/>
        </w:rPr>
      </w:pPr>
      <w:r>
        <w:rPr>
          <w:sz w:val="20"/>
          <w:szCs w:val="20"/>
          <w:lang w:bidi="lt-LT"/>
        </w:rPr>
        <w:tab/>
      </w:r>
      <w:r w:rsidR="00CE5D52">
        <w:rPr>
          <w:rFonts w:ascii="Times New Roman" w:hAnsi="Times New Roman"/>
          <w:b/>
          <w:sz w:val="20"/>
          <w:szCs w:val="20"/>
          <w:lang w:bidi="lt-LT"/>
        </w:rPr>
        <w:t>32</w:t>
      </w:r>
      <w:r w:rsidRPr="000A0E09">
        <w:rPr>
          <w:rFonts w:ascii="Times New Roman" w:hAnsi="Times New Roman"/>
          <w:b/>
          <w:sz w:val="20"/>
          <w:szCs w:val="20"/>
          <w:lang w:bidi="lt-LT"/>
        </w:rPr>
        <w:t xml:space="preserve"> </w:t>
      </w:r>
      <w:r w:rsidR="00A922F6" w:rsidRPr="000A0E09">
        <w:rPr>
          <w:rFonts w:ascii="Times New Roman" w:hAnsi="Times New Roman"/>
          <w:b/>
          <w:sz w:val="20"/>
          <w:szCs w:val="20"/>
          <w:lang w:bidi="lt-LT"/>
        </w:rPr>
        <w:t>lentelė.</w:t>
      </w:r>
      <w:r w:rsidR="00A922F6" w:rsidRPr="000A0E09">
        <w:rPr>
          <w:rFonts w:ascii="Times New Roman" w:hAnsi="Times New Roman"/>
          <w:b/>
          <w:sz w:val="20"/>
          <w:szCs w:val="20"/>
          <w:lang w:val="lt-LT"/>
        </w:rPr>
        <w:t xml:space="preserve"> Piniginės socialinės paramos gavėjų skaičiaus kaita 2016–2018 m</w:t>
      </w:r>
      <w:r w:rsidR="00A922F6" w:rsidRPr="00A922F6">
        <w:rPr>
          <w:sz w:val="20"/>
          <w:szCs w:val="20"/>
          <w:lang w:val="lt-LT"/>
        </w:rPr>
        <w:t>.</w:t>
      </w:r>
    </w:p>
    <w:tbl>
      <w:tblPr>
        <w:tblpPr w:leftFromText="180" w:rightFromText="180" w:vertAnchor="text" w:horzAnchor="margin" w:tblpY="358"/>
        <w:tblW w:w="9606" w:type="dxa"/>
        <w:tblCellMar>
          <w:left w:w="0" w:type="dxa"/>
          <w:right w:w="0" w:type="dxa"/>
        </w:tblCellMar>
        <w:tblLook w:val="04A0" w:firstRow="1" w:lastRow="0" w:firstColumn="1" w:lastColumn="0" w:noHBand="0" w:noVBand="1"/>
      </w:tblPr>
      <w:tblGrid>
        <w:gridCol w:w="556"/>
        <w:gridCol w:w="3957"/>
        <w:gridCol w:w="1417"/>
        <w:gridCol w:w="1418"/>
        <w:gridCol w:w="1020"/>
        <w:gridCol w:w="1238"/>
      </w:tblGrid>
      <w:tr w:rsidR="00240B22" w:rsidRPr="005E04CF" w14:paraId="47188577" w14:textId="77777777" w:rsidTr="00240B22">
        <w:tc>
          <w:tcPr>
            <w:tcW w:w="5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8856F" w14:textId="77777777" w:rsidR="00240B22" w:rsidRPr="00AF2F15" w:rsidRDefault="00240B22" w:rsidP="000A0E09">
            <w:pPr>
              <w:pStyle w:val="Betarp1"/>
              <w:rPr>
                <w:lang w:val="lt-LT"/>
              </w:rPr>
            </w:pPr>
            <w:r w:rsidRPr="00AF2F15">
              <w:rPr>
                <w:lang w:val="lt-LT"/>
              </w:rPr>
              <w:t>Eil.</w:t>
            </w:r>
          </w:p>
          <w:p w14:paraId="47188570" w14:textId="77777777" w:rsidR="00240B22" w:rsidRPr="00AF2F15" w:rsidRDefault="00240B22" w:rsidP="000A0E09">
            <w:pPr>
              <w:pStyle w:val="Betarp1"/>
              <w:rPr>
                <w:lang w:val="lt-LT"/>
              </w:rPr>
            </w:pPr>
            <w:r w:rsidRPr="00AF2F15">
              <w:rPr>
                <w:lang w:val="lt-LT"/>
              </w:rPr>
              <w:t>Nr.</w:t>
            </w:r>
          </w:p>
        </w:tc>
        <w:tc>
          <w:tcPr>
            <w:tcW w:w="3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88571" w14:textId="77777777" w:rsidR="00240B22" w:rsidRPr="00AF2F15" w:rsidRDefault="00240B22" w:rsidP="000A0E09">
            <w:pPr>
              <w:pStyle w:val="Betarp1"/>
              <w:rPr>
                <w:lang w:val="lt-LT"/>
              </w:rPr>
            </w:pPr>
            <w:r w:rsidRPr="00AF2F15">
              <w:rPr>
                <w:lang w:val="lt-LT"/>
              </w:rPr>
              <w:t>Paramos rūšys</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88572" w14:textId="77777777" w:rsidR="00240B22" w:rsidRPr="00AF2F15" w:rsidRDefault="00F33691" w:rsidP="000A0E09">
            <w:pPr>
              <w:pStyle w:val="Betarp1"/>
              <w:rPr>
                <w:lang w:val="lt-LT"/>
              </w:rPr>
            </w:pPr>
            <w:r w:rsidRPr="00AF2F15">
              <w:rPr>
                <w:lang w:val="lt-LT"/>
              </w:rPr>
              <w:t>2016</w:t>
            </w:r>
            <w:r w:rsidR="00240B22" w:rsidRPr="00AF2F15">
              <w:rPr>
                <w:lang w:val="lt-LT"/>
              </w:rPr>
              <w:t> m. aptarnauta pareiškėjų</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88573" w14:textId="77777777" w:rsidR="00240B22" w:rsidRPr="00AF2F15" w:rsidRDefault="00F33691" w:rsidP="000A0E09">
            <w:pPr>
              <w:pStyle w:val="Betarp1"/>
              <w:rPr>
                <w:lang w:val="lt-LT"/>
              </w:rPr>
            </w:pPr>
            <w:r w:rsidRPr="00AF2F15">
              <w:rPr>
                <w:lang w:val="lt-LT"/>
              </w:rPr>
              <w:t>2017</w:t>
            </w:r>
            <w:r w:rsidR="00240B22" w:rsidRPr="00AF2F15">
              <w:rPr>
                <w:lang w:val="lt-LT"/>
              </w:rPr>
              <w:t> m. aptarnauta pareiškėjų</w:t>
            </w:r>
          </w:p>
        </w:tc>
        <w:tc>
          <w:tcPr>
            <w:tcW w:w="1020" w:type="dxa"/>
            <w:tcBorders>
              <w:top w:val="single" w:sz="8" w:space="0" w:color="auto"/>
              <w:left w:val="single" w:sz="8" w:space="0" w:color="auto"/>
              <w:bottom w:val="single" w:sz="8" w:space="0" w:color="auto"/>
              <w:right w:val="single" w:sz="8" w:space="0" w:color="auto"/>
            </w:tcBorders>
          </w:tcPr>
          <w:p w14:paraId="47188574" w14:textId="77777777" w:rsidR="00240B22" w:rsidRPr="00AF2F15" w:rsidRDefault="00F33691" w:rsidP="000A0E09">
            <w:pPr>
              <w:pStyle w:val="Betarp1"/>
              <w:rPr>
                <w:lang w:val="lt-LT"/>
              </w:rPr>
            </w:pPr>
            <w:r w:rsidRPr="00AF2F15">
              <w:rPr>
                <w:lang w:val="lt-LT"/>
              </w:rPr>
              <w:t>2018</w:t>
            </w:r>
            <w:r w:rsidR="00240B22" w:rsidRPr="00AF2F15">
              <w:rPr>
                <w:lang w:val="lt-LT"/>
              </w:rPr>
              <w:t> m. aptarnauta pareiškėjų</w:t>
            </w:r>
          </w:p>
        </w:tc>
        <w:tc>
          <w:tcPr>
            <w:tcW w:w="1238" w:type="dxa"/>
            <w:tcBorders>
              <w:top w:val="single" w:sz="8" w:space="0" w:color="auto"/>
              <w:left w:val="single" w:sz="8" w:space="0" w:color="auto"/>
              <w:bottom w:val="single" w:sz="8" w:space="0" w:color="auto"/>
              <w:right w:val="single" w:sz="8" w:space="0" w:color="auto"/>
            </w:tcBorders>
            <w:vAlign w:val="center"/>
            <w:hideMark/>
          </w:tcPr>
          <w:p w14:paraId="47188575" w14:textId="77777777" w:rsidR="00240B22" w:rsidRPr="00AF2F15" w:rsidRDefault="00240B22" w:rsidP="000A0E09">
            <w:pPr>
              <w:pStyle w:val="Betarp1"/>
              <w:rPr>
                <w:lang w:val="lt-LT"/>
              </w:rPr>
            </w:pPr>
            <w:r w:rsidRPr="00AF2F15">
              <w:rPr>
                <w:lang w:val="lt-LT"/>
              </w:rPr>
              <w:t>Pokytis</w:t>
            </w:r>
          </w:p>
          <w:p w14:paraId="47188576" w14:textId="77777777" w:rsidR="00240B22" w:rsidRPr="00AF2F15" w:rsidRDefault="00240B22" w:rsidP="000A0E09">
            <w:pPr>
              <w:pStyle w:val="Betarp1"/>
              <w:rPr>
                <w:lang w:val="lt-LT"/>
              </w:rPr>
            </w:pPr>
            <w:r w:rsidRPr="00AF2F15">
              <w:rPr>
                <w:lang w:val="lt-LT"/>
              </w:rPr>
              <w:t>(+,-)</w:t>
            </w:r>
          </w:p>
        </w:tc>
      </w:tr>
      <w:tr w:rsidR="00240B22" w:rsidRPr="005E04CF" w14:paraId="4718857E" w14:textId="77777777" w:rsidTr="00240B22">
        <w:tc>
          <w:tcPr>
            <w:tcW w:w="5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188578" w14:textId="77777777" w:rsidR="00240B22" w:rsidRPr="00AF2F15" w:rsidRDefault="00240B22" w:rsidP="000A0E09">
            <w:pPr>
              <w:pStyle w:val="Betarp1"/>
              <w:rPr>
                <w:lang w:val="lt-LT"/>
              </w:rPr>
            </w:pPr>
            <w:r w:rsidRPr="00AF2F15">
              <w:rPr>
                <w:lang w:val="lt-LT"/>
              </w:rPr>
              <w:t>1.</w:t>
            </w:r>
          </w:p>
        </w:tc>
        <w:tc>
          <w:tcPr>
            <w:tcW w:w="39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8579" w14:textId="77777777" w:rsidR="00240B22" w:rsidRPr="000A0E09" w:rsidRDefault="00240B22" w:rsidP="000A0E09">
            <w:pPr>
              <w:pStyle w:val="Betarp1"/>
              <w:rPr>
                <w:lang w:val="lt-LT"/>
              </w:rPr>
            </w:pPr>
            <w:r w:rsidRPr="000A0E09">
              <w:rPr>
                <w:lang w:val="lt-LT"/>
              </w:rPr>
              <w:t>Socialinės pašalpos</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18857A" w14:textId="77777777" w:rsidR="00240B22" w:rsidRPr="00AF2F15" w:rsidRDefault="00F33691" w:rsidP="00DE7EB2">
            <w:pPr>
              <w:pStyle w:val="Betarp1"/>
              <w:jc w:val="center"/>
              <w:rPr>
                <w:lang w:val="lt-LT"/>
              </w:rPr>
            </w:pPr>
            <w:r w:rsidRPr="00AF2F15">
              <w:rPr>
                <w:lang w:val="lt-LT"/>
              </w:rPr>
              <w:t>2 844</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718857B" w14:textId="77777777" w:rsidR="00240B22" w:rsidRPr="00AF2F15" w:rsidRDefault="00F33691" w:rsidP="00DE7EB2">
            <w:pPr>
              <w:pStyle w:val="Betarp1"/>
              <w:jc w:val="center"/>
              <w:rPr>
                <w:lang w:val="lt-LT"/>
              </w:rPr>
            </w:pPr>
            <w:r w:rsidRPr="00AF2F15">
              <w:rPr>
                <w:lang w:val="lt-LT"/>
              </w:rPr>
              <w:t>3 040</w:t>
            </w:r>
          </w:p>
        </w:tc>
        <w:tc>
          <w:tcPr>
            <w:tcW w:w="1020" w:type="dxa"/>
            <w:tcBorders>
              <w:top w:val="single" w:sz="8" w:space="0" w:color="auto"/>
              <w:left w:val="nil"/>
              <w:bottom w:val="single" w:sz="8" w:space="0" w:color="auto"/>
              <w:right w:val="single" w:sz="8" w:space="0" w:color="auto"/>
            </w:tcBorders>
          </w:tcPr>
          <w:p w14:paraId="4718857C" w14:textId="77777777" w:rsidR="00240B22" w:rsidRPr="00AF2F15" w:rsidRDefault="003B692C" w:rsidP="00DE7EB2">
            <w:pPr>
              <w:pStyle w:val="Betarp1"/>
              <w:jc w:val="center"/>
              <w:rPr>
                <w:lang w:val="lt-LT"/>
              </w:rPr>
            </w:pPr>
            <w:r w:rsidRPr="00AF2F15">
              <w:rPr>
                <w:lang w:val="lt-LT"/>
              </w:rPr>
              <w:t>3 214</w:t>
            </w:r>
          </w:p>
        </w:tc>
        <w:tc>
          <w:tcPr>
            <w:tcW w:w="1238" w:type="dxa"/>
            <w:tcBorders>
              <w:top w:val="single" w:sz="8" w:space="0" w:color="auto"/>
              <w:left w:val="single" w:sz="8" w:space="0" w:color="auto"/>
              <w:bottom w:val="single" w:sz="8" w:space="0" w:color="auto"/>
              <w:right w:val="single" w:sz="8" w:space="0" w:color="auto"/>
            </w:tcBorders>
          </w:tcPr>
          <w:p w14:paraId="4718857D" w14:textId="77777777" w:rsidR="00240B22" w:rsidRPr="00AF2F15" w:rsidRDefault="00240B22" w:rsidP="000A0E09">
            <w:pPr>
              <w:pStyle w:val="Betarp1"/>
              <w:rPr>
                <w:lang w:val="lt-LT"/>
              </w:rPr>
            </w:pPr>
          </w:p>
        </w:tc>
      </w:tr>
      <w:tr w:rsidR="00240B22" w:rsidRPr="005E04CF" w14:paraId="47188585" w14:textId="77777777" w:rsidTr="00240B22">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8857F" w14:textId="77777777" w:rsidR="00240B22" w:rsidRPr="00AF2F15" w:rsidRDefault="00240B22" w:rsidP="00240B22">
            <w:pPr>
              <w:jc w:val="both"/>
              <w:rPr>
                <w:sz w:val="22"/>
                <w:szCs w:val="22"/>
                <w:lang w:val="lt-LT" w:eastAsia="lt-LT"/>
              </w:rPr>
            </w:pPr>
            <w:r w:rsidRPr="00AF2F15">
              <w:rPr>
                <w:sz w:val="22"/>
                <w:szCs w:val="22"/>
                <w:lang w:val="lt-LT" w:eastAsia="lt-LT"/>
              </w:rPr>
              <w:t>2.</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47188580" w14:textId="77777777" w:rsidR="00240B22" w:rsidRPr="000A0E09" w:rsidRDefault="00240B22" w:rsidP="00240B22">
            <w:pPr>
              <w:jc w:val="both"/>
              <w:rPr>
                <w:sz w:val="22"/>
                <w:szCs w:val="22"/>
                <w:lang w:val="lt-LT" w:eastAsia="lt-LT"/>
              </w:rPr>
            </w:pPr>
            <w:r w:rsidRPr="000A0E09">
              <w:rPr>
                <w:sz w:val="22"/>
                <w:szCs w:val="22"/>
                <w:lang w:val="lt-LT" w:eastAsia="lt-LT"/>
              </w:rPr>
              <w:t xml:space="preserve">Kompensacijos už būsto šildymą, šalto ir karšto vandens išlaidas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88581" w14:textId="77777777" w:rsidR="00240B22" w:rsidRPr="00AF2F15" w:rsidRDefault="00F33691" w:rsidP="00F12148">
            <w:pPr>
              <w:jc w:val="center"/>
              <w:rPr>
                <w:rFonts w:eastAsia="Calibri"/>
                <w:sz w:val="22"/>
                <w:szCs w:val="22"/>
                <w:lang w:val="lt-LT"/>
              </w:rPr>
            </w:pPr>
            <w:r w:rsidRPr="00AF2F15">
              <w:rPr>
                <w:rFonts w:eastAsia="Calibri"/>
                <w:sz w:val="22"/>
                <w:szCs w:val="22"/>
                <w:lang w:val="lt-LT"/>
              </w:rPr>
              <w:t>5 562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188582" w14:textId="77777777" w:rsidR="00240B22" w:rsidRPr="00AF2F15" w:rsidRDefault="00F33691" w:rsidP="00F12148">
            <w:pPr>
              <w:jc w:val="center"/>
              <w:rPr>
                <w:rFonts w:eastAsia="Calibri"/>
                <w:sz w:val="22"/>
                <w:szCs w:val="22"/>
                <w:lang w:val="lt-LT"/>
              </w:rPr>
            </w:pPr>
            <w:r w:rsidRPr="00AF2F15">
              <w:rPr>
                <w:rFonts w:eastAsia="Calibri"/>
                <w:sz w:val="22"/>
                <w:szCs w:val="22"/>
                <w:lang w:val="lt-LT"/>
              </w:rPr>
              <w:t>5 845</w:t>
            </w:r>
          </w:p>
        </w:tc>
        <w:tc>
          <w:tcPr>
            <w:tcW w:w="1020" w:type="dxa"/>
            <w:tcBorders>
              <w:top w:val="single" w:sz="8" w:space="0" w:color="auto"/>
              <w:left w:val="nil"/>
              <w:bottom w:val="single" w:sz="8" w:space="0" w:color="auto"/>
              <w:right w:val="single" w:sz="8" w:space="0" w:color="auto"/>
            </w:tcBorders>
          </w:tcPr>
          <w:p w14:paraId="47188583" w14:textId="77777777" w:rsidR="00240B22" w:rsidRPr="00AF2F15" w:rsidRDefault="003B692C" w:rsidP="00F12148">
            <w:pPr>
              <w:jc w:val="center"/>
              <w:rPr>
                <w:rFonts w:eastAsia="Calibri"/>
                <w:sz w:val="22"/>
                <w:szCs w:val="22"/>
                <w:lang w:val="lt-LT"/>
              </w:rPr>
            </w:pPr>
            <w:r w:rsidRPr="00AF2F15">
              <w:rPr>
                <w:rFonts w:eastAsia="Calibri"/>
                <w:sz w:val="22"/>
                <w:szCs w:val="22"/>
                <w:lang w:val="lt-LT"/>
              </w:rPr>
              <w:t>6 432</w:t>
            </w:r>
          </w:p>
        </w:tc>
        <w:tc>
          <w:tcPr>
            <w:tcW w:w="1238" w:type="dxa"/>
            <w:tcBorders>
              <w:top w:val="nil"/>
              <w:left w:val="single" w:sz="8" w:space="0" w:color="auto"/>
              <w:bottom w:val="single" w:sz="8" w:space="0" w:color="auto"/>
              <w:right w:val="single" w:sz="8" w:space="0" w:color="auto"/>
            </w:tcBorders>
          </w:tcPr>
          <w:p w14:paraId="47188584" w14:textId="77777777" w:rsidR="00240B22" w:rsidRPr="00AF2F15" w:rsidRDefault="00240B22" w:rsidP="00D676E1">
            <w:pPr>
              <w:jc w:val="center"/>
              <w:rPr>
                <w:rFonts w:eastAsia="Calibri"/>
                <w:sz w:val="22"/>
                <w:szCs w:val="22"/>
                <w:lang w:val="lt-LT"/>
              </w:rPr>
            </w:pPr>
          </w:p>
        </w:tc>
      </w:tr>
      <w:tr w:rsidR="00240B22" w:rsidRPr="005E04CF" w14:paraId="4718858C" w14:textId="77777777" w:rsidTr="00240B22">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88586" w14:textId="77777777" w:rsidR="00240B22" w:rsidRPr="00AF2F15" w:rsidRDefault="00CE685D" w:rsidP="00240B22">
            <w:pPr>
              <w:jc w:val="both"/>
              <w:rPr>
                <w:rFonts w:eastAsia="Calibri"/>
                <w:sz w:val="22"/>
                <w:szCs w:val="22"/>
                <w:lang w:val="lt-LT"/>
              </w:rPr>
            </w:pPr>
            <w:r w:rsidRPr="00AF2F15">
              <w:rPr>
                <w:sz w:val="22"/>
                <w:szCs w:val="22"/>
                <w:lang w:val="lt-LT" w:eastAsia="lt-LT"/>
              </w:rPr>
              <w:t>3.</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47188587" w14:textId="77777777" w:rsidR="00240B22" w:rsidRPr="000A0E09" w:rsidRDefault="00240B22" w:rsidP="00240B22">
            <w:pPr>
              <w:jc w:val="both"/>
              <w:rPr>
                <w:sz w:val="22"/>
                <w:szCs w:val="22"/>
                <w:lang w:val="lt-LT" w:eastAsia="lt-LT"/>
              </w:rPr>
            </w:pPr>
            <w:r w:rsidRPr="000A0E09">
              <w:rPr>
                <w:sz w:val="22"/>
                <w:szCs w:val="22"/>
                <w:lang w:val="lt-LT" w:eastAsia="lt-LT"/>
              </w:rPr>
              <w:t xml:space="preserve">Išmokos vaikams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88588" w14:textId="77777777" w:rsidR="00240B22" w:rsidRPr="00AF2F15" w:rsidRDefault="00F33691" w:rsidP="00F12148">
            <w:pPr>
              <w:jc w:val="center"/>
              <w:rPr>
                <w:rFonts w:eastAsia="Calibri"/>
                <w:sz w:val="22"/>
                <w:szCs w:val="22"/>
                <w:lang w:val="lt-LT"/>
              </w:rPr>
            </w:pPr>
            <w:r w:rsidRPr="00AF2F15">
              <w:rPr>
                <w:rFonts w:eastAsia="Calibri"/>
                <w:sz w:val="22"/>
                <w:szCs w:val="22"/>
                <w:lang w:val="lt-LT"/>
              </w:rPr>
              <w:t>4 636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188589" w14:textId="77777777" w:rsidR="00240B22" w:rsidRPr="00AF2F15" w:rsidRDefault="00F33691" w:rsidP="00F12148">
            <w:pPr>
              <w:jc w:val="center"/>
              <w:rPr>
                <w:rFonts w:eastAsia="Calibri"/>
                <w:sz w:val="22"/>
                <w:szCs w:val="22"/>
                <w:lang w:val="lt-LT"/>
              </w:rPr>
            </w:pPr>
            <w:r w:rsidRPr="00AF2F15">
              <w:rPr>
                <w:rFonts w:eastAsia="Calibri"/>
                <w:sz w:val="22"/>
                <w:szCs w:val="22"/>
                <w:lang w:val="lt-LT"/>
              </w:rPr>
              <w:t>6 223</w:t>
            </w:r>
          </w:p>
        </w:tc>
        <w:tc>
          <w:tcPr>
            <w:tcW w:w="1020" w:type="dxa"/>
            <w:tcBorders>
              <w:top w:val="single" w:sz="8" w:space="0" w:color="auto"/>
              <w:left w:val="nil"/>
              <w:bottom w:val="single" w:sz="8" w:space="0" w:color="auto"/>
              <w:right w:val="single" w:sz="8" w:space="0" w:color="auto"/>
            </w:tcBorders>
          </w:tcPr>
          <w:p w14:paraId="4718858A"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20 822</w:t>
            </w:r>
          </w:p>
        </w:tc>
        <w:tc>
          <w:tcPr>
            <w:tcW w:w="1238" w:type="dxa"/>
            <w:tcBorders>
              <w:top w:val="nil"/>
              <w:left w:val="single" w:sz="8" w:space="0" w:color="auto"/>
              <w:bottom w:val="single" w:sz="8" w:space="0" w:color="auto"/>
              <w:right w:val="single" w:sz="8" w:space="0" w:color="auto"/>
            </w:tcBorders>
          </w:tcPr>
          <w:p w14:paraId="4718858B" w14:textId="77777777" w:rsidR="00240B22" w:rsidRPr="00AF2F15" w:rsidRDefault="00240B22" w:rsidP="00D676E1">
            <w:pPr>
              <w:jc w:val="center"/>
              <w:rPr>
                <w:rFonts w:eastAsia="Calibri"/>
                <w:sz w:val="22"/>
                <w:szCs w:val="22"/>
                <w:lang w:val="lt-LT"/>
              </w:rPr>
            </w:pPr>
          </w:p>
        </w:tc>
      </w:tr>
      <w:tr w:rsidR="00240B22" w:rsidRPr="005E04CF" w14:paraId="47188593" w14:textId="77777777" w:rsidTr="00240B22">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8858D" w14:textId="77777777" w:rsidR="00240B22" w:rsidRPr="00AF2F15" w:rsidRDefault="00CE685D" w:rsidP="00240B22">
            <w:pPr>
              <w:jc w:val="both"/>
              <w:rPr>
                <w:rFonts w:eastAsia="Calibri"/>
                <w:sz w:val="22"/>
                <w:szCs w:val="22"/>
                <w:lang w:val="lt-LT"/>
              </w:rPr>
            </w:pPr>
            <w:r w:rsidRPr="00AF2F15">
              <w:rPr>
                <w:sz w:val="22"/>
                <w:szCs w:val="22"/>
                <w:lang w:val="lt-LT" w:eastAsia="lt-LT"/>
              </w:rPr>
              <w:t>4</w:t>
            </w:r>
            <w:r w:rsidR="00240B22" w:rsidRPr="00AF2F15">
              <w:rPr>
                <w:sz w:val="22"/>
                <w:szCs w:val="22"/>
                <w:lang w:val="lt-LT" w:eastAsia="lt-LT"/>
              </w:rPr>
              <w:t>.</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4718858E" w14:textId="77777777" w:rsidR="00240B22" w:rsidRPr="000A0E09" w:rsidRDefault="00240B22" w:rsidP="00240B22">
            <w:pPr>
              <w:jc w:val="both"/>
              <w:rPr>
                <w:rFonts w:eastAsia="Calibri"/>
                <w:sz w:val="22"/>
                <w:szCs w:val="22"/>
                <w:lang w:val="lt-LT"/>
              </w:rPr>
            </w:pPr>
            <w:r w:rsidRPr="000A0E09">
              <w:rPr>
                <w:sz w:val="22"/>
                <w:szCs w:val="22"/>
                <w:lang w:val="lt-LT" w:eastAsia="lt-LT"/>
              </w:rPr>
              <w:t>Šalpos išmokos</w:t>
            </w:r>
            <w:r w:rsidR="00EB50B7" w:rsidRPr="000A0E09">
              <w:rPr>
                <w:sz w:val="22"/>
                <w:szCs w:val="22"/>
                <w:lang w:val="lt-LT" w:eastAsia="lt-LT"/>
              </w:rPr>
              <w:t xml:space="preserve"> ir tikslinės kompensacijos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8858F"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6 144</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188590"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5 935</w:t>
            </w:r>
          </w:p>
        </w:tc>
        <w:tc>
          <w:tcPr>
            <w:tcW w:w="1020" w:type="dxa"/>
            <w:tcBorders>
              <w:top w:val="single" w:sz="8" w:space="0" w:color="auto"/>
              <w:left w:val="nil"/>
              <w:bottom w:val="single" w:sz="8" w:space="0" w:color="auto"/>
              <w:right w:val="single" w:sz="8" w:space="0" w:color="auto"/>
            </w:tcBorders>
          </w:tcPr>
          <w:p w14:paraId="47188591" w14:textId="77777777" w:rsidR="00240B22" w:rsidRPr="00AF2F15" w:rsidRDefault="00EB50B7" w:rsidP="00F12148">
            <w:pPr>
              <w:jc w:val="center"/>
              <w:rPr>
                <w:rFonts w:eastAsia="Calibri"/>
                <w:sz w:val="22"/>
                <w:szCs w:val="22"/>
                <w:lang w:val="lt-LT"/>
              </w:rPr>
            </w:pPr>
            <w:r w:rsidRPr="00AF2F15">
              <w:rPr>
                <w:rFonts w:eastAsia="Calibri"/>
                <w:sz w:val="22"/>
                <w:szCs w:val="22"/>
                <w:lang w:val="lt-LT"/>
              </w:rPr>
              <w:t>5 828</w:t>
            </w:r>
          </w:p>
        </w:tc>
        <w:tc>
          <w:tcPr>
            <w:tcW w:w="1238" w:type="dxa"/>
            <w:tcBorders>
              <w:top w:val="nil"/>
              <w:left w:val="single" w:sz="8" w:space="0" w:color="auto"/>
              <w:bottom w:val="single" w:sz="8" w:space="0" w:color="auto"/>
              <w:right w:val="single" w:sz="8" w:space="0" w:color="auto"/>
            </w:tcBorders>
          </w:tcPr>
          <w:p w14:paraId="47188592" w14:textId="77777777" w:rsidR="00240B22" w:rsidRPr="00AF2F15" w:rsidRDefault="00240B22" w:rsidP="00D676E1">
            <w:pPr>
              <w:jc w:val="center"/>
              <w:rPr>
                <w:rFonts w:eastAsia="Calibri"/>
                <w:sz w:val="22"/>
                <w:szCs w:val="22"/>
                <w:lang w:val="lt-LT"/>
              </w:rPr>
            </w:pPr>
          </w:p>
        </w:tc>
      </w:tr>
      <w:tr w:rsidR="00240B22" w:rsidRPr="005E04CF" w14:paraId="4718859A" w14:textId="77777777" w:rsidTr="00240B22">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88594" w14:textId="77777777" w:rsidR="00240B22" w:rsidRPr="00AF2F15" w:rsidRDefault="00CE685D" w:rsidP="00240B22">
            <w:pPr>
              <w:jc w:val="both"/>
              <w:rPr>
                <w:rFonts w:eastAsia="Calibri"/>
                <w:sz w:val="22"/>
                <w:szCs w:val="22"/>
                <w:lang w:val="lt-LT"/>
              </w:rPr>
            </w:pPr>
            <w:r w:rsidRPr="00AF2F15">
              <w:rPr>
                <w:rFonts w:eastAsia="Calibri"/>
                <w:sz w:val="22"/>
                <w:szCs w:val="22"/>
                <w:lang w:val="lt-LT"/>
              </w:rPr>
              <w:t>5</w:t>
            </w:r>
            <w:r w:rsidR="00240B22" w:rsidRPr="00AF2F15">
              <w:rPr>
                <w:rFonts w:eastAsia="Calibri"/>
                <w:sz w:val="22"/>
                <w:szCs w:val="22"/>
                <w:lang w:val="lt-LT"/>
              </w:rPr>
              <w:t xml:space="preserve">. </w:t>
            </w:r>
          </w:p>
        </w:tc>
        <w:tc>
          <w:tcPr>
            <w:tcW w:w="3957" w:type="dxa"/>
            <w:tcBorders>
              <w:top w:val="nil"/>
              <w:left w:val="nil"/>
              <w:bottom w:val="single" w:sz="8" w:space="0" w:color="auto"/>
              <w:right w:val="single" w:sz="8" w:space="0" w:color="auto"/>
            </w:tcBorders>
            <w:tcMar>
              <w:top w:w="0" w:type="dxa"/>
              <w:left w:w="108" w:type="dxa"/>
              <w:bottom w:w="0" w:type="dxa"/>
              <w:right w:w="108" w:type="dxa"/>
            </w:tcMar>
          </w:tcPr>
          <w:p w14:paraId="47188595" w14:textId="77777777" w:rsidR="00240B22" w:rsidRPr="000A0E09" w:rsidRDefault="00240B22" w:rsidP="00240B22">
            <w:pPr>
              <w:jc w:val="both"/>
              <w:rPr>
                <w:rFonts w:eastAsia="Calibri"/>
                <w:sz w:val="22"/>
                <w:szCs w:val="22"/>
                <w:lang w:val="lt-LT"/>
              </w:rPr>
            </w:pPr>
            <w:r w:rsidRPr="000A0E09">
              <w:rPr>
                <w:sz w:val="22"/>
                <w:szCs w:val="22"/>
                <w:lang w:val="lt-LT" w:eastAsia="lt-LT"/>
              </w:rPr>
              <w:t>Socialinė parama moksleiviams (Nemokamas maitinimas)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88596"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2 395</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188597"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1 982</w:t>
            </w:r>
          </w:p>
        </w:tc>
        <w:tc>
          <w:tcPr>
            <w:tcW w:w="1020" w:type="dxa"/>
            <w:tcBorders>
              <w:top w:val="single" w:sz="8" w:space="0" w:color="auto"/>
              <w:left w:val="nil"/>
              <w:bottom w:val="single" w:sz="8" w:space="0" w:color="auto"/>
              <w:right w:val="single" w:sz="8" w:space="0" w:color="auto"/>
            </w:tcBorders>
          </w:tcPr>
          <w:p w14:paraId="47188598" w14:textId="77777777" w:rsidR="00240B22" w:rsidRPr="00AF2F15" w:rsidRDefault="003B692C" w:rsidP="00F12148">
            <w:pPr>
              <w:jc w:val="center"/>
              <w:rPr>
                <w:rFonts w:eastAsia="Calibri"/>
                <w:sz w:val="22"/>
                <w:szCs w:val="22"/>
                <w:lang w:val="lt-LT"/>
              </w:rPr>
            </w:pPr>
            <w:r w:rsidRPr="00AF2F15">
              <w:rPr>
                <w:rFonts w:eastAsia="Calibri"/>
                <w:sz w:val="22"/>
                <w:szCs w:val="22"/>
                <w:lang w:val="lt-LT"/>
              </w:rPr>
              <w:t>1 694</w:t>
            </w:r>
          </w:p>
        </w:tc>
        <w:tc>
          <w:tcPr>
            <w:tcW w:w="1238" w:type="dxa"/>
            <w:tcBorders>
              <w:top w:val="nil"/>
              <w:left w:val="single" w:sz="8" w:space="0" w:color="auto"/>
              <w:bottom w:val="single" w:sz="8" w:space="0" w:color="auto"/>
              <w:right w:val="single" w:sz="8" w:space="0" w:color="auto"/>
            </w:tcBorders>
          </w:tcPr>
          <w:p w14:paraId="47188599" w14:textId="77777777" w:rsidR="00240B22" w:rsidRPr="00AF2F15" w:rsidRDefault="00240B22" w:rsidP="00D676E1">
            <w:pPr>
              <w:jc w:val="center"/>
              <w:rPr>
                <w:rFonts w:eastAsia="Calibri"/>
                <w:sz w:val="22"/>
                <w:szCs w:val="22"/>
                <w:lang w:val="lt-LT"/>
              </w:rPr>
            </w:pPr>
          </w:p>
        </w:tc>
      </w:tr>
      <w:tr w:rsidR="00240B22" w:rsidRPr="005E04CF" w14:paraId="471885A1" w14:textId="77777777" w:rsidTr="00240B22">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8859B" w14:textId="77777777" w:rsidR="00240B22" w:rsidRPr="00AF2F15" w:rsidRDefault="00CE685D" w:rsidP="00240B22">
            <w:pPr>
              <w:jc w:val="both"/>
              <w:rPr>
                <w:rFonts w:eastAsia="Calibri"/>
                <w:sz w:val="22"/>
                <w:szCs w:val="22"/>
                <w:lang w:val="lt-LT"/>
              </w:rPr>
            </w:pPr>
            <w:r w:rsidRPr="00AF2F15">
              <w:rPr>
                <w:sz w:val="22"/>
                <w:szCs w:val="22"/>
                <w:lang w:val="lt-LT" w:eastAsia="lt-LT"/>
              </w:rPr>
              <w:t>6</w:t>
            </w:r>
            <w:r w:rsidR="00240B22" w:rsidRPr="00AF2F15">
              <w:rPr>
                <w:sz w:val="22"/>
                <w:szCs w:val="22"/>
                <w:lang w:val="lt-LT" w:eastAsia="lt-LT"/>
              </w:rPr>
              <w:t>.</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4718859C" w14:textId="77777777" w:rsidR="00240B22" w:rsidRPr="000A0E09" w:rsidRDefault="00240B22" w:rsidP="00240B22">
            <w:pPr>
              <w:jc w:val="both"/>
              <w:rPr>
                <w:rFonts w:eastAsia="Calibri"/>
                <w:sz w:val="22"/>
                <w:szCs w:val="22"/>
                <w:lang w:val="lt-LT"/>
              </w:rPr>
            </w:pPr>
            <w:r w:rsidRPr="000A0E09">
              <w:rPr>
                <w:sz w:val="22"/>
                <w:szCs w:val="22"/>
                <w:lang w:val="lt-LT" w:eastAsia="lt-LT"/>
              </w:rPr>
              <w:t>Socialinė parama moksleiviams (Mokinio reikmenys)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8859D"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1 266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18859E"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898</w:t>
            </w:r>
          </w:p>
        </w:tc>
        <w:tc>
          <w:tcPr>
            <w:tcW w:w="1020" w:type="dxa"/>
            <w:tcBorders>
              <w:top w:val="single" w:sz="8" w:space="0" w:color="auto"/>
              <w:left w:val="nil"/>
              <w:bottom w:val="single" w:sz="8" w:space="0" w:color="auto"/>
              <w:right w:val="single" w:sz="8" w:space="0" w:color="auto"/>
            </w:tcBorders>
          </w:tcPr>
          <w:p w14:paraId="4718859F" w14:textId="77777777" w:rsidR="00240B22" w:rsidRPr="00AF2F15" w:rsidRDefault="003B692C" w:rsidP="00F12148">
            <w:pPr>
              <w:jc w:val="center"/>
              <w:rPr>
                <w:rFonts w:eastAsia="Calibri"/>
                <w:sz w:val="22"/>
                <w:szCs w:val="22"/>
                <w:lang w:val="lt-LT"/>
              </w:rPr>
            </w:pPr>
            <w:r w:rsidRPr="00AF2F15">
              <w:rPr>
                <w:rFonts w:eastAsia="Calibri"/>
                <w:sz w:val="22"/>
                <w:szCs w:val="22"/>
                <w:lang w:val="lt-LT"/>
              </w:rPr>
              <w:t>1 114</w:t>
            </w:r>
          </w:p>
        </w:tc>
        <w:tc>
          <w:tcPr>
            <w:tcW w:w="1238" w:type="dxa"/>
            <w:tcBorders>
              <w:top w:val="nil"/>
              <w:left w:val="single" w:sz="8" w:space="0" w:color="auto"/>
              <w:bottom w:val="single" w:sz="8" w:space="0" w:color="auto"/>
              <w:right w:val="single" w:sz="8" w:space="0" w:color="auto"/>
            </w:tcBorders>
          </w:tcPr>
          <w:p w14:paraId="471885A0" w14:textId="77777777" w:rsidR="00240B22" w:rsidRPr="00AF2F15" w:rsidRDefault="00240B22" w:rsidP="00D676E1">
            <w:pPr>
              <w:jc w:val="center"/>
              <w:rPr>
                <w:rFonts w:eastAsia="Calibri"/>
                <w:sz w:val="22"/>
                <w:szCs w:val="22"/>
                <w:lang w:val="lt-LT"/>
              </w:rPr>
            </w:pPr>
          </w:p>
        </w:tc>
      </w:tr>
      <w:tr w:rsidR="00240B22" w:rsidRPr="005E04CF" w14:paraId="471885A8" w14:textId="77777777" w:rsidTr="00240B22">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885A2" w14:textId="77777777" w:rsidR="00240B22" w:rsidRPr="00AF2F15" w:rsidRDefault="00CE685D" w:rsidP="00240B22">
            <w:pPr>
              <w:jc w:val="both"/>
              <w:rPr>
                <w:rFonts w:eastAsia="Calibri"/>
                <w:sz w:val="22"/>
                <w:szCs w:val="22"/>
                <w:lang w:val="lt-LT"/>
              </w:rPr>
            </w:pPr>
            <w:r w:rsidRPr="00AF2F15">
              <w:rPr>
                <w:sz w:val="22"/>
                <w:szCs w:val="22"/>
                <w:lang w:val="lt-LT" w:eastAsia="lt-LT"/>
              </w:rPr>
              <w:t>7</w:t>
            </w:r>
            <w:r w:rsidR="00240B22" w:rsidRPr="00AF2F15">
              <w:rPr>
                <w:sz w:val="22"/>
                <w:szCs w:val="22"/>
                <w:lang w:val="lt-LT" w:eastAsia="lt-LT"/>
              </w:rPr>
              <w:t>.</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471885A3" w14:textId="77777777" w:rsidR="00240B22" w:rsidRPr="000A0E09" w:rsidRDefault="00240B22" w:rsidP="00240B22">
            <w:pPr>
              <w:jc w:val="both"/>
              <w:rPr>
                <w:rFonts w:eastAsia="Calibri"/>
                <w:sz w:val="22"/>
                <w:szCs w:val="22"/>
                <w:lang w:val="lt-LT"/>
              </w:rPr>
            </w:pPr>
            <w:r w:rsidRPr="000A0E09">
              <w:rPr>
                <w:rFonts w:eastAsia="Calibri"/>
                <w:sz w:val="22"/>
                <w:szCs w:val="22"/>
                <w:lang w:val="lt-LT"/>
              </w:rPr>
              <w:t>Parama mirties atveju</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885A4"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1 396</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1885A5"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1 497</w:t>
            </w:r>
          </w:p>
        </w:tc>
        <w:tc>
          <w:tcPr>
            <w:tcW w:w="1020" w:type="dxa"/>
            <w:tcBorders>
              <w:top w:val="single" w:sz="8" w:space="0" w:color="auto"/>
              <w:left w:val="nil"/>
              <w:bottom w:val="single" w:sz="8" w:space="0" w:color="auto"/>
              <w:right w:val="single" w:sz="8" w:space="0" w:color="auto"/>
            </w:tcBorders>
          </w:tcPr>
          <w:p w14:paraId="471885A6" w14:textId="77777777" w:rsidR="00240B22" w:rsidRPr="00AF2F15" w:rsidRDefault="00F022E7" w:rsidP="00F12148">
            <w:pPr>
              <w:jc w:val="center"/>
              <w:rPr>
                <w:rFonts w:eastAsia="Calibri"/>
                <w:sz w:val="22"/>
                <w:szCs w:val="22"/>
                <w:lang w:val="lt-LT"/>
              </w:rPr>
            </w:pPr>
            <w:r w:rsidRPr="00AF2F15">
              <w:rPr>
                <w:rFonts w:eastAsia="Calibri"/>
                <w:sz w:val="22"/>
                <w:szCs w:val="22"/>
                <w:lang w:val="lt-LT"/>
              </w:rPr>
              <w:t>1 551</w:t>
            </w:r>
          </w:p>
        </w:tc>
        <w:tc>
          <w:tcPr>
            <w:tcW w:w="1238" w:type="dxa"/>
            <w:tcBorders>
              <w:top w:val="nil"/>
              <w:left w:val="single" w:sz="8" w:space="0" w:color="auto"/>
              <w:bottom w:val="single" w:sz="8" w:space="0" w:color="auto"/>
              <w:right w:val="single" w:sz="8" w:space="0" w:color="auto"/>
            </w:tcBorders>
          </w:tcPr>
          <w:p w14:paraId="471885A7" w14:textId="77777777" w:rsidR="00240B22" w:rsidRPr="00AF2F15" w:rsidRDefault="00240B22" w:rsidP="00D676E1">
            <w:pPr>
              <w:jc w:val="center"/>
              <w:rPr>
                <w:rFonts w:eastAsia="Calibri"/>
                <w:sz w:val="22"/>
                <w:szCs w:val="22"/>
                <w:lang w:val="lt-LT"/>
              </w:rPr>
            </w:pPr>
          </w:p>
        </w:tc>
      </w:tr>
      <w:tr w:rsidR="00240B22" w:rsidRPr="005E04CF" w14:paraId="471885AF" w14:textId="77777777" w:rsidTr="00240B22">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885A9" w14:textId="77777777" w:rsidR="00240B22" w:rsidRPr="00AF2F15" w:rsidRDefault="00CE685D" w:rsidP="00240B22">
            <w:pPr>
              <w:jc w:val="both"/>
              <w:rPr>
                <w:sz w:val="22"/>
                <w:szCs w:val="22"/>
                <w:lang w:val="lt-LT" w:eastAsia="lt-LT"/>
              </w:rPr>
            </w:pPr>
            <w:r w:rsidRPr="00AF2F15">
              <w:rPr>
                <w:sz w:val="22"/>
                <w:szCs w:val="22"/>
                <w:lang w:val="lt-LT" w:eastAsia="lt-LT"/>
              </w:rPr>
              <w:t>8</w:t>
            </w:r>
            <w:r w:rsidR="00240B22" w:rsidRPr="00AF2F15">
              <w:rPr>
                <w:sz w:val="22"/>
                <w:szCs w:val="22"/>
                <w:lang w:val="lt-LT" w:eastAsia="lt-LT"/>
              </w:rPr>
              <w:t>.</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471885AA" w14:textId="77777777" w:rsidR="00240B22" w:rsidRPr="000A0E09" w:rsidRDefault="00240B22" w:rsidP="00240B22">
            <w:pPr>
              <w:jc w:val="both"/>
              <w:rPr>
                <w:rFonts w:eastAsia="Calibri"/>
                <w:sz w:val="22"/>
                <w:szCs w:val="22"/>
                <w:lang w:val="lt-LT"/>
              </w:rPr>
            </w:pPr>
            <w:r w:rsidRPr="000A0E09">
              <w:rPr>
                <w:rFonts w:eastAsia="Calibri"/>
                <w:sz w:val="22"/>
                <w:szCs w:val="22"/>
                <w:lang w:val="lt-LT"/>
              </w:rPr>
              <w:t>Transporto išlaidų bei specialiųjų lengvųjų automobilių įsigijimo išlaidos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885AB"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199</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1885AC"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196</w:t>
            </w:r>
          </w:p>
        </w:tc>
        <w:tc>
          <w:tcPr>
            <w:tcW w:w="1020" w:type="dxa"/>
            <w:tcBorders>
              <w:top w:val="single" w:sz="8" w:space="0" w:color="auto"/>
              <w:left w:val="nil"/>
              <w:bottom w:val="single" w:sz="8" w:space="0" w:color="auto"/>
              <w:right w:val="single" w:sz="8" w:space="0" w:color="auto"/>
            </w:tcBorders>
          </w:tcPr>
          <w:p w14:paraId="471885AD" w14:textId="77777777" w:rsidR="00240B22" w:rsidRPr="00AF2F15" w:rsidRDefault="00EB50B7" w:rsidP="00F12148">
            <w:pPr>
              <w:jc w:val="center"/>
              <w:rPr>
                <w:rFonts w:eastAsia="Calibri"/>
                <w:sz w:val="22"/>
                <w:szCs w:val="22"/>
                <w:lang w:val="lt-LT"/>
              </w:rPr>
            </w:pPr>
            <w:r w:rsidRPr="00AF2F15">
              <w:rPr>
                <w:rFonts w:eastAsia="Calibri"/>
                <w:sz w:val="22"/>
                <w:szCs w:val="22"/>
                <w:lang w:val="lt-LT"/>
              </w:rPr>
              <w:t>199</w:t>
            </w:r>
          </w:p>
        </w:tc>
        <w:tc>
          <w:tcPr>
            <w:tcW w:w="1238" w:type="dxa"/>
            <w:tcBorders>
              <w:top w:val="nil"/>
              <w:left w:val="single" w:sz="8" w:space="0" w:color="auto"/>
              <w:bottom w:val="single" w:sz="8" w:space="0" w:color="auto"/>
              <w:right w:val="single" w:sz="8" w:space="0" w:color="auto"/>
            </w:tcBorders>
          </w:tcPr>
          <w:p w14:paraId="471885AE" w14:textId="77777777" w:rsidR="00240B22" w:rsidRPr="00AF2F15" w:rsidRDefault="00240B22" w:rsidP="00D676E1">
            <w:pPr>
              <w:jc w:val="center"/>
              <w:rPr>
                <w:rFonts w:eastAsia="Calibri"/>
                <w:sz w:val="22"/>
                <w:szCs w:val="22"/>
                <w:lang w:val="lt-LT"/>
              </w:rPr>
            </w:pPr>
          </w:p>
        </w:tc>
      </w:tr>
      <w:tr w:rsidR="00240B22" w:rsidRPr="005E04CF" w14:paraId="471885B6" w14:textId="77777777" w:rsidTr="00240B22">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885B0" w14:textId="77777777" w:rsidR="00240B22" w:rsidRPr="00AF2F15" w:rsidRDefault="00CE685D" w:rsidP="00240B22">
            <w:pPr>
              <w:jc w:val="both"/>
              <w:rPr>
                <w:sz w:val="22"/>
                <w:szCs w:val="22"/>
                <w:lang w:val="lt-LT" w:eastAsia="lt-LT"/>
              </w:rPr>
            </w:pPr>
            <w:r w:rsidRPr="00AF2F15">
              <w:rPr>
                <w:sz w:val="22"/>
                <w:szCs w:val="22"/>
                <w:lang w:val="lt-LT" w:eastAsia="lt-LT"/>
              </w:rPr>
              <w:t>9</w:t>
            </w:r>
            <w:r w:rsidR="00240B22" w:rsidRPr="00AF2F15">
              <w:rPr>
                <w:sz w:val="22"/>
                <w:szCs w:val="22"/>
                <w:lang w:val="lt-LT" w:eastAsia="lt-LT"/>
              </w:rPr>
              <w:t>.</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471885B1" w14:textId="77777777" w:rsidR="00240B22" w:rsidRPr="000A0E09" w:rsidRDefault="00240B22" w:rsidP="00240B22">
            <w:pPr>
              <w:jc w:val="both"/>
              <w:rPr>
                <w:rFonts w:eastAsia="Calibri"/>
                <w:sz w:val="22"/>
                <w:szCs w:val="22"/>
                <w:lang w:val="lt-LT"/>
              </w:rPr>
            </w:pPr>
            <w:r w:rsidRPr="000A0E09">
              <w:rPr>
                <w:rFonts w:eastAsia="Calibri"/>
                <w:sz w:val="22"/>
                <w:szCs w:val="22"/>
                <w:lang w:val="lt-LT"/>
              </w:rPr>
              <w:t>Užsienyje mirusių (žuvusių) piliečių palaikų parvežimas į Lietuvos Respubliką</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885B2"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3</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1885B3"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10</w:t>
            </w:r>
          </w:p>
        </w:tc>
        <w:tc>
          <w:tcPr>
            <w:tcW w:w="1020" w:type="dxa"/>
            <w:tcBorders>
              <w:top w:val="single" w:sz="8" w:space="0" w:color="auto"/>
              <w:left w:val="nil"/>
              <w:bottom w:val="single" w:sz="8" w:space="0" w:color="auto"/>
              <w:right w:val="single" w:sz="8" w:space="0" w:color="auto"/>
            </w:tcBorders>
          </w:tcPr>
          <w:p w14:paraId="471885B4" w14:textId="77777777" w:rsidR="00240B22" w:rsidRPr="00AF2F15" w:rsidRDefault="00F022E7" w:rsidP="00F12148">
            <w:pPr>
              <w:jc w:val="center"/>
              <w:rPr>
                <w:rFonts w:eastAsia="Calibri"/>
                <w:sz w:val="22"/>
                <w:szCs w:val="22"/>
                <w:lang w:val="lt-LT"/>
              </w:rPr>
            </w:pPr>
            <w:r w:rsidRPr="00AF2F15">
              <w:rPr>
                <w:rFonts w:eastAsia="Calibri"/>
                <w:sz w:val="22"/>
                <w:szCs w:val="22"/>
                <w:lang w:val="lt-LT"/>
              </w:rPr>
              <w:t>15</w:t>
            </w:r>
          </w:p>
        </w:tc>
        <w:tc>
          <w:tcPr>
            <w:tcW w:w="1238" w:type="dxa"/>
            <w:tcBorders>
              <w:top w:val="nil"/>
              <w:left w:val="single" w:sz="8" w:space="0" w:color="auto"/>
              <w:bottom w:val="single" w:sz="8" w:space="0" w:color="auto"/>
              <w:right w:val="single" w:sz="8" w:space="0" w:color="auto"/>
            </w:tcBorders>
          </w:tcPr>
          <w:p w14:paraId="471885B5" w14:textId="77777777" w:rsidR="00240B22" w:rsidRPr="00AF2F15" w:rsidRDefault="00240B22" w:rsidP="00D676E1">
            <w:pPr>
              <w:jc w:val="center"/>
              <w:rPr>
                <w:rFonts w:eastAsia="Calibri"/>
                <w:sz w:val="22"/>
                <w:szCs w:val="22"/>
                <w:lang w:val="lt-LT"/>
              </w:rPr>
            </w:pPr>
          </w:p>
        </w:tc>
      </w:tr>
      <w:tr w:rsidR="00240B22" w:rsidRPr="005E04CF" w14:paraId="471885BD" w14:textId="77777777" w:rsidTr="009735FC">
        <w:tc>
          <w:tcPr>
            <w:tcW w:w="5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885B7" w14:textId="77777777" w:rsidR="00240B22" w:rsidRPr="00AF2F15" w:rsidRDefault="00CE685D" w:rsidP="00240B22">
            <w:pPr>
              <w:jc w:val="both"/>
              <w:rPr>
                <w:rFonts w:eastAsia="Calibri"/>
                <w:sz w:val="22"/>
                <w:szCs w:val="22"/>
                <w:lang w:val="lt-LT"/>
              </w:rPr>
            </w:pPr>
            <w:r w:rsidRPr="00AF2F15">
              <w:rPr>
                <w:sz w:val="22"/>
                <w:szCs w:val="22"/>
                <w:lang w:val="lt-LT" w:eastAsia="lt-LT"/>
              </w:rPr>
              <w:t>10</w:t>
            </w:r>
            <w:r w:rsidR="00240B22" w:rsidRPr="00AF2F15">
              <w:rPr>
                <w:sz w:val="22"/>
                <w:szCs w:val="22"/>
                <w:lang w:val="lt-LT" w:eastAsia="lt-LT"/>
              </w:rPr>
              <w:t>.</w:t>
            </w:r>
          </w:p>
        </w:tc>
        <w:tc>
          <w:tcPr>
            <w:tcW w:w="3957" w:type="dxa"/>
            <w:tcBorders>
              <w:top w:val="nil"/>
              <w:left w:val="nil"/>
              <w:bottom w:val="single" w:sz="8" w:space="0" w:color="auto"/>
              <w:right w:val="single" w:sz="8" w:space="0" w:color="auto"/>
            </w:tcBorders>
            <w:tcMar>
              <w:top w:w="0" w:type="dxa"/>
              <w:left w:w="108" w:type="dxa"/>
              <w:bottom w:w="0" w:type="dxa"/>
              <w:right w:w="108" w:type="dxa"/>
            </w:tcMar>
            <w:hideMark/>
          </w:tcPr>
          <w:p w14:paraId="471885B8" w14:textId="77777777" w:rsidR="00240B22" w:rsidRPr="000A0E09" w:rsidRDefault="00240B22" w:rsidP="00240B22">
            <w:pPr>
              <w:jc w:val="both"/>
              <w:rPr>
                <w:rFonts w:eastAsia="Calibri"/>
                <w:sz w:val="22"/>
                <w:szCs w:val="22"/>
                <w:lang w:val="lt-LT"/>
              </w:rPr>
            </w:pPr>
            <w:r w:rsidRPr="000A0E09">
              <w:rPr>
                <w:sz w:val="22"/>
                <w:szCs w:val="22"/>
                <w:lang w:val="lt-LT" w:eastAsia="lt-LT"/>
              </w:rPr>
              <w:t>Kitos išmokos</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71885B9"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71885BA" w14:textId="77777777" w:rsidR="00240B22" w:rsidRPr="00AF2F15" w:rsidRDefault="00A922F6" w:rsidP="00F12148">
            <w:pPr>
              <w:jc w:val="center"/>
              <w:rPr>
                <w:rFonts w:eastAsia="Calibri"/>
                <w:sz w:val="22"/>
                <w:szCs w:val="22"/>
                <w:lang w:val="lt-LT"/>
              </w:rPr>
            </w:pPr>
            <w:r w:rsidRPr="00AF2F15">
              <w:rPr>
                <w:rFonts w:eastAsia="Calibri"/>
                <w:sz w:val="22"/>
                <w:szCs w:val="22"/>
                <w:lang w:val="lt-LT"/>
              </w:rPr>
              <w:t>2</w:t>
            </w:r>
          </w:p>
        </w:tc>
        <w:tc>
          <w:tcPr>
            <w:tcW w:w="1020" w:type="dxa"/>
            <w:tcBorders>
              <w:top w:val="single" w:sz="8" w:space="0" w:color="auto"/>
              <w:left w:val="nil"/>
              <w:bottom w:val="single" w:sz="8" w:space="0" w:color="auto"/>
              <w:right w:val="single" w:sz="8" w:space="0" w:color="auto"/>
            </w:tcBorders>
          </w:tcPr>
          <w:p w14:paraId="471885BB" w14:textId="77777777" w:rsidR="00240B22" w:rsidRPr="00AF2F15" w:rsidRDefault="00F022E7" w:rsidP="00F12148">
            <w:pPr>
              <w:jc w:val="center"/>
              <w:rPr>
                <w:rFonts w:eastAsia="Calibri"/>
                <w:sz w:val="22"/>
                <w:szCs w:val="22"/>
                <w:lang w:val="lt-LT"/>
              </w:rPr>
            </w:pPr>
            <w:r w:rsidRPr="00AF2F15">
              <w:rPr>
                <w:rFonts w:eastAsia="Calibri"/>
                <w:sz w:val="22"/>
                <w:szCs w:val="22"/>
                <w:lang w:val="lt-LT"/>
              </w:rPr>
              <w:t>2</w:t>
            </w:r>
          </w:p>
        </w:tc>
        <w:tc>
          <w:tcPr>
            <w:tcW w:w="1238" w:type="dxa"/>
            <w:tcBorders>
              <w:top w:val="nil"/>
              <w:left w:val="single" w:sz="8" w:space="0" w:color="auto"/>
              <w:bottom w:val="single" w:sz="8" w:space="0" w:color="auto"/>
              <w:right w:val="single" w:sz="8" w:space="0" w:color="auto"/>
            </w:tcBorders>
          </w:tcPr>
          <w:p w14:paraId="471885BC" w14:textId="77777777" w:rsidR="00240B22" w:rsidRPr="00AF2F15" w:rsidRDefault="00240B22" w:rsidP="00D676E1">
            <w:pPr>
              <w:jc w:val="center"/>
              <w:rPr>
                <w:rFonts w:eastAsia="Calibri"/>
                <w:sz w:val="22"/>
                <w:szCs w:val="22"/>
                <w:lang w:val="lt-LT"/>
              </w:rPr>
            </w:pPr>
          </w:p>
        </w:tc>
      </w:tr>
      <w:tr w:rsidR="00240B22" w:rsidRPr="002B4705" w14:paraId="471885C4" w14:textId="77777777" w:rsidTr="009735FC">
        <w:tc>
          <w:tcPr>
            <w:tcW w:w="55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71885BE" w14:textId="77777777" w:rsidR="00240B22" w:rsidRPr="00AF2F15" w:rsidRDefault="00240B22" w:rsidP="00240B22">
            <w:pPr>
              <w:jc w:val="both"/>
              <w:rPr>
                <w:rFonts w:eastAsia="Calibri"/>
                <w:sz w:val="22"/>
                <w:szCs w:val="22"/>
                <w:lang w:val="lt-LT"/>
              </w:rPr>
            </w:pPr>
          </w:p>
        </w:tc>
        <w:tc>
          <w:tcPr>
            <w:tcW w:w="395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71885BF" w14:textId="77777777" w:rsidR="00240B22" w:rsidRPr="00AF2F15" w:rsidRDefault="00240B22" w:rsidP="00240B22">
            <w:pPr>
              <w:jc w:val="right"/>
              <w:rPr>
                <w:rFonts w:eastAsia="Calibri"/>
                <w:sz w:val="22"/>
                <w:szCs w:val="22"/>
                <w:lang w:val="lt-LT"/>
              </w:rPr>
            </w:pPr>
            <w:r w:rsidRPr="00AF2F15">
              <w:rPr>
                <w:b/>
                <w:sz w:val="22"/>
                <w:szCs w:val="22"/>
                <w:lang w:val="lt-LT" w:eastAsia="lt-LT"/>
              </w:rPr>
              <w:t>Iš viso</w:t>
            </w:r>
            <w:r w:rsidRPr="00AF2F15">
              <w:rPr>
                <w:sz w:val="22"/>
                <w:szCs w:val="22"/>
                <w:lang w:val="lt-LT" w:eastAsia="lt-LT"/>
              </w:rPr>
              <w:t>:</w:t>
            </w:r>
          </w:p>
        </w:tc>
        <w:tc>
          <w:tcPr>
            <w:tcW w:w="1417"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71885C0" w14:textId="77777777" w:rsidR="00240B22" w:rsidRPr="00AF2F15" w:rsidRDefault="00A922F6" w:rsidP="00F12148">
            <w:pPr>
              <w:jc w:val="center"/>
              <w:rPr>
                <w:rFonts w:eastAsia="Calibri"/>
                <w:b/>
                <w:sz w:val="22"/>
                <w:szCs w:val="22"/>
                <w:lang w:val="lt-LT"/>
              </w:rPr>
            </w:pPr>
            <w:r w:rsidRPr="00AF2F15">
              <w:rPr>
                <w:rFonts w:eastAsia="Calibri"/>
                <w:b/>
                <w:sz w:val="22"/>
                <w:szCs w:val="22"/>
                <w:lang w:val="lt-LT"/>
              </w:rPr>
              <w:t>24 447</w:t>
            </w:r>
          </w:p>
        </w:tc>
        <w:tc>
          <w:tcPr>
            <w:tcW w:w="141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471885C1" w14:textId="77777777" w:rsidR="00240B22" w:rsidRPr="00AF2F15" w:rsidRDefault="00A922F6" w:rsidP="00F12148">
            <w:pPr>
              <w:jc w:val="center"/>
              <w:rPr>
                <w:rFonts w:eastAsia="Calibri"/>
                <w:b/>
                <w:sz w:val="22"/>
                <w:szCs w:val="22"/>
                <w:lang w:val="lt-LT"/>
              </w:rPr>
            </w:pPr>
            <w:r w:rsidRPr="00AF2F15">
              <w:rPr>
                <w:rFonts w:eastAsia="Calibri"/>
                <w:b/>
                <w:sz w:val="22"/>
                <w:szCs w:val="22"/>
                <w:lang w:val="lt-LT"/>
              </w:rPr>
              <w:t>25 628</w:t>
            </w:r>
          </w:p>
        </w:tc>
        <w:tc>
          <w:tcPr>
            <w:tcW w:w="1020" w:type="dxa"/>
            <w:tcBorders>
              <w:top w:val="single" w:sz="8" w:space="0" w:color="auto"/>
              <w:left w:val="nil"/>
              <w:bottom w:val="single" w:sz="8" w:space="0" w:color="auto"/>
              <w:right w:val="single" w:sz="8" w:space="0" w:color="auto"/>
            </w:tcBorders>
            <w:shd w:val="clear" w:color="auto" w:fill="F2F2F2" w:themeFill="background1" w:themeFillShade="F2"/>
          </w:tcPr>
          <w:p w14:paraId="471885C2" w14:textId="77777777" w:rsidR="00240B22" w:rsidRPr="00AF2F15" w:rsidRDefault="00F62759" w:rsidP="00F12148">
            <w:pPr>
              <w:jc w:val="center"/>
              <w:rPr>
                <w:rFonts w:eastAsia="Calibri"/>
                <w:b/>
                <w:sz w:val="22"/>
                <w:szCs w:val="22"/>
                <w:lang w:val="lt-LT"/>
              </w:rPr>
            </w:pPr>
            <w:r w:rsidRPr="00AF2F15">
              <w:rPr>
                <w:rFonts w:eastAsia="Calibri"/>
                <w:b/>
                <w:sz w:val="22"/>
                <w:szCs w:val="22"/>
                <w:lang w:val="lt-LT"/>
              </w:rPr>
              <w:t>40 871</w:t>
            </w:r>
          </w:p>
        </w:tc>
        <w:tc>
          <w:tcPr>
            <w:tcW w:w="123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71885C3" w14:textId="77777777" w:rsidR="00240B22" w:rsidRPr="00AF2F15" w:rsidRDefault="00240B22" w:rsidP="00D676E1">
            <w:pPr>
              <w:jc w:val="center"/>
              <w:rPr>
                <w:rFonts w:eastAsia="Calibri"/>
                <w:b/>
                <w:sz w:val="22"/>
                <w:szCs w:val="22"/>
                <w:highlight w:val="yellow"/>
                <w:lang w:val="lt-LT"/>
              </w:rPr>
            </w:pPr>
          </w:p>
        </w:tc>
      </w:tr>
    </w:tbl>
    <w:p w14:paraId="471885C5" w14:textId="77777777" w:rsidR="009735FC" w:rsidRDefault="009735FC" w:rsidP="000A0E09">
      <w:pPr>
        <w:widowControl w:val="0"/>
        <w:suppressAutoHyphens/>
        <w:rPr>
          <w:lang w:eastAsia="lt-LT" w:bidi="lt-LT"/>
        </w:rPr>
      </w:pPr>
    </w:p>
    <w:p w14:paraId="471885C6" w14:textId="77777777" w:rsidR="000E3183" w:rsidRDefault="009735FC" w:rsidP="000A0E09">
      <w:pPr>
        <w:pStyle w:val="Betarp1"/>
        <w:jc w:val="both"/>
        <w:rPr>
          <w:lang w:bidi="lt-LT"/>
        </w:rPr>
      </w:pPr>
      <w:r w:rsidRPr="000A0E09">
        <w:rPr>
          <w:lang w:bidi="lt-LT"/>
        </w:rPr>
        <w:tab/>
      </w:r>
    </w:p>
    <w:p w14:paraId="471885C7" w14:textId="77777777" w:rsidR="00CD2185" w:rsidRPr="000A0E09" w:rsidRDefault="000E3183" w:rsidP="000A0E09">
      <w:pPr>
        <w:pStyle w:val="Betarp1"/>
        <w:jc w:val="both"/>
        <w:rPr>
          <w:rFonts w:ascii="Times New Roman" w:hAnsi="Times New Roman"/>
          <w:sz w:val="24"/>
          <w:szCs w:val="24"/>
          <w:lang w:bidi="lt-LT"/>
        </w:rPr>
      </w:pPr>
      <w:r>
        <w:rPr>
          <w:lang w:bidi="lt-LT"/>
        </w:rPr>
        <w:tab/>
      </w:r>
      <w:r w:rsidR="00073C13" w:rsidRPr="000A0E09">
        <w:rPr>
          <w:rFonts w:ascii="Times New Roman" w:hAnsi="Times New Roman"/>
          <w:sz w:val="24"/>
          <w:szCs w:val="24"/>
          <w:lang w:bidi="lt-LT"/>
        </w:rPr>
        <w:t xml:space="preserve">Lėšos piniginei socialinei paramai planuojamos vadovaujantis LR Socialinės apsaugos ir darbo ministro įsakymu  Nr. A1-193 patvirtinta „Dėl valstybinėms (perduotoms savivaldybėms) funkcijoms atlikti skirtų lėšų apskaičiavimo“ metodika, kurios 8 punkte nurodoma, kad bazinis lėšų dydis socialinei pašalpai mokėti nustatomas kaip vidutinis metinis išlaidų  socialinei pašalpai dydis per paskutinius 3 metus iki einamųjų biudžetinių metų, kuriais atliekami skaičiavimai. Planuojant 2018 m. lėšas socialinei pašalpai buvo imtos  2015 m., 2016 m. ir 2017 m. faktinės išlaidos. </w:t>
      </w:r>
      <w:r w:rsidR="00073C13" w:rsidRPr="000A0E09">
        <w:rPr>
          <w:rFonts w:ascii="Times New Roman" w:hAnsi="Times New Roman"/>
          <w:color w:val="000000" w:themeColor="text1"/>
          <w:sz w:val="24"/>
          <w:szCs w:val="24"/>
          <w:lang w:bidi="lt-LT"/>
        </w:rPr>
        <w:t xml:space="preserve">2018 m. gavėjų skaičius didėjo. Apskaičiuojant piniginę socialinę paramą į bendrai gyvenančių asmenų arba </w:t>
      </w:r>
      <w:r w:rsidR="00073C13" w:rsidRPr="000A0E09">
        <w:rPr>
          <w:rFonts w:ascii="Times New Roman" w:hAnsi="Times New Roman"/>
          <w:color w:val="000000" w:themeColor="text1"/>
          <w:sz w:val="24"/>
          <w:szCs w:val="24"/>
          <w:lang w:bidi="lt-LT"/>
        </w:rPr>
        <w:lastRenderedPageBreak/>
        <w:t xml:space="preserve">vieno gyvenančio asmens pajamas neįskaitoma pagal darbo sutartį arba darbo santykiams prilygintų teisinių santykių pagrindu gautų pajamų dalis. </w:t>
      </w:r>
      <w:r w:rsidR="00073C13" w:rsidRPr="000A0E09">
        <w:rPr>
          <w:rFonts w:ascii="Times New Roman" w:hAnsi="Times New Roman"/>
          <w:sz w:val="24"/>
          <w:szCs w:val="24"/>
          <w:lang w:bidi="lt-LT"/>
        </w:rPr>
        <w:t xml:space="preserve">Klientai tvarkosi socialinę pašalpą nors kartais jos dydis tik keli Eurai, bet socialinės pašalpos gavimas suteikia teisę į kitas išmokas, lengvatas: nemokamą moksleivių maitinimą, išmoką mokinio reikmenims, nemokamą asmens dokumentų išsiėmimą, nemokamą neformalų ugdymą bei ikimokyklinį ugdymą, studentams teisę į socialinę stipendiją.  </w:t>
      </w:r>
    </w:p>
    <w:p w14:paraId="471885C8" w14:textId="77777777" w:rsidR="000A0E09" w:rsidRDefault="000A0E09" w:rsidP="000A0E09">
      <w:pPr>
        <w:widowControl w:val="0"/>
        <w:suppressAutoHyphens/>
        <w:jc w:val="center"/>
        <w:rPr>
          <w:b/>
          <w:sz w:val="22"/>
          <w:szCs w:val="22"/>
          <w:lang w:eastAsia="ar-SA" w:bidi="lt-LT"/>
        </w:rPr>
      </w:pPr>
    </w:p>
    <w:p w14:paraId="471885C9" w14:textId="77777777" w:rsidR="003B2331" w:rsidRPr="00244020" w:rsidRDefault="000A0E09" w:rsidP="000A0E09">
      <w:pPr>
        <w:widowControl w:val="0"/>
        <w:suppressAutoHyphens/>
        <w:rPr>
          <w:b/>
          <w:sz w:val="20"/>
          <w:szCs w:val="20"/>
          <w:lang w:eastAsia="ar-SA" w:bidi="lt-LT"/>
        </w:rPr>
      </w:pPr>
      <w:r>
        <w:rPr>
          <w:b/>
          <w:sz w:val="22"/>
          <w:szCs w:val="22"/>
          <w:lang w:eastAsia="ar-SA" w:bidi="lt-LT"/>
        </w:rPr>
        <w:tab/>
      </w:r>
      <w:r w:rsidR="000E3183">
        <w:rPr>
          <w:b/>
          <w:sz w:val="20"/>
          <w:szCs w:val="20"/>
          <w:lang w:eastAsia="ar-SA" w:bidi="lt-LT"/>
        </w:rPr>
        <w:t>33</w:t>
      </w:r>
      <w:r w:rsidR="00BF18C6" w:rsidRPr="00244020">
        <w:rPr>
          <w:b/>
          <w:sz w:val="20"/>
          <w:szCs w:val="20"/>
          <w:lang w:eastAsia="ar-SA" w:bidi="lt-LT"/>
        </w:rPr>
        <w:t xml:space="preserve"> lentelė. </w:t>
      </w:r>
      <w:r w:rsidR="00073C13" w:rsidRPr="00244020">
        <w:rPr>
          <w:b/>
          <w:sz w:val="20"/>
          <w:szCs w:val="20"/>
          <w:lang w:eastAsia="ar-SA" w:bidi="lt-LT"/>
        </w:rPr>
        <w:t>2016–2018</w:t>
      </w:r>
      <w:r w:rsidR="00E55262" w:rsidRPr="00244020">
        <w:rPr>
          <w:b/>
          <w:sz w:val="20"/>
          <w:szCs w:val="20"/>
          <w:lang w:eastAsia="ar-SA" w:bidi="lt-LT"/>
        </w:rPr>
        <w:t xml:space="preserve"> m. s</w:t>
      </w:r>
      <w:r w:rsidR="00696404" w:rsidRPr="00244020">
        <w:rPr>
          <w:b/>
          <w:sz w:val="20"/>
          <w:szCs w:val="20"/>
          <w:lang w:eastAsia="ar-SA" w:bidi="lt-LT"/>
        </w:rPr>
        <w:t>ocialinėms išmokoms ir kompensacijo</w:t>
      </w:r>
      <w:r w:rsidR="00BF18C6" w:rsidRPr="00244020">
        <w:rPr>
          <w:b/>
          <w:sz w:val="20"/>
          <w:szCs w:val="20"/>
          <w:lang w:eastAsia="ar-SA" w:bidi="lt-LT"/>
        </w:rPr>
        <w:t>ms pan</w:t>
      </w:r>
      <w:r w:rsidR="00244020">
        <w:rPr>
          <w:b/>
          <w:sz w:val="20"/>
          <w:szCs w:val="20"/>
          <w:lang w:eastAsia="ar-SA" w:bidi="lt-LT"/>
        </w:rPr>
        <w:t>audotos lėšos</w:t>
      </w:r>
    </w:p>
    <w:tbl>
      <w:tblPr>
        <w:tblW w:w="9209" w:type="dxa"/>
        <w:tblLook w:val="0000" w:firstRow="0" w:lastRow="0" w:firstColumn="0" w:lastColumn="0" w:noHBand="0" w:noVBand="0"/>
      </w:tblPr>
      <w:tblGrid>
        <w:gridCol w:w="696"/>
        <w:gridCol w:w="3688"/>
        <w:gridCol w:w="1014"/>
        <w:gridCol w:w="1078"/>
        <w:gridCol w:w="1095"/>
        <w:gridCol w:w="1638"/>
      </w:tblGrid>
      <w:tr w:rsidR="003B2331" w:rsidRPr="003B2331" w14:paraId="471885D4" w14:textId="77777777" w:rsidTr="003B2331">
        <w:trPr>
          <w:trHeight w:val="713"/>
          <w:tblHeader/>
        </w:trPr>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471885CA" w14:textId="77777777" w:rsidR="003B2331" w:rsidRPr="005C50CE" w:rsidRDefault="003B2331" w:rsidP="003B2331">
            <w:pPr>
              <w:rPr>
                <w:bCs/>
                <w:color w:val="000000" w:themeColor="text1"/>
                <w:sz w:val="22"/>
                <w:szCs w:val="22"/>
                <w:lang w:val="lt-LT" w:eastAsia="lt-LT"/>
              </w:rPr>
            </w:pPr>
            <w:r w:rsidRPr="005C50CE">
              <w:rPr>
                <w:bCs/>
                <w:color w:val="000000" w:themeColor="text1"/>
                <w:sz w:val="22"/>
                <w:szCs w:val="22"/>
                <w:lang w:val="lt-LT" w:eastAsia="ar-SA"/>
              </w:rPr>
              <w:t>Eil. Nr.</w:t>
            </w:r>
          </w:p>
        </w:tc>
        <w:tc>
          <w:tcPr>
            <w:tcW w:w="3688" w:type="dxa"/>
            <w:tcBorders>
              <w:top w:val="single" w:sz="4" w:space="0" w:color="000000"/>
              <w:left w:val="single" w:sz="4" w:space="0" w:color="000000"/>
              <w:bottom w:val="single" w:sz="4" w:space="0" w:color="000000"/>
              <w:right w:val="single" w:sz="4" w:space="0" w:color="auto"/>
            </w:tcBorders>
            <w:shd w:val="clear" w:color="auto" w:fill="auto"/>
          </w:tcPr>
          <w:p w14:paraId="471885CB" w14:textId="77777777" w:rsidR="003B2331" w:rsidRPr="005C50CE" w:rsidRDefault="003B2331" w:rsidP="003B2331">
            <w:pPr>
              <w:rPr>
                <w:bCs/>
                <w:color w:val="000000" w:themeColor="text1"/>
                <w:sz w:val="22"/>
                <w:szCs w:val="22"/>
                <w:lang w:val="lt-LT" w:eastAsia="lt-LT"/>
              </w:rPr>
            </w:pPr>
            <w:r w:rsidRPr="005C50CE">
              <w:rPr>
                <w:bCs/>
                <w:color w:val="000000" w:themeColor="text1"/>
                <w:sz w:val="22"/>
                <w:szCs w:val="22"/>
                <w:lang w:val="lt-LT" w:eastAsia="ar-SA"/>
              </w:rPr>
              <w:t>Išmokos pavadinimas</w:t>
            </w:r>
          </w:p>
        </w:tc>
        <w:tc>
          <w:tcPr>
            <w:tcW w:w="1014" w:type="dxa"/>
            <w:tcBorders>
              <w:top w:val="single" w:sz="4" w:space="0" w:color="auto"/>
              <w:left w:val="single" w:sz="4" w:space="0" w:color="auto"/>
              <w:bottom w:val="single" w:sz="4" w:space="0" w:color="auto"/>
              <w:right w:val="single" w:sz="4" w:space="0" w:color="auto"/>
            </w:tcBorders>
          </w:tcPr>
          <w:p w14:paraId="471885CC" w14:textId="77777777" w:rsidR="003B2331" w:rsidRPr="005C50CE" w:rsidRDefault="003B2331" w:rsidP="003B2331">
            <w:pPr>
              <w:jc w:val="center"/>
              <w:rPr>
                <w:bCs/>
                <w:color w:val="000000" w:themeColor="text1"/>
                <w:sz w:val="22"/>
                <w:szCs w:val="22"/>
                <w:lang w:val="lt-LT" w:eastAsia="lt-LT"/>
              </w:rPr>
            </w:pPr>
            <w:r w:rsidRPr="005C50CE">
              <w:rPr>
                <w:bCs/>
                <w:color w:val="000000" w:themeColor="text1"/>
                <w:sz w:val="22"/>
                <w:szCs w:val="22"/>
                <w:lang w:val="lt-LT" w:eastAsia="ar-SA"/>
              </w:rPr>
              <w:t xml:space="preserve">2016 m. </w:t>
            </w:r>
          </w:p>
          <w:p w14:paraId="471885CD" w14:textId="77777777" w:rsidR="003B2331" w:rsidRPr="005C50CE" w:rsidRDefault="003B2331" w:rsidP="003B2331">
            <w:pPr>
              <w:widowControl w:val="0"/>
              <w:suppressAutoHyphens/>
              <w:jc w:val="center"/>
              <w:rPr>
                <w:bCs/>
                <w:color w:val="000000" w:themeColor="text1"/>
                <w:sz w:val="22"/>
                <w:szCs w:val="22"/>
                <w:lang w:val="lt-LT" w:eastAsia="lt-LT"/>
              </w:rPr>
            </w:pPr>
            <w:r w:rsidRPr="005C50CE">
              <w:rPr>
                <w:bCs/>
                <w:color w:val="000000" w:themeColor="text1"/>
                <w:sz w:val="22"/>
                <w:szCs w:val="22"/>
                <w:lang w:val="lt-LT" w:eastAsia="ar-SA"/>
              </w:rPr>
              <w:t>(tūkst. Eur)</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1885CE" w14:textId="77777777" w:rsidR="003B2331" w:rsidRPr="005C50CE" w:rsidRDefault="003B2331" w:rsidP="003B2331">
            <w:pPr>
              <w:jc w:val="center"/>
              <w:rPr>
                <w:bCs/>
                <w:color w:val="000000" w:themeColor="text1"/>
                <w:sz w:val="22"/>
                <w:szCs w:val="22"/>
                <w:lang w:val="lt-LT" w:eastAsia="lt-LT"/>
              </w:rPr>
            </w:pPr>
            <w:r w:rsidRPr="005C50CE">
              <w:rPr>
                <w:bCs/>
                <w:color w:val="000000" w:themeColor="text1"/>
                <w:sz w:val="22"/>
                <w:szCs w:val="22"/>
                <w:lang w:val="lt-LT" w:eastAsia="ar-SA"/>
              </w:rPr>
              <w:t xml:space="preserve">2017 m. </w:t>
            </w:r>
          </w:p>
          <w:p w14:paraId="471885CF" w14:textId="77777777" w:rsidR="003B2331" w:rsidRPr="005C50CE" w:rsidRDefault="003B2331" w:rsidP="003B2331">
            <w:pPr>
              <w:widowControl w:val="0"/>
              <w:suppressAutoHyphens/>
              <w:jc w:val="center"/>
              <w:rPr>
                <w:bCs/>
                <w:color w:val="000000" w:themeColor="text1"/>
                <w:sz w:val="22"/>
                <w:szCs w:val="22"/>
                <w:lang w:val="lt-LT" w:eastAsia="lt-LT"/>
              </w:rPr>
            </w:pPr>
            <w:r w:rsidRPr="005C50CE">
              <w:rPr>
                <w:bCs/>
                <w:color w:val="000000" w:themeColor="text1"/>
                <w:sz w:val="22"/>
                <w:szCs w:val="22"/>
                <w:lang w:val="lt-LT" w:eastAsia="ar-SA"/>
              </w:rPr>
              <w:t>(tūkst. Eur)</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71885D0" w14:textId="77777777" w:rsidR="003B2331" w:rsidRPr="005C50CE" w:rsidRDefault="003B2331" w:rsidP="003B2331">
            <w:pPr>
              <w:jc w:val="center"/>
              <w:rPr>
                <w:bCs/>
                <w:color w:val="000000" w:themeColor="text1"/>
                <w:sz w:val="22"/>
                <w:szCs w:val="22"/>
                <w:lang w:val="lt-LT" w:eastAsia="lt-LT"/>
              </w:rPr>
            </w:pPr>
            <w:r w:rsidRPr="005C50CE">
              <w:rPr>
                <w:bCs/>
                <w:color w:val="000000" w:themeColor="text1"/>
                <w:sz w:val="22"/>
                <w:szCs w:val="22"/>
                <w:lang w:val="lt-LT" w:eastAsia="ar-SA"/>
              </w:rPr>
              <w:t xml:space="preserve">2018 m. </w:t>
            </w:r>
          </w:p>
          <w:p w14:paraId="471885D1" w14:textId="77777777" w:rsidR="003B2331" w:rsidRPr="005C50CE" w:rsidRDefault="003B2331" w:rsidP="003B2331">
            <w:pPr>
              <w:widowControl w:val="0"/>
              <w:suppressAutoHyphens/>
              <w:jc w:val="center"/>
              <w:rPr>
                <w:bCs/>
                <w:color w:val="000000" w:themeColor="text1"/>
                <w:sz w:val="22"/>
                <w:szCs w:val="22"/>
                <w:lang w:val="lt-LT" w:eastAsia="lt-LT"/>
              </w:rPr>
            </w:pPr>
            <w:r w:rsidRPr="005C50CE">
              <w:rPr>
                <w:bCs/>
                <w:color w:val="000000" w:themeColor="text1"/>
                <w:sz w:val="22"/>
                <w:szCs w:val="22"/>
                <w:lang w:val="lt-LT" w:eastAsia="ar-SA"/>
              </w:rPr>
              <w:t>(tūkst. Eur)</w:t>
            </w:r>
          </w:p>
        </w:tc>
        <w:tc>
          <w:tcPr>
            <w:tcW w:w="1638" w:type="dxa"/>
            <w:tcBorders>
              <w:top w:val="single" w:sz="4" w:space="0" w:color="000000"/>
              <w:left w:val="single" w:sz="4" w:space="0" w:color="auto"/>
              <w:bottom w:val="single" w:sz="4" w:space="0" w:color="000000"/>
              <w:right w:val="single" w:sz="4" w:space="0" w:color="000000"/>
            </w:tcBorders>
            <w:shd w:val="clear" w:color="auto" w:fill="auto"/>
          </w:tcPr>
          <w:p w14:paraId="471885D2" w14:textId="77777777" w:rsidR="003B2331" w:rsidRPr="005C50CE" w:rsidRDefault="003B2331" w:rsidP="003B2331">
            <w:pPr>
              <w:jc w:val="center"/>
              <w:rPr>
                <w:bCs/>
                <w:color w:val="000000" w:themeColor="text1"/>
                <w:sz w:val="22"/>
                <w:szCs w:val="22"/>
                <w:lang w:val="lt-LT" w:eastAsia="lt-LT"/>
              </w:rPr>
            </w:pPr>
            <w:r w:rsidRPr="005C50CE">
              <w:rPr>
                <w:bCs/>
                <w:color w:val="000000" w:themeColor="text1"/>
                <w:sz w:val="22"/>
                <w:szCs w:val="22"/>
                <w:lang w:val="lt-LT" w:eastAsia="ar-SA"/>
              </w:rPr>
              <w:t>Skirtumas</w:t>
            </w:r>
          </w:p>
          <w:p w14:paraId="471885D3" w14:textId="77777777" w:rsidR="003B2331" w:rsidRPr="005C50CE" w:rsidRDefault="003B2331" w:rsidP="003B2331">
            <w:pPr>
              <w:widowControl w:val="0"/>
              <w:suppressAutoHyphens/>
              <w:jc w:val="center"/>
              <w:rPr>
                <w:bCs/>
                <w:color w:val="000000" w:themeColor="text1"/>
                <w:sz w:val="22"/>
                <w:szCs w:val="22"/>
                <w:lang w:val="lt-LT" w:eastAsia="lt-LT"/>
              </w:rPr>
            </w:pPr>
            <w:r w:rsidRPr="005C50CE">
              <w:rPr>
                <w:bCs/>
                <w:color w:val="000000" w:themeColor="text1"/>
                <w:sz w:val="22"/>
                <w:szCs w:val="22"/>
                <w:lang w:val="lt-LT" w:eastAsia="ar-SA"/>
              </w:rPr>
              <w:t>(tūkst. Eur)</w:t>
            </w:r>
          </w:p>
        </w:tc>
      </w:tr>
      <w:tr w:rsidR="003B2331" w:rsidRPr="003B2331" w14:paraId="471885D7" w14:textId="77777777" w:rsidTr="003B2331">
        <w:trPr>
          <w:trHeight w:val="315"/>
        </w:trPr>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471885D5" w14:textId="77777777" w:rsidR="003B2331" w:rsidRPr="005C50CE" w:rsidRDefault="003B2331" w:rsidP="003B2331">
            <w:pPr>
              <w:rPr>
                <w:iCs/>
                <w:color w:val="000000" w:themeColor="text1"/>
                <w:sz w:val="22"/>
                <w:szCs w:val="22"/>
                <w:lang w:val="lt-LT" w:eastAsia="lt-LT"/>
              </w:rPr>
            </w:pPr>
            <w:r w:rsidRPr="005C50CE">
              <w:rPr>
                <w:iCs/>
                <w:color w:val="000000" w:themeColor="text1"/>
                <w:sz w:val="22"/>
                <w:szCs w:val="22"/>
                <w:lang w:val="lt-LT" w:eastAsia="ar-SA"/>
              </w:rPr>
              <w:t>1.</w:t>
            </w:r>
          </w:p>
        </w:tc>
        <w:tc>
          <w:tcPr>
            <w:tcW w:w="8513" w:type="dxa"/>
            <w:gridSpan w:val="5"/>
            <w:tcBorders>
              <w:top w:val="single" w:sz="4" w:space="0" w:color="000000"/>
              <w:left w:val="nil"/>
              <w:bottom w:val="single" w:sz="4" w:space="0" w:color="000000"/>
              <w:right w:val="single" w:sz="4" w:space="0" w:color="000000"/>
            </w:tcBorders>
          </w:tcPr>
          <w:p w14:paraId="471885D6" w14:textId="77777777" w:rsidR="003B2331" w:rsidRPr="005C50CE" w:rsidRDefault="003B2331" w:rsidP="003B2331">
            <w:pPr>
              <w:rPr>
                <w:iCs/>
                <w:color w:val="000000" w:themeColor="text1"/>
                <w:sz w:val="22"/>
                <w:szCs w:val="22"/>
                <w:lang w:val="lt-LT" w:eastAsia="lt-LT"/>
              </w:rPr>
            </w:pPr>
            <w:r w:rsidRPr="005C50CE">
              <w:rPr>
                <w:iCs/>
                <w:color w:val="000000" w:themeColor="text1"/>
                <w:sz w:val="22"/>
                <w:szCs w:val="22"/>
                <w:lang w:val="lt-LT" w:eastAsia="ar-SA"/>
              </w:rPr>
              <w:t>Išmokos pagal LR įstatymus ir Vyriausybės nutarimus, išmokamos iš valstybės biudžeto funkcijoms, perduotoms Savivaldybei  vykdyti:</w:t>
            </w:r>
          </w:p>
        </w:tc>
      </w:tr>
      <w:tr w:rsidR="003B2331" w:rsidRPr="003B2331" w14:paraId="471885DE"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5D8" w14:textId="77777777" w:rsidR="003B2331" w:rsidRPr="005C50CE" w:rsidRDefault="003B2331" w:rsidP="003B2331">
            <w:pPr>
              <w:rPr>
                <w:color w:val="000000" w:themeColor="text1"/>
                <w:sz w:val="22"/>
                <w:szCs w:val="22"/>
                <w:lang w:val="lt-LT" w:eastAsia="lt-LT"/>
              </w:rPr>
            </w:pPr>
            <w:r w:rsidRPr="005C50CE">
              <w:rPr>
                <w:color w:val="000000" w:themeColor="text1"/>
                <w:sz w:val="22"/>
                <w:szCs w:val="22"/>
                <w:lang w:val="lt-LT" w:eastAsia="ar-SA"/>
              </w:rPr>
              <w:t>1.1.</w:t>
            </w:r>
          </w:p>
        </w:tc>
        <w:tc>
          <w:tcPr>
            <w:tcW w:w="3688" w:type="dxa"/>
            <w:tcBorders>
              <w:top w:val="nil"/>
              <w:left w:val="nil"/>
              <w:bottom w:val="single" w:sz="4" w:space="0" w:color="000000"/>
              <w:right w:val="single" w:sz="4" w:space="0" w:color="auto"/>
            </w:tcBorders>
            <w:shd w:val="clear" w:color="auto" w:fill="auto"/>
          </w:tcPr>
          <w:p w14:paraId="471885D9" w14:textId="77777777" w:rsidR="003B2331" w:rsidRPr="005C50CE" w:rsidRDefault="003B2331" w:rsidP="003B2331">
            <w:pPr>
              <w:rPr>
                <w:color w:val="000000" w:themeColor="text1"/>
                <w:sz w:val="22"/>
                <w:szCs w:val="22"/>
                <w:lang w:val="lt-LT" w:eastAsia="lt-LT"/>
              </w:rPr>
            </w:pPr>
            <w:r w:rsidRPr="005C50CE">
              <w:rPr>
                <w:color w:val="000000" w:themeColor="text1"/>
                <w:sz w:val="22"/>
                <w:szCs w:val="22"/>
                <w:lang w:val="lt-LT" w:eastAsia="ar-SA"/>
              </w:rPr>
              <w:t>Laidojimo pašalpa</w:t>
            </w:r>
          </w:p>
        </w:tc>
        <w:tc>
          <w:tcPr>
            <w:tcW w:w="1014" w:type="dxa"/>
            <w:tcBorders>
              <w:top w:val="single" w:sz="4" w:space="0" w:color="auto"/>
              <w:left w:val="single" w:sz="4" w:space="0" w:color="auto"/>
              <w:bottom w:val="single" w:sz="4" w:space="0" w:color="auto"/>
              <w:right w:val="single" w:sz="4" w:space="0" w:color="auto"/>
            </w:tcBorders>
            <w:vAlign w:val="center"/>
          </w:tcPr>
          <w:p w14:paraId="471885DA"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424,4</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1885DB"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455,1</w:t>
            </w:r>
          </w:p>
        </w:tc>
        <w:tc>
          <w:tcPr>
            <w:tcW w:w="1095" w:type="dxa"/>
            <w:tcBorders>
              <w:top w:val="nil"/>
              <w:left w:val="single" w:sz="4" w:space="0" w:color="auto"/>
              <w:bottom w:val="single" w:sz="4" w:space="0" w:color="000000"/>
              <w:right w:val="single" w:sz="4" w:space="0" w:color="000000"/>
            </w:tcBorders>
            <w:shd w:val="clear" w:color="auto" w:fill="auto"/>
            <w:vAlign w:val="center"/>
          </w:tcPr>
          <w:p w14:paraId="471885DC"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471,5</w:t>
            </w:r>
          </w:p>
        </w:tc>
        <w:tc>
          <w:tcPr>
            <w:tcW w:w="1638" w:type="dxa"/>
            <w:tcBorders>
              <w:top w:val="nil"/>
              <w:left w:val="nil"/>
              <w:bottom w:val="single" w:sz="4" w:space="0" w:color="000000"/>
              <w:right w:val="single" w:sz="4" w:space="0" w:color="000000"/>
            </w:tcBorders>
            <w:shd w:val="clear" w:color="auto" w:fill="auto"/>
            <w:vAlign w:val="center"/>
          </w:tcPr>
          <w:p w14:paraId="471885DD"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+16,4</w:t>
            </w:r>
          </w:p>
        </w:tc>
      </w:tr>
      <w:tr w:rsidR="003B2331" w:rsidRPr="003B2331" w14:paraId="471885E5" w14:textId="77777777" w:rsidTr="005C50CE">
        <w:trPr>
          <w:trHeight w:val="974"/>
        </w:trPr>
        <w:tc>
          <w:tcPr>
            <w:tcW w:w="696" w:type="dxa"/>
            <w:tcBorders>
              <w:top w:val="nil"/>
              <w:left w:val="single" w:sz="4" w:space="0" w:color="000000"/>
              <w:bottom w:val="single" w:sz="4" w:space="0" w:color="000000"/>
              <w:right w:val="single" w:sz="4" w:space="0" w:color="000000"/>
            </w:tcBorders>
            <w:shd w:val="clear" w:color="auto" w:fill="auto"/>
          </w:tcPr>
          <w:p w14:paraId="471885DF" w14:textId="77777777" w:rsidR="003B2331" w:rsidRPr="005C50CE" w:rsidRDefault="003B2331" w:rsidP="003B2331">
            <w:pPr>
              <w:rPr>
                <w:color w:val="000000" w:themeColor="text1"/>
                <w:sz w:val="22"/>
                <w:szCs w:val="22"/>
                <w:lang w:val="lt-LT" w:eastAsia="ar-SA"/>
              </w:rPr>
            </w:pPr>
            <w:r w:rsidRPr="005C50CE">
              <w:rPr>
                <w:color w:val="000000" w:themeColor="text1"/>
                <w:sz w:val="22"/>
                <w:szCs w:val="22"/>
                <w:lang w:val="lt-LT" w:eastAsia="ar-SA"/>
              </w:rPr>
              <w:t>1.2.</w:t>
            </w:r>
          </w:p>
        </w:tc>
        <w:tc>
          <w:tcPr>
            <w:tcW w:w="3688" w:type="dxa"/>
            <w:tcBorders>
              <w:top w:val="nil"/>
              <w:left w:val="nil"/>
              <w:bottom w:val="single" w:sz="4" w:space="0" w:color="000000"/>
              <w:right w:val="single" w:sz="4" w:space="0" w:color="auto"/>
            </w:tcBorders>
            <w:shd w:val="clear" w:color="auto" w:fill="auto"/>
          </w:tcPr>
          <w:p w14:paraId="471885E0" w14:textId="77777777" w:rsidR="003B2331" w:rsidRPr="005C50CE" w:rsidRDefault="003B2331" w:rsidP="003B2331">
            <w:pPr>
              <w:rPr>
                <w:color w:val="000000" w:themeColor="text1"/>
                <w:sz w:val="22"/>
                <w:szCs w:val="22"/>
                <w:lang w:val="lt-LT" w:eastAsia="ar-SA"/>
              </w:rPr>
            </w:pPr>
            <w:r w:rsidRPr="005C50CE">
              <w:rPr>
                <w:color w:val="000000" w:themeColor="text1"/>
                <w:sz w:val="22"/>
                <w:szCs w:val="22"/>
                <w:lang w:val="lt-LT" w:eastAsia="ar-SA"/>
              </w:rPr>
              <w:t>Parama užsienyje mirusių (žuvusių) Lietuvos Respublikos piliečių palaikų pervežimas į Lietuvos Respubliką</w:t>
            </w:r>
          </w:p>
        </w:tc>
        <w:tc>
          <w:tcPr>
            <w:tcW w:w="1014" w:type="dxa"/>
            <w:tcBorders>
              <w:top w:val="single" w:sz="4" w:space="0" w:color="auto"/>
              <w:left w:val="single" w:sz="4" w:space="0" w:color="auto"/>
              <w:bottom w:val="single" w:sz="4" w:space="0" w:color="auto"/>
              <w:right w:val="single" w:sz="4" w:space="0" w:color="auto"/>
            </w:tcBorders>
            <w:vAlign w:val="center"/>
          </w:tcPr>
          <w:p w14:paraId="471885E1"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6,1</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1885E2"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19,3</w:t>
            </w:r>
          </w:p>
        </w:tc>
        <w:tc>
          <w:tcPr>
            <w:tcW w:w="1095" w:type="dxa"/>
            <w:tcBorders>
              <w:top w:val="nil"/>
              <w:left w:val="single" w:sz="4" w:space="0" w:color="auto"/>
              <w:bottom w:val="single" w:sz="4" w:space="0" w:color="000000"/>
              <w:right w:val="single" w:sz="4" w:space="0" w:color="000000"/>
            </w:tcBorders>
            <w:shd w:val="clear" w:color="auto" w:fill="auto"/>
            <w:vAlign w:val="center"/>
          </w:tcPr>
          <w:p w14:paraId="471885E3"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30,3</w:t>
            </w:r>
          </w:p>
        </w:tc>
        <w:tc>
          <w:tcPr>
            <w:tcW w:w="1638" w:type="dxa"/>
            <w:tcBorders>
              <w:top w:val="nil"/>
              <w:left w:val="nil"/>
              <w:bottom w:val="single" w:sz="4" w:space="0" w:color="000000"/>
              <w:right w:val="single" w:sz="4" w:space="0" w:color="000000"/>
            </w:tcBorders>
            <w:shd w:val="clear" w:color="auto" w:fill="auto"/>
            <w:vAlign w:val="center"/>
          </w:tcPr>
          <w:p w14:paraId="471885E4"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+11,0</w:t>
            </w:r>
          </w:p>
        </w:tc>
      </w:tr>
      <w:tr w:rsidR="003B2331" w:rsidRPr="003B2331" w14:paraId="471885EC" w14:textId="77777777" w:rsidTr="005C50CE">
        <w:trPr>
          <w:trHeight w:val="840"/>
        </w:trPr>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471885E6" w14:textId="77777777" w:rsidR="003B2331" w:rsidRPr="005C50CE" w:rsidRDefault="003B2331" w:rsidP="003B2331">
            <w:pPr>
              <w:rPr>
                <w:color w:val="000000" w:themeColor="text1"/>
                <w:sz w:val="22"/>
                <w:szCs w:val="22"/>
                <w:lang w:val="lt-LT" w:eastAsia="lt-LT"/>
              </w:rPr>
            </w:pPr>
            <w:r w:rsidRPr="005C50CE">
              <w:rPr>
                <w:color w:val="000000" w:themeColor="text1"/>
                <w:sz w:val="22"/>
                <w:szCs w:val="22"/>
                <w:lang w:val="lt-LT" w:eastAsia="ar-SA"/>
              </w:rPr>
              <w:t>1.3.</w:t>
            </w:r>
          </w:p>
        </w:tc>
        <w:tc>
          <w:tcPr>
            <w:tcW w:w="3688" w:type="dxa"/>
            <w:tcBorders>
              <w:top w:val="single" w:sz="4" w:space="0" w:color="000000"/>
              <w:left w:val="nil"/>
              <w:bottom w:val="single" w:sz="4" w:space="0" w:color="000000"/>
              <w:right w:val="single" w:sz="4" w:space="0" w:color="auto"/>
            </w:tcBorders>
            <w:shd w:val="clear" w:color="auto" w:fill="auto"/>
          </w:tcPr>
          <w:p w14:paraId="471885E7" w14:textId="77777777" w:rsidR="003B2331" w:rsidRPr="005C50CE" w:rsidRDefault="003B2331" w:rsidP="003B2331">
            <w:pPr>
              <w:rPr>
                <w:color w:val="000000" w:themeColor="text1"/>
                <w:sz w:val="22"/>
                <w:szCs w:val="22"/>
                <w:lang w:val="lt-LT" w:eastAsia="lt-LT"/>
              </w:rPr>
            </w:pPr>
            <w:r w:rsidRPr="005C50CE">
              <w:rPr>
                <w:color w:val="000000" w:themeColor="text1"/>
                <w:sz w:val="22"/>
                <w:szCs w:val="22"/>
                <w:lang w:val="lt-LT" w:eastAsia="ar-SA"/>
              </w:rPr>
              <w:t>Kompensacija vykdant LR Vyriausybės 1995 10 31 nutarimą Nr. 1-1079 (nukentėjusiems nuo 1991 01 11-13 d. vykdytos agresijos)</w:t>
            </w:r>
          </w:p>
        </w:tc>
        <w:tc>
          <w:tcPr>
            <w:tcW w:w="1014" w:type="dxa"/>
            <w:tcBorders>
              <w:top w:val="single" w:sz="4" w:space="0" w:color="auto"/>
              <w:left w:val="single" w:sz="4" w:space="0" w:color="auto"/>
              <w:bottom w:val="single" w:sz="4" w:space="0" w:color="auto"/>
              <w:right w:val="single" w:sz="4" w:space="0" w:color="auto"/>
            </w:tcBorders>
            <w:vAlign w:val="center"/>
          </w:tcPr>
          <w:p w14:paraId="471885E8"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0,6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1885E9"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0,6</w:t>
            </w:r>
          </w:p>
        </w:tc>
        <w:tc>
          <w:tcPr>
            <w:tcW w:w="1095" w:type="dxa"/>
            <w:tcBorders>
              <w:top w:val="single" w:sz="4" w:space="0" w:color="000000"/>
              <w:left w:val="single" w:sz="4" w:space="0" w:color="auto"/>
              <w:bottom w:val="single" w:sz="4" w:space="0" w:color="000000"/>
              <w:right w:val="single" w:sz="4" w:space="0" w:color="000000"/>
            </w:tcBorders>
            <w:shd w:val="clear" w:color="auto" w:fill="auto"/>
            <w:vAlign w:val="center"/>
          </w:tcPr>
          <w:p w14:paraId="471885EA"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0,6</w:t>
            </w:r>
          </w:p>
        </w:tc>
        <w:tc>
          <w:tcPr>
            <w:tcW w:w="1638" w:type="dxa"/>
            <w:tcBorders>
              <w:top w:val="single" w:sz="4" w:space="0" w:color="000000"/>
              <w:left w:val="nil"/>
              <w:bottom w:val="single" w:sz="4" w:space="0" w:color="000000"/>
              <w:right w:val="single" w:sz="4" w:space="0" w:color="000000"/>
            </w:tcBorders>
            <w:shd w:val="clear" w:color="auto" w:fill="auto"/>
            <w:vAlign w:val="center"/>
          </w:tcPr>
          <w:p w14:paraId="471885EB"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0,00</w:t>
            </w:r>
          </w:p>
        </w:tc>
      </w:tr>
      <w:tr w:rsidR="003B2331" w:rsidRPr="003B2331" w14:paraId="471885F3" w14:textId="77777777" w:rsidTr="005C50CE">
        <w:trPr>
          <w:trHeight w:val="773"/>
        </w:trPr>
        <w:tc>
          <w:tcPr>
            <w:tcW w:w="696" w:type="dxa"/>
            <w:tcBorders>
              <w:top w:val="nil"/>
              <w:left w:val="single" w:sz="4" w:space="0" w:color="000000"/>
              <w:bottom w:val="single" w:sz="4" w:space="0" w:color="000000"/>
              <w:right w:val="single" w:sz="4" w:space="0" w:color="000000"/>
            </w:tcBorders>
            <w:shd w:val="clear" w:color="auto" w:fill="auto"/>
          </w:tcPr>
          <w:p w14:paraId="471885ED" w14:textId="77777777" w:rsidR="003B2331" w:rsidRPr="005C50CE" w:rsidRDefault="003B2331" w:rsidP="003B2331">
            <w:pPr>
              <w:rPr>
                <w:color w:val="000000" w:themeColor="text1"/>
                <w:sz w:val="22"/>
                <w:szCs w:val="22"/>
                <w:lang w:val="lt-LT" w:eastAsia="lt-LT"/>
              </w:rPr>
            </w:pPr>
            <w:r w:rsidRPr="005C50CE">
              <w:rPr>
                <w:color w:val="000000" w:themeColor="text1"/>
                <w:sz w:val="22"/>
                <w:szCs w:val="22"/>
                <w:lang w:val="lt-LT" w:eastAsia="ar-SA"/>
              </w:rPr>
              <w:t>1.4.</w:t>
            </w:r>
          </w:p>
        </w:tc>
        <w:tc>
          <w:tcPr>
            <w:tcW w:w="3688" w:type="dxa"/>
            <w:tcBorders>
              <w:top w:val="nil"/>
              <w:left w:val="nil"/>
              <w:bottom w:val="single" w:sz="4" w:space="0" w:color="000000"/>
              <w:right w:val="single" w:sz="4" w:space="0" w:color="auto"/>
            </w:tcBorders>
            <w:shd w:val="clear" w:color="auto" w:fill="auto"/>
          </w:tcPr>
          <w:p w14:paraId="471885EE" w14:textId="77777777" w:rsidR="003B2331" w:rsidRPr="005C50CE" w:rsidRDefault="003B2331" w:rsidP="003B2331">
            <w:pPr>
              <w:rPr>
                <w:color w:val="000000" w:themeColor="text1"/>
                <w:sz w:val="22"/>
                <w:szCs w:val="22"/>
                <w:lang w:val="lt-LT" w:eastAsia="lt-LT"/>
              </w:rPr>
            </w:pPr>
            <w:r w:rsidRPr="005C50CE">
              <w:rPr>
                <w:color w:val="000000" w:themeColor="text1"/>
                <w:sz w:val="22"/>
                <w:szCs w:val="22"/>
                <w:lang w:val="lt-LT" w:eastAsia="lt-LT"/>
              </w:rPr>
              <w:t>Išlaidos mokinių nemokamam maitinimui</w:t>
            </w:r>
          </w:p>
        </w:tc>
        <w:tc>
          <w:tcPr>
            <w:tcW w:w="1014" w:type="dxa"/>
            <w:tcBorders>
              <w:top w:val="single" w:sz="4" w:space="0" w:color="auto"/>
              <w:left w:val="single" w:sz="4" w:space="0" w:color="auto"/>
              <w:bottom w:val="single" w:sz="4" w:space="0" w:color="auto"/>
              <w:right w:val="single" w:sz="4" w:space="0" w:color="auto"/>
            </w:tcBorders>
            <w:vAlign w:val="center"/>
          </w:tcPr>
          <w:p w14:paraId="471885EF"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386,5</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1885F0"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318,7</w:t>
            </w:r>
          </w:p>
        </w:tc>
        <w:tc>
          <w:tcPr>
            <w:tcW w:w="1095" w:type="dxa"/>
            <w:tcBorders>
              <w:top w:val="nil"/>
              <w:left w:val="single" w:sz="4" w:space="0" w:color="auto"/>
              <w:bottom w:val="single" w:sz="4" w:space="0" w:color="000000"/>
              <w:right w:val="single" w:sz="4" w:space="0" w:color="000000"/>
            </w:tcBorders>
            <w:shd w:val="clear" w:color="auto" w:fill="auto"/>
            <w:vAlign w:val="center"/>
          </w:tcPr>
          <w:p w14:paraId="471885F1"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282,6</w:t>
            </w:r>
          </w:p>
        </w:tc>
        <w:tc>
          <w:tcPr>
            <w:tcW w:w="1638" w:type="dxa"/>
            <w:tcBorders>
              <w:top w:val="nil"/>
              <w:left w:val="nil"/>
              <w:bottom w:val="single" w:sz="4" w:space="0" w:color="000000"/>
              <w:right w:val="single" w:sz="4" w:space="0" w:color="000000"/>
            </w:tcBorders>
            <w:shd w:val="clear" w:color="auto" w:fill="auto"/>
            <w:vAlign w:val="center"/>
          </w:tcPr>
          <w:p w14:paraId="471885F2" w14:textId="77777777" w:rsidR="003B2331" w:rsidRPr="005C50CE" w:rsidRDefault="003B2331" w:rsidP="003B2331">
            <w:pPr>
              <w:widowControl w:val="0"/>
              <w:suppressAutoHyphens/>
              <w:jc w:val="center"/>
              <w:rPr>
                <w:color w:val="000000" w:themeColor="text1"/>
                <w:sz w:val="22"/>
                <w:szCs w:val="22"/>
                <w:lang w:val="lt-LT" w:eastAsia="lt-LT" w:bidi="lt-LT"/>
              </w:rPr>
            </w:pPr>
            <w:r w:rsidRPr="005C50CE">
              <w:rPr>
                <w:color w:val="000000" w:themeColor="text1"/>
                <w:sz w:val="22"/>
                <w:szCs w:val="22"/>
                <w:lang w:val="lt-LT" w:eastAsia="lt-LT" w:bidi="lt-LT"/>
              </w:rPr>
              <w:t>-36,1</w:t>
            </w:r>
          </w:p>
        </w:tc>
      </w:tr>
      <w:tr w:rsidR="003B2331" w:rsidRPr="003B2331" w14:paraId="471885FA" w14:textId="77777777" w:rsidTr="003B2331">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5F4" w14:textId="77777777" w:rsidR="003B2331" w:rsidRPr="005C50CE" w:rsidRDefault="003B2331" w:rsidP="003B2331">
            <w:pPr>
              <w:rPr>
                <w:sz w:val="22"/>
                <w:szCs w:val="22"/>
                <w:lang w:val="lt-LT" w:eastAsia="lt-LT"/>
              </w:rPr>
            </w:pPr>
            <w:r w:rsidRPr="005C50CE">
              <w:rPr>
                <w:sz w:val="22"/>
                <w:szCs w:val="22"/>
                <w:lang w:val="lt-LT" w:eastAsia="ar-SA"/>
              </w:rPr>
              <w:t>1.5.</w:t>
            </w:r>
          </w:p>
        </w:tc>
        <w:tc>
          <w:tcPr>
            <w:tcW w:w="3688" w:type="dxa"/>
            <w:tcBorders>
              <w:top w:val="nil"/>
              <w:left w:val="nil"/>
              <w:bottom w:val="single" w:sz="4" w:space="0" w:color="000000"/>
              <w:right w:val="single" w:sz="4" w:space="0" w:color="auto"/>
            </w:tcBorders>
            <w:shd w:val="clear" w:color="auto" w:fill="auto"/>
          </w:tcPr>
          <w:p w14:paraId="471885F5" w14:textId="77777777" w:rsidR="003B2331" w:rsidRPr="005C50CE" w:rsidRDefault="003B2331" w:rsidP="003B2331">
            <w:pPr>
              <w:rPr>
                <w:sz w:val="22"/>
                <w:szCs w:val="22"/>
                <w:lang w:val="lt-LT" w:eastAsia="lt-LT"/>
              </w:rPr>
            </w:pPr>
            <w:r w:rsidRPr="005C50CE">
              <w:rPr>
                <w:sz w:val="22"/>
                <w:szCs w:val="22"/>
                <w:lang w:val="lt-LT" w:eastAsia="lt-LT"/>
              </w:rPr>
              <w:t>Išlaidos mokinio reikmenims finansuoti</w:t>
            </w:r>
          </w:p>
        </w:tc>
        <w:tc>
          <w:tcPr>
            <w:tcW w:w="1014" w:type="dxa"/>
            <w:tcBorders>
              <w:top w:val="single" w:sz="4" w:space="0" w:color="auto"/>
              <w:left w:val="single" w:sz="4" w:space="0" w:color="auto"/>
              <w:bottom w:val="single" w:sz="4" w:space="0" w:color="auto"/>
              <w:right w:val="single" w:sz="4" w:space="0" w:color="auto"/>
            </w:tcBorders>
          </w:tcPr>
          <w:p w14:paraId="471885F6"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72,2</w:t>
            </w:r>
          </w:p>
        </w:tc>
        <w:tc>
          <w:tcPr>
            <w:tcW w:w="1078" w:type="dxa"/>
            <w:tcBorders>
              <w:top w:val="single" w:sz="4" w:space="0" w:color="auto"/>
              <w:left w:val="single" w:sz="4" w:space="0" w:color="auto"/>
              <w:bottom w:val="single" w:sz="4" w:space="0" w:color="auto"/>
              <w:right w:val="single" w:sz="4" w:space="0" w:color="auto"/>
            </w:tcBorders>
            <w:shd w:val="clear" w:color="auto" w:fill="auto"/>
          </w:tcPr>
          <w:p w14:paraId="471885F7"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51,1</w:t>
            </w:r>
          </w:p>
        </w:tc>
        <w:tc>
          <w:tcPr>
            <w:tcW w:w="1095" w:type="dxa"/>
            <w:tcBorders>
              <w:top w:val="nil"/>
              <w:left w:val="single" w:sz="4" w:space="0" w:color="auto"/>
              <w:bottom w:val="single" w:sz="4" w:space="0" w:color="000000"/>
              <w:right w:val="single" w:sz="4" w:space="0" w:color="000000"/>
            </w:tcBorders>
            <w:shd w:val="clear" w:color="auto" w:fill="auto"/>
          </w:tcPr>
          <w:p w14:paraId="471885F8"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63,5</w:t>
            </w:r>
          </w:p>
        </w:tc>
        <w:tc>
          <w:tcPr>
            <w:tcW w:w="1638" w:type="dxa"/>
            <w:tcBorders>
              <w:top w:val="nil"/>
              <w:left w:val="nil"/>
              <w:bottom w:val="single" w:sz="4" w:space="0" w:color="000000"/>
              <w:right w:val="single" w:sz="4" w:space="0" w:color="000000"/>
            </w:tcBorders>
            <w:shd w:val="clear" w:color="auto" w:fill="auto"/>
          </w:tcPr>
          <w:p w14:paraId="471885F9"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+12,4</w:t>
            </w:r>
          </w:p>
        </w:tc>
      </w:tr>
      <w:tr w:rsidR="003B2331" w:rsidRPr="003B2331" w14:paraId="47188601" w14:textId="77777777" w:rsidTr="0004049D">
        <w:trPr>
          <w:trHeight w:val="315"/>
        </w:trPr>
        <w:tc>
          <w:tcPr>
            <w:tcW w:w="696" w:type="dxa"/>
            <w:tcBorders>
              <w:top w:val="nil"/>
              <w:left w:val="single" w:sz="4" w:space="0" w:color="000000"/>
              <w:bottom w:val="single" w:sz="4" w:space="0" w:color="000000"/>
              <w:right w:val="single" w:sz="4" w:space="0" w:color="000000"/>
            </w:tcBorders>
            <w:shd w:val="clear" w:color="auto" w:fill="F2F2F2" w:themeFill="background1" w:themeFillShade="F2"/>
            <w:vAlign w:val="center"/>
          </w:tcPr>
          <w:p w14:paraId="471885FB" w14:textId="77777777" w:rsidR="003B2331" w:rsidRPr="005C50CE" w:rsidRDefault="003B2331" w:rsidP="003B2331">
            <w:pPr>
              <w:rPr>
                <w:b/>
                <w:bCs/>
                <w:sz w:val="22"/>
                <w:szCs w:val="22"/>
                <w:lang w:val="lt-LT" w:eastAsia="lt-LT"/>
              </w:rPr>
            </w:pPr>
            <w:r w:rsidRPr="005C50CE">
              <w:rPr>
                <w:b/>
                <w:bCs/>
                <w:sz w:val="22"/>
                <w:szCs w:val="22"/>
                <w:lang w:val="lt-LT" w:eastAsia="ar-SA"/>
              </w:rPr>
              <w:t> </w:t>
            </w:r>
          </w:p>
        </w:tc>
        <w:tc>
          <w:tcPr>
            <w:tcW w:w="3688" w:type="dxa"/>
            <w:tcBorders>
              <w:top w:val="nil"/>
              <w:left w:val="nil"/>
              <w:bottom w:val="single" w:sz="4" w:space="0" w:color="000000"/>
              <w:right w:val="single" w:sz="4" w:space="0" w:color="auto"/>
            </w:tcBorders>
            <w:shd w:val="clear" w:color="auto" w:fill="F2F2F2" w:themeFill="background1" w:themeFillShade="F2"/>
            <w:vAlign w:val="center"/>
          </w:tcPr>
          <w:p w14:paraId="471885FC" w14:textId="77777777" w:rsidR="003B2331" w:rsidRPr="005C50CE" w:rsidRDefault="003B2331" w:rsidP="003B2331">
            <w:pPr>
              <w:jc w:val="right"/>
              <w:rPr>
                <w:b/>
                <w:bCs/>
                <w:sz w:val="22"/>
                <w:szCs w:val="22"/>
                <w:lang w:val="lt-LT" w:eastAsia="lt-LT"/>
              </w:rPr>
            </w:pPr>
            <w:r w:rsidRPr="005C50CE">
              <w:rPr>
                <w:b/>
                <w:bCs/>
                <w:sz w:val="22"/>
                <w:szCs w:val="22"/>
                <w:lang w:val="lt-LT" w:eastAsia="ar-SA"/>
              </w:rPr>
              <w:t xml:space="preserve">Iš viso:   </w:t>
            </w:r>
          </w:p>
        </w:tc>
        <w:tc>
          <w:tcPr>
            <w:tcW w:w="1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85FD" w14:textId="77777777" w:rsidR="003B2331" w:rsidRPr="005C50CE" w:rsidRDefault="003B2331" w:rsidP="003B2331">
            <w:pPr>
              <w:widowControl w:val="0"/>
              <w:suppressAutoHyphens/>
              <w:jc w:val="center"/>
              <w:rPr>
                <w:b/>
                <w:bCs/>
                <w:sz w:val="22"/>
                <w:szCs w:val="22"/>
                <w:lang w:val="lt-LT" w:eastAsia="lt-LT" w:bidi="lt-LT"/>
              </w:rPr>
            </w:pPr>
            <w:r w:rsidRPr="005C50CE">
              <w:rPr>
                <w:b/>
                <w:bCs/>
                <w:sz w:val="22"/>
                <w:szCs w:val="22"/>
                <w:lang w:val="lt-LT" w:eastAsia="lt-LT" w:bidi="lt-LT"/>
              </w:rPr>
              <w:t>889,8</w:t>
            </w: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85FE" w14:textId="77777777" w:rsidR="003B2331" w:rsidRPr="005C50CE" w:rsidRDefault="003B2331" w:rsidP="003B2331">
            <w:pPr>
              <w:widowControl w:val="0"/>
              <w:suppressAutoHyphens/>
              <w:jc w:val="center"/>
              <w:rPr>
                <w:b/>
                <w:bCs/>
                <w:sz w:val="22"/>
                <w:szCs w:val="22"/>
                <w:lang w:val="lt-LT" w:eastAsia="lt-LT" w:bidi="lt-LT"/>
              </w:rPr>
            </w:pPr>
            <w:r w:rsidRPr="005C50CE">
              <w:rPr>
                <w:b/>
                <w:bCs/>
                <w:sz w:val="22"/>
                <w:szCs w:val="22"/>
                <w:lang w:val="lt-LT" w:eastAsia="lt-LT" w:bidi="lt-LT"/>
              </w:rPr>
              <w:t>844,8</w:t>
            </w:r>
          </w:p>
        </w:tc>
        <w:tc>
          <w:tcPr>
            <w:tcW w:w="1095" w:type="dxa"/>
            <w:tcBorders>
              <w:top w:val="nil"/>
              <w:left w:val="single" w:sz="4" w:space="0" w:color="auto"/>
              <w:bottom w:val="single" w:sz="4" w:space="0" w:color="000000"/>
              <w:right w:val="single" w:sz="4" w:space="0" w:color="000000"/>
            </w:tcBorders>
            <w:shd w:val="clear" w:color="auto" w:fill="F2F2F2" w:themeFill="background1" w:themeFillShade="F2"/>
            <w:vAlign w:val="center"/>
          </w:tcPr>
          <w:p w14:paraId="471885FF" w14:textId="77777777" w:rsidR="003B2331" w:rsidRPr="005C50CE" w:rsidRDefault="003B2331" w:rsidP="003B2331">
            <w:pPr>
              <w:widowControl w:val="0"/>
              <w:suppressAutoHyphens/>
              <w:jc w:val="center"/>
              <w:rPr>
                <w:b/>
                <w:bCs/>
                <w:sz w:val="22"/>
                <w:szCs w:val="22"/>
                <w:lang w:val="lt-LT" w:eastAsia="lt-LT" w:bidi="lt-LT"/>
              </w:rPr>
            </w:pPr>
            <w:r w:rsidRPr="005C50CE">
              <w:rPr>
                <w:b/>
                <w:bCs/>
                <w:sz w:val="22"/>
                <w:szCs w:val="22"/>
                <w:lang w:val="lt-LT" w:eastAsia="lt-LT" w:bidi="lt-LT"/>
              </w:rPr>
              <w:t>848,5</w:t>
            </w:r>
          </w:p>
        </w:tc>
        <w:tc>
          <w:tcPr>
            <w:tcW w:w="1638" w:type="dxa"/>
            <w:tcBorders>
              <w:top w:val="nil"/>
              <w:left w:val="nil"/>
              <w:bottom w:val="single" w:sz="4" w:space="0" w:color="000000"/>
              <w:right w:val="single" w:sz="4" w:space="0" w:color="000000"/>
            </w:tcBorders>
            <w:shd w:val="clear" w:color="auto" w:fill="F2F2F2" w:themeFill="background1" w:themeFillShade="F2"/>
            <w:vAlign w:val="center"/>
          </w:tcPr>
          <w:p w14:paraId="47188600" w14:textId="77777777" w:rsidR="003B2331" w:rsidRPr="005C50CE" w:rsidRDefault="003B2331" w:rsidP="003B2331">
            <w:pPr>
              <w:widowControl w:val="0"/>
              <w:suppressAutoHyphens/>
              <w:jc w:val="center"/>
              <w:rPr>
                <w:b/>
                <w:sz w:val="22"/>
                <w:szCs w:val="22"/>
                <w:lang w:val="lt-LT" w:eastAsia="lt-LT" w:bidi="lt-LT"/>
              </w:rPr>
            </w:pPr>
            <w:r w:rsidRPr="005C50CE">
              <w:rPr>
                <w:b/>
                <w:sz w:val="22"/>
                <w:szCs w:val="22"/>
                <w:lang w:val="lt-LT" w:eastAsia="lt-LT" w:bidi="lt-LT"/>
              </w:rPr>
              <w:t>+3,7</w:t>
            </w:r>
          </w:p>
        </w:tc>
      </w:tr>
      <w:tr w:rsidR="005C50CE" w:rsidRPr="003B2331" w14:paraId="47188604" w14:textId="77777777" w:rsidTr="00244020">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02" w14:textId="77777777" w:rsidR="005C50CE" w:rsidRPr="005C50CE" w:rsidRDefault="005C50CE" w:rsidP="003B2331">
            <w:pPr>
              <w:rPr>
                <w:iCs/>
                <w:sz w:val="22"/>
                <w:szCs w:val="22"/>
                <w:lang w:val="lt-LT" w:eastAsia="lt-LT"/>
              </w:rPr>
            </w:pPr>
            <w:r w:rsidRPr="005C50CE">
              <w:rPr>
                <w:iCs/>
                <w:sz w:val="22"/>
                <w:szCs w:val="22"/>
                <w:lang w:val="lt-LT" w:eastAsia="ar-SA"/>
              </w:rPr>
              <w:t>2.</w:t>
            </w:r>
          </w:p>
        </w:tc>
        <w:tc>
          <w:tcPr>
            <w:tcW w:w="8513" w:type="dxa"/>
            <w:gridSpan w:val="5"/>
            <w:tcBorders>
              <w:top w:val="single" w:sz="4" w:space="0" w:color="000000"/>
              <w:left w:val="nil"/>
              <w:bottom w:val="single" w:sz="4" w:space="0" w:color="000000"/>
              <w:right w:val="single" w:sz="4" w:space="0" w:color="000000"/>
            </w:tcBorders>
          </w:tcPr>
          <w:p w14:paraId="47188603" w14:textId="77777777" w:rsidR="005C50CE" w:rsidRPr="005C50CE" w:rsidRDefault="005C50CE" w:rsidP="003B2331">
            <w:pPr>
              <w:jc w:val="center"/>
              <w:rPr>
                <w:iCs/>
                <w:sz w:val="22"/>
                <w:szCs w:val="22"/>
                <w:lang w:val="lt-LT" w:eastAsia="lt-LT"/>
              </w:rPr>
            </w:pPr>
            <w:r w:rsidRPr="005C50CE">
              <w:rPr>
                <w:iCs/>
                <w:sz w:val="22"/>
                <w:szCs w:val="22"/>
                <w:lang w:val="lt-LT" w:eastAsia="ar-SA"/>
              </w:rPr>
              <w:t>Išmokos, mokamos iš Savivaldybės biudžeto:</w:t>
            </w:r>
          </w:p>
        </w:tc>
      </w:tr>
      <w:tr w:rsidR="003B2331" w:rsidRPr="003B2331" w14:paraId="4718860B" w14:textId="77777777" w:rsidTr="005C50CE">
        <w:trPr>
          <w:trHeight w:val="417"/>
        </w:trPr>
        <w:tc>
          <w:tcPr>
            <w:tcW w:w="696" w:type="dxa"/>
            <w:tcBorders>
              <w:top w:val="nil"/>
              <w:left w:val="single" w:sz="4" w:space="0" w:color="000000"/>
              <w:bottom w:val="single" w:sz="4" w:space="0" w:color="000000"/>
              <w:right w:val="single" w:sz="4" w:space="0" w:color="000000"/>
            </w:tcBorders>
            <w:shd w:val="clear" w:color="auto" w:fill="auto"/>
          </w:tcPr>
          <w:p w14:paraId="47188605" w14:textId="77777777" w:rsidR="003B2331" w:rsidRPr="005C50CE" w:rsidRDefault="003B2331" w:rsidP="003B2331">
            <w:pPr>
              <w:rPr>
                <w:sz w:val="22"/>
                <w:szCs w:val="22"/>
                <w:lang w:val="lt-LT" w:eastAsia="ar-SA"/>
              </w:rPr>
            </w:pPr>
            <w:r w:rsidRPr="005C50CE">
              <w:rPr>
                <w:sz w:val="22"/>
                <w:szCs w:val="22"/>
                <w:lang w:val="lt-LT" w:eastAsia="ar-SA"/>
              </w:rPr>
              <w:t>2.1.</w:t>
            </w:r>
          </w:p>
        </w:tc>
        <w:tc>
          <w:tcPr>
            <w:tcW w:w="3688" w:type="dxa"/>
            <w:tcBorders>
              <w:top w:val="nil"/>
              <w:left w:val="nil"/>
              <w:bottom w:val="single" w:sz="4" w:space="0" w:color="000000"/>
              <w:right w:val="single" w:sz="4" w:space="0" w:color="auto"/>
            </w:tcBorders>
            <w:shd w:val="clear" w:color="auto" w:fill="auto"/>
          </w:tcPr>
          <w:p w14:paraId="47188606" w14:textId="77777777" w:rsidR="003B2331" w:rsidRPr="005C50CE" w:rsidRDefault="003B2331" w:rsidP="003B2331">
            <w:pPr>
              <w:rPr>
                <w:sz w:val="22"/>
                <w:szCs w:val="22"/>
                <w:lang w:val="lt-LT" w:eastAsia="lt-LT"/>
              </w:rPr>
            </w:pPr>
            <w:r w:rsidRPr="005C50CE">
              <w:rPr>
                <w:sz w:val="22"/>
                <w:szCs w:val="22"/>
                <w:lang w:val="lt-LT" w:eastAsia="ar-SA"/>
              </w:rPr>
              <w:t xml:space="preserve">Socialinė pašalpa </w:t>
            </w:r>
          </w:p>
        </w:tc>
        <w:tc>
          <w:tcPr>
            <w:tcW w:w="1014" w:type="dxa"/>
            <w:tcBorders>
              <w:top w:val="single" w:sz="4" w:space="0" w:color="auto"/>
              <w:left w:val="single" w:sz="4" w:space="0" w:color="auto"/>
              <w:bottom w:val="single" w:sz="4" w:space="0" w:color="auto"/>
              <w:right w:val="single" w:sz="4" w:space="0" w:color="auto"/>
            </w:tcBorders>
            <w:vAlign w:val="center"/>
          </w:tcPr>
          <w:p w14:paraId="47188607"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1276,6</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188608"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1096,2</w:t>
            </w:r>
          </w:p>
        </w:tc>
        <w:tc>
          <w:tcPr>
            <w:tcW w:w="1095" w:type="dxa"/>
            <w:tcBorders>
              <w:top w:val="nil"/>
              <w:left w:val="single" w:sz="4" w:space="0" w:color="auto"/>
              <w:bottom w:val="single" w:sz="4" w:space="0" w:color="000000"/>
              <w:right w:val="single" w:sz="4" w:space="0" w:color="000000"/>
            </w:tcBorders>
            <w:shd w:val="clear" w:color="auto" w:fill="auto"/>
            <w:vAlign w:val="center"/>
          </w:tcPr>
          <w:p w14:paraId="47188609"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1259,8</w:t>
            </w:r>
          </w:p>
        </w:tc>
        <w:tc>
          <w:tcPr>
            <w:tcW w:w="1638" w:type="dxa"/>
            <w:tcBorders>
              <w:top w:val="nil"/>
              <w:left w:val="nil"/>
              <w:bottom w:val="single" w:sz="4" w:space="0" w:color="000000"/>
              <w:right w:val="single" w:sz="4" w:space="0" w:color="000000"/>
            </w:tcBorders>
            <w:shd w:val="clear" w:color="auto" w:fill="auto"/>
            <w:vAlign w:val="center"/>
          </w:tcPr>
          <w:p w14:paraId="4718860A"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+163,6</w:t>
            </w:r>
          </w:p>
        </w:tc>
      </w:tr>
      <w:tr w:rsidR="003B2331" w:rsidRPr="003B2331" w14:paraId="47188612" w14:textId="77777777" w:rsidTr="005C50CE">
        <w:trPr>
          <w:trHeight w:val="619"/>
        </w:trPr>
        <w:tc>
          <w:tcPr>
            <w:tcW w:w="696" w:type="dxa"/>
            <w:tcBorders>
              <w:top w:val="nil"/>
              <w:left w:val="single" w:sz="4" w:space="0" w:color="000000"/>
              <w:bottom w:val="single" w:sz="4" w:space="0" w:color="000000"/>
              <w:right w:val="single" w:sz="4" w:space="0" w:color="000000"/>
            </w:tcBorders>
            <w:shd w:val="clear" w:color="auto" w:fill="auto"/>
          </w:tcPr>
          <w:p w14:paraId="4718860C" w14:textId="77777777" w:rsidR="003B2331" w:rsidRPr="005C50CE" w:rsidRDefault="003B2331" w:rsidP="003B2331">
            <w:pPr>
              <w:rPr>
                <w:sz w:val="22"/>
                <w:szCs w:val="22"/>
                <w:lang w:val="lt-LT" w:eastAsia="lt-LT"/>
              </w:rPr>
            </w:pPr>
            <w:r w:rsidRPr="005C50CE">
              <w:rPr>
                <w:sz w:val="22"/>
                <w:szCs w:val="22"/>
                <w:lang w:val="lt-LT" w:eastAsia="ar-SA"/>
              </w:rPr>
              <w:t>2.2.</w:t>
            </w:r>
          </w:p>
        </w:tc>
        <w:tc>
          <w:tcPr>
            <w:tcW w:w="3688" w:type="dxa"/>
            <w:tcBorders>
              <w:top w:val="nil"/>
              <w:left w:val="nil"/>
              <w:bottom w:val="single" w:sz="4" w:space="0" w:color="000000"/>
              <w:right w:val="single" w:sz="4" w:space="0" w:color="auto"/>
            </w:tcBorders>
            <w:shd w:val="clear" w:color="auto" w:fill="auto"/>
          </w:tcPr>
          <w:p w14:paraId="4718860D" w14:textId="77777777" w:rsidR="003B2331" w:rsidRPr="005C50CE" w:rsidRDefault="003B2331" w:rsidP="003B2331">
            <w:pPr>
              <w:rPr>
                <w:sz w:val="22"/>
                <w:szCs w:val="22"/>
                <w:lang w:val="lt-LT" w:eastAsia="lt-LT"/>
              </w:rPr>
            </w:pPr>
            <w:r w:rsidRPr="005C50CE">
              <w:rPr>
                <w:sz w:val="22"/>
                <w:szCs w:val="22"/>
                <w:lang w:val="lt-LT" w:eastAsia="ar-SA"/>
              </w:rPr>
              <w:t>Kompensacijos už būsto šildymą, karštą, šaltą vandenį ir kt. kuro rūšimis, kredito, paimto daugiabučiam namui atnaujinti (modernizuoti) ir palūkanų apmokėjimas už asmenis, turinčius teisę į būsto šildymo kompensaciją</w:t>
            </w:r>
          </w:p>
        </w:tc>
        <w:tc>
          <w:tcPr>
            <w:tcW w:w="1014" w:type="dxa"/>
            <w:tcBorders>
              <w:top w:val="single" w:sz="4" w:space="0" w:color="auto"/>
              <w:left w:val="single" w:sz="4" w:space="0" w:color="auto"/>
              <w:bottom w:val="single" w:sz="4" w:space="0" w:color="auto"/>
              <w:right w:val="single" w:sz="4" w:space="0" w:color="auto"/>
            </w:tcBorders>
            <w:vAlign w:val="center"/>
          </w:tcPr>
          <w:p w14:paraId="4718860E"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476,9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18860F"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373,2</w:t>
            </w:r>
          </w:p>
        </w:tc>
        <w:tc>
          <w:tcPr>
            <w:tcW w:w="1095" w:type="dxa"/>
            <w:tcBorders>
              <w:top w:val="nil"/>
              <w:left w:val="single" w:sz="4" w:space="0" w:color="auto"/>
              <w:bottom w:val="single" w:sz="4" w:space="0" w:color="000000"/>
              <w:right w:val="single" w:sz="4" w:space="0" w:color="000000"/>
            </w:tcBorders>
            <w:shd w:val="clear" w:color="auto" w:fill="auto"/>
            <w:vAlign w:val="center"/>
          </w:tcPr>
          <w:p w14:paraId="47188610"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588,9</w:t>
            </w:r>
          </w:p>
        </w:tc>
        <w:tc>
          <w:tcPr>
            <w:tcW w:w="1638" w:type="dxa"/>
            <w:tcBorders>
              <w:top w:val="nil"/>
              <w:left w:val="nil"/>
              <w:bottom w:val="single" w:sz="4" w:space="0" w:color="000000"/>
              <w:right w:val="single" w:sz="4" w:space="0" w:color="000000"/>
            </w:tcBorders>
            <w:shd w:val="clear" w:color="auto" w:fill="auto"/>
            <w:vAlign w:val="center"/>
          </w:tcPr>
          <w:p w14:paraId="47188611"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+215,7</w:t>
            </w:r>
          </w:p>
        </w:tc>
      </w:tr>
      <w:tr w:rsidR="003B2331" w:rsidRPr="003B2331" w14:paraId="47188619" w14:textId="77777777" w:rsidTr="005C50CE">
        <w:trPr>
          <w:trHeight w:val="619"/>
        </w:trPr>
        <w:tc>
          <w:tcPr>
            <w:tcW w:w="696" w:type="dxa"/>
            <w:tcBorders>
              <w:top w:val="nil"/>
              <w:left w:val="single" w:sz="4" w:space="0" w:color="000000"/>
              <w:bottom w:val="single" w:sz="4" w:space="0" w:color="000000"/>
              <w:right w:val="single" w:sz="4" w:space="0" w:color="000000"/>
            </w:tcBorders>
            <w:shd w:val="clear" w:color="auto" w:fill="auto"/>
          </w:tcPr>
          <w:p w14:paraId="47188613" w14:textId="77777777" w:rsidR="003B2331" w:rsidRPr="005C50CE" w:rsidRDefault="003B2331" w:rsidP="003B2331">
            <w:pPr>
              <w:rPr>
                <w:sz w:val="22"/>
                <w:szCs w:val="22"/>
                <w:lang w:val="lt-LT" w:eastAsia="lt-LT"/>
              </w:rPr>
            </w:pPr>
            <w:r w:rsidRPr="005C50CE">
              <w:rPr>
                <w:sz w:val="22"/>
                <w:szCs w:val="22"/>
                <w:lang w:val="lt-LT" w:eastAsia="ar-SA"/>
              </w:rPr>
              <w:t>2.3.</w:t>
            </w:r>
          </w:p>
        </w:tc>
        <w:tc>
          <w:tcPr>
            <w:tcW w:w="3688" w:type="dxa"/>
            <w:tcBorders>
              <w:top w:val="nil"/>
              <w:left w:val="nil"/>
              <w:bottom w:val="single" w:sz="4" w:space="0" w:color="000000"/>
              <w:right w:val="single" w:sz="4" w:space="0" w:color="auto"/>
            </w:tcBorders>
            <w:shd w:val="clear" w:color="auto" w:fill="auto"/>
          </w:tcPr>
          <w:p w14:paraId="47188614" w14:textId="77777777" w:rsidR="003B2331" w:rsidRPr="005C50CE" w:rsidRDefault="003B2331" w:rsidP="003B2331">
            <w:pPr>
              <w:rPr>
                <w:sz w:val="22"/>
                <w:szCs w:val="22"/>
                <w:lang w:val="lt-LT" w:eastAsia="lt-LT"/>
              </w:rPr>
            </w:pPr>
            <w:r w:rsidRPr="005C50CE">
              <w:rPr>
                <w:sz w:val="22"/>
                <w:szCs w:val="22"/>
                <w:lang w:val="lt-LT" w:eastAsia="ar-SA"/>
              </w:rPr>
              <w:t>Žalos atlyginimas nukentėjusiems dėl sveikatos sužalojimo  darbe ar susirgimo profesine liga</w:t>
            </w:r>
          </w:p>
        </w:tc>
        <w:tc>
          <w:tcPr>
            <w:tcW w:w="1014" w:type="dxa"/>
            <w:tcBorders>
              <w:top w:val="single" w:sz="4" w:space="0" w:color="auto"/>
              <w:left w:val="single" w:sz="4" w:space="0" w:color="auto"/>
              <w:bottom w:val="single" w:sz="4" w:space="0" w:color="auto"/>
              <w:right w:val="single" w:sz="4" w:space="0" w:color="auto"/>
            </w:tcBorders>
            <w:vAlign w:val="center"/>
          </w:tcPr>
          <w:p w14:paraId="47188615"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3,9</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7188616"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4,2</w:t>
            </w:r>
          </w:p>
        </w:tc>
        <w:tc>
          <w:tcPr>
            <w:tcW w:w="1095" w:type="dxa"/>
            <w:tcBorders>
              <w:top w:val="nil"/>
              <w:left w:val="single" w:sz="4" w:space="0" w:color="auto"/>
              <w:bottom w:val="single" w:sz="4" w:space="0" w:color="000000"/>
              <w:right w:val="single" w:sz="4" w:space="0" w:color="000000"/>
            </w:tcBorders>
            <w:shd w:val="clear" w:color="auto" w:fill="auto"/>
            <w:vAlign w:val="center"/>
          </w:tcPr>
          <w:p w14:paraId="47188617"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4,2</w:t>
            </w:r>
          </w:p>
        </w:tc>
        <w:tc>
          <w:tcPr>
            <w:tcW w:w="1638" w:type="dxa"/>
            <w:tcBorders>
              <w:top w:val="nil"/>
              <w:left w:val="nil"/>
              <w:bottom w:val="single" w:sz="4" w:space="0" w:color="000000"/>
              <w:right w:val="single" w:sz="4" w:space="0" w:color="000000"/>
            </w:tcBorders>
            <w:shd w:val="clear" w:color="auto" w:fill="auto"/>
            <w:vAlign w:val="center"/>
          </w:tcPr>
          <w:p w14:paraId="47188618"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0</w:t>
            </w:r>
          </w:p>
        </w:tc>
      </w:tr>
      <w:tr w:rsidR="003B2331" w:rsidRPr="003B2331" w14:paraId="47188620"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F2F2F2" w:themeFill="background1" w:themeFillShade="F2"/>
          </w:tcPr>
          <w:p w14:paraId="4718861A" w14:textId="77777777" w:rsidR="003B2331" w:rsidRPr="005C50CE" w:rsidRDefault="003B2331" w:rsidP="003B2331">
            <w:pPr>
              <w:rPr>
                <w:sz w:val="22"/>
                <w:szCs w:val="22"/>
                <w:lang w:val="lt-LT" w:eastAsia="lt-LT"/>
              </w:rPr>
            </w:pPr>
            <w:r w:rsidRPr="005C50CE">
              <w:rPr>
                <w:sz w:val="22"/>
                <w:szCs w:val="22"/>
                <w:lang w:val="lt-LT" w:eastAsia="ar-SA"/>
              </w:rPr>
              <w:t> </w:t>
            </w:r>
          </w:p>
        </w:tc>
        <w:tc>
          <w:tcPr>
            <w:tcW w:w="3688" w:type="dxa"/>
            <w:tcBorders>
              <w:top w:val="nil"/>
              <w:left w:val="nil"/>
              <w:bottom w:val="single" w:sz="4" w:space="0" w:color="000000"/>
              <w:right w:val="single" w:sz="4" w:space="0" w:color="auto"/>
            </w:tcBorders>
            <w:shd w:val="clear" w:color="auto" w:fill="F2F2F2" w:themeFill="background1" w:themeFillShade="F2"/>
          </w:tcPr>
          <w:p w14:paraId="4718861B" w14:textId="77777777" w:rsidR="003B2331" w:rsidRPr="005C50CE" w:rsidRDefault="003B2331" w:rsidP="003B2331">
            <w:pPr>
              <w:jc w:val="right"/>
              <w:rPr>
                <w:b/>
                <w:bCs/>
                <w:sz w:val="22"/>
                <w:szCs w:val="22"/>
                <w:lang w:val="lt-LT" w:eastAsia="lt-LT"/>
              </w:rPr>
            </w:pPr>
            <w:r w:rsidRPr="005C50CE">
              <w:rPr>
                <w:b/>
                <w:bCs/>
                <w:sz w:val="22"/>
                <w:szCs w:val="22"/>
                <w:lang w:val="lt-LT" w:eastAsia="ar-SA"/>
              </w:rPr>
              <w:t>Iš viso:</w:t>
            </w:r>
          </w:p>
        </w:tc>
        <w:tc>
          <w:tcPr>
            <w:tcW w:w="1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861C" w14:textId="77777777" w:rsidR="003B2331" w:rsidRPr="005C50CE" w:rsidRDefault="003B2331" w:rsidP="003B2331">
            <w:pPr>
              <w:widowControl w:val="0"/>
              <w:suppressAutoHyphens/>
              <w:jc w:val="center"/>
              <w:rPr>
                <w:b/>
                <w:bCs/>
                <w:sz w:val="22"/>
                <w:szCs w:val="22"/>
                <w:lang w:val="lt-LT" w:eastAsia="lt-LT" w:bidi="lt-LT"/>
              </w:rPr>
            </w:pPr>
            <w:r w:rsidRPr="005C50CE">
              <w:rPr>
                <w:b/>
                <w:bCs/>
                <w:sz w:val="22"/>
                <w:szCs w:val="22"/>
                <w:lang w:val="lt-LT" w:eastAsia="lt-LT" w:bidi="lt-LT"/>
              </w:rPr>
              <w:t>1757,4</w:t>
            </w:r>
          </w:p>
        </w:tc>
        <w:tc>
          <w:tcPr>
            <w:tcW w:w="10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8861D" w14:textId="77777777" w:rsidR="003B2331" w:rsidRPr="005C50CE" w:rsidRDefault="003B2331" w:rsidP="003B2331">
            <w:pPr>
              <w:widowControl w:val="0"/>
              <w:suppressAutoHyphens/>
              <w:jc w:val="center"/>
              <w:rPr>
                <w:b/>
                <w:bCs/>
                <w:sz w:val="22"/>
                <w:szCs w:val="22"/>
                <w:lang w:val="lt-LT" w:eastAsia="lt-LT" w:bidi="lt-LT"/>
              </w:rPr>
            </w:pPr>
            <w:r w:rsidRPr="005C50CE">
              <w:rPr>
                <w:b/>
                <w:bCs/>
                <w:sz w:val="22"/>
                <w:szCs w:val="22"/>
                <w:lang w:val="lt-LT" w:eastAsia="lt-LT" w:bidi="lt-LT"/>
              </w:rPr>
              <w:t>1473,6</w:t>
            </w:r>
          </w:p>
        </w:tc>
        <w:tc>
          <w:tcPr>
            <w:tcW w:w="1095" w:type="dxa"/>
            <w:tcBorders>
              <w:top w:val="nil"/>
              <w:left w:val="single" w:sz="4" w:space="0" w:color="auto"/>
              <w:bottom w:val="single" w:sz="4" w:space="0" w:color="000000"/>
              <w:right w:val="single" w:sz="4" w:space="0" w:color="000000"/>
            </w:tcBorders>
            <w:shd w:val="clear" w:color="auto" w:fill="F2F2F2" w:themeFill="background1" w:themeFillShade="F2"/>
            <w:vAlign w:val="center"/>
          </w:tcPr>
          <w:p w14:paraId="4718861E" w14:textId="77777777" w:rsidR="003B2331" w:rsidRPr="005C50CE" w:rsidRDefault="003B2331" w:rsidP="003B2331">
            <w:pPr>
              <w:widowControl w:val="0"/>
              <w:suppressAutoHyphens/>
              <w:jc w:val="center"/>
              <w:rPr>
                <w:b/>
                <w:bCs/>
                <w:sz w:val="22"/>
                <w:szCs w:val="22"/>
                <w:lang w:val="lt-LT" w:eastAsia="lt-LT" w:bidi="lt-LT"/>
              </w:rPr>
            </w:pPr>
            <w:r w:rsidRPr="005C50CE">
              <w:rPr>
                <w:b/>
                <w:bCs/>
                <w:sz w:val="22"/>
                <w:szCs w:val="22"/>
                <w:lang w:val="lt-LT" w:eastAsia="lt-LT" w:bidi="lt-LT"/>
              </w:rPr>
              <w:t>1852,9</w:t>
            </w:r>
          </w:p>
        </w:tc>
        <w:tc>
          <w:tcPr>
            <w:tcW w:w="1638" w:type="dxa"/>
            <w:tcBorders>
              <w:top w:val="nil"/>
              <w:left w:val="nil"/>
              <w:bottom w:val="single" w:sz="4" w:space="0" w:color="000000"/>
              <w:right w:val="single" w:sz="4" w:space="0" w:color="000000"/>
            </w:tcBorders>
            <w:shd w:val="clear" w:color="auto" w:fill="F2F2F2" w:themeFill="background1" w:themeFillShade="F2"/>
            <w:vAlign w:val="center"/>
          </w:tcPr>
          <w:p w14:paraId="4718861F" w14:textId="77777777" w:rsidR="003B2331" w:rsidRPr="005C50CE" w:rsidRDefault="003B2331" w:rsidP="003B2331">
            <w:pPr>
              <w:widowControl w:val="0"/>
              <w:suppressAutoHyphens/>
              <w:jc w:val="center"/>
              <w:rPr>
                <w:b/>
                <w:sz w:val="22"/>
                <w:szCs w:val="22"/>
                <w:lang w:val="lt-LT" w:eastAsia="lt-LT" w:bidi="lt-LT"/>
              </w:rPr>
            </w:pPr>
            <w:r w:rsidRPr="005C50CE">
              <w:rPr>
                <w:b/>
                <w:sz w:val="22"/>
                <w:szCs w:val="22"/>
                <w:lang w:val="lt-LT" w:eastAsia="lt-LT" w:bidi="lt-LT"/>
              </w:rPr>
              <w:t>+379,3</w:t>
            </w:r>
          </w:p>
        </w:tc>
      </w:tr>
      <w:tr w:rsidR="005C50CE" w:rsidRPr="003B2331" w14:paraId="47188623" w14:textId="77777777" w:rsidTr="005C50CE">
        <w:trPr>
          <w:trHeight w:val="315"/>
        </w:trPr>
        <w:tc>
          <w:tcPr>
            <w:tcW w:w="696" w:type="dxa"/>
            <w:tcBorders>
              <w:top w:val="single" w:sz="4" w:space="0" w:color="000000"/>
              <w:left w:val="single" w:sz="4" w:space="0" w:color="000000"/>
              <w:bottom w:val="single" w:sz="4" w:space="0" w:color="000000"/>
              <w:right w:val="single" w:sz="4" w:space="0" w:color="000000"/>
            </w:tcBorders>
            <w:shd w:val="clear" w:color="auto" w:fill="auto"/>
          </w:tcPr>
          <w:p w14:paraId="47188621" w14:textId="77777777" w:rsidR="005C50CE" w:rsidRPr="005C50CE" w:rsidRDefault="005C50CE" w:rsidP="003B2331">
            <w:pPr>
              <w:rPr>
                <w:iCs/>
                <w:sz w:val="22"/>
                <w:szCs w:val="22"/>
                <w:lang w:val="lt-LT" w:eastAsia="lt-LT"/>
              </w:rPr>
            </w:pPr>
            <w:r w:rsidRPr="005C50CE">
              <w:rPr>
                <w:iCs/>
                <w:sz w:val="22"/>
                <w:szCs w:val="22"/>
                <w:lang w:val="lt-LT" w:eastAsia="ar-SA"/>
              </w:rPr>
              <w:t>3.</w:t>
            </w:r>
          </w:p>
        </w:tc>
        <w:tc>
          <w:tcPr>
            <w:tcW w:w="8513" w:type="dxa"/>
            <w:gridSpan w:val="5"/>
            <w:tcBorders>
              <w:top w:val="single" w:sz="4" w:space="0" w:color="000000"/>
              <w:left w:val="nil"/>
              <w:bottom w:val="single" w:sz="4" w:space="0" w:color="000000"/>
              <w:right w:val="single" w:sz="4" w:space="0" w:color="000000"/>
            </w:tcBorders>
            <w:vAlign w:val="center"/>
          </w:tcPr>
          <w:p w14:paraId="47188622" w14:textId="77777777" w:rsidR="005C50CE" w:rsidRPr="005C50CE" w:rsidRDefault="005C50CE" w:rsidP="003B2331">
            <w:pPr>
              <w:jc w:val="center"/>
              <w:rPr>
                <w:iCs/>
                <w:sz w:val="22"/>
                <w:szCs w:val="22"/>
                <w:lang w:val="lt-LT" w:eastAsia="lt-LT"/>
              </w:rPr>
            </w:pPr>
            <w:r w:rsidRPr="005C50CE">
              <w:rPr>
                <w:iCs/>
                <w:sz w:val="22"/>
                <w:szCs w:val="22"/>
                <w:lang w:val="lt-LT" w:eastAsia="ar-SA"/>
              </w:rPr>
              <w:t>Išmokos, kurios skiriamos per LR Finansų ministeriją:</w:t>
            </w:r>
          </w:p>
        </w:tc>
      </w:tr>
      <w:tr w:rsidR="003B2331" w:rsidRPr="003B2331" w14:paraId="4718862A"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24" w14:textId="77777777" w:rsidR="003B2331" w:rsidRPr="005C50CE" w:rsidRDefault="003B2331" w:rsidP="003B2331">
            <w:pPr>
              <w:rPr>
                <w:sz w:val="22"/>
                <w:szCs w:val="22"/>
                <w:lang w:val="lt-LT" w:eastAsia="lt-LT"/>
              </w:rPr>
            </w:pPr>
            <w:r w:rsidRPr="005C50CE">
              <w:rPr>
                <w:sz w:val="22"/>
                <w:szCs w:val="22"/>
                <w:lang w:val="lt-LT" w:eastAsia="ar-SA"/>
              </w:rPr>
              <w:t>3.1.</w:t>
            </w:r>
          </w:p>
        </w:tc>
        <w:tc>
          <w:tcPr>
            <w:tcW w:w="3688" w:type="dxa"/>
            <w:tcBorders>
              <w:top w:val="nil"/>
              <w:left w:val="nil"/>
              <w:bottom w:val="single" w:sz="4" w:space="0" w:color="000000"/>
              <w:right w:val="single" w:sz="4" w:space="0" w:color="000000"/>
            </w:tcBorders>
            <w:shd w:val="clear" w:color="auto" w:fill="auto"/>
          </w:tcPr>
          <w:p w14:paraId="47188625" w14:textId="77777777" w:rsidR="003B2331" w:rsidRPr="005C50CE" w:rsidRDefault="003B2331" w:rsidP="003B2331">
            <w:pPr>
              <w:rPr>
                <w:sz w:val="22"/>
                <w:szCs w:val="22"/>
                <w:lang w:val="lt-LT" w:eastAsia="lt-LT"/>
              </w:rPr>
            </w:pPr>
            <w:r w:rsidRPr="005C50CE">
              <w:rPr>
                <w:sz w:val="22"/>
                <w:szCs w:val="22"/>
                <w:lang w:val="lt-LT" w:eastAsia="ar-SA"/>
              </w:rPr>
              <w:t>Šalpos išmokos</w:t>
            </w:r>
          </w:p>
        </w:tc>
        <w:tc>
          <w:tcPr>
            <w:tcW w:w="1014" w:type="dxa"/>
            <w:tcBorders>
              <w:top w:val="nil"/>
              <w:left w:val="nil"/>
              <w:bottom w:val="single" w:sz="4" w:space="0" w:color="000000"/>
              <w:right w:val="nil"/>
            </w:tcBorders>
            <w:vAlign w:val="center"/>
          </w:tcPr>
          <w:p w14:paraId="47188626"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10415,9</w:t>
            </w:r>
          </w:p>
        </w:tc>
        <w:tc>
          <w:tcPr>
            <w:tcW w:w="1078" w:type="dxa"/>
            <w:tcBorders>
              <w:top w:val="nil"/>
              <w:left w:val="nil"/>
              <w:bottom w:val="single" w:sz="4" w:space="0" w:color="000000"/>
              <w:right w:val="single" w:sz="4" w:space="0" w:color="000000"/>
            </w:tcBorders>
            <w:shd w:val="clear" w:color="auto" w:fill="auto"/>
            <w:vAlign w:val="center"/>
          </w:tcPr>
          <w:p w14:paraId="47188627"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10224,1</w:t>
            </w:r>
          </w:p>
        </w:tc>
        <w:tc>
          <w:tcPr>
            <w:tcW w:w="1095" w:type="dxa"/>
            <w:tcBorders>
              <w:top w:val="nil"/>
              <w:left w:val="nil"/>
              <w:bottom w:val="single" w:sz="4" w:space="0" w:color="000000"/>
              <w:right w:val="single" w:sz="4" w:space="0" w:color="000000"/>
            </w:tcBorders>
            <w:shd w:val="clear" w:color="auto" w:fill="auto"/>
            <w:vAlign w:val="center"/>
          </w:tcPr>
          <w:p w14:paraId="47188628"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10435,3</w:t>
            </w:r>
          </w:p>
        </w:tc>
        <w:tc>
          <w:tcPr>
            <w:tcW w:w="1638" w:type="dxa"/>
            <w:tcBorders>
              <w:top w:val="nil"/>
              <w:left w:val="nil"/>
              <w:bottom w:val="single" w:sz="4" w:space="0" w:color="000000"/>
              <w:right w:val="single" w:sz="4" w:space="0" w:color="000000"/>
            </w:tcBorders>
            <w:shd w:val="clear" w:color="auto" w:fill="auto"/>
          </w:tcPr>
          <w:p w14:paraId="47188629"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+211,2</w:t>
            </w:r>
          </w:p>
        </w:tc>
      </w:tr>
      <w:tr w:rsidR="003B2331" w:rsidRPr="003B2331" w14:paraId="47188631" w14:textId="77777777" w:rsidTr="005C50CE">
        <w:trPr>
          <w:trHeight w:val="563"/>
        </w:trPr>
        <w:tc>
          <w:tcPr>
            <w:tcW w:w="696" w:type="dxa"/>
            <w:tcBorders>
              <w:top w:val="nil"/>
              <w:left w:val="single" w:sz="4" w:space="0" w:color="000000"/>
              <w:bottom w:val="single" w:sz="4" w:space="0" w:color="000000"/>
              <w:right w:val="single" w:sz="4" w:space="0" w:color="000000"/>
            </w:tcBorders>
            <w:shd w:val="clear" w:color="auto" w:fill="auto"/>
          </w:tcPr>
          <w:p w14:paraId="4718862B" w14:textId="77777777" w:rsidR="003B2331" w:rsidRPr="005C50CE" w:rsidRDefault="003B2331" w:rsidP="003B2331">
            <w:pPr>
              <w:rPr>
                <w:sz w:val="22"/>
                <w:szCs w:val="22"/>
                <w:lang w:val="lt-LT" w:eastAsia="lt-LT"/>
              </w:rPr>
            </w:pPr>
            <w:r w:rsidRPr="005C50CE">
              <w:rPr>
                <w:sz w:val="22"/>
                <w:szCs w:val="22"/>
                <w:lang w:val="lt-LT" w:eastAsia="ar-SA"/>
              </w:rPr>
              <w:t>3.2.</w:t>
            </w:r>
          </w:p>
        </w:tc>
        <w:tc>
          <w:tcPr>
            <w:tcW w:w="3688" w:type="dxa"/>
            <w:tcBorders>
              <w:top w:val="nil"/>
              <w:left w:val="nil"/>
              <w:bottom w:val="single" w:sz="4" w:space="0" w:color="000000"/>
              <w:right w:val="single" w:sz="4" w:space="0" w:color="000000"/>
            </w:tcBorders>
            <w:shd w:val="clear" w:color="auto" w:fill="auto"/>
          </w:tcPr>
          <w:p w14:paraId="4718862C" w14:textId="77777777" w:rsidR="003B2331" w:rsidRPr="005C50CE" w:rsidRDefault="003B2331" w:rsidP="003B2331">
            <w:pPr>
              <w:rPr>
                <w:sz w:val="22"/>
                <w:szCs w:val="22"/>
                <w:lang w:val="lt-LT" w:eastAsia="lt-LT"/>
              </w:rPr>
            </w:pPr>
            <w:r w:rsidRPr="005C50CE">
              <w:rPr>
                <w:sz w:val="22"/>
                <w:szCs w:val="22"/>
                <w:lang w:val="lt-LT" w:eastAsia="ar-SA"/>
              </w:rPr>
              <w:t>Transporto išlaidų bei specialiųjų lengvųjų automobilių įsigijimo išlaidų kompensacijos</w:t>
            </w:r>
          </w:p>
        </w:tc>
        <w:tc>
          <w:tcPr>
            <w:tcW w:w="1014" w:type="dxa"/>
            <w:tcBorders>
              <w:top w:val="nil"/>
              <w:left w:val="nil"/>
              <w:bottom w:val="single" w:sz="4" w:space="0" w:color="000000"/>
              <w:right w:val="nil"/>
            </w:tcBorders>
            <w:vAlign w:val="center"/>
          </w:tcPr>
          <w:p w14:paraId="4718862D"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31,7</w:t>
            </w:r>
          </w:p>
        </w:tc>
        <w:tc>
          <w:tcPr>
            <w:tcW w:w="1078" w:type="dxa"/>
            <w:tcBorders>
              <w:top w:val="nil"/>
              <w:left w:val="nil"/>
              <w:bottom w:val="single" w:sz="4" w:space="0" w:color="000000"/>
              <w:right w:val="single" w:sz="4" w:space="0" w:color="000000"/>
            </w:tcBorders>
            <w:shd w:val="clear" w:color="auto" w:fill="auto"/>
            <w:vAlign w:val="center"/>
          </w:tcPr>
          <w:p w14:paraId="4718862E"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29,5</w:t>
            </w:r>
          </w:p>
        </w:tc>
        <w:tc>
          <w:tcPr>
            <w:tcW w:w="1095" w:type="dxa"/>
            <w:tcBorders>
              <w:top w:val="nil"/>
              <w:left w:val="nil"/>
              <w:bottom w:val="single" w:sz="4" w:space="0" w:color="000000"/>
              <w:right w:val="single" w:sz="4" w:space="0" w:color="000000"/>
            </w:tcBorders>
            <w:shd w:val="clear" w:color="auto" w:fill="auto"/>
            <w:vAlign w:val="center"/>
          </w:tcPr>
          <w:p w14:paraId="4718862F"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28,2</w:t>
            </w:r>
          </w:p>
        </w:tc>
        <w:tc>
          <w:tcPr>
            <w:tcW w:w="1638" w:type="dxa"/>
            <w:tcBorders>
              <w:top w:val="nil"/>
              <w:left w:val="nil"/>
              <w:bottom w:val="single" w:sz="4" w:space="0" w:color="000000"/>
              <w:right w:val="single" w:sz="4" w:space="0" w:color="000000"/>
            </w:tcBorders>
            <w:shd w:val="clear" w:color="auto" w:fill="auto"/>
            <w:vAlign w:val="center"/>
          </w:tcPr>
          <w:p w14:paraId="47188630"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-1,3</w:t>
            </w:r>
          </w:p>
        </w:tc>
      </w:tr>
      <w:tr w:rsidR="003B2331" w:rsidRPr="003B2331" w14:paraId="47188638" w14:textId="77777777" w:rsidTr="005C50CE">
        <w:trPr>
          <w:trHeight w:val="630"/>
        </w:trPr>
        <w:tc>
          <w:tcPr>
            <w:tcW w:w="696" w:type="dxa"/>
            <w:tcBorders>
              <w:top w:val="nil"/>
              <w:left w:val="single" w:sz="4" w:space="0" w:color="000000"/>
              <w:bottom w:val="single" w:sz="4" w:space="0" w:color="000000"/>
              <w:right w:val="single" w:sz="4" w:space="0" w:color="000000"/>
            </w:tcBorders>
            <w:shd w:val="clear" w:color="auto" w:fill="auto"/>
          </w:tcPr>
          <w:p w14:paraId="47188632" w14:textId="77777777" w:rsidR="003B2331" w:rsidRPr="005C50CE" w:rsidRDefault="003B2331" w:rsidP="003B2331">
            <w:pPr>
              <w:rPr>
                <w:sz w:val="22"/>
                <w:szCs w:val="22"/>
                <w:lang w:val="lt-LT" w:eastAsia="lt-LT"/>
              </w:rPr>
            </w:pPr>
            <w:r w:rsidRPr="005C50CE">
              <w:rPr>
                <w:sz w:val="22"/>
                <w:szCs w:val="22"/>
                <w:lang w:val="lt-LT" w:eastAsia="ar-SA"/>
              </w:rPr>
              <w:t>3.3.</w:t>
            </w:r>
          </w:p>
        </w:tc>
        <w:tc>
          <w:tcPr>
            <w:tcW w:w="3688" w:type="dxa"/>
            <w:tcBorders>
              <w:top w:val="nil"/>
              <w:left w:val="nil"/>
              <w:bottom w:val="single" w:sz="4" w:space="0" w:color="000000"/>
              <w:right w:val="single" w:sz="4" w:space="0" w:color="000000"/>
            </w:tcBorders>
            <w:shd w:val="clear" w:color="auto" w:fill="auto"/>
          </w:tcPr>
          <w:p w14:paraId="47188633" w14:textId="77777777" w:rsidR="003B2331" w:rsidRPr="005C50CE" w:rsidRDefault="003B2331" w:rsidP="003B2331">
            <w:pPr>
              <w:rPr>
                <w:sz w:val="22"/>
                <w:szCs w:val="22"/>
                <w:lang w:val="lt-LT" w:eastAsia="lt-LT"/>
              </w:rPr>
            </w:pPr>
            <w:r w:rsidRPr="005C50CE">
              <w:rPr>
                <w:sz w:val="22"/>
                <w:szCs w:val="22"/>
                <w:lang w:val="lt-LT" w:eastAsia="ar-SA"/>
              </w:rPr>
              <w:t>Ginkluoto pasipriešinimo (rezistencijos) dalyviams – kariams savanoriams</w:t>
            </w:r>
          </w:p>
        </w:tc>
        <w:tc>
          <w:tcPr>
            <w:tcW w:w="1014" w:type="dxa"/>
            <w:tcBorders>
              <w:top w:val="nil"/>
              <w:left w:val="nil"/>
              <w:bottom w:val="single" w:sz="4" w:space="0" w:color="000000"/>
              <w:right w:val="nil"/>
            </w:tcBorders>
            <w:vAlign w:val="center"/>
          </w:tcPr>
          <w:p w14:paraId="47188634"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0</w:t>
            </w:r>
          </w:p>
        </w:tc>
        <w:tc>
          <w:tcPr>
            <w:tcW w:w="1078" w:type="dxa"/>
            <w:tcBorders>
              <w:top w:val="nil"/>
              <w:left w:val="nil"/>
              <w:bottom w:val="single" w:sz="4" w:space="0" w:color="000000"/>
              <w:right w:val="single" w:sz="4" w:space="0" w:color="000000"/>
            </w:tcBorders>
            <w:shd w:val="clear" w:color="auto" w:fill="auto"/>
            <w:vAlign w:val="center"/>
          </w:tcPr>
          <w:p w14:paraId="47188635"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0</w:t>
            </w:r>
          </w:p>
        </w:tc>
        <w:tc>
          <w:tcPr>
            <w:tcW w:w="1095" w:type="dxa"/>
            <w:tcBorders>
              <w:top w:val="nil"/>
              <w:left w:val="nil"/>
              <w:bottom w:val="single" w:sz="4" w:space="0" w:color="000000"/>
              <w:right w:val="single" w:sz="4" w:space="0" w:color="000000"/>
            </w:tcBorders>
            <w:shd w:val="clear" w:color="auto" w:fill="auto"/>
            <w:vAlign w:val="center"/>
          </w:tcPr>
          <w:p w14:paraId="47188636"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0</w:t>
            </w:r>
          </w:p>
        </w:tc>
        <w:tc>
          <w:tcPr>
            <w:tcW w:w="1638" w:type="dxa"/>
            <w:tcBorders>
              <w:top w:val="nil"/>
              <w:left w:val="nil"/>
              <w:bottom w:val="single" w:sz="4" w:space="0" w:color="000000"/>
              <w:right w:val="single" w:sz="4" w:space="0" w:color="000000"/>
            </w:tcBorders>
            <w:shd w:val="clear" w:color="auto" w:fill="auto"/>
            <w:vAlign w:val="center"/>
          </w:tcPr>
          <w:p w14:paraId="47188637"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0</w:t>
            </w:r>
          </w:p>
        </w:tc>
      </w:tr>
      <w:tr w:rsidR="003B2331" w:rsidRPr="003B2331" w14:paraId="4718863F" w14:textId="77777777" w:rsidTr="005C50CE">
        <w:trPr>
          <w:trHeight w:val="325"/>
        </w:trPr>
        <w:tc>
          <w:tcPr>
            <w:tcW w:w="696" w:type="dxa"/>
            <w:tcBorders>
              <w:top w:val="nil"/>
              <w:left w:val="single" w:sz="4" w:space="0" w:color="000000"/>
              <w:bottom w:val="single" w:sz="4" w:space="0" w:color="000000"/>
              <w:right w:val="single" w:sz="4" w:space="0" w:color="000000"/>
            </w:tcBorders>
            <w:shd w:val="clear" w:color="auto" w:fill="auto"/>
          </w:tcPr>
          <w:p w14:paraId="47188639" w14:textId="77777777" w:rsidR="003B2331" w:rsidRPr="005C50CE" w:rsidRDefault="003B2331" w:rsidP="003B2331">
            <w:pPr>
              <w:rPr>
                <w:sz w:val="22"/>
                <w:szCs w:val="22"/>
                <w:lang w:val="lt-LT" w:eastAsia="lt-LT"/>
              </w:rPr>
            </w:pPr>
            <w:r w:rsidRPr="005C50CE">
              <w:rPr>
                <w:sz w:val="22"/>
                <w:szCs w:val="22"/>
                <w:lang w:val="lt-LT" w:eastAsia="ar-SA"/>
              </w:rPr>
              <w:t>3.4.</w:t>
            </w:r>
          </w:p>
        </w:tc>
        <w:tc>
          <w:tcPr>
            <w:tcW w:w="3688" w:type="dxa"/>
            <w:tcBorders>
              <w:top w:val="nil"/>
              <w:left w:val="nil"/>
              <w:bottom w:val="single" w:sz="4" w:space="0" w:color="000000"/>
              <w:right w:val="single" w:sz="4" w:space="0" w:color="000000"/>
            </w:tcBorders>
            <w:shd w:val="clear" w:color="auto" w:fill="auto"/>
          </w:tcPr>
          <w:p w14:paraId="4718863A" w14:textId="77777777" w:rsidR="003B2331" w:rsidRPr="005C50CE" w:rsidRDefault="003B2331" w:rsidP="003B2331">
            <w:pPr>
              <w:rPr>
                <w:sz w:val="22"/>
                <w:szCs w:val="22"/>
                <w:lang w:val="lt-LT" w:eastAsia="lt-LT"/>
              </w:rPr>
            </w:pPr>
            <w:r w:rsidRPr="005C50CE">
              <w:rPr>
                <w:sz w:val="22"/>
                <w:szCs w:val="22"/>
                <w:lang w:val="lt-LT" w:eastAsia="ar-SA"/>
              </w:rPr>
              <w:t>Administravimo išlaidos (šalpos išmokoms)</w:t>
            </w:r>
          </w:p>
        </w:tc>
        <w:tc>
          <w:tcPr>
            <w:tcW w:w="1014" w:type="dxa"/>
            <w:tcBorders>
              <w:top w:val="nil"/>
              <w:left w:val="nil"/>
              <w:bottom w:val="single" w:sz="4" w:space="0" w:color="000000"/>
              <w:right w:val="nil"/>
            </w:tcBorders>
            <w:vAlign w:val="center"/>
          </w:tcPr>
          <w:p w14:paraId="4718863B"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208</w:t>
            </w:r>
          </w:p>
        </w:tc>
        <w:tc>
          <w:tcPr>
            <w:tcW w:w="1078" w:type="dxa"/>
            <w:tcBorders>
              <w:top w:val="nil"/>
              <w:left w:val="nil"/>
              <w:bottom w:val="single" w:sz="4" w:space="0" w:color="000000"/>
              <w:right w:val="single" w:sz="4" w:space="0" w:color="000000"/>
            </w:tcBorders>
            <w:shd w:val="clear" w:color="auto" w:fill="auto"/>
            <w:vAlign w:val="center"/>
          </w:tcPr>
          <w:p w14:paraId="4718863C"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195,6</w:t>
            </w:r>
          </w:p>
        </w:tc>
        <w:tc>
          <w:tcPr>
            <w:tcW w:w="1095" w:type="dxa"/>
            <w:tcBorders>
              <w:top w:val="nil"/>
              <w:left w:val="nil"/>
              <w:bottom w:val="single" w:sz="4" w:space="0" w:color="000000"/>
              <w:right w:val="single" w:sz="4" w:space="0" w:color="000000"/>
            </w:tcBorders>
            <w:shd w:val="clear" w:color="auto" w:fill="auto"/>
            <w:vAlign w:val="center"/>
          </w:tcPr>
          <w:p w14:paraId="4718863D"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196,4</w:t>
            </w:r>
          </w:p>
        </w:tc>
        <w:tc>
          <w:tcPr>
            <w:tcW w:w="1638" w:type="dxa"/>
            <w:tcBorders>
              <w:top w:val="nil"/>
              <w:left w:val="nil"/>
              <w:bottom w:val="single" w:sz="4" w:space="0" w:color="000000"/>
              <w:right w:val="single" w:sz="4" w:space="0" w:color="000000"/>
            </w:tcBorders>
            <w:shd w:val="clear" w:color="auto" w:fill="auto"/>
            <w:vAlign w:val="center"/>
          </w:tcPr>
          <w:p w14:paraId="4718863E"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+0,8</w:t>
            </w:r>
          </w:p>
        </w:tc>
      </w:tr>
      <w:tr w:rsidR="003B2331" w:rsidRPr="003B2331" w14:paraId="47188646"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40" w14:textId="77777777" w:rsidR="003B2331" w:rsidRPr="005C50CE" w:rsidRDefault="003B2331" w:rsidP="003B2331">
            <w:pPr>
              <w:rPr>
                <w:sz w:val="22"/>
                <w:szCs w:val="22"/>
                <w:lang w:val="lt-LT" w:eastAsia="lt-LT"/>
              </w:rPr>
            </w:pPr>
            <w:r w:rsidRPr="005C50CE">
              <w:rPr>
                <w:sz w:val="22"/>
                <w:szCs w:val="22"/>
                <w:lang w:val="lt-LT" w:eastAsia="ar-SA"/>
              </w:rPr>
              <w:lastRenderedPageBreak/>
              <w:t>3.5.</w:t>
            </w:r>
          </w:p>
        </w:tc>
        <w:tc>
          <w:tcPr>
            <w:tcW w:w="3688" w:type="dxa"/>
            <w:tcBorders>
              <w:top w:val="nil"/>
              <w:left w:val="nil"/>
              <w:bottom w:val="single" w:sz="4" w:space="0" w:color="000000"/>
              <w:right w:val="single" w:sz="4" w:space="0" w:color="000000"/>
            </w:tcBorders>
            <w:shd w:val="clear" w:color="auto" w:fill="auto"/>
          </w:tcPr>
          <w:p w14:paraId="47188641" w14:textId="77777777" w:rsidR="003B2331" w:rsidRPr="005C50CE" w:rsidRDefault="003B2331" w:rsidP="003B2331">
            <w:pPr>
              <w:rPr>
                <w:sz w:val="22"/>
                <w:szCs w:val="22"/>
                <w:lang w:val="lt-LT" w:eastAsia="lt-LT"/>
              </w:rPr>
            </w:pPr>
            <w:r w:rsidRPr="005C50CE">
              <w:rPr>
                <w:sz w:val="22"/>
                <w:szCs w:val="22"/>
                <w:lang w:val="lt-LT" w:eastAsia="ar-SA"/>
              </w:rPr>
              <w:t>Išmoka vaikui</w:t>
            </w:r>
          </w:p>
        </w:tc>
        <w:tc>
          <w:tcPr>
            <w:tcW w:w="1014" w:type="dxa"/>
            <w:tcBorders>
              <w:top w:val="nil"/>
              <w:left w:val="nil"/>
              <w:bottom w:val="single" w:sz="4" w:space="0" w:color="000000"/>
              <w:right w:val="nil"/>
            </w:tcBorders>
            <w:vAlign w:val="center"/>
          </w:tcPr>
          <w:p w14:paraId="47188642"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368,3</w:t>
            </w:r>
          </w:p>
        </w:tc>
        <w:tc>
          <w:tcPr>
            <w:tcW w:w="1078" w:type="dxa"/>
            <w:tcBorders>
              <w:top w:val="nil"/>
              <w:left w:val="nil"/>
              <w:bottom w:val="single" w:sz="4" w:space="0" w:color="000000"/>
              <w:right w:val="single" w:sz="4" w:space="0" w:color="000000"/>
            </w:tcBorders>
            <w:shd w:val="clear" w:color="auto" w:fill="auto"/>
            <w:vAlign w:val="center"/>
          </w:tcPr>
          <w:p w14:paraId="47188643"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626,6</w:t>
            </w:r>
          </w:p>
        </w:tc>
        <w:tc>
          <w:tcPr>
            <w:tcW w:w="1095" w:type="dxa"/>
            <w:tcBorders>
              <w:top w:val="nil"/>
              <w:left w:val="nil"/>
              <w:bottom w:val="single" w:sz="4" w:space="0" w:color="000000"/>
              <w:right w:val="single" w:sz="4" w:space="0" w:color="000000"/>
            </w:tcBorders>
            <w:shd w:val="clear" w:color="auto" w:fill="auto"/>
            <w:vAlign w:val="center"/>
          </w:tcPr>
          <w:p w14:paraId="47188644"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6500,5</w:t>
            </w:r>
          </w:p>
        </w:tc>
        <w:tc>
          <w:tcPr>
            <w:tcW w:w="1638" w:type="dxa"/>
            <w:tcBorders>
              <w:top w:val="nil"/>
              <w:left w:val="nil"/>
              <w:bottom w:val="single" w:sz="4" w:space="0" w:color="000000"/>
              <w:right w:val="single" w:sz="4" w:space="0" w:color="000000"/>
            </w:tcBorders>
            <w:shd w:val="clear" w:color="auto" w:fill="auto"/>
            <w:vAlign w:val="center"/>
          </w:tcPr>
          <w:p w14:paraId="47188645"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+5873,9</w:t>
            </w:r>
          </w:p>
        </w:tc>
      </w:tr>
      <w:tr w:rsidR="003B2331" w:rsidRPr="003B2331" w14:paraId="4718864D"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47" w14:textId="77777777" w:rsidR="003B2331" w:rsidRPr="005C50CE" w:rsidRDefault="003B2331" w:rsidP="003B2331">
            <w:pPr>
              <w:rPr>
                <w:sz w:val="22"/>
                <w:szCs w:val="22"/>
                <w:lang w:val="lt-LT" w:eastAsia="lt-LT"/>
              </w:rPr>
            </w:pPr>
            <w:r w:rsidRPr="005C50CE">
              <w:rPr>
                <w:sz w:val="22"/>
                <w:szCs w:val="22"/>
                <w:lang w:val="lt-LT" w:eastAsia="ar-SA"/>
              </w:rPr>
              <w:t>3.6.</w:t>
            </w:r>
          </w:p>
        </w:tc>
        <w:tc>
          <w:tcPr>
            <w:tcW w:w="3688" w:type="dxa"/>
            <w:tcBorders>
              <w:top w:val="nil"/>
              <w:left w:val="nil"/>
              <w:bottom w:val="single" w:sz="4" w:space="0" w:color="000000"/>
              <w:right w:val="single" w:sz="4" w:space="0" w:color="000000"/>
            </w:tcBorders>
            <w:shd w:val="clear" w:color="auto" w:fill="auto"/>
          </w:tcPr>
          <w:p w14:paraId="47188648" w14:textId="77777777" w:rsidR="003B2331" w:rsidRPr="005C50CE" w:rsidRDefault="003B2331" w:rsidP="003B2331">
            <w:pPr>
              <w:rPr>
                <w:sz w:val="22"/>
                <w:szCs w:val="22"/>
                <w:lang w:val="lt-LT" w:eastAsia="lt-LT"/>
              </w:rPr>
            </w:pPr>
            <w:r w:rsidRPr="005C50CE">
              <w:rPr>
                <w:sz w:val="22"/>
                <w:szCs w:val="22"/>
                <w:lang w:val="lt-LT" w:eastAsia="ar-SA"/>
              </w:rPr>
              <w:t>Vienkartinė išmoka gimus vaikui</w:t>
            </w:r>
          </w:p>
        </w:tc>
        <w:tc>
          <w:tcPr>
            <w:tcW w:w="1014" w:type="dxa"/>
            <w:tcBorders>
              <w:top w:val="nil"/>
              <w:left w:val="nil"/>
              <w:bottom w:val="single" w:sz="4" w:space="0" w:color="000000"/>
              <w:right w:val="nil"/>
            </w:tcBorders>
            <w:vAlign w:val="center"/>
          </w:tcPr>
          <w:p w14:paraId="47188649"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531,3</w:t>
            </w:r>
          </w:p>
        </w:tc>
        <w:tc>
          <w:tcPr>
            <w:tcW w:w="1078" w:type="dxa"/>
            <w:tcBorders>
              <w:top w:val="nil"/>
              <w:left w:val="nil"/>
              <w:bottom w:val="single" w:sz="4" w:space="0" w:color="000000"/>
              <w:right w:val="single" w:sz="4" w:space="0" w:color="000000"/>
            </w:tcBorders>
            <w:shd w:val="clear" w:color="auto" w:fill="auto"/>
            <w:vAlign w:val="center"/>
          </w:tcPr>
          <w:p w14:paraId="4718864A"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513,7</w:t>
            </w:r>
          </w:p>
        </w:tc>
        <w:tc>
          <w:tcPr>
            <w:tcW w:w="1095" w:type="dxa"/>
            <w:tcBorders>
              <w:top w:val="nil"/>
              <w:left w:val="nil"/>
              <w:bottom w:val="single" w:sz="4" w:space="0" w:color="000000"/>
              <w:right w:val="single" w:sz="4" w:space="0" w:color="000000"/>
            </w:tcBorders>
            <w:shd w:val="clear" w:color="auto" w:fill="auto"/>
            <w:vAlign w:val="center"/>
          </w:tcPr>
          <w:p w14:paraId="4718864B"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448,5</w:t>
            </w:r>
          </w:p>
        </w:tc>
        <w:tc>
          <w:tcPr>
            <w:tcW w:w="1638" w:type="dxa"/>
            <w:tcBorders>
              <w:top w:val="nil"/>
              <w:left w:val="nil"/>
              <w:bottom w:val="single" w:sz="4" w:space="0" w:color="000000"/>
              <w:right w:val="single" w:sz="4" w:space="0" w:color="000000"/>
            </w:tcBorders>
            <w:shd w:val="clear" w:color="auto" w:fill="auto"/>
            <w:vAlign w:val="center"/>
          </w:tcPr>
          <w:p w14:paraId="4718864C"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-65,2</w:t>
            </w:r>
          </w:p>
        </w:tc>
      </w:tr>
      <w:tr w:rsidR="003B2331" w:rsidRPr="003B2331" w14:paraId="47188654"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4E" w14:textId="77777777" w:rsidR="003B2331" w:rsidRPr="005C50CE" w:rsidRDefault="003B2331" w:rsidP="003B2331">
            <w:pPr>
              <w:rPr>
                <w:sz w:val="22"/>
                <w:szCs w:val="22"/>
                <w:lang w:val="lt-LT" w:eastAsia="lt-LT"/>
              </w:rPr>
            </w:pPr>
            <w:r w:rsidRPr="005C50CE">
              <w:rPr>
                <w:sz w:val="22"/>
                <w:szCs w:val="22"/>
                <w:lang w:val="lt-LT" w:eastAsia="ar-SA"/>
              </w:rPr>
              <w:t>3.7.</w:t>
            </w:r>
          </w:p>
        </w:tc>
        <w:tc>
          <w:tcPr>
            <w:tcW w:w="3688" w:type="dxa"/>
            <w:tcBorders>
              <w:top w:val="nil"/>
              <w:left w:val="nil"/>
              <w:bottom w:val="single" w:sz="4" w:space="0" w:color="000000"/>
              <w:right w:val="single" w:sz="4" w:space="0" w:color="000000"/>
            </w:tcBorders>
            <w:shd w:val="clear" w:color="auto" w:fill="auto"/>
          </w:tcPr>
          <w:p w14:paraId="4718864F" w14:textId="77777777" w:rsidR="003B2331" w:rsidRPr="005C50CE" w:rsidRDefault="003B2331" w:rsidP="003B2331">
            <w:pPr>
              <w:rPr>
                <w:sz w:val="22"/>
                <w:szCs w:val="22"/>
                <w:lang w:val="lt-LT" w:eastAsia="lt-LT"/>
              </w:rPr>
            </w:pPr>
            <w:r w:rsidRPr="005C50CE">
              <w:rPr>
                <w:sz w:val="22"/>
                <w:szCs w:val="22"/>
                <w:lang w:val="lt-LT" w:eastAsia="ar-SA"/>
              </w:rPr>
              <w:t>Vienkartinė išmoka įsikurti</w:t>
            </w:r>
          </w:p>
        </w:tc>
        <w:tc>
          <w:tcPr>
            <w:tcW w:w="1014" w:type="dxa"/>
            <w:tcBorders>
              <w:top w:val="nil"/>
              <w:left w:val="nil"/>
              <w:bottom w:val="single" w:sz="4" w:space="0" w:color="000000"/>
              <w:right w:val="nil"/>
            </w:tcBorders>
            <w:vAlign w:val="center"/>
          </w:tcPr>
          <w:p w14:paraId="47188650"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96,9</w:t>
            </w:r>
          </w:p>
        </w:tc>
        <w:tc>
          <w:tcPr>
            <w:tcW w:w="1078" w:type="dxa"/>
            <w:tcBorders>
              <w:top w:val="nil"/>
              <w:left w:val="nil"/>
              <w:bottom w:val="single" w:sz="4" w:space="0" w:color="000000"/>
              <w:right w:val="single" w:sz="4" w:space="0" w:color="000000"/>
            </w:tcBorders>
            <w:shd w:val="clear" w:color="auto" w:fill="auto"/>
            <w:vAlign w:val="center"/>
          </w:tcPr>
          <w:p w14:paraId="47188651"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115,2</w:t>
            </w:r>
          </w:p>
        </w:tc>
        <w:tc>
          <w:tcPr>
            <w:tcW w:w="1095" w:type="dxa"/>
            <w:tcBorders>
              <w:top w:val="nil"/>
              <w:left w:val="nil"/>
              <w:bottom w:val="single" w:sz="4" w:space="0" w:color="000000"/>
              <w:right w:val="single" w:sz="4" w:space="0" w:color="000000"/>
            </w:tcBorders>
            <w:shd w:val="clear" w:color="auto" w:fill="auto"/>
            <w:vAlign w:val="center"/>
          </w:tcPr>
          <w:p w14:paraId="47188652"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102,3</w:t>
            </w:r>
          </w:p>
        </w:tc>
        <w:tc>
          <w:tcPr>
            <w:tcW w:w="1638" w:type="dxa"/>
            <w:tcBorders>
              <w:top w:val="nil"/>
              <w:left w:val="nil"/>
              <w:bottom w:val="single" w:sz="4" w:space="0" w:color="000000"/>
              <w:right w:val="single" w:sz="4" w:space="0" w:color="000000"/>
            </w:tcBorders>
            <w:shd w:val="clear" w:color="auto" w:fill="auto"/>
            <w:vAlign w:val="center"/>
          </w:tcPr>
          <w:p w14:paraId="47188653"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-12,9</w:t>
            </w:r>
          </w:p>
        </w:tc>
      </w:tr>
      <w:tr w:rsidR="003B2331" w:rsidRPr="003B2331" w14:paraId="4718865B"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55" w14:textId="77777777" w:rsidR="003B2331" w:rsidRPr="005C50CE" w:rsidRDefault="003B2331" w:rsidP="003B2331">
            <w:pPr>
              <w:rPr>
                <w:sz w:val="22"/>
                <w:szCs w:val="22"/>
                <w:lang w:val="lt-LT" w:eastAsia="lt-LT"/>
              </w:rPr>
            </w:pPr>
            <w:r w:rsidRPr="005C50CE">
              <w:rPr>
                <w:sz w:val="22"/>
                <w:szCs w:val="22"/>
                <w:lang w:val="lt-LT" w:eastAsia="ar-SA"/>
              </w:rPr>
              <w:t>3.8.</w:t>
            </w:r>
          </w:p>
        </w:tc>
        <w:tc>
          <w:tcPr>
            <w:tcW w:w="3688" w:type="dxa"/>
            <w:tcBorders>
              <w:top w:val="nil"/>
              <w:left w:val="nil"/>
              <w:bottom w:val="single" w:sz="4" w:space="0" w:color="000000"/>
              <w:right w:val="single" w:sz="4" w:space="0" w:color="000000"/>
            </w:tcBorders>
            <w:shd w:val="clear" w:color="auto" w:fill="auto"/>
          </w:tcPr>
          <w:p w14:paraId="47188656" w14:textId="77777777" w:rsidR="003B2331" w:rsidRPr="005C50CE" w:rsidRDefault="003B2331" w:rsidP="003B2331">
            <w:pPr>
              <w:rPr>
                <w:sz w:val="22"/>
                <w:szCs w:val="22"/>
                <w:lang w:val="lt-LT" w:eastAsia="lt-LT"/>
              </w:rPr>
            </w:pPr>
            <w:r w:rsidRPr="005C50CE">
              <w:rPr>
                <w:sz w:val="22"/>
                <w:szCs w:val="22"/>
                <w:lang w:val="lt-LT" w:eastAsia="ar-SA"/>
              </w:rPr>
              <w:t>Globos (rūpybos) išmoka</w:t>
            </w:r>
          </w:p>
        </w:tc>
        <w:tc>
          <w:tcPr>
            <w:tcW w:w="1014" w:type="dxa"/>
            <w:tcBorders>
              <w:top w:val="nil"/>
              <w:left w:val="nil"/>
              <w:bottom w:val="single" w:sz="4" w:space="0" w:color="000000"/>
              <w:right w:val="nil"/>
            </w:tcBorders>
            <w:vAlign w:val="center"/>
          </w:tcPr>
          <w:p w14:paraId="47188657"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674,4</w:t>
            </w:r>
          </w:p>
        </w:tc>
        <w:tc>
          <w:tcPr>
            <w:tcW w:w="1078" w:type="dxa"/>
            <w:tcBorders>
              <w:top w:val="nil"/>
              <w:left w:val="nil"/>
              <w:bottom w:val="single" w:sz="4" w:space="0" w:color="000000"/>
              <w:right w:val="single" w:sz="4" w:space="0" w:color="000000"/>
            </w:tcBorders>
            <w:shd w:val="clear" w:color="auto" w:fill="auto"/>
            <w:vAlign w:val="center"/>
          </w:tcPr>
          <w:p w14:paraId="47188658"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668,5</w:t>
            </w:r>
          </w:p>
        </w:tc>
        <w:tc>
          <w:tcPr>
            <w:tcW w:w="1095" w:type="dxa"/>
            <w:tcBorders>
              <w:top w:val="nil"/>
              <w:left w:val="nil"/>
              <w:bottom w:val="single" w:sz="4" w:space="0" w:color="000000"/>
              <w:right w:val="single" w:sz="4" w:space="0" w:color="000000"/>
            </w:tcBorders>
            <w:shd w:val="clear" w:color="auto" w:fill="auto"/>
            <w:vAlign w:val="center"/>
          </w:tcPr>
          <w:p w14:paraId="47188659"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663,1</w:t>
            </w:r>
          </w:p>
        </w:tc>
        <w:tc>
          <w:tcPr>
            <w:tcW w:w="1638" w:type="dxa"/>
            <w:tcBorders>
              <w:top w:val="nil"/>
              <w:left w:val="nil"/>
              <w:bottom w:val="single" w:sz="4" w:space="0" w:color="000000"/>
              <w:right w:val="single" w:sz="4" w:space="0" w:color="000000"/>
            </w:tcBorders>
            <w:shd w:val="clear" w:color="auto" w:fill="auto"/>
            <w:vAlign w:val="center"/>
          </w:tcPr>
          <w:p w14:paraId="4718865A"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-5,4</w:t>
            </w:r>
          </w:p>
        </w:tc>
      </w:tr>
      <w:tr w:rsidR="003B2331" w:rsidRPr="003B2331" w14:paraId="47188662"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5C" w14:textId="77777777" w:rsidR="003B2331" w:rsidRPr="005C50CE" w:rsidRDefault="003B2331" w:rsidP="003B2331">
            <w:pPr>
              <w:rPr>
                <w:sz w:val="22"/>
                <w:szCs w:val="22"/>
                <w:lang w:val="lt-LT" w:eastAsia="ar-SA"/>
              </w:rPr>
            </w:pPr>
            <w:r w:rsidRPr="005C50CE">
              <w:rPr>
                <w:sz w:val="22"/>
                <w:szCs w:val="22"/>
                <w:lang w:val="lt-LT" w:eastAsia="ar-SA"/>
              </w:rPr>
              <w:t>3.9.</w:t>
            </w:r>
          </w:p>
        </w:tc>
        <w:tc>
          <w:tcPr>
            <w:tcW w:w="3688" w:type="dxa"/>
            <w:tcBorders>
              <w:top w:val="nil"/>
              <w:left w:val="nil"/>
              <w:bottom w:val="single" w:sz="4" w:space="0" w:color="000000"/>
              <w:right w:val="single" w:sz="4" w:space="0" w:color="000000"/>
            </w:tcBorders>
            <w:shd w:val="clear" w:color="auto" w:fill="auto"/>
          </w:tcPr>
          <w:p w14:paraId="4718865D" w14:textId="77777777" w:rsidR="003B2331" w:rsidRPr="005C50CE" w:rsidRDefault="003B2331" w:rsidP="003B2331">
            <w:pPr>
              <w:rPr>
                <w:sz w:val="22"/>
                <w:szCs w:val="22"/>
                <w:lang w:val="lt-LT" w:eastAsia="ar-SA"/>
              </w:rPr>
            </w:pPr>
            <w:r w:rsidRPr="005C50CE">
              <w:rPr>
                <w:sz w:val="22"/>
                <w:szCs w:val="22"/>
                <w:lang w:val="lt-LT" w:eastAsia="ar-SA"/>
              </w:rPr>
              <w:t>Globos (rūpybos) tikslinis priedas</w:t>
            </w:r>
          </w:p>
        </w:tc>
        <w:tc>
          <w:tcPr>
            <w:tcW w:w="1014" w:type="dxa"/>
            <w:tcBorders>
              <w:top w:val="nil"/>
              <w:left w:val="nil"/>
              <w:bottom w:val="single" w:sz="4" w:space="0" w:color="000000"/>
              <w:right w:val="nil"/>
            </w:tcBorders>
            <w:vAlign w:val="center"/>
          </w:tcPr>
          <w:p w14:paraId="4718865E"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131,7</w:t>
            </w:r>
          </w:p>
        </w:tc>
        <w:tc>
          <w:tcPr>
            <w:tcW w:w="1078" w:type="dxa"/>
            <w:tcBorders>
              <w:top w:val="nil"/>
              <w:left w:val="nil"/>
              <w:bottom w:val="single" w:sz="4" w:space="0" w:color="000000"/>
              <w:right w:val="single" w:sz="4" w:space="0" w:color="000000"/>
            </w:tcBorders>
            <w:shd w:val="clear" w:color="auto" w:fill="auto"/>
            <w:vAlign w:val="center"/>
          </w:tcPr>
          <w:p w14:paraId="4718865F"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399,0</w:t>
            </w:r>
          </w:p>
        </w:tc>
        <w:tc>
          <w:tcPr>
            <w:tcW w:w="1095" w:type="dxa"/>
            <w:tcBorders>
              <w:top w:val="nil"/>
              <w:left w:val="nil"/>
              <w:bottom w:val="single" w:sz="4" w:space="0" w:color="000000"/>
              <w:right w:val="single" w:sz="4" w:space="0" w:color="000000"/>
            </w:tcBorders>
            <w:shd w:val="clear" w:color="auto" w:fill="auto"/>
            <w:vAlign w:val="center"/>
          </w:tcPr>
          <w:p w14:paraId="47188660"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448,1</w:t>
            </w:r>
          </w:p>
        </w:tc>
        <w:tc>
          <w:tcPr>
            <w:tcW w:w="1638" w:type="dxa"/>
            <w:tcBorders>
              <w:top w:val="nil"/>
              <w:left w:val="nil"/>
              <w:bottom w:val="single" w:sz="4" w:space="0" w:color="000000"/>
              <w:right w:val="single" w:sz="4" w:space="0" w:color="000000"/>
            </w:tcBorders>
            <w:shd w:val="clear" w:color="auto" w:fill="auto"/>
            <w:vAlign w:val="center"/>
          </w:tcPr>
          <w:p w14:paraId="47188661"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+49,1</w:t>
            </w:r>
          </w:p>
        </w:tc>
      </w:tr>
      <w:tr w:rsidR="003B2331" w:rsidRPr="003B2331" w14:paraId="47188669"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63" w14:textId="77777777" w:rsidR="003B2331" w:rsidRPr="005C50CE" w:rsidRDefault="003B2331" w:rsidP="003B2331">
            <w:pPr>
              <w:rPr>
                <w:sz w:val="22"/>
                <w:szCs w:val="22"/>
                <w:lang w:val="lt-LT" w:eastAsia="lt-LT"/>
              </w:rPr>
            </w:pPr>
            <w:r w:rsidRPr="005C50CE">
              <w:rPr>
                <w:sz w:val="22"/>
                <w:szCs w:val="22"/>
                <w:lang w:val="lt-LT" w:eastAsia="ar-SA"/>
              </w:rPr>
              <w:t>3.10.</w:t>
            </w:r>
          </w:p>
        </w:tc>
        <w:tc>
          <w:tcPr>
            <w:tcW w:w="3688" w:type="dxa"/>
            <w:tcBorders>
              <w:top w:val="nil"/>
              <w:left w:val="nil"/>
              <w:bottom w:val="single" w:sz="4" w:space="0" w:color="000000"/>
              <w:right w:val="single" w:sz="4" w:space="0" w:color="000000"/>
            </w:tcBorders>
            <w:shd w:val="clear" w:color="auto" w:fill="auto"/>
          </w:tcPr>
          <w:p w14:paraId="47188664" w14:textId="77777777" w:rsidR="003B2331" w:rsidRPr="005C50CE" w:rsidRDefault="003B2331" w:rsidP="003B2331">
            <w:pPr>
              <w:rPr>
                <w:sz w:val="22"/>
                <w:szCs w:val="22"/>
                <w:lang w:val="lt-LT" w:eastAsia="lt-LT"/>
              </w:rPr>
            </w:pPr>
            <w:r w:rsidRPr="005C50CE">
              <w:rPr>
                <w:sz w:val="22"/>
                <w:szCs w:val="22"/>
                <w:lang w:val="lt-LT" w:eastAsia="ar-SA"/>
              </w:rPr>
              <w:t>Vienkartinė išmoka nėščiai moteriai</w:t>
            </w:r>
          </w:p>
        </w:tc>
        <w:tc>
          <w:tcPr>
            <w:tcW w:w="1014" w:type="dxa"/>
            <w:tcBorders>
              <w:top w:val="nil"/>
              <w:left w:val="nil"/>
              <w:bottom w:val="single" w:sz="4" w:space="0" w:color="000000"/>
              <w:right w:val="nil"/>
            </w:tcBorders>
            <w:vAlign w:val="center"/>
          </w:tcPr>
          <w:p w14:paraId="47188665"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21,8</w:t>
            </w:r>
          </w:p>
        </w:tc>
        <w:tc>
          <w:tcPr>
            <w:tcW w:w="1078" w:type="dxa"/>
            <w:tcBorders>
              <w:top w:val="nil"/>
              <w:left w:val="nil"/>
              <w:bottom w:val="single" w:sz="4" w:space="0" w:color="000000"/>
              <w:right w:val="single" w:sz="4" w:space="0" w:color="000000"/>
            </w:tcBorders>
            <w:shd w:val="clear" w:color="auto" w:fill="auto"/>
            <w:vAlign w:val="center"/>
          </w:tcPr>
          <w:p w14:paraId="47188666"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17,9</w:t>
            </w:r>
          </w:p>
        </w:tc>
        <w:tc>
          <w:tcPr>
            <w:tcW w:w="1095" w:type="dxa"/>
            <w:tcBorders>
              <w:top w:val="nil"/>
              <w:left w:val="nil"/>
              <w:bottom w:val="single" w:sz="4" w:space="0" w:color="000000"/>
              <w:right w:val="single" w:sz="4" w:space="0" w:color="000000"/>
            </w:tcBorders>
            <w:shd w:val="clear" w:color="auto" w:fill="auto"/>
            <w:vAlign w:val="center"/>
          </w:tcPr>
          <w:p w14:paraId="47188667"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14,1</w:t>
            </w:r>
          </w:p>
        </w:tc>
        <w:tc>
          <w:tcPr>
            <w:tcW w:w="1638" w:type="dxa"/>
            <w:tcBorders>
              <w:top w:val="nil"/>
              <w:left w:val="nil"/>
              <w:bottom w:val="single" w:sz="4" w:space="0" w:color="000000"/>
              <w:right w:val="single" w:sz="4" w:space="0" w:color="000000"/>
            </w:tcBorders>
            <w:shd w:val="clear" w:color="auto" w:fill="auto"/>
            <w:vAlign w:val="center"/>
          </w:tcPr>
          <w:p w14:paraId="47188668"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-3,8</w:t>
            </w:r>
          </w:p>
        </w:tc>
      </w:tr>
      <w:tr w:rsidR="003B2331" w:rsidRPr="003B2331" w14:paraId="47188670"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6A" w14:textId="77777777" w:rsidR="003B2331" w:rsidRPr="005C50CE" w:rsidRDefault="003B2331" w:rsidP="003B2331">
            <w:pPr>
              <w:rPr>
                <w:sz w:val="22"/>
                <w:szCs w:val="22"/>
                <w:lang w:val="lt-LT" w:eastAsia="lt-LT"/>
              </w:rPr>
            </w:pPr>
            <w:r w:rsidRPr="005C50CE">
              <w:rPr>
                <w:sz w:val="22"/>
                <w:szCs w:val="22"/>
                <w:lang w:val="lt-LT" w:eastAsia="ar-SA"/>
              </w:rPr>
              <w:t>3.11.</w:t>
            </w:r>
          </w:p>
        </w:tc>
        <w:tc>
          <w:tcPr>
            <w:tcW w:w="3688" w:type="dxa"/>
            <w:tcBorders>
              <w:top w:val="nil"/>
              <w:left w:val="nil"/>
              <w:bottom w:val="single" w:sz="4" w:space="0" w:color="000000"/>
              <w:right w:val="single" w:sz="4" w:space="0" w:color="000000"/>
            </w:tcBorders>
            <w:shd w:val="clear" w:color="auto" w:fill="auto"/>
          </w:tcPr>
          <w:p w14:paraId="4718866B" w14:textId="77777777" w:rsidR="003B2331" w:rsidRPr="005C50CE" w:rsidRDefault="003B2331" w:rsidP="003B2331">
            <w:pPr>
              <w:rPr>
                <w:sz w:val="22"/>
                <w:szCs w:val="22"/>
                <w:lang w:val="lt-LT" w:eastAsia="ar-SA"/>
              </w:rPr>
            </w:pPr>
            <w:r w:rsidRPr="005C50CE">
              <w:rPr>
                <w:sz w:val="22"/>
                <w:szCs w:val="22"/>
                <w:lang w:val="lt-LT" w:eastAsia="ar-SA"/>
              </w:rPr>
              <w:t>Išmoka privalomosios tarnybos kario vaikui</w:t>
            </w:r>
          </w:p>
        </w:tc>
        <w:tc>
          <w:tcPr>
            <w:tcW w:w="1014" w:type="dxa"/>
            <w:tcBorders>
              <w:top w:val="nil"/>
              <w:left w:val="nil"/>
              <w:bottom w:val="single" w:sz="4" w:space="0" w:color="000000"/>
              <w:right w:val="nil"/>
            </w:tcBorders>
            <w:vAlign w:val="center"/>
          </w:tcPr>
          <w:p w14:paraId="4718866C"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1,6</w:t>
            </w:r>
          </w:p>
        </w:tc>
        <w:tc>
          <w:tcPr>
            <w:tcW w:w="1078" w:type="dxa"/>
            <w:tcBorders>
              <w:top w:val="nil"/>
              <w:left w:val="nil"/>
              <w:bottom w:val="single" w:sz="4" w:space="0" w:color="000000"/>
              <w:right w:val="single" w:sz="4" w:space="0" w:color="000000"/>
            </w:tcBorders>
            <w:shd w:val="clear" w:color="auto" w:fill="auto"/>
            <w:vAlign w:val="center"/>
          </w:tcPr>
          <w:p w14:paraId="4718866D"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0,7</w:t>
            </w:r>
          </w:p>
        </w:tc>
        <w:tc>
          <w:tcPr>
            <w:tcW w:w="1095" w:type="dxa"/>
            <w:tcBorders>
              <w:top w:val="nil"/>
              <w:left w:val="nil"/>
              <w:bottom w:val="single" w:sz="4" w:space="0" w:color="000000"/>
              <w:right w:val="single" w:sz="4" w:space="0" w:color="000000"/>
            </w:tcBorders>
            <w:shd w:val="clear" w:color="auto" w:fill="auto"/>
            <w:vAlign w:val="center"/>
          </w:tcPr>
          <w:p w14:paraId="4718866E"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0,9</w:t>
            </w:r>
          </w:p>
        </w:tc>
        <w:tc>
          <w:tcPr>
            <w:tcW w:w="1638" w:type="dxa"/>
            <w:tcBorders>
              <w:top w:val="nil"/>
              <w:left w:val="nil"/>
              <w:bottom w:val="single" w:sz="4" w:space="0" w:color="000000"/>
              <w:right w:val="single" w:sz="4" w:space="0" w:color="000000"/>
            </w:tcBorders>
            <w:shd w:val="clear" w:color="auto" w:fill="auto"/>
            <w:vAlign w:val="center"/>
          </w:tcPr>
          <w:p w14:paraId="4718866F"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+0,2</w:t>
            </w:r>
          </w:p>
        </w:tc>
      </w:tr>
      <w:tr w:rsidR="003B2331" w:rsidRPr="003B2331" w14:paraId="47188677" w14:textId="77777777" w:rsidTr="005C50CE">
        <w:trPr>
          <w:trHeight w:val="354"/>
        </w:trPr>
        <w:tc>
          <w:tcPr>
            <w:tcW w:w="696" w:type="dxa"/>
            <w:tcBorders>
              <w:top w:val="nil"/>
              <w:left w:val="single" w:sz="4" w:space="0" w:color="000000"/>
              <w:bottom w:val="single" w:sz="4" w:space="0" w:color="000000"/>
              <w:right w:val="single" w:sz="4" w:space="0" w:color="000000"/>
            </w:tcBorders>
            <w:shd w:val="clear" w:color="auto" w:fill="auto"/>
          </w:tcPr>
          <w:p w14:paraId="47188671" w14:textId="77777777" w:rsidR="003B2331" w:rsidRPr="005C50CE" w:rsidRDefault="003B2331" w:rsidP="003B2331">
            <w:pPr>
              <w:rPr>
                <w:sz w:val="22"/>
                <w:szCs w:val="22"/>
                <w:lang w:val="lt-LT" w:eastAsia="lt-LT"/>
              </w:rPr>
            </w:pPr>
            <w:r w:rsidRPr="005C50CE">
              <w:rPr>
                <w:sz w:val="22"/>
                <w:szCs w:val="22"/>
                <w:lang w:val="lt-LT" w:eastAsia="ar-SA"/>
              </w:rPr>
              <w:t>3.12.</w:t>
            </w:r>
          </w:p>
        </w:tc>
        <w:tc>
          <w:tcPr>
            <w:tcW w:w="3688" w:type="dxa"/>
            <w:tcBorders>
              <w:top w:val="nil"/>
              <w:left w:val="nil"/>
              <w:bottom w:val="single" w:sz="4" w:space="0" w:color="000000"/>
              <w:right w:val="single" w:sz="4" w:space="0" w:color="000000"/>
            </w:tcBorders>
            <w:shd w:val="clear" w:color="auto" w:fill="auto"/>
          </w:tcPr>
          <w:p w14:paraId="47188672" w14:textId="77777777" w:rsidR="003B2331" w:rsidRPr="005C50CE" w:rsidRDefault="003B2331" w:rsidP="003B2331">
            <w:pPr>
              <w:rPr>
                <w:sz w:val="22"/>
                <w:szCs w:val="22"/>
                <w:lang w:val="lt-LT" w:eastAsia="lt-LT"/>
              </w:rPr>
            </w:pPr>
            <w:r w:rsidRPr="005C50CE">
              <w:rPr>
                <w:sz w:val="22"/>
                <w:szCs w:val="22"/>
                <w:lang w:val="lt-LT" w:eastAsia="ar-SA"/>
              </w:rPr>
              <w:t>Administravimo išlaidos (išmokoms vaikams)</w:t>
            </w:r>
          </w:p>
        </w:tc>
        <w:tc>
          <w:tcPr>
            <w:tcW w:w="1014" w:type="dxa"/>
            <w:tcBorders>
              <w:top w:val="nil"/>
              <w:left w:val="nil"/>
              <w:bottom w:val="single" w:sz="4" w:space="0" w:color="000000"/>
              <w:right w:val="nil"/>
            </w:tcBorders>
            <w:vAlign w:val="center"/>
          </w:tcPr>
          <w:p w14:paraId="47188673"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57,1</w:t>
            </w:r>
          </w:p>
        </w:tc>
        <w:tc>
          <w:tcPr>
            <w:tcW w:w="1078" w:type="dxa"/>
            <w:tcBorders>
              <w:top w:val="nil"/>
              <w:left w:val="nil"/>
              <w:bottom w:val="single" w:sz="4" w:space="0" w:color="000000"/>
              <w:right w:val="single" w:sz="4" w:space="0" w:color="000000"/>
            </w:tcBorders>
            <w:shd w:val="clear" w:color="auto" w:fill="auto"/>
            <w:vAlign w:val="center"/>
          </w:tcPr>
          <w:p w14:paraId="47188674"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76,1</w:t>
            </w:r>
          </w:p>
        </w:tc>
        <w:tc>
          <w:tcPr>
            <w:tcW w:w="1095" w:type="dxa"/>
            <w:tcBorders>
              <w:top w:val="nil"/>
              <w:left w:val="nil"/>
              <w:bottom w:val="single" w:sz="4" w:space="0" w:color="000000"/>
              <w:right w:val="single" w:sz="4" w:space="0" w:color="000000"/>
            </w:tcBorders>
            <w:shd w:val="clear" w:color="auto" w:fill="auto"/>
            <w:vAlign w:val="center"/>
          </w:tcPr>
          <w:p w14:paraId="47188675"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159,3</w:t>
            </w:r>
          </w:p>
        </w:tc>
        <w:tc>
          <w:tcPr>
            <w:tcW w:w="1638" w:type="dxa"/>
            <w:tcBorders>
              <w:top w:val="nil"/>
              <w:left w:val="nil"/>
              <w:bottom w:val="single" w:sz="4" w:space="0" w:color="000000"/>
              <w:right w:val="single" w:sz="4" w:space="0" w:color="000000"/>
            </w:tcBorders>
            <w:shd w:val="clear" w:color="auto" w:fill="auto"/>
            <w:vAlign w:val="center"/>
          </w:tcPr>
          <w:p w14:paraId="47188676"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+83,2</w:t>
            </w:r>
          </w:p>
        </w:tc>
      </w:tr>
      <w:tr w:rsidR="003B2331" w:rsidRPr="003B2331" w14:paraId="4718867E"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78" w14:textId="77777777" w:rsidR="003B2331" w:rsidRPr="005C50CE" w:rsidRDefault="003B2331" w:rsidP="003B2331">
            <w:pPr>
              <w:rPr>
                <w:sz w:val="22"/>
                <w:szCs w:val="22"/>
                <w:lang w:val="lt-LT" w:eastAsia="ar-SA"/>
              </w:rPr>
            </w:pPr>
            <w:r w:rsidRPr="005C50CE">
              <w:rPr>
                <w:sz w:val="22"/>
                <w:szCs w:val="22"/>
                <w:lang w:val="lt-LT" w:eastAsia="ar-SA"/>
              </w:rPr>
              <w:t>3.13.</w:t>
            </w:r>
          </w:p>
        </w:tc>
        <w:tc>
          <w:tcPr>
            <w:tcW w:w="3688" w:type="dxa"/>
            <w:tcBorders>
              <w:top w:val="nil"/>
              <w:left w:val="nil"/>
              <w:bottom w:val="single" w:sz="4" w:space="0" w:color="000000"/>
              <w:right w:val="single" w:sz="4" w:space="0" w:color="000000"/>
            </w:tcBorders>
            <w:shd w:val="clear" w:color="auto" w:fill="auto"/>
          </w:tcPr>
          <w:p w14:paraId="47188679" w14:textId="77777777" w:rsidR="003B2331" w:rsidRPr="005C50CE" w:rsidRDefault="003B2331" w:rsidP="003B2331">
            <w:pPr>
              <w:rPr>
                <w:bCs/>
                <w:sz w:val="22"/>
                <w:szCs w:val="22"/>
                <w:lang w:val="lt-LT" w:eastAsia="ar-SA"/>
              </w:rPr>
            </w:pPr>
            <w:r w:rsidRPr="005C50CE">
              <w:rPr>
                <w:bCs/>
                <w:sz w:val="22"/>
                <w:szCs w:val="22"/>
                <w:lang w:val="lt-LT" w:eastAsia="ar-SA"/>
              </w:rPr>
              <w:t>Kompensacijos sovietinėje armijoje sužalotiems ir žuvusių šeimoms</w:t>
            </w:r>
          </w:p>
        </w:tc>
        <w:tc>
          <w:tcPr>
            <w:tcW w:w="1014" w:type="dxa"/>
            <w:tcBorders>
              <w:top w:val="nil"/>
              <w:left w:val="nil"/>
              <w:bottom w:val="single" w:sz="4" w:space="0" w:color="000000"/>
              <w:right w:val="nil"/>
            </w:tcBorders>
            <w:vAlign w:val="center"/>
          </w:tcPr>
          <w:p w14:paraId="4718867A" w14:textId="77777777" w:rsidR="003B2331" w:rsidRPr="005C50CE" w:rsidRDefault="003B2331" w:rsidP="003B2331">
            <w:pPr>
              <w:widowControl w:val="0"/>
              <w:suppressAutoHyphens/>
              <w:jc w:val="center"/>
              <w:rPr>
                <w:bCs/>
                <w:sz w:val="22"/>
                <w:szCs w:val="22"/>
                <w:lang w:val="lt-LT" w:eastAsia="lt-LT" w:bidi="lt-LT"/>
              </w:rPr>
            </w:pPr>
            <w:r w:rsidRPr="005C50CE">
              <w:rPr>
                <w:bCs/>
                <w:sz w:val="22"/>
                <w:szCs w:val="22"/>
                <w:lang w:val="lt-LT" w:eastAsia="lt-LT" w:bidi="lt-LT"/>
              </w:rPr>
              <w:t>2,6</w:t>
            </w:r>
          </w:p>
        </w:tc>
        <w:tc>
          <w:tcPr>
            <w:tcW w:w="1078" w:type="dxa"/>
            <w:tcBorders>
              <w:top w:val="nil"/>
              <w:left w:val="nil"/>
              <w:bottom w:val="single" w:sz="4" w:space="0" w:color="000000"/>
              <w:right w:val="single" w:sz="4" w:space="0" w:color="000000"/>
            </w:tcBorders>
            <w:shd w:val="clear" w:color="auto" w:fill="auto"/>
            <w:vAlign w:val="center"/>
          </w:tcPr>
          <w:p w14:paraId="4718867B" w14:textId="77777777" w:rsidR="003B2331" w:rsidRPr="005C50CE" w:rsidRDefault="003B2331" w:rsidP="003B2331">
            <w:pPr>
              <w:widowControl w:val="0"/>
              <w:suppressAutoHyphens/>
              <w:jc w:val="center"/>
              <w:rPr>
                <w:bCs/>
                <w:sz w:val="22"/>
                <w:szCs w:val="22"/>
                <w:lang w:val="lt-LT" w:eastAsia="lt-LT" w:bidi="lt-LT"/>
              </w:rPr>
            </w:pPr>
            <w:r w:rsidRPr="005C50CE">
              <w:rPr>
                <w:bCs/>
                <w:sz w:val="22"/>
                <w:szCs w:val="22"/>
                <w:lang w:val="lt-LT" w:eastAsia="lt-LT" w:bidi="lt-LT"/>
              </w:rPr>
              <w:t>0,0</w:t>
            </w:r>
          </w:p>
        </w:tc>
        <w:tc>
          <w:tcPr>
            <w:tcW w:w="1095" w:type="dxa"/>
            <w:tcBorders>
              <w:top w:val="nil"/>
              <w:left w:val="nil"/>
              <w:bottom w:val="single" w:sz="4" w:space="0" w:color="000000"/>
              <w:right w:val="single" w:sz="4" w:space="0" w:color="000000"/>
            </w:tcBorders>
            <w:shd w:val="clear" w:color="auto" w:fill="auto"/>
            <w:vAlign w:val="center"/>
          </w:tcPr>
          <w:p w14:paraId="4718867C" w14:textId="77777777" w:rsidR="003B2331" w:rsidRPr="005C50CE" w:rsidRDefault="003B2331" w:rsidP="003B2331">
            <w:pPr>
              <w:widowControl w:val="0"/>
              <w:suppressAutoHyphens/>
              <w:jc w:val="center"/>
              <w:rPr>
                <w:bCs/>
                <w:sz w:val="22"/>
                <w:szCs w:val="22"/>
                <w:lang w:val="lt-LT" w:eastAsia="lt-LT" w:bidi="lt-LT"/>
              </w:rPr>
            </w:pPr>
            <w:r w:rsidRPr="005C50CE">
              <w:rPr>
                <w:bCs/>
                <w:sz w:val="22"/>
                <w:szCs w:val="22"/>
                <w:lang w:val="lt-LT" w:eastAsia="lt-LT" w:bidi="lt-LT"/>
              </w:rPr>
              <w:t>0</w:t>
            </w:r>
          </w:p>
        </w:tc>
        <w:tc>
          <w:tcPr>
            <w:tcW w:w="1638" w:type="dxa"/>
            <w:tcBorders>
              <w:top w:val="nil"/>
              <w:left w:val="nil"/>
              <w:bottom w:val="single" w:sz="4" w:space="0" w:color="000000"/>
              <w:right w:val="single" w:sz="4" w:space="0" w:color="000000"/>
            </w:tcBorders>
            <w:shd w:val="clear" w:color="auto" w:fill="auto"/>
            <w:vAlign w:val="center"/>
          </w:tcPr>
          <w:p w14:paraId="4718867D"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0</w:t>
            </w:r>
          </w:p>
        </w:tc>
      </w:tr>
      <w:tr w:rsidR="003B2331" w:rsidRPr="003B2331" w14:paraId="47188685"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7F" w14:textId="77777777" w:rsidR="003B2331" w:rsidRPr="005C50CE" w:rsidRDefault="003B2331" w:rsidP="003B2331">
            <w:pPr>
              <w:rPr>
                <w:sz w:val="22"/>
                <w:szCs w:val="22"/>
                <w:lang w:val="lt-LT" w:eastAsia="ar-SA"/>
              </w:rPr>
            </w:pPr>
            <w:r w:rsidRPr="005C50CE">
              <w:rPr>
                <w:sz w:val="22"/>
                <w:szCs w:val="22"/>
                <w:lang w:val="lt-LT" w:eastAsia="ar-SA"/>
              </w:rPr>
              <w:t>3.14.</w:t>
            </w:r>
          </w:p>
        </w:tc>
        <w:tc>
          <w:tcPr>
            <w:tcW w:w="3688" w:type="dxa"/>
            <w:tcBorders>
              <w:top w:val="nil"/>
              <w:left w:val="nil"/>
              <w:bottom w:val="single" w:sz="4" w:space="0" w:color="000000"/>
              <w:right w:val="single" w:sz="4" w:space="0" w:color="000000"/>
            </w:tcBorders>
            <w:shd w:val="clear" w:color="auto" w:fill="auto"/>
          </w:tcPr>
          <w:p w14:paraId="47188680" w14:textId="77777777" w:rsidR="003B2331" w:rsidRPr="005C50CE" w:rsidRDefault="003B2331" w:rsidP="003B2331">
            <w:pPr>
              <w:rPr>
                <w:bCs/>
                <w:sz w:val="22"/>
                <w:szCs w:val="22"/>
                <w:lang w:val="lt-LT" w:eastAsia="ar-SA"/>
              </w:rPr>
            </w:pPr>
            <w:r w:rsidRPr="005C50CE">
              <w:rPr>
                <w:bCs/>
                <w:sz w:val="22"/>
                <w:szCs w:val="22"/>
                <w:lang w:val="lt-LT" w:eastAsia="ar-SA"/>
              </w:rPr>
              <w:t>Išmoka besimokančio ar studijuojančio asmens vaiko priežiūrai</w:t>
            </w:r>
          </w:p>
        </w:tc>
        <w:tc>
          <w:tcPr>
            <w:tcW w:w="1014" w:type="dxa"/>
            <w:tcBorders>
              <w:top w:val="nil"/>
              <w:left w:val="nil"/>
              <w:bottom w:val="single" w:sz="4" w:space="0" w:color="000000"/>
              <w:right w:val="nil"/>
            </w:tcBorders>
            <w:vAlign w:val="center"/>
          </w:tcPr>
          <w:p w14:paraId="47188681" w14:textId="77777777" w:rsidR="003B2331" w:rsidRPr="005C50CE" w:rsidRDefault="003B2331" w:rsidP="003B2331">
            <w:pPr>
              <w:widowControl w:val="0"/>
              <w:suppressAutoHyphens/>
              <w:jc w:val="center"/>
              <w:rPr>
                <w:bCs/>
                <w:sz w:val="22"/>
                <w:szCs w:val="22"/>
                <w:lang w:val="lt-LT" w:eastAsia="lt-LT" w:bidi="lt-LT"/>
              </w:rPr>
            </w:pPr>
            <w:r w:rsidRPr="005C50CE">
              <w:rPr>
                <w:bCs/>
                <w:sz w:val="22"/>
                <w:szCs w:val="22"/>
                <w:lang w:val="lt-LT" w:eastAsia="lt-LT" w:bidi="lt-LT"/>
              </w:rPr>
              <w:t>0,0</w:t>
            </w:r>
          </w:p>
        </w:tc>
        <w:tc>
          <w:tcPr>
            <w:tcW w:w="1078" w:type="dxa"/>
            <w:tcBorders>
              <w:top w:val="nil"/>
              <w:left w:val="nil"/>
              <w:bottom w:val="single" w:sz="4" w:space="0" w:color="000000"/>
              <w:right w:val="single" w:sz="4" w:space="0" w:color="000000"/>
            </w:tcBorders>
            <w:shd w:val="clear" w:color="auto" w:fill="auto"/>
            <w:vAlign w:val="center"/>
          </w:tcPr>
          <w:p w14:paraId="47188682" w14:textId="77777777" w:rsidR="003B2331" w:rsidRPr="005C50CE" w:rsidRDefault="003B2331" w:rsidP="003B2331">
            <w:pPr>
              <w:widowControl w:val="0"/>
              <w:suppressAutoHyphens/>
              <w:jc w:val="center"/>
              <w:rPr>
                <w:bCs/>
                <w:sz w:val="22"/>
                <w:szCs w:val="22"/>
                <w:lang w:val="lt-LT" w:eastAsia="lt-LT" w:bidi="lt-LT"/>
              </w:rPr>
            </w:pPr>
            <w:r w:rsidRPr="005C50CE">
              <w:rPr>
                <w:bCs/>
                <w:sz w:val="22"/>
                <w:szCs w:val="22"/>
                <w:lang w:val="lt-LT" w:eastAsia="lt-LT" w:bidi="lt-LT"/>
              </w:rPr>
              <w:t>15,4</w:t>
            </w:r>
          </w:p>
        </w:tc>
        <w:tc>
          <w:tcPr>
            <w:tcW w:w="1095" w:type="dxa"/>
            <w:tcBorders>
              <w:top w:val="nil"/>
              <w:left w:val="nil"/>
              <w:bottom w:val="single" w:sz="4" w:space="0" w:color="000000"/>
              <w:right w:val="single" w:sz="4" w:space="0" w:color="000000"/>
            </w:tcBorders>
            <w:shd w:val="clear" w:color="auto" w:fill="auto"/>
            <w:vAlign w:val="center"/>
          </w:tcPr>
          <w:p w14:paraId="47188683" w14:textId="77777777" w:rsidR="003B2331" w:rsidRPr="005C50CE" w:rsidRDefault="003B2331" w:rsidP="003B2331">
            <w:pPr>
              <w:widowControl w:val="0"/>
              <w:suppressAutoHyphens/>
              <w:jc w:val="center"/>
              <w:rPr>
                <w:bCs/>
                <w:sz w:val="22"/>
                <w:szCs w:val="22"/>
                <w:lang w:val="lt-LT" w:eastAsia="lt-LT" w:bidi="lt-LT"/>
              </w:rPr>
            </w:pPr>
            <w:r w:rsidRPr="005C50CE">
              <w:rPr>
                <w:bCs/>
                <w:sz w:val="22"/>
                <w:szCs w:val="22"/>
                <w:lang w:val="lt-LT" w:eastAsia="lt-LT" w:bidi="lt-LT"/>
              </w:rPr>
              <w:t>41,7</w:t>
            </w:r>
          </w:p>
        </w:tc>
        <w:tc>
          <w:tcPr>
            <w:tcW w:w="1638" w:type="dxa"/>
            <w:tcBorders>
              <w:top w:val="nil"/>
              <w:left w:val="nil"/>
              <w:bottom w:val="single" w:sz="4" w:space="0" w:color="000000"/>
              <w:right w:val="single" w:sz="4" w:space="0" w:color="000000"/>
            </w:tcBorders>
            <w:shd w:val="clear" w:color="auto" w:fill="auto"/>
            <w:vAlign w:val="center"/>
          </w:tcPr>
          <w:p w14:paraId="47188684" w14:textId="77777777" w:rsidR="003B2331" w:rsidRPr="005C50CE" w:rsidRDefault="003B2331" w:rsidP="003B2331">
            <w:pPr>
              <w:widowControl w:val="0"/>
              <w:suppressAutoHyphens/>
              <w:jc w:val="center"/>
              <w:rPr>
                <w:sz w:val="22"/>
                <w:szCs w:val="22"/>
                <w:lang w:val="lt-LT" w:eastAsia="lt-LT" w:bidi="lt-LT"/>
              </w:rPr>
            </w:pPr>
            <w:r w:rsidRPr="005C50CE">
              <w:rPr>
                <w:sz w:val="22"/>
                <w:szCs w:val="22"/>
                <w:lang w:val="lt-LT" w:eastAsia="lt-LT" w:bidi="lt-LT"/>
              </w:rPr>
              <w:t>+26,3</w:t>
            </w:r>
          </w:p>
        </w:tc>
      </w:tr>
      <w:tr w:rsidR="003B2331" w:rsidRPr="002E49F4" w14:paraId="4718868C"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86" w14:textId="77777777" w:rsidR="003B2331" w:rsidRPr="0053036C" w:rsidRDefault="003B2331" w:rsidP="003B2331">
            <w:pPr>
              <w:rPr>
                <w:sz w:val="22"/>
                <w:szCs w:val="22"/>
                <w:lang w:val="lt-LT" w:eastAsia="ar-SA"/>
              </w:rPr>
            </w:pPr>
            <w:r w:rsidRPr="0053036C">
              <w:rPr>
                <w:sz w:val="22"/>
                <w:szCs w:val="22"/>
                <w:lang w:val="lt-LT" w:eastAsia="ar-SA"/>
              </w:rPr>
              <w:t>3.15.</w:t>
            </w:r>
          </w:p>
        </w:tc>
        <w:tc>
          <w:tcPr>
            <w:tcW w:w="3688" w:type="dxa"/>
            <w:tcBorders>
              <w:top w:val="nil"/>
              <w:left w:val="nil"/>
              <w:bottom w:val="single" w:sz="4" w:space="0" w:color="000000"/>
              <w:right w:val="single" w:sz="4" w:space="0" w:color="000000"/>
            </w:tcBorders>
            <w:shd w:val="clear" w:color="auto" w:fill="auto"/>
          </w:tcPr>
          <w:p w14:paraId="47188687" w14:textId="77777777" w:rsidR="003B2331" w:rsidRPr="0053036C" w:rsidRDefault="003B2331" w:rsidP="003B2331">
            <w:pPr>
              <w:rPr>
                <w:bCs/>
                <w:sz w:val="22"/>
                <w:szCs w:val="22"/>
                <w:lang w:val="lt-LT" w:eastAsia="ar-SA"/>
              </w:rPr>
            </w:pPr>
            <w:r w:rsidRPr="0053036C">
              <w:rPr>
                <w:bCs/>
                <w:sz w:val="22"/>
                <w:szCs w:val="22"/>
                <w:lang w:val="lt-LT" w:eastAsia="ar-SA"/>
              </w:rPr>
              <w:t>Išmoka gimus vienu metu daugiau kaip vienam vaikui</w:t>
            </w:r>
          </w:p>
        </w:tc>
        <w:tc>
          <w:tcPr>
            <w:tcW w:w="1014" w:type="dxa"/>
            <w:tcBorders>
              <w:top w:val="nil"/>
              <w:left w:val="nil"/>
              <w:bottom w:val="single" w:sz="4" w:space="0" w:color="000000"/>
              <w:right w:val="nil"/>
            </w:tcBorders>
            <w:vAlign w:val="center"/>
          </w:tcPr>
          <w:p w14:paraId="47188688" w14:textId="77777777" w:rsidR="003B2331" w:rsidRPr="0053036C" w:rsidRDefault="003B2331" w:rsidP="003B2331">
            <w:pPr>
              <w:widowControl w:val="0"/>
              <w:suppressAutoHyphens/>
              <w:jc w:val="center"/>
              <w:rPr>
                <w:bCs/>
                <w:sz w:val="22"/>
                <w:szCs w:val="22"/>
                <w:lang w:val="lt-LT" w:eastAsia="lt-LT" w:bidi="lt-LT"/>
              </w:rPr>
            </w:pPr>
            <w:r w:rsidRPr="0053036C">
              <w:rPr>
                <w:bCs/>
                <w:sz w:val="22"/>
                <w:szCs w:val="22"/>
                <w:lang w:val="lt-LT" w:eastAsia="lt-LT" w:bidi="lt-LT"/>
              </w:rPr>
              <w:t>0,0</w:t>
            </w:r>
          </w:p>
        </w:tc>
        <w:tc>
          <w:tcPr>
            <w:tcW w:w="1078" w:type="dxa"/>
            <w:tcBorders>
              <w:top w:val="nil"/>
              <w:left w:val="nil"/>
              <w:bottom w:val="single" w:sz="4" w:space="0" w:color="000000"/>
              <w:right w:val="single" w:sz="4" w:space="0" w:color="000000"/>
            </w:tcBorders>
            <w:shd w:val="clear" w:color="auto" w:fill="auto"/>
            <w:vAlign w:val="center"/>
          </w:tcPr>
          <w:p w14:paraId="47188689" w14:textId="77777777" w:rsidR="003B2331" w:rsidRPr="0053036C" w:rsidRDefault="003B2331" w:rsidP="003B2331">
            <w:pPr>
              <w:widowControl w:val="0"/>
              <w:suppressAutoHyphens/>
              <w:jc w:val="center"/>
              <w:rPr>
                <w:bCs/>
                <w:sz w:val="22"/>
                <w:szCs w:val="22"/>
                <w:lang w:val="lt-LT" w:eastAsia="lt-LT" w:bidi="lt-LT"/>
              </w:rPr>
            </w:pPr>
            <w:r w:rsidRPr="0053036C">
              <w:rPr>
                <w:bCs/>
                <w:sz w:val="22"/>
                <w:szCs w:val="22"/>
                <w:lang w:val="lt-LT" w:eastAsia="lt-LT" w:bidi="lt-LT"/>
              </w:rPr>
              <w:t>36,3</w:t>
            </w:r>
          </w:p>
        </w:tc>
        <w:tc>
          <w:tcPr>
            <w:tcW w:w="1095" w:type="dxa"/>
            <w:tcBorders>
              <w:top w:val="nil"/>
              <w:left w:val="nil"/>
              <w:bottom w:val="single" w:sz="4" w:space="0" w:color="000000"/>
              <w:right w:val="single" w:sz="4" w:space="0" w:color="000000"/>
            </w:tcBorders>
            <w:shd w:val="clear" w:color="auto" w:fill="auto"/>
            <w:vAlign w:val="center"/>
          </w:tcPr>
          <w:p w14:paraId="4718868A" w14:textId="77777777" w:rsidR="003B2331" w:rsidRPr="0053036C" w:rsidRDefault="003B2331" w:rsidP="003B2331">
            <w:pPr>
              <w:widowControl w:val="0"/>
              <w:suppressAutoHyphens/>
              <w:jc w:val="center"/>
              <w:rPr>
                <w:bCs/>
                <w:sz w:val="22"/>
                <w:szCs w:val="22"/>
                <w:lang w:val="lt-LT" w:eastAsia="lt-LT" w:bidi="lt-LT"/>
              </w:rPr>
            </w:pPr>
            <w:r w:rsidRPr="0053036C">
              <w:rPr>
                <w:bCs/>
                <w:sz w:val="22"/>
                <w:szCs w:val="22"/>
                <w:lang w:val="lt-LT" w:eastAsia="lt-LT" w:bidi="lt-LT"/>
              </w:rPr>
              <w:t>47,6</w:t>
            </w:r>
          </w:p>
        </w:tc>
        <w:tc>
          <w:tcPr>
            <w:tcW w:w="1638" w:type="dxa"/>
            <w:tcBorders>
              <w:top w:val="nil"/>
              <w:left w:val="nil"/>
              <w:bottom w:val="single" w:sz="4" w:space="0" w:color="000000"/>
              <w:right w:val="single" w:sz="4" w:space="0" w:color="000000"/>
            </w:tcBorders>
            <w:shd w:val="clear" w:color="auto" w:fill="auto"/>
            <w:vAlign w:val="center"/>
          </w:tcPr>
          <w:p w14:paraId="4718868B" w14:textId="77777777" w:rsidR="003B2331" w:rsidRPr="0053036C" w:rsidRDefault="003B2331" w:rsidP="003B2331">
            <w:pPr>
              <w:widowControl w:val="0"/>
              <w:suppressAutoHyphens/>
              <w:jc w:val="center"/>
              <w:rPr>
                <w:sz w:val="22"/>
                <w:szCs w:val="22"/>
                <w:lang w:val="lt-LT" w:eastAsia="lt-LT" w:bidi="lt-LT"/>
              </w:rPr>
            </w:pPr>
            <w:r w:rsidRPr="0053036C">
              <w:rPr>
                <w:sz w:val="22"/>
                <w:szCs w:val="22"/>
                <w:lang w:val="lt-LT" w:eastAsia="lt-LT" w:bidi="lt-LT"/>
              </w:rPr>
              <w:t>+11,3</w:t>
            </w:r>
          </w:p>
        </w:tc>
      </w:tr>
      <w:tr w:rsidR="003B2331" w:rsidRPr="002E49F4" w14:paraId="47188693"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auto"/>
          </w:tcPr>
          <w:p w14:paraId="4718868D" w14:textId="77777777" w:rsidR="003B2331" w:rsidRPr="0053036C" w:rsidRDefault="003B2331" w:rsidP="003B2331">
            <w:pPr>
              <w:rPr>
                <w:sz w:val="22"/>
                <w:szCs w:val="22"/>
                <w:lang w:val="lt-LT" w:eastAsia="ar-SA"/>
              </w:rPr>
            </w:pPr>
            <w:r w:rsidRPr="0053036C">
              <w:rPr>
                <w:sz w:val="22"/>
                <w:szCs w:val="22"/>
                <w:lang w:val="lt-LT" w:eastAsia="ar-SA"/>
              </w:rPr>
              <w:t>3.16,</w:t>
            </w:r>
          </w:p>
        </w:tc>
        <w:tc>
          <w:tcPr>
            <w:tcW w:w="3688" w:type="dxa"/>
            <w:tcBorders>
              <w:top w:val="nil"/>
              <w:left w:val="nil"/>
              <w:bottom w:val="single" w:sz="4" w:space="0" w:color="000000"/>
              <w:right w:val="single" w:sz="4" w:space="0" w:color="000000"/>
            </w:tcBorders>
            <w:shd w:val="clear" w:color="auto" w:fill="auto"/>
          </w:tcPr>
          <w:p w14:paraId="4718868E" w14:textId="77777777" w:rsidR="003B2331" w:rsidRPr="0053036C" w:rsidRDefault="003B2331" w:rsidP="003B2331">
            <w:pPr>
              <w:rPr>
                <w:bCs/>
                <w:sz w:val="22"/>
                <w:szCs w:val="22"/>
                <w:lang w:val="lt-LT" w:eastAsia="ar-SA"/>
              </w:rPr>
            </w:pPr>
            <w:r w:rsidRPr="0053036C">
              <w:rPr>
                <w:bCs/>
                <w:sz w:val="22"/>
                <w:szCs w:val="22"/>
                <w:lang w:val="lt-LT" w:eastAsia="ar-SA"/>
              </w:rPr>
              <w:t>Išmoka įvaikinus vaiką</w:t>
            </w:r>
          </w:p>
        </w:tc>
        <w:tc>
          <w:tcPr>
            <w:tcW w:w="1014" w:type="dxa"/>
            <w:tcBorders>
              <w:top w:val="nil"/>
              <w:left w:val="nil"/>
              <w:bottom w:val="single" w:sz="4" w:space="0" w:color="000000"/>
              <w:right w:val="nil"/>
            </w:tcBorders>
          </w:tcPr>
          <w:p w14:paraId="4718868F" w14:textId="77777777" w:rsidR="003B2331" w:rsidRPr="0053036C" w:rsidRDefault="003B2331" w:rsidP="003B2331">
            <w:pPr>
              <w:widowControl w:val="0"/>
              <w:suppressAutoHyphens/>
              <w:jc w:val="center"/>
              <w:rPr>
                <w:bCs/>
                <w:sz w:val="22"/>
                <w:szCs w:val="22"/>
                <w:lang w:val="lt-LT" w:eastAsia="lt-LT" w:bidi="lt-LT"/>
              </w:rPr>
            </w:pPr>
            <w:r w:rsidRPr="0053036C">
              <w:rPr>
                <w:bCs/>
                <w:sz w:val="22"/>
                <w:szCs w:val="22"/>
                <w:lang w:val="lt-LT" w:eastAsia="lt-LT" w:bidi="lt-LT"/>
              </w:rPr>
              <w:t>0,0</w:t>
            </w:r>
          </w:p>
        </w:tc>
        <w:tc>
          <w:tcPr>
            <w:tcW w:w="1078" w:type="dxa"/>
            <w:tcBorders>
              <w:top w:val="nil"/>
              <w:left w:val="nil"/>
              <w:bottom w:val="single" w:sz="4" w:space="0" w:color="000000"/>
              <w:right w:val="single" w:sz="4" w:space="0" w:color="000000"/>
            </w:tcBorders>
            <w:shd w:val="clear" w:color="auto" w:fill="auto"/>
            <w:vAlign w:val="bottom"/>
          </w:tcPr>
          <w:p w14:paraId="47188690" w14:textId="77777777" w:rsidR="003B2331" w:rsidRPr="0053036C" w:rsidRDefault="003B2331" w:rsidP="003B2331">
            <w:pPr>
              <w:widowControl w:val="0"/>
              <w:suppressAutoHyphens/>
              <w:jc w:val="center"/>
              <w:rPr>
                <w:bCs/>
                <w:sz w:val="22"/>
                <w:szCs w:val="22"/>
                <w:lang w:val="lt-LT" w:eastAsia="lt-LT" w:bidi="lt-LT"/>
              </w:rPr>
            </w:pPr>
            <w:r w:rsidRPr="0053036C">
              <w:rPr>
                <w:bCs/>
                <w:sz w:val="22"/>
                <w:szCs w:val="22"/>
                <w:lang w:val="lt-LT" w:eastAsia="lt-LT" w:bidi="lt-LT"/>
              </w:rPr>
              <w:t>0,0</w:t>
            </w:r>
          </w:p>
        </w:tc>
        <w:tc>
          <w:tcPr>
            <w:tcW w:w="1095" w:type="dxa"/>
            <w:tcBorders>
              <w:top w:val="nil"/>
              <w:left w:val="nil"/>
              <w:bottom w:val="single" w:sz="4" w:space="0" w:color="000000"/>
              <w:right w:val="single" w:sz="4" w:space="0" w:color="000000"/>
            </w:tcBorders>
            <w:shd w:val="clear" w:color="auto" w:fill="auto"/>
            <w:vAlign w:val="bottom"/>
          </w:tcPr>
          <w:p w14:paraId="47188691" w14:textId="77777777" w:rsidR="003B2331" w:rsidRPr="0053036C" w:rsidRDefault="003B2331" w:rsidP="003B2331">
            <w:pPr>
              <w:widowControl w:val="0"/>
              <w:suppressAutoHyphens/>
              <w:jc w:val="center"/>
              <w:rPr>
                <w:bCs/>
                <w:sz w:val="22"/>
                <w:szCs w:val="22"/>
                <w:lang w:val="lt-LT" w:eastAsia="lt-LT" w:bidi="lt-LT"/>
              </w:rPr>
            </w:pPr>
            <w:r w:rsidRPr="0053036C">
              <w:rPr>
                <w:bCs/>
                <w:sz w:val="22"/>
                <w:szCs w:val="22"/>
                <w:lang w:val="lt-LT" w:eastAsia="lt-LT" w:bidi="lt-LT"/>
              </w:rPr>
              <w:t>5,8</w:t>
            </w:r>
          </w:p>
        </w:tc>
        <w:tc>
          <w:tcPr>
            <w:tcW w:w="1638" w:type="dxa"/>
            <w:tcBorders>
              <w:top w:val="nil"/>
              <w:left w:val="nil"/>
              <w:bottom w:val="single" w:sz="4" w:space="0" w:color="000000"/>
              <w:right w:val="single" w:sz="4" w:space="0" w:color="000000"/>
            </w:tcBorders>
            <w:shd w:val="clear" w:color="auto" w:fill="auto"/>
          </w:tcPr>
          <w:p w14:paraId="47188692" w14:textId="77777777" w:rsidR="003B2331" w:rsidRPr="0053036C" w:rsidRDefault="003B2331" w:rsidP="003B2331">
            <w:pPr>
              <w:widowControl w:val="0"/>
              <w:suppressAutoHyphens/>
              <w:jc w:val="center"/>
              <w:rPr>
                <w:sz w:val="22"/>
                <w:szCs w:val="22"/>
                <w:lang w:val="lt-LT" w:eastAsia="lt-LT" w:bidi="lt-LT"/>
              </w:rPr>
            </w:pPr>
            <w:r w:rsidRPr="0053036C">
              <w:rPr>
                <w:sz w:val="22"/>
                <w:szCs w:val="22"/>
                <w:lang w:val="lt-LT" w:eastAsia="lt-LT" w:bidi="lt-LT"/>
              </w:rPr>
              <w:t>+5,8</w:t>
            </w:r>
          </w:p>
        </w:tc>
      </w:tr>
      <w:tr w:rsidR="003B2331" w:rsidRPr="002E49F4" w14:paraId="4718869A" w14:textId="77777777" w:rsidTr="005C50CE">
        <w:trPr>
          <w:trHeight w:val="315"/>
        </w:trPr>
        <w:tc>
          <w:tcPr>
            <w:tcW w:w="696" w:type="dxa"/>
            <w:tcBorders>
              <w:top w:val="nil"/>
              <w:left w:val="single" w:sz="4" w:space="0" w:color="000000"/>
              <w:bottom w:val="single" w:sz="4" w:space="0" w:color="000000"/>
              <w:right w:val="single" w:sz="4" w:space="0" w:color="000000"/>
            </w:tcBorders>
            <w:shd w:val="clear" w:color="auto" w:fill="F2F2F2" w:themeFill="background1" w:themeFillShade="F2"/>
          </w:tcPr>
          <w:p w14:paraId="47188694" w14:textId="77777777" w:rsidR="003B2331" w:rsidRPr="0053036C" w:rsidRDefault="003B2331" w:rsidP="003B2331">
            <w:pPr>
              <w:rPr>
                <w:sz w:val="22"/>
                <w:szCs w:val="22"/>
                <w:lang w:val="lt-LT" w:eastAsia="lt-LT"/>
              </w:rPr>
            </w:pPr>
            <w:r w:rsidRPr="0053036C">
              <w:rPr>
                <w:sz w:val="22"/>
                <w:szCs w:val="22"/>
                <w:lang w:val="lt-LT" w:eastAsia="ar-SA"/>
              </w:rPr>
              <w:t> </w:t>
            </w:r>
          </w:p>
        </w:tc>
        <w:tc>
          <w:tcPr>
            <w:tcW w:w="368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47188695" w14:textId="77777777" w:rsidR="003B2331" w:rsidRPr="0053036C" w:rsidRDefault="003B2331" w:rsidP="003B2331">
            <w:pPr>
              <w:jc w:val="right"/>
              <w:rPr>
                <w:b/>
                <w:bCs/>
                <w:sz w:val="22"/>
                <w:szCs w:val="22"/>
                <w:lang w:val="lt-LT" w:eastAsia="lt-LT"/>
              </w:rPr>
            </w:pPr>
            <w:r w:rsidRPr="0053036C">
              <w:rPr>
                <w:b/>
                <w:bCs/>
                <w:sz w:val="22"/>
                <w:szCs w:val="22"/>
                <w:lang w:val="lt-LT" w:eastAsia="ar-SA"/>
              </w:rPr>
              <w:t>Iš viso:</w:t>
            </w:r>
          </w:p>
        </w:tc>
        <w:tc>
          <w:tcPr>
            <w:tcW w:w="1014" w:type="dxa"/>
            <w:tcBorders>
              <w:top w:val="single" w:sz="4" w:space="0" w:color="000000"/>
              <w:left w:val="nil"/>
              <w:bottom w:val="single" w:sz="4" w:space="0" w:color="000000"/>
              <w:right w:val="nil"/>
            </w:tcBorders>
            <w:shd w:val="clear" w:color="auto" w:fill="F2F2F2" w:themeFill="background1" w:themeFillShade="F2"/>
            <w:vAlign w:val="center"/>
          </w:tcPr>
          <w:p w14:paraId="47188696" w14:textId="77777777" w:rsidR="003B2331" w:rsidRPr="0053036C" w:rsidRDefault="003B2331" w:rsidP="003B2331">
            <w:pPr>
              <w:widowControl w:val="0"/>
              <w:suppressAutoHyphens/>
              <w:jc w:val="center"/>
              <w:rPr>
                <w:b/>
                <w:bCs/>
                <w:sz w:val="22"/>
                <w:szCs w:val="22"/>
                <w:lang w:val="lt-LT" w:eastAsia="lt-LT" w:bidi="lt-LT"/>
              </w:rPr>
            </w:pPr>
            <w:r w:rsidRPr="0053036C">
              <w:rPr>
                <w:b/>
                <w:bCs/>
                <w:sz w:val="22"/>
                <w:szCs w:val="22"/>
                <w:lang w:val="lt-LT" w:eastAsia="lt-LT" w:bidi="lt-LT"/>
              </w:rPr>
              <w:t>12541,3</w:t>
            </w:r>
          </w:p>
        </w:tc>
        <w:tc>
          <w:tcPr>
            <w:tcW w:w="107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47188697" w14:textId="77777777" w:rsidR="003B2331" w:rsidRPr="0053036C" w:rsidRDefault="003B2331" w:rsidP="003B2331">
            <w:pPr>
              <w:widowControl w:val="0"/>
              <w:suppressAutoHyphens/>
              <w:jc w:val="center"/>
              <w:rPr>
                <w:b/>
                <w:bCs/>
                <w:sz w:val="22"/>
                <w:szCs w:val="22"/>
                <w:lang w:val="lt-LT" w:eastAsia="lt-LT" w:bidi="lt-LT"/>
              </w:rPr>
            </w:pPr>
            <w:r w:rsidRPr="0053036C">
              <w:rPr>
                <w:b/>
                <w:bCs/>
                <w:sz w:val="22"/>
                <w:szCs w:val="22"/>
                <w:lang w:val="lt-LT" w:eastAsia="lt-LT" w:bidi="lt-LT"/>
              </w:rPr>
              <w:t>12918,6</w:t>
            </w:r>
          </w:p>
        </w:tc>
        <w:tc>
          <w:tcPr>
            <w:tcW w:w="1095"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47188698" w14:textId="77777777" w:rsidR="003B2331" w:rsidRPr="0053036C" w:rsidRDefault="003B2331" w:rsidP="003B2331">
            <w:pPr>
              <w:widowControl w:val="0"/>
              <w:suppressAutoHyphens/>
              <w:jc w:val="center"/>
              <w:rPr>
                <w:b/>
                <w:bCs/>
                <w:sz w:val="22"/>
                <w:szCs w:val="22"/>
                <w:lang w:val="lt-LT" w:eastAsia="lt-LT" w:bidi="lt-LT"/>
              </w:rPr>
            </w:pPr>
            <w:r w:rsidRPr="0053036C">
              <w:rPr>
                <w:b/>
                <w:bCs/>
                <w:sz w:val="22"/>
                <w:szCs w:val="22"/>
                <w:lang w:val="lt-LT" w:eastAsia="lt-LT" w:bidi="lt-LT"/>
              </w:rPr>
              <w:t>19091,8</w:t>
            </w:r>
          </w:p>
        </w:tc>
        <w:tc>
          <w:tcPr>
            <w:tcW w:w="1638" w:type="dxa"/>
            <w:tcBorders>
              <w:top w:val="single" w:sz="4" w:space="0" w:color="000000"/>
              <w:left w:val="nil"/>
              <w:bottom w:val="single" w:sz="4" w:space="0" w:color="000000"/>
              <w:right w:val="single" w:sz="4" w:space="0" w:color="000000"/>
            </w:tcBorders>
            <w:shd w:val="clear" w:color="auto" w:fill="F2F2F2" w:themeFill="background1" w:themeFillShade="F2"/>
            <w:vAlign w:val="center"/>
          </w:tcPr>
          <w:p w14:paraId="47188699" w14:textId="77777777" w:rsidR="003B2331" w:rsidRPr="0053036C" w:rsidRDefault="003B2331" w:rsidP="003B2331">
            <w:pPr>
              <w:widowControl w:val="0"/>
              <w:suppressAutoHyphens/>
              <w:jc w:val="center"/>
              <w:rPr>
                <w:b/>
                <w:sz w:val="22"/>
                <w:szCs w:val="22"/>
                <w:lang w:val="lt-LT" w:eastAsia="lt-LT" w:bidi="lt-LT"/>
              </w:rPr>
            </w:pPr>
            <w:r w:rsidRPr="0053036C">
              <w:rPr>
                <w:b/>
                <w:sz w:val="22"/>
                <w:szCs w:val="22"/>
                <w:lang w:val="lt-LT" w:eastAsia="lt-LT" w:bidi="lt-LT"/>
              </w:rPr>
              <w:t>+6173,2</w:t>
            </w:r>
          </w:p>
        </w:tc>
      </w:tr>
    </w:tbl>
    <w:p w14:paraId="4718869B" w14:textId="77777777" w:rsidR="00696404" w:rsidRPr="002E49F4" w:rsidRDefault="00696404" w:rsidP="00696404">
      <w:pPr>
        <w:widowControl w:val="0"/>
        <w:suppressAutoHyphens/>
        <w:jc w:val="both"/>
        <w:rPr>
          <w:highlight w:val="lightGray"/>
          <w:lang w:eastAsia="ar-SA" w:bidi="lt-LT"/>
        </w:rPr>
      </w:pPr>
    </w:p>
    <w:p w14:paraId="4718869C" w14:textId="77777777" w:rsidR="00655AB7" w:rsidRPr="0053036C" w:rsidRDefault="00CD2185" w:rsidP="00655AB7">
      <w:pPr>
        <w:widowControl w:val="0"/>
        <w:suppressAutoHyphens/>
        <w:ind w:firstLine="709"/>
        <w:jc w:val="both"/>
        <w:rPr>
          <w:color w:val="000000" w:themeColor="text1"/>
          <w:lang w:val="lt-LT" w:eastAsia="ar-SA" w:bidi="lt-LT"/>
        </w:rPr>
      </w:pPr>
      <w:r w:rsidRPr="0053036C">
        <w:rPr>
          <w:lang w:eastAsia="ar-SA" w:bidi="lt-LT"/>
        </w:rPr>
        <w:tab/>
      </w:r>
      <w:r w:rsidR="00655AB7" w:rsidRPr="0053036C">
        <w:rPr>
          <w:lang w:val="lt-LT" w:eastAsia="ar-SA" w:bidi="lt-LT"/>
        </w:rPr>
        <w:t>20</w:t>
      </w:r>
      <w:r w:rsidR="00655AB7" w:rsidRPr="0053036C">
        <w:rPr>
          <w:color w:val="000000" w:themeColor="text1"/>
          <w:lang w:val="lt-LT" w:eastAsia="ar-SA" w:bidi="lt-LT"/>
        </w:rPr>
        <w:t>18</w:t>
      </w:r>
      <w:r w:rsidR="00655AB7" w:rsidRPr="0053036C">
        <w:rPr>
          <w:lang w:val="lt-LT" w:eastAsia="ar-SA" w:bidi="lt-LT"/>
        </w:rPr>
        <w:t xml:space="preserve"> m. </w:t>
      </w:r>
      <w:r w:rsidR="00655AB7" w:rsidRPr="0053036C">
        <w:rPr>
          <w:color w:val="000000" w:themeColor="text1"/>
          <w:lang w:val="lt-LT" w:eastAsia="ar-SA" w:bidi="lt-LT"/>
        </w:rPr>
        <w:t xml:space="preserve">gruodžio 19 d </w:t>
      </w:r>
      <w:r w:rsidR="00655AB7" w:rsidRPr="0053036C">
        <w:rPr>
          <w:rFonts w:eastAsiaTheme="minorHAnsi"/>
          <w:bCs/>
          <w:color w:val="000000" w:themeColor="text1"/>
          <w:lang w:val="lt-LT"/>
        </w:rPr>
        <w:t>Valstybinio socialinio draudimo fondo valdybos Šiaulių skyriui buvo perduotos dokumentų, pagrindžiančių šalpos išmokų, transporto išlaidų kompensacijų ir lengvojo automobilio įsigijimo ir jo techninio pritaikymo išlaidų kompensacijų paskyrimą, kopijos. Perduotos 4 080 dokumentų kopijos.</w:t>
      </w:r>
      <w:r w:rsidR="00655AB7" w:rsidRPr="0053036C">
        <w:rPr>
          <w:color w:val="FF0000"/>
          <w:lang w:val="lt-LT" w:eastAsia="ar-SA" w:bidi="lt-LT"/>
        </w:rPr>
        <w:t xml:space="preserve"> </w:t>
      </w:r>
      <w:r w:rsidR="00655AB7" w:rsidRPr="0053036C">
        <w:rPr>
          <w:color w:val="000000" w:themeColor="text1"/>
          <w:lang w:val="lt-LT" w:eastAsia="ar-SA" w:bidi="lt-LT"/>
        </w:rPr>
        <w:t xml:space="preserve">1 907 asmenims, gaunantiems šalpos išmokas ir transporto išlaidų kompensacijas, buvo išsiųsti pranešimai apie išmokų mokėjimo perdavimą Sodrai. Nuo 2019-01-01 įsigaliojus Lietuvos Respublikos tikslinių kompensacijų įstatymo pakeitimams, pradedama mokėti 4 lygių tikslinės kompensacijos. </w:t>
      </w:r>
    </w:p>
    <w:p w14:paraId="4718869D" w14:textId="77777777" w:rsidR="00655AB7" w:rsidRPr="00655AB7" w:rsidRDefault="00655AB7" w:rsidP="00655AB7">
      <w:pPr>
        <w:widowControl w:val="0"/>
        <w:suppressAutoHyphens/>
        <w:ind w:firstLine="709"/>
        <w:jc w:val="both"/>
        <w:rPr>
          <w:color w:val="000000" w:themeColor="text1"/>
          <w:lang w:val="lt-LT" w:eastAsia="ar-SA" w:bidi="lt-LT"/>
        </w:rPr>
      </w:pPr>
      <w:r w:rsidRPr="0053036C">
        <w:rPr>
          <w:color w:val="000000" w:themeColor="text1"/>
          <w:lang w:val="lt-LT" w:eastAsia="ar-SA" w:bidi="lt-LT"/>
        </w:rPr>
        <w:t>Efektyviai panaudojus visas priemones: išankstinės registracijos sistemą, žmogiškuosius išteklius, informacijos sklaidą apie galimybę prašymus pateikti elektroniniu būdu, pagalba teikiant prašymus elektroniniu būdu, skyriuje buvo išvengta eilių, laiku priimti sprendimai dėl išmokų skyrimo bei išmokėtos išmokos. Siekiant vienoje vietoje aptarnauti klientą, Skyriuje buvo priimtas 550 prašymų dėl paramos maisto produktais iš Europos pagalbos labiausiai skurstantiems fondo.</w:t>
      </w:r>
    </w:p>
    <w:p w14:paraId="4718869E" w14:textId="77777777" w:rsidR="00696404" w:rsidRDefault="00696404" w:rsidP="00696404">
      <w:pPr>
        <w:widowControl w:val="0"/>
        <w:suppressAutoHyphens/>
        <w:jc w:val="center"/>
        <w:rPr>
          <w:b/>
          <w:bCs/>
          <w:lang w:eastAsia="lt-LT" w:bidi="lt-LT"/>
        </w:rPr>
      </w:pPr>
    </w:p>
    <w:p w14:paraId="4718869F" w14:textId="77777777" w:rsidR="00696404" w:rsidRPr="0053036C" w:rsidRDefault="001B7696" w:rsidP="00696404">
      <w:pPr>
        <w:jc w:val="center"/>
        <w:rPr>
          <w:b/>
        </w:rPr>
      </w:pPr>
      <w:r w:rsidRPr="0053036C">
        <w:rPr>
          <w:b/>
        </w:rPr>
        <w:t>B</w:t>
      </w:r>
      <w:r w:rsidR="00696404" w:rsidRPr="0053036C">
        <w:rPr>
          <w:b/>
        </w:rPr>
        <w:t>ūsto fondas</w:t>
      </w:r>
      <w:r w:rsidR="00CF2308" w:rsidRPr="0053036C">
        <w:rPr>
          <w:b/>
        </w:rPr>
        <w:t xml:space="preserve"> </w:t>
      </w:r>
    </w:p>
    <w:p w14:paraId="471886A0" w14:textId="77777777" w:rsidR="00696404" w:rsidRPr="0053036C" w:rsidRDefault="00696404" w:rsidP="00696404">
      <w:pPr>
        <w:jc w:val="center"/>
      </w:pPr>
    </w:p>
    <w:p w14:paraId="471886A1" w14:textId="77777777" w:rsidR="0064212A" w:rsidRPr="009735FC" w:rsidRDefault="001215AC" w:rsidP="009735FC">
      <w:pPr>
        <w:jc w:val="both"/>
      </w:pPr>
      <w:r w:rsidRPr="0053036C">
        <w:tab/>
      </w:r>
      <w:r w:rsidR="00696404" w:rsidRPr="0053036C">
        <w:t>Šiaulių miesto savivaldybės būsto fondą iš viso sudaro 82</w:t>
      </w:r>
      <w:r w:rsidR="00853694">
        <w:t>2 būstai</w:t>
      </w:r>
      <w:r w:rsidR="00620891" w:rsidRPr="0053036C">
        <w:t>, iš jų: 292</w:t>
      </w:r>
      <w:r w:rsidR="001D25D3" w:rsidRPr="0053036C">
        <w:t xml:space="preserve"> (</w:t>
      </w:r>
      <w:r w:rsidR="00620891" w:rsidRPr="0053036C">
        <w:t>35</w:t>
      </w:r>
      <w:r w:rsidR="001D25D3" w:rsidRPr="0053036C">
        <w:t>,</w:t>
      </w:r>
      <w:r w:rsidR="00620891" w:rsidRPr="0053036C">
        <w:t>5</w:t>
      </w:r>
      <w:r w:rsidR="001D25D3" w:rsidRPr="0053036C">
        <w:t xml:space="preserve"> </w:t>
      </w:r>
      <w:r w:rsidR="001D25D3" w:rsidRPr="0053036C">
        <w:rPr>
          <w:rFonts w:ascii="Calibri" w:hAnsi="Calibri" w:cs="Calibri"/>
        </w:rPr>
        <w:t>%</w:t>
      </w:r>
      <w:r w:rsidR="001D25D3" w:rsidRPr="0053036C">
        <w:t xml:space="preserve">),  </w:t>
      </w:r>
      <w:r w:rsidR="00620891" w:rsidRPr="0053036C">
        <w:t xml:space="preserve"> socialiniai būstai, 324</w:t>
      </w:r>
      <w:r w:rsidR="00010B1B" w:rsidRPr="0053036C">
        <w:t xml:space="preserve"> </w:t>
      </w:r>
      <w:r w:rsidR="00480B6B" w:rsidRPr="0053036C">
        <w:t>(39,4</w:t>
      </w:r>
      <w:r w:rsidR="00F44BA1" w:rsidRPr="0053036C">
        <w:t xml:space="preserve"> </w:t>
      </w:r>
      <w:r w:rsidR="001D25D3" w:rsidRPr="0053036C">
        <w:rPr>
          <w:rFonts w:ascii="Calibri" w:hAnsi="Calibri" w:cs="Calibri"/>
        </w:rPr>
        <w:t>%)</w:t>
      </w:r>
      <w:r w:rsidR="00620891" w:rsidRPr="0053036C">
        <w:t xml:space="preserve"> savivaldybės būstai, 189</w:t>
      </w:r>
      <w:r w:rsidR="00480B6B" w:rsidRPr="0053036C">
        <w:t xml:space="preserve"> (23,0</w:t>
      </w:r>
      <w:r w:rsidR="00F44BA1" w:rsidRPr="0053036C">
        <w:t xml:space="preserve"> </w:t>
      </w:r>
      <w:r w:rsidR="001D25D3" w:rsidRPr="0053036C">
        <w:rPr>
          <w:rFonts w:ascii="Calibri" w:hAnsi="Calibri" w:cs="Calibri"/>
        </w:rPr>
        <w:t>%)</w:t>
      </w:r>
      <w:r w:rsidR="001D25D3" w:rsidRPr="0053036C">
        <w:t xml:space="preserve"> </w:t>
      </w:r>
      <w:r w:rsidR="00696404" w:rsidRPr="0053036C">
        <w:t>savivaldybės būstai, esantys bendrabučio pastatuose, 4</w:t>
      </w:r>
      <w:r w:rsidR="00010B1B" w:rsidRPr="0053036C">
        <w:t xml:space="preserve"> </w:t>
      </w:r>
      <w:r w:rsidR="00480B6B" w:rsidRPr="0053036C">
        <w:t>(0,49</w:t>
      </w:r>
      <w:r w:rsidR="00F44BA1" w:rsidRPr="0053036C">
        <w:t xml:space="preserve"> </w:t>
      </w:r>
      <w:r w:rsidR="001D25D3" w:rsidRPr="0053036C">
        <w:rPr>
          <w:rFonts w:ascii="Calibri" w:hAnsi="Calibri" w:cs="Calibri"/>
        </w:rPr>
        <w:t>%)</w:t>
      </w:r>
      <w:r w:rsidR="00696404" w:rsidRPr="0053036C">
        <w:t xml:space="preserve"> tarnybiniai būstai ir 13</w:t>
      </w:r>
      <w:r w:rsidR="00480B6B" w:rsidRPr="0053036C">
        <w:t xml:space="preserve"> (</w:t>
      </w:r>
      <w:r w:rsidR="00F44BA1" w:rsidRPr="0053036C">
        <w:t xml:space="preserve">1,6 </w:t>
      </w:r>
      <w:r w:rsidR="001D25D3" w:rsidRPr="0053036C">
        <w:rPr>
          <w:rFonts w:ascii="Calibri" w:hAnsi="Calibri" w:cs="Calibri"/>
        </w:rPr>
        <w:t>%)</w:t>
      </w:r>
      <w:r w:rsidR="00696404" w:rsidRPr="0053036C">
        <w:t xml:space="preserve"> būstų perduotų panaudos pagrindais.</w:t>
      </w:r>
    </w:p>
    <w:p w14:paraId="471886A2" w14:textId="77777777" w:rsidR="00696404" w:rsidRPr="00144759" w:rsidRDefault="00696404" w:rsidP="00696404">
      <w:pPr>
        <w:jc w:val="center"/>
        <w:rPr>
          <w:b/>
        </w:rPr>
      </w:pPr>
      <w:r w:rsidRPr="00144759">
        <w:rPr>
          <w:b/>
        </w:rPr>
        <w:t>Socialinio būsto nuoma</w:t>
      </w:r>
      <w:r w:rsidR="00CF2308" w:rsidRPr="00144759">
        <w:rPr>
          <w:b/>
        </w:rPr>
        <w:t xml:space="preserve"> </w:t>
      </w:r>
    </w:p>
    <w:p w14:paraId="471886A3" w14:textId="77777777" w:rsidR="00CF2308" w:rsidRPr="00B623B6" w:rsidRDefault="00CF2308" w:rsidP="00B623B6">
      <w:pPr>
        <w:jc w:val="both"/>
      </w:pPr>
    </w:p>
    <w:p w14:paraId="471886A4" w14:textId="77777777" w:rsidR="00696404" w:rsidRPr="00C05191" w:rsidRDefault="00B623B6" w:rsidP="00C05191">
      <w:pPr>
        <w:pStyle w:val="Betarp1"/>
        <w:jc w:val="both"/>
        <w:rPr>
          <w:rFonts w:ascii="Times New Roman" w:hAnsi="Times New Roman"/>
          <w:sz w:val="24"/>
          <w:szCs w:val="24"/>
        </w:rPr>
      </w:pPr>
      <w:r w:rsidRPr="00B623B6">
        <w:rPr>
          <w:rFonts w:ascii="Times New Roman" w:hAnsi="Times New Roman"/>
          <w:sz w:val="24"/>
          <w:szCs w:val="24"/>
        </w:rPr>
        <w:tab/>
      </w:r>
      <w:r w:rsidR="00696404" w:rsidRPr="0053036C">
        <w:rPr>
          <w:rFonts w:ascii="Times New Roman" w:hAnsi="Times New Roman"/>
          <w:sz w:val="24"/>
          <w:szCs w:val="24"/>
        </w:rPr>
        <w:t>Valstybės paramos būstui įsigyti teikimo, savivaldybių socialinio būsto fondo sudarymo bei savivaldybių socialinio būsto nuomos sąlygas ir tvarką reglamentuoja Lietuvos Respublikos paramos būstui įsigyti ar išsinuomoti įstatymas (toliau – Įstatymas), kuris įsigaliojo 2015 m. sausio 1 d. Vadovaujantis Įstatymu, asmenų (šeimų), turinčių teisę į paramą būstui išsinuomoti, nuomojančių socialinį būstą ar gaunančių būsto nuomos ar išperkamosios būsto nuomos mokesč</w:t>
      </w:r>
      <w:r w:rsidR="002E49F4" w:rsidRPr="0053036C">
        <w:rPr>
          <w:rFonts w:ascii="Times New Roman" w:hAnsi="Times New Roman"/>
          <w:sz w:val="24"/>
          <w:szCs w:val="24"/>
        </w:rPr>
        <w:t>ių dal</w:t>
      </w:r>
      <w:r w:rsidRPr="0053036C">
        <w:rPr>
          <w:rFonts w:ascii="Times New Roman" w:hAnsi="Times New Roman"/>
          <w:sz w:val="24"/>
          <w:szCs w:val="24"/>
        </w:rPr>
        <w:t xml:space="preserve">ies </w:t>
      </w:r>
      <w:r w:rsidR="00696404" w:rsidRPr="0053036C">
        <w:rPr>
          <w:rFonts w:ascii="Times New Roman" w:hAnsi="Times New Roman"/>
          <w:sz w:val="24"/>
          <w:szCs w:val="24"/>
        </w:rPr>
        <w:t xml:space="preserve">kompensaciją, apskaita tvarkoma sudarant </w:t>
      </w:r>
      <w:r w:rsidRPr="0053036C">
        <w:rPr>
          <w:rFonts w:ascii="Times New Roman" w:hAnsi="Times New Roman"/>
          <w:sz w:val="24"/>
          <w:szCs w:val="24"/>
        </w:rPr>
        <w:t>jaunų šeimų, š</w:t>
      </w:r>
      <w:r w:rsidR="00696404" w:rsidRPr="0053036C">
        <w:rPr>
          <w:rFonts w:ascii="Times New Roman" w:hAnsi="Times New Roman"/>
          <w:sz w:val="24"/>
          <w:szCs w:val="24"/>
        </w:rPr>
        <w:t>eimų, auginančių tris ar daugi</w:t>
      </w:r>
      <w:r w:rsidRPr="0053036C">
        <w:rPr>
          <w:rFonts w:ascii="Times New Roman" w:hAnsi="Times New Roman"/>
          <w:sz w:val="24"/>
          <w:szCs w:val="24"/>
        </w:rPr>
        <w:t xml:space="preserve">au vaikų </w:t>
      </w:r>
      <w:r w:rsidRPr="0053036C">
        <w:rPr>
          <w:rFonts w:ascii="Times New Roman" w:hAnsi="Times New Roman"/>
          <w:sz w:val="24"/>
          <w:szCs w:val="24"/>
        </w:rPr>
        <w:lastRenderedPageBreak/>
        <w:t xml:space="preserve">(įvaikių), </w:t>
      </w:r>
      <w:r w:rsidR="00910EFF" w:rsidRPr="0053036C">
        <w:rPr>
          <w:rFonts w:ascii="Times New Roman" w:hAnsi="Times New Roman"/>
          <w:sz w:val="24"/>
          <w:szCs w:val="24"/>
        </w:rPr>
        <w:t>l</w:t>
      </w:r>
      <w:r w:rsidR="00696404" w:rsidRPr="0053036C">
        <w:rPr>
          <w:rFonts w:ascii="Times New Roman" w:hAnsi="Times New Roman"/>
          <w:sz w:val="24"/>
          <w:szCs w:val="24"/>
        </w:rPr>
        <w:t>ikusių be tėvų gl</w:t>
      </w:r>
      <w:r w:rsidR="00CB10F5" w:rsidRPr="0053036C">
        <w:rPr>
          <w:rFonts w:ascii="Times New Roman" w:hAnsi="Times New Roman"/>
          <w:sz w:val="24"/>
          <w:szCs w:val="24"/>
        </w:rPr>
        <w:t>obos asmenų ir jų šeimų, n</w:t>
      </w:r>
      <w:r w:rsidR="00696404" w:rsidRPr="0053036C">
        <w:rPr>
          <w:rFonts w:ascii="Times New Roman" w:hAnsi="Times New Roman"/>
          <w:sz w:val="24"/>
          <w:szCs w:val="24"/>
        </w:rPr>
        <w:t>eįgaliųjų, asmenų, sergančių lėtinių ligų, įrašytų į Vyriausybės ar jos įgaliotos institucijos patvirtintą sąrašą, sunkiomis formomis, ir šeimų, ku</w:t>
      </w:r>
      <w:r w:rsidR="00CB10F5" w:rsidRPr="0053036C">
        <w:rPr>
          <w:rFonts w:ascii="Times New Roman" w:hAnsi="Times New Roman"/>
          <w:sz w:val="24"/>
          <w:szCs w:val="24"/>
        </w:rPr>
        <w:t>riose yra tokių asmenų, bendrasis bei s</w:t>
      </w:r>
      <w:r w:rsidR="00696404" w:rsidRPr="0053036C">
        <w:rPr>
          <w:rFonts w:ascii="Times New Roman" w:hAnsi="Times New Roman"/>
          <w:sz w:val="24"/>
          <w:szCs w:val="24"/>
        </w:rPr>
        <w:t>ocialinio būsto nuomininkų, turinčių teisę į būsto sąlygų</w:t>
      </w:r>
      <w:r w:rsidR="00B160FC" w:rsidRPr="0053036C">
        <w:rPr>
          <w:rFonts w:ascii="Times New Roman" w:hAnsi="Times New Roman"/>
          <w:sz w:val="24"/>
          <w:szCs w:val="24"/>
        </w:rPr>
        <w:t xml:space="preserve"> pagerinimą, sąrašus</w:t>
      </w:r>
      <w:r w:rsidR="00696404" w:rsidRPr="0053036C">
        <w:rPr>
          <w:rFonts w:ascii="Times New Roman" w:hAnsi="Times New Roman"/>
          <w:sz w:val="24"/>
          <w:szCs w:val="24"/>
        </w:rPr>
        <w:t>.</w:t>
      </w:r>
      <w:r w:rsidR="002E49F4" w:rsidRPr="0053036C">
        <w:rPr>
          <w:rFonts w:ascii="Times New Roman" w:hAnsi="Times New Roman"/>
          <w:sz w:val="24"/>
          <w:szCs w:val="24"/>
        </w:rPr>
        <w:t xml:space="preserve"> Minėtuose sąrašuose 2018</w:t>
      </w:r>
      <w:r w:rsidR="00C05191" w:rsidRPr="0053036C">
        <w:rPr>
          <w:rFonts w:ascii="Times New Roman" w:hAnsi="Times New Roman"/>
          <w:sz w:val="24"/>
          <w:szCs w:val="24"/>
        </w:rPr>
        <w:t xml:space="preserve"> m. gruodžio 31 d. b</w:t>
      </w:r>
      <w:r w:rsidR="00C94405" w:rsidRPr="0053036C">
        <w:rPr>
          <w:rFonts w:ascii="Times New Roman" w:hAnsi="Times New Roman"/>
          <w:sz w:val="24"/>
          <w:szCs w:val="24"/>
        </w:rPr>
        <w:t>uvo įrašyta 503 asmenys (šeimos</w:t>
      </w:r>
      <w:r w:rsidR="00C05191" w:rsidRPr="0053036C">
        <w:rPr>
          <w:rFonts w:ascii="Times New Roman" w:hAnsi="Times New Roman"/>
          <w:sz w:val="24"/>
          <w:szCs w:val="24"/>
        </w:rPr>
        <w:t>)</w:t>
      </w:r>
      <w:r w:rsidR="00C94405" w:rsidRPr="0053036C">
        <w:rPr>
          <w:rFonts w:ascii="Times New Roman" w:hAnsi="Times New Roman"/>
          <w:sz w:val="24"/>
          <w:szCs w:val="24"/>
        </w:rPr>
        <w:t>, 2017 m. - 490</w:t>
      </w:r>
      <w:r w:rsidR="00C05191" w:rsidRPr="0053036C">
        <w:rPr>
          <w:rFonts w:ascii="Times New Roman" w:hAnsi="Times New Roman"/>
          <w:sz w:val="24"/>
          <w:szCs w:val="24"/>
        </w:rPr>
        <w:t>.</w:t>
      </w:r>
    </w:p>
    <w:p w14:paraId="471886A5" w14:textId="77777777" w:rsidR="00696404" w:rsidRPr="0053036C" w:rsidRDefault="001215AC" w:rsidP="001215AC">
      <w:pPr>
        <w:jc w:val="both"/>
      </w:pPr>
      <w:r>
        <w:tab/>
      </w:r>
      <w:r w:rsidR="004B39CB" w:rsidRPr="0053036C">
        <w:t>2018</w:t>
      </w:r>
      <w:r w:rsidR="00C05191" w:rsidRPr="0053036C">
        <w:t xml:space="preserve"> m.</w:t>
      </w:r>
      <w:r w:rsidR="00696404" w:rsidRPr="0053036C">
        <w:t xml:space="preserve"> teisė į paramą socialiniam bū</w:t>
      </w:r>
      <w:r w:rsidR="00C05191" w:rsidRPr="0053036C">
        <w:t xml:space="preserve">stui išsinuomoti nustatyta </w:t>
      </w:r>
      <w:r w:rsidR="004B39CB" w:rsidRPr="0053036C">
        <w:t>149 asmenims (šeimoms), 2017 m. -</w:t>
      </w:r>
      <w:r w:rsidR="00C05191" w:rsidRPr="0053036C">
        <w:t xml:space="preserve">156 </w:t>
      </w:r>
      <w:r w:rsidR="00696404" w:rsidRPr="0053036C">
        <w:t xml:space="preserve">asmenims (šeimoms), </w:t>
      </w:r>
      <w:r w:rsidR="00C05191" w:rsidRPr="0053036C">
        <w:t xml:space="preserve">kurie naujai pateikė </w:t>
      </w:r>
      <w:r w:rsidR="00696404" w:rsidRPr="0053036C">
        <w:t>prašymus.</w:t>
      </w:r>
    </w:p>
    <w:p w14:paraId="471886A6" w14:textId="77777777" w:rsidR="00696404" w:rsidRPr="0053036C" w:rsidRDefault="001215AC" w:rsidP="001215AC">
      <w:pPr>
        <w:jc w:val="both"/>
      </w:pPr>
      <w:r w:rsidRPr="0053036C">
        <w:tab/>
      </w:r>
      <w:r w:rsidR="00696404" w:rsidRPr="0053036C">
        <w:t xml:space="preserve">Socialinių būstų trūkumas </w:t>
      </w:r>
      <w:r w:rsidR="009756AF" w:rsidRPr="0053036C">
        <w:t xml:space="preserve">Šiaulių mieste </w:t>
      </w:r>
      <w:r w:rsidR="00696404" w:rsidRPr="0053036C">
        <w:t>išlieka opia problema. Asmeniui (šeimai), pateikusiems prašymą gauti socialinį būstą, vidutiniškai eilėje tenka laukti daugiau nei 10 metų. 2</w:t>
      </w:r>
      <w:r w:rsidR="004B39CB" w:rsidRPr="0053036C">
        <w:t>018</w:t>
      </w:r>
      <w:r w:rsidR="009756AF" w:rsidRPr="0053036C">
        <w:t xml:space="preserve"> </w:t>
      </w:r>
      <w:r w:rsidR="00696404" w:rsidRPr="0053036C">
        <w:t xml:space="preserve">m. socialiniai būstai buvo skirti asmenims (šeimoms), kurie prašymus buvo pateikę </w:t>
      </w:r>
      <w:r w:rsidR="004B39CB" w:rsidRPr="0053036C">
        <w:t>dar 2007‒2009</w:t>
      </w:r>
      <w:r w:rsidR="009756AF" w:rsidRPr="0053036C">
        <w:t xml:space="preserve"> m</w:t>
      </w:r>
      <w:r w:rsidR="00696404" w:rsidRPr="0053036C">
        <w:t>.</w:t>
      </w:r>
      <w:r w:rsidR="004B39CB" w:rsidRPr="0053036C">
        <w:t xml:space="preserve"> Šiaulių miesto savivaldybė 2018</w:t>
      </w:r>
      <w:r w:rsidR="000A45F0" w:rsidRPr="0053036C">
        <w:t xml:space="preserve"> m.</w:t>
      </w:r>
      <w:r w:rsidR="004B39CB" w:rsidRPr="0053036C">
        <w:t xml:space="preserve"> socialiniu būstu aprūpino tik 3</w:t>
      </w:r>
      <w:r w:rsidR="00696404" w:rsidRPr="0053036C">
        <w:t>5 asmenis (šeimas)</w:t>
      </w:r>
      <w:r w:rsidR="00F83E53">
        <w:t xml:space="preserve"> </w:t>
      </w:r>
      <w:r w:rsidR="004B39CB" w:rsidRPr="0053036C">
        <w:t>(2017 m.- 25)</w:t>
      </w:r>
      <w:r w:rsidR="00696404" w:rsidRPr="0053036C">
        <w:t xml:space="preserve">, o tai sudaro tik </w:t>
      </w:r>
      <w:r w:rsidR="004B39CB" w:rsidRPr="0053036C">
        <w:t xml:space="preserve">6,95 proc (2017 m. - </w:t>
      </w:r>
      <w:r w:rsidR="00696404" w:rsidRPr="0053036C">
        <w:t>5,4 proc.</w:t>
      </w:r>
      <w:r w:rsidR="004B39CB" w:rsidRPr="0053036C">
        <w:t>)</w:t>
      </w:r>
      <w:r w:rsidR="00696404" w:rsidRPr="0053036C">
        <w:t xml:space="preserve"> nuo laukiančiųjų socialinio būsto eilėse. Taip pat 2016 m. rugsėjo 1 d. Šiaulių miesto savivaldybės pasirašė  projekto „Socialinio būsto fondo plėtra Šiaulių miesto savivaldybėje“ finansavimo sutartį. </w:t>
      </w:r>
      <w:r w:rsidR="004B39CB" w:rsidRPr="0053036C">
        <w:t>2018 m, įvykdytos 2 būstų pirkimo procedūros, kurių metu nupirkta 19 būstų (</w:t>
      </w:r>
      <w:r w:rsidR="00696404" w:rsidRPr="0053036C">
        <w:t xml:space="preserve">2017 m. </w:t>
      </w:r>
      <w:r w:rsidR="004B39CB" w:rsidRPr="0053036C">
        <w:t>-</w:t>
      </w:r>
      <w:r w:rsidR="00696404" w:rsidRPr="0053036C">
        <w:t xml:space="preserve"> 3 būstų pirkimo procedūros, kurių metu nupirkta 16 būstų</w:t>
      </w:r>
      <w:r w:rsidR="004B39CB" w:rsidRPr="0053036C">
        <w:t>)</w:t>
      </w:r>
      <w:r w:rsidR="00696404" w:rsidRPr="0053036C">
        <w:t xml:space="preserve">. </w:t>
      </w:r>
    </w:p>
    <w:p w14:paraId="471886A7" w14:textId="77777777" w:rsidR="00696404" w:rsidRDefault="001215AC" w:rsidP="001215AC">
      <w:pPr>
        <w:jc w:val="both"/>
      </w:pPr>
      <w:r w:rsidRPr="0053036C">
        <w:tab/>
      </w:r>
      <w:r w:rsidR="00696404" w:rsidRPr="0053036C">
        <w:t>Įstatyme nustatyta nauja paramos forma – būsto nuomos ar išperkamosios būsto nuomos mokesčių dalies kompensacijos mokėjimas asmenims (šeimoms), turintiems į būsto nuomą. Kompensacijos yra mokamos iš valstybės biudžeto spe</w:t>
      </w:r>
      <w:r w:rsidR="0084767F" w:rsidRPr="0053036C">
        <w:t xml:space="preserve">cialiosios tikslinės dotacijos Savivaldybės biudžetui. </w:t>
      </w:r>
      <w:r w:rsidR="006E11CE" w:rsidRPr="0053036C">
        <w:rPr>
          <w:rFonts w:eastAsia="Calibri"/>
        </w:rPr>
        <w:t xml:space="preserve">2018 m. 490 asmenų (šeimų), įrašytų sąrašuose, pasiūlyta pasinaudoti būsto nuomos ar išperkamosios būsto nuomos mokesčių dalies kompensacija </w:t>
      </w:r>
      <w:r w:rsidR="006E11CE" w:rsidRPr="0053036C">
        <w:t xml:space="preserve">(2017 m. </w:t>
      </w:r>
      <w:r w:rsidR="0084767F" w:rsidRPr="0053036C">
        <w:t>7 asmenys (šeimos), pasinaudojo</w:t>
      </w:r>
      <w:r w:rsidR="00696404" w:rsidRPr="0053036C">
        <w:t xml:space="preserve"> būsto nuomos mokesčių dalies kompensacija</w:t>
      </w:r>
      <w:r w:rsidR="006E11CE" w:rsidRPr="0053036C">
        <w:t>)</w:t>
      </w:r>
      <w:r w:rsidR="00696404" w:rsidRPr="0053036C">
        <w:t>.</w:t>
      </w:r>
      <w:r w:rsidR="00696404">
        <w:t xml:space="preserve"> </w:t>
      </w:r>
    </w:p>
    <w:p w14:paraId="471886A8" w14:textId="77777777" w:rsidR="006E11CE" w:rsidRDefault="006E11CE" w:rsidP="006E11CE">
      <w:pPr>
        <w:suppressAutoHyphens/>
        <w:autoSpaceDN w:val="0"/>
        <w:ind w:firstLine="1296"/>
        <w:jc w:val="both"/>
        <w:textAlignment w:val="baseline"/>
        <w:rPr>
          <w:rFonts w:eastAsia="Calibri"/>
          <w:b/>
          <w:lang w:val="lt-LT"/>
        </w:rPr>
      </w:pPr>
    </w:p>
    <w:p w14:paraId="471886A9" w14:textId="77777777" w:rsidR="006E11CE" w:rsidRPr="006E11CE" w:rsidRDefault="0053036C" w:rsidP="006E11CE">
      <w:pPr>
        <w:suppressAutoHyphens/>
        <w:autoSpaceDN w:val="0"/>
        <w:jc w:val="both"/>
        <w:textAlignment w:val="baseline"/>
        <w:rPr>
          <w:rFonts w:eastAsia="Calibri"/>
          <w:b/>
          <w:sz w:val="20"/>
          <w:szCs w:val="20"/>
          <w:lang w:val="lt-LT"/>
        </w:rPr>
      </w:pPr>
      <w:r>
        <w:rPr>
          <w:rFonts w:eastAsia="Calibri"/>
          <w:b/>
          <w:lang w:val="lt-LT"/>
        </w:rPr>
        <w:tab/>
      </w:r>
      <w:r w:rsidR="00177F16">
        <w:rPr>
          <w:rFonts w:eastAsia="Calibri"/>
          <w:b/>
          <w:sz w:val="20"/>
          <w:szCs w:val="20"/>
          <w:lang w:val="lt-LT"/>
        </w:rPr>
        <w:t>34</w:t>
      </w:r>
      <w:r w:rsidRPr="0053036C">
        <w:rPr>
          <w:rFonts w:eastAsia="Calibri"/>
          <w:b/>
          <w:sz w:val="20"/>
          <w:szCs w:val="20"/>
          <w:lang w:val="lt-LT"/>
        </w:rPr>
        <w:t xml:space="preserve"> lentelė</w:t>
      </w:r>
      <w:r w:rsidR="006E11CE">
        <w:rPr>
          <w:rFonts w:eastAsia="Calibri"/>
          <w:b/>
          <w:lang w:val="lt-LT"/>
        </w:rPr>
        <w:t xml:space="preserve">. </w:t>
      </w:r>
      <w:r w:rsidR="006E11CE" w:rsidRPr="006E11CE">
        <w:rPr>
          <w:rFonts w:eastAsia="Calibri"/>
          <w:b/>
          <w:sz w:val="20"/>
          <w:szCs w:val="20"/>
          <w:lang w:val="lt-LT"/>
        </w:rPr>
        <w:t>Asmenų (šeimų), kuriems skirtos būsto nuomos ar išperkamosios būsto nuomos mokesčių dalies kompensacijos, skaičius</w:t>
      </w:r>
    </w:p>
    <w:tbl>
      <w:tblPr>
        <w:tblW w:w="8998" w:type="dxa"/>
        <w:jc w:val="center"/>
        <w:tblCellMar>
          <w:left w:w="10" w:type="dxa"/>
          <w:right w:w="10" w:type="dxa"/>
        </w:tblCellMar>
        <w:tblLook w:val="0000" w:firstRow="0" w:lastRow="0" w:firstColumn="0" w:lastColumn="0" w:noHBand="0" w:noVBand="0"/>
      </w:tblPr>
      <w:tblGrid>
        <w:gridCol w:w="2846"/>
        <w:gridCol w:w="2814"/>
        <w:gridCol w:w="1701"/>
        <w:gridCol w:w="1637"/>
      </w:tblGrid>
      <w:tr w:rsidR="006E11CE" w:rsidRPr="006E11CE" w14:paraId="471886AE" w14:textId="77777777" w:rsidTr="0053036C">
        <w:trPr>
          <w:trHeight w:val="340"/>
          <w:jc w:val="center"/>
        </w:trPr>
        <w:tc>
          <w:tcPr>
            <w:tcW w:w="2846" w:type="dxa"/>
            <w:tcBorders>
              <w:top w:val="single" w:sz="8" w:space="0" w:color="000000"/>
              <w:left w:val="single" w:sz="8" w:space="0" w:color="000000"/>
              <w:right w:val="single" w:sz="8" w:space="0" w:color="000000"/>
            </w:tcBorders>
            <w:shd w:val="clear" w:color="auto" w:fill="auto"/>
            <w:tcMar>
              <w:top w:w="40" w:type="dxa"/>
              <w:left w:w="40" w:type="dxa"/>
              <w:bottom w:w="40" w:type="dxa"/>
              <w:right w:w="40" w:type="dxa"/>
            </w:tcMar>
          </w:tcPr>
          <w:p w14:paraId="471886AA" w14:textId="77777777" w:rsidR="006E11CE" w:rsidRPr="006E11CE" w:rsidRDefault="006E11CE" w:rsidP="00217CEC">
            <w:pPr>
              <w:suppressAutoHyphens/>
              <w:autoSpaceDN w:val="0"/>
              <w:jc w:val="center"/>
              <w:textAlignment w:val="top"/>
              <w:rPr>
                <w:sz w:val="22"/>
                <w:szCs w:val="22"/>
                <w:lang w:val="lt-LT" w:eastAsia="lt-LT"/>
              </w:rPr>
            </w:pPr>
            <w:r w:rsidRPr="006E11CE">
              <w:rPr>
                <w:sz w:val="22"/>
                <w:szCs w:val="22"/>
                <w:lang w:val="lt-LT" w:eastAsia="lt-LT"/>
              </w:rPr>
              <w:t>Savivaldybė</w:t>
            </w:r>
          </w:p>
        </w:tc>
        <w:tc>
          <w:tcPr>
            <w:tcW w:w="2814" w:type="dxa"/>
            <w:tcBorders>
              <w:top w:val="single" w:sz="8" w:space="0" w:color="000000"/>
              <w:left w:val="single" w:sz="8" w:space="0" w:color="000000"/>
              <w:right w:val="single" w:sz="8" w:space="0" w:color="000000"/>
            </w:tcBorders>
            <w:shd w:val="clear" w:color="auto" w:fill="auto"/>
            <w:tcMar>
              <w:top w:w="40" w:type="dxa"/>
              <w:left w:w="40" w:type="dxa"/>
              <w:bottom w:w="40" w:type="dxa"/>
              <w:right w:w="40" w:type="dxa"/>
            </w:tcMar>
          </w:tcPr>
          <w:p w14:paraId="471886AB" w14:textId="77777777" w:rsidR="006E11CE" w:rsidRPr="006E11CE" w:rsidRDefault="006E11CE" w:rsidP="00217CEC">
            <w:pPr>
              <w:suppressAutoHyphens/>
              <w:autoSpaceDN w:val="0"/>
              <w:jc w:val="center"/>
              <w:textAlignment w:val="top"/>
              <w:rPr>
                <w:sz w:val="22"/>
                <w:szCs w:val="22"/>
                <w:lang w:val="lt-LT" w:eastAsia="lt-LT"/>
              </w:rPr>
            </w:pPr>
            <w:r w:rsidRPr="006E11CE">
              <w:rPr>
                <w:sz w:val="22"/>
                <w:szCs w:val="22"/>
                <w:lang w:val="lt-LT" w:eastAsia="lt-LT"/>
              </w:rPr>
              <w:t>Sąrašo pavadinimas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AC" w14:textId="77777777" w:rsidR="006E11CE" w:rsidRPr="00217CEC" w:rsidRDefault="006E11CE" w:rsidP="006E11CE">
            <w:pPr>
              <w:suppressAutoHyphens/>
              <w:autoSpaceDN w:val="0"/>
              <w:jc w:val="center"/>
              <w:textAlignment w:val="top"/>
              <w:rPr>
                <w:sz w:val="22"/>
                <w:szCs w:val="22"/>
                <w:lang w:val="lt-LT" w:eastAsia="lt-LT"/>
              </w:rPr>
            </w:pPr>
            <w:r w:rsidRPr="00217CEC">
              <w:rPr>
                <w:sz w:val="22"/>
                <w:szCs w:val="22"/>
                <w:lang w:val="lt-LT" w:eastAsia="lt-LT"/>
              </w:rPr>
              <w:t>2017-12</w:t>
            </w:r>
            <w:r w:rsidRPr="006E11CE">
              <w:rPr>
                <w:sz w:val="22"/>
                <w:szCs w:val="22"/>
                <w:lang w:val="lt-LT" w:eastAsia="lt-LT"/>
              </w:rPr>
              <w:t>-</w:t>
            </w:r>
            <w:r w:rsidRPr="00217CEC">
              <w:rPr>
                <w:sz w:val="22"/>
                <w:szCs w:val="22"/>
                <w:lang w:val="lt-LT" w:eastAsia="lt-LT"/>
              </w:rPr>
              <w:t>3</w:t>
            </w:r>
            <w:r w:rsidRPr="006E11CE">
              <w:rPr>
                <w:sz w:val="22"/>
                <w:szCs w:val="22"/>
                <w:lang w:val="lt-LT" w:eastAsia="lt-LT"/>
              </w:rPr>
              <w:t>1</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AD" w14:textId="77777777" w:rsidR="006E11CE" w:rsidRPr="00217CEC" w:rsidRDefault="006E11CE" w:rsidP="006E11CE">
            <w:pPr>
              <w:suppressAutoHyphens/>
              <w:autoSpaceDN w:val="0"/>
              <w:jc w:val="center"/>
              <w:textAlignment w:val="top"/>
              <w:rPr>
                <w:sz w:val="22"/>
                <w:szCs w:val="22"/>
                <w:lang w:val="lt-LT" w:eastAsia="lt-LT"/>
              </w:rPr>
            </w:pPr>
            <w:r w:rsidRPr="006E11CE">
              <w:rPr>
                <w:sz w:val="22"/>
                <w:szCs w:val="22"/>
                <w:lang w:val="lt-LT" w:eastAsia="lt-LT"/>
              </w:rPr>
              <w:t>2018-12-31</w:t>
            </w:r>
          </w:p>
        </w:tc>
      </w:tr>
      <w:tr w:rsidR="006E11CE" w:rsidRPr="006E11CE" w14:paraId="471886B3" w14:textId="77777777" w:rsidTr="0053036C">
        <w:trPr>
          <w:trHeight w:val="340"/>
          <w:jc w:val="center"/>
        </w:trPr>
        <w:tc>
          <w:tcPr>
            <w:tcW w:w="2846"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AF" w14:textId="77777777" w:rsidR="006E11CE" w:rsidRPr="006E11CE" w:rsidRDefault="006E11CE" w:rsidP="006E11CE">
            <w:pPr>
              <w:suppressAutoHyphens/>
              <w:autoSpaceDN w:val="0"/>
              <w:textAlignment w:val="baseline"/>
              <w:rPr>
                <w:sz w:val="22"/>
                <w:szCs w:val="22"/>
                <w:lang w:val="lt-LT" w:eastAsia="lt-LT"/>
              </w:rPr>
            </w:pPr>
            <w:r w:rsidRPr="006E11CE">
              <w:rPr>
                <w:sz w:val="22"/>
                <w:szCs w:val="22"/>
                <w:lang w:val="lt-LT" w:eastAsia="lt-LT"/>
              </w:rPr>
              <w:t> </w:t>
            </w:r>
          </w:p>
        </w:tc>
        <w:tc>
          <w:tcPr>
            <w:tcW w:w="2814" w:type="dxa"/>
            <w:tcBorders>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0" w14:textId="77777777" w:rsidR="006E11CE" w:rsidRPr="006E11CE" w:rsidRDefault="006E11CE" w:rsidP="006E11CE">
            <w:pPr>
              <w:suppressAutoHyphens/>
              <w:autoSpaceDN w:val="0"/>
              <w:textAlignment w:val="baseline"/>
              <w:rPr>
                <w:sz w:val="22"/>
                <w:szCs w:val="22"/>
                <w:lang w:val="lt-LT" w:eastAsia="lt-LT"/>
              </w:rPr>
            </w:pPr>
            <w:r w:rsidRPr="006E11CE">
              <w:rPr>
                <w:sz w:val="22"/>
                <w:szCs w:val="22"/>
                <w:lang w:val="lt-LT" w:eastAsia="lt-LT"/>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1" w14:textId="77777777" w:rsidR="006E11CE" w:rsidRPr="006E11CE" w:rsidRDefault="006E11CE" w:rsidP="006E11CE">
            <w:pPr>
              <w:suppressAutoHyphens/>
              <w:autoSpaceDN w:val="0"/>
              <w:textAlignment w:val="top"/>
              <w:rPr>
                <w:sz w:val="22"/>
                <w:szCs w:val="22"/>
                <w:lang w:val="lt-LT" w:eastAsia="lt-LT"/>
              </w:rPr>
            </w:pPr>
            <w:r w:rsidRPr="006E11CE">
              <w:rPr>
                <w:sz w:val="22"/>
                <w:szCs w:val="22"/>
                <w:lang w:val="lt-LT" w:eastAsia="lt-LT"/>
              </w:rPr>
              <w:t>Asmenų (šeimų) sk.</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2" w14:textId="77777777" w:rsidR="006E11CE" w:rsidRPr="006E11CE" w:rsidRDefault="006E11CE" w:rsidP="006E11CE">
            <w:pPr>
              <w:suppressAutoHyphens/>
              <w:autoSpaceDN w:val="0"/>
              <w:textAlignment w:val="top"/>
              <w:rPr>
                <w:sz w:val="22"/>
                <w:szCs w:val="22"/>
                <w:lang w:val="lt-LT" w:eastAsia="lt-LT"/>
              </w:rPr>
            </w:pPr>
            <w:r w:rsidRPr="006E11CE">
              <w:rPr>
                <w:sz w:val="22"/>
                <w:szCs w:val="22"/>
                <w:lang w:val="lt-LT" w:eastAsia="lt-LT"/>
              </w:rPr>
              <w:t>Asmenų (šeimų) sk.</w:t>
            </w:r>
          </w:p>
        </w:tc>
      </w:tr>
      <w:tr w:rsidR="006E11CE" w:rsidRPr="006E11CE" w14:paraId="471886B8" w14:textId="77777777" w:rsidTr="0053036C">
        <w:trPr>
          <w:trHeight w:val="340"/>
          <w:jc w:val="center"/>
        </w:trPr>
        <w:tc>
          <w:tcPr>
            <w:tcW w:w="2846" w:type="dxa"/>
            <w:vMerge w:val="restart"/>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4" w14:textId="77777777" w:rsidR="006E11CE" w:rsidRPr="006E11CE" w:rsidRDefault="006E11CE" w:rsidP="00217CEC">
            <w:pPr>
              <w:suppressAutoHyphens/>
              <w:autoSpaceDN w:val="0"/>
              <w:jc w:val="center"/>
              <w:textAlignment w:val="top"/>
              <w:rPr>
                <w:sz w:val="22"/>
                <w:szCs w:val="22"/>
                <w:lang w:val="lt-LT" w:eastAsia="lt-LT"/>
              </w:rPr>
            </w:pPr>
            <w:r w:rsidRPr="006E11CE">
              <w:rPr>
                <w:sz w:val="22"/>
                <w:szCs w:val="22"/>
                <w:lang w:val="lt-LT" w:eastAsia="lt-LT"/>
              </w:rPr>
              <w:t>Šiaulių m. sav.</w:t>
            </w:r>
          </w:p>
        </w:tc>
        <w:tc>
          <w:tcPr>
            <w:tcW w:w="281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5" w14:textId="77777777" w:rsidR="006E11CE" w:rsidRPr="006E11CE" w:rsidRDefault="006E11CE" w:rsidP="006E11CE">
            <w:pPr>
              <w:suppressAutoHyphens/>
              <w:autoSpaceDN w:val="0"/>
              <w:jc w:val="both"/>
              <w:textAlignment w:val="top"/>
              <w:rPr>
                <w:sz w:val="22"/>
                <w:szCs w:val="22"/>
                <w:lang w:val="lt-LT" w:eastAsia="lt-LT"/>
              </w:rPr>
            </w:pPr>
            <w:r w:rsidRPr="006E11CE">
              <w:rPr>
                <w:sz w:val="22"/>
                <w:szCs w:val="22"/>
                <w:lang w:val="lt-LT" w:eastAsia="lt-LT"/>
              </w:rPr>
              <w:t>Jaunų šeimų</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6"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3</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7"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3</w:t>
            </w:r>
          </w:p>
        </w:tc>
      </w:tr>
      <w:tr w:rsidR="006E11CE" w:rsidRPr="006E11CE" w14:paraId="471886BD" w14:textId="77777777" w:rsidTr="0053036C">
        <w:trPr>
          <w:trHeight w:val="340"/>
          <w:jc w:val="center"/>
        </w:trPr>
        <w:tc>
          <w:tcPr>
            <w:tcW w:w="2846"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9" w14:textId="77777777" w:rsidR="006E11CE" w:rsidRPr="006E11CE" w:rsidRDefault="006E11CE" w:rsidP="006E11CE">
            <w:pPr>
              <w:suppressAutoHyphens/>
              <w:autoSpaceDN w:val="0"/>
              <w:textAlignment w:val="baseline"/>
              <w:rPr>
                <w:sz w:val="22"/>
                <w:szCs w:val="22"/>
                <w:lang w:val="lt-LT" w:eastAsia="lt-LT"/>
              </w:rPr>
            </w:pPr>
          </w:p>
        </w:tc>
        <w:tc>
          <w:tcPr>
            <w:tcW w:w="281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A" w14:textId="77777777" w:rsidR="006E11CE" w:rsidRPr="006E11CE" w:rsidRDefault="006E11CE" w:rsidP="006E11CE">
            <w:pPr>
              <w:suppressAutoHyphens/>
              <w:autoSpaceDN w:val="0"/>
              <w:jc w:val="both"/>
              <w:textAlignment w:val="top"/>
              <w:rPr>
                <w:sz w:val="22"/>
                <w:szCs w:val="22"/>
                <w:lang w:val="lt-LT" w:eastAsia="lt-LT"/>
              </w:rPr>
            </w:pPr>
            <w:r w:rsidRPr="006E11CE">
              <w:rPr>
                <w:sz w:val="22"/>
                <w:szCs w:val="22"/>
                <w:lang w:val="lt-LT" w:eastAsia="lt-LT"/>
              </w:rPr>
              <w:t>Šeimų, auginančių tris ar daugiau vaikų (įvaikių)</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B"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0</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C"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1</w:t>
            </w:r>
          </w:p>
        </w:tc>
      </w:tr>
      <w:tr w:rsidR="006E11CE" w:rsidRPr="006E11CE" w14:paraId="471886C2" w14:textId="77777777" w:rsidTr="0053036C">
        <w:trPr>
          <w:trHeight w:val="340"/>
          <w:jc w:val="center"/>
        </w:trPr>
        <w:tc>
          <w:tcPr>
            <w:tcW w:w="2846"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E" w14:textId="77777777" w:rsidR="006E11CE" w:rsidRPr="006E11CE" w:rsidRDefault="006E11CE" w:rsidP="006E11CE">
            <w:pPr>
              <w:suppressAutoHyphens/>
              <w:autoSpaceDN w:val="0"/>
              <w:textAlignment w:val="baseline"/>
              <w:rPr>
                <w:sz w:val="22"/>
                <w:szCs w:val="22"/>
                <w:lang w:val="lt-LT" w:eastAsia="lt-LT"/>
              </w:rPr>
            </w:pPr>
          </w:p>
        </w:tc>
        <w:tc>
          <w:tcPr>
            <w:tcW w:w="281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BF" w14:textId="77777777" w:rsidR="006E11CE" w:rsidRPr="006E11CE" w:rsidRDefault="006E11CE" w:rsidP="006E11CE">
            <w:pPr>
              <w:suppressAutoHyphens/>
              <w:autoSpaceDN w:val="0"/>
              <w:jc w:val="both"/>
              <w:textAlignment w:val="top"/>
              <w:rPr>
                <w:sz w:val="22"/>
                <w:szCs w:val="22"/>
                <w:lang w:val="lt-LT" w:eastAsia="lt-LT"/>
              </w:rPr>
            </w:pPr>
            <w:r w:rsidRPr="006E11CE">
              <w:rPr>
                <w:sz w:val="22"/>
                <w:szCs w:val="22"/>
                <w:lang w:val="lt-LT" w:eastAsia="lt-LT"/>
              </w:rPr>
              <w:t>Likusių be tėvų globos asmenų (šeimų)</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0"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1</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1"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3</w:t>
            </w:r>
          </w:p>
        </w:tc>
      </w:tr>
      <w:tr w:rsidR="006E11CE" w:rsidRPr="006E11CE" w14:paraId="471886C7" w14:textId="77777777" w:rsidTr="0053036C">
        <w:trPr>
          <w:trHeight w:val="340"/>
          <w:jc w:val="center"/>
        </w:trPr>
        <w:tc>
          <w:tcPr>
            <w:tcW w:w="2846"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3" w14:textId="77777777" w:rsidR="006E11CE" w:rsidRPr="006E11CE" w:rsidRDefault="006E11CE" w:rsidP="006E11CE">
            <w:pPr>
              <w:suppressAutoHyphens/>
              <w:autoSpaceDN w:val="0"/>
              <w:textAlignment w:val="baseline"/>
              <w:rPr>
                <w:sz w:val="22"/>
                <w:szCs w:val="22"/>
                <w:lang w:val="lt-LT" w:eastAsia="lt-LT"/>
              </w:rPr>
            </w:pPr>
          </w:p>
        </w:tc>
        <w:tc>
          <w:tcPr>
            <w:tcW w:w="281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4" w14:textId="77777777" w:rsidR="006E11CE" w:rsidRPr="006E11CE" w:rsidRDefault="006E11CE" w:rsidP="006E11CE">
            <w:pPr>
              <w:suppressAutoHyphens/>
              <w:autoSpaceDN w:val="0"/>
              <w:jc w:val="both"/>
              <w:textAlignment w:val="top"/>
              <w:rPr>
                <w:sz w:val="22"/>
                <w:szCs w:val="22"/>
                <w:lang w:val="lt-LT" w:eastAsia="lt-LT"/>
              </w:rPr>
            </w:pPr>
            <w:r w:rsidRPr="006E11CE">
              <w:rPr>
                <w:sz w:val="22"/>
                <w:szCs w:val="22"/>
                <w:lang w:val="lt-LT" w:eastAsia="lt-LT"/>
              </w:rPr>
              <w:t>Neįgaliųjų ir asmenų sergančių lėtinių ligų sunkiomis formomis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5"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0</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6"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1</w:t>
            </w:r>
          </w:p>
        </w:tc>
      </w:tr>
      <w:tr w:rsidR="006E11CE" w:rsidRPr="006E11CE" w14:paraId="471886CC" w14:textId="77777777" w:rsidTr="0053036C">
        <w:trPr>
          <w:trHeight w:val="340"/>
          <w:jc w:val="center"/>
        </w:trPr>
        <w:tc>
          <w:tcPr>
            <w:tcW w:w="2846"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8" w14:textId="77777777" w:rsidR="006E11CE" w:rsidRPr="006E11CE" w:rsidRDefault="006E11CE" w:rsidP="006E11CE">
            <w:pPr>
              <w:suppressAutoHyphens/>
              <w:autoSpaceDN w:val="0"/>
              <w:textAlignment w:val="baseline"/>
              <w:rPr>
                <w:sz w:val="22"/>
                <w:szCs w:val="22"/>
                <w:lang w:val="lt-LT" w:eastAsia="lt-LT"/>
              </w:rPr>
            </w:pPr>
          </w:p>
        </w:tc>
        <w:tc>
          <w:tcPr>
            <w:tcW w:w="281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9" w14:textId="77777777" w:rsidR="006E11CE" w:rsidRPr="006E11CE" w:rsidRDefault="006E11CE" w:rsidP="006E11CE">
            <w:pPr>
              <w:suppressAutoHyphens/>
              <w:autoSpaceDN w:val="0"/>
              <w:jc w:val="both"/>
              <w:textAlignment w:val="top"/>
              <w:rPr>
                <w:sz w:val="22"/>
                <w:szCs w:val="22"/>
                <w:lang w:val="lt-LT" w:eastAsia="lt-LT"/>
              </w:rPr>
            </w:pPr>
            <w:r w:rsidRPr="006E11CE">
              <w:rPr>
                <w:sz w:val="22"/>
                <w:szCs w:val="22"/>
                <w:lang w:val="lt-LT" w:eastAsia="lt-LT"/>
              </w:rPr>
              <w:t>Bendrasis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A"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3</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B"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5</w:t>
            </w:r>
          </w:p>
        </w:tc>
      </w:tr>
      <w:tr w:rsidR="006E11CE" w:rsidRPr="006E11CE" w14:paraId="471886D1" w14:textId="77777777" w:rsidTr="0053036C">
        <w:trPr>
          <w:trHeight w:val="340"/>
          <w:jc w:val="center"/>
        </w:trPr>
        <w:tc>
          <w:tcPr>
            <w:tcW w:w="2846" w:type="dxa"/>
            <w:vMerge/>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D" w14:textId="77777777" w:rsidR="006E11CE" w:rsidRPr="006E11CE" w:rsidRDefault="006E11CE" w:rsidP="006E11CE">
            <w:pPr>
              <w:suppressAutoHyphens/>
              <w:autoSpaceDN w:val="0"/>
              <w:textAlignment w:val="baseline"/>
              <w:rPr>
                <w:sz w:val="22"/>
                <w:szCs w:val="22"/>
                <w:lang w:val="lt-LT" w:eastAsia="lt-LT"/>
              </w:rPr>
            </w:pPr>
          </w:p>
        </w:tc>
        <w:tc>
          <w:tcPr>
            <w:tcW w:w="2814"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E" w14:textId="77777777" w:rsidR="006E11CE" w:rsidRPr="006E11CE" w:rsidRDefault="006E11CE" w:rsidP="006E11CE">
            <w:pPr>
              <w:suppressAutoHyphens/>
              <w:autoSpaceDN w:val="0"/>
              <w:jc w:val="both"/>
              <w:textAlignment w:val="top"/>
              <w:rPr>
                <w:sz w:val="22"/>
                <w:szCs w:val="22"/>
                <w:lang w:val="lt-LT" w:eastAsia="lt-LT"/>
              </w:rPr>
            </w:pPr>
            <w:r w:rsidRPr="006E11CE">
              <w:rPr>
                <w:sz w:val="22"/>
                <w:szCs w:val="22"/>
                <w:lang w:val="lt-LT" w:eastAsia="lt-LT"/>
              </w:rPr>
              <w:t>Socialinio būsto nuomininkų, turinčių teisę į socialinio būsto sąlygų pagerinimą</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CF"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0</w:t>
            </w:r>
          </w:p>
        </w:tc>
        <w:tc>
          <w:tcPr>
            <w:tcW w:w="163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1886D0" w14:textId="77777777" w:rsidR="006E11CE" w:rsidRPr="006E11CE" w:rsidRDefault="006E11CE" w:rsidP="00654CD0">
            <w:pPr>
              <w:suppressAutoHyphens/>
              <w:autoSpaceDN w:val="0"/>
              <w:jc w:val="center"/>
              <w:textAlignment w:val="top"/>
              <w:rPr>
                <w:sz w:val="22"/>
                <w:szCs w:val="22"/>
                <w:lang w:val="lt-LT" w:eastAsia="lt-LT"/>
              </w:rPr>
            </w:pPr>
            <w:r w:rsidRPr="006E11CE">
              <w:rPr>
                <w:sz w:val="22"/>
                <w:szCs w:val="22"/>
                <w:lang w:val="lt-LT" w:eastAsia="lt-LT"/>
              </w:rPr>
              <w:t>0</w:t>
            </w:r>
          </w:p>
        </w:tc>
      </w:tr>
      <w:tr w:rsidR="00217CEC" w:rsidRPr="006E11CE" w14:paraId="471886D5" w14:textId="77777777" w:rsidTr="0053036C">
        <w:trPr>
          <w:trHeight w:val="340"/>
          <w:jc w:val="center"/>
        </w:trPr>
        <w:tc>
          <w:tcPr>
            <w:tcW w:w="5660"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0" w:type="dxa"/>
              <w:left w:w="40" w:type="dxa"/>
              <w:bottom w:w="40" w:type="dxa"/>
              <w:right w:w="40" w:type="dxa"/>
            </w:tcMar>
          </w:tcPr>
          <w:p w14:paraId="471886D2" w14:textId="77777777" w:rsidR="00217CEC" w:rsidRPr="006E11CE" w:rsidRDefault="00217CEC" w:rsidP="00217CEC">
            <w:pPr>
              <w:suppressAutoHyphens/>
              <w:autoSpaceDN w:val="0"/>
              <w:jc w:val="right"/>
              <w:textAlignment w:val="top"/>
              <w:rPr>
                <w:b/>
                <w:sz w:val="22"/>
                <w:szCs w:val="22"/>
                <w:lang w:val="lt-LT" w:eastAsia="lt-LT"/>
              </w:rPr>
            </w:pPr>
            <w:r w:rsidRPr="006E11CE">
              <w:rPr>
                <w:b/>
                <w:sz w:val="22"/>
                <w:szCs w:val="22"/>
                <w:lang w:val="lt-LT" w:eastAsia="lt-LT"/>
              </w:rPr>
              <w:t>Iš viso:</w:t>
            </w:r>
          </w:p>
        </w:tc>
        <w:tc>
          <w:tcPr>
            <w:tcW w:w="1701"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0" w:type="dxa"/>
              <w:left w:w="40" w:type="dxa"/>
              <w:bottom w:w="40" w:type="dxa"/>
              <w:right w:w="40" w:type="dxa"/>
            </w:tcMar>
          </w:tcPr>
          <w:p w14:paraId="471886D3" w14:textId="77777777" w:rsidR="00217CEC" w:rsidRPr="006E11CE" w:rsidRDefault="00217CEC" w:rsidP="00654CD0">
            <w:pPr>
              <w:suppressAutoHyphens/>
              <w:autoSpaceDN w:val="0"/>
              <w:jc w:val="center"/>
              <w:textAlignment w:val="top"/>
              <w:rPr>
                <w:b/>
                <w:sz w:val="22"/>
                <w:szCs w:val="22"/>
                <w:lang w:val="lt-LT" w:eastAsia="lt-LT"/>
              </w:rPr>
            </w:pPr>
            <w:r w:rsidRPr="006E11CE">
              <w:rPr>
                <w:b/>
                <w:sz w:val="22"/>
                <w:szCs w:val="22"/>
                <w:lang w:val="lt-LT" w:eastAsia="lt-LT"/>
              </w:rPr>
              <w:t>7</w:t>
            </w:r>
          </w:p>
        </w:tc>
        <w:tc>
          <w:tcPr>
            <w:tcW w:w="16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40" w:type="dxa"/>
              <w:left w:w="40" w:type="dxa"/>
              <w:bottom w:w="40" w:type="dxa"/>
              <w:right w:w="40" w:type="dxa"/>
            </w:tcMar>
          </w:tcPr>
          <w:p w14:paraId="471886D4" w14:textId="77777777" w:rsidR="00217CEC" w:rsidRPr="006E11CE" w:rsidRDefault="00217CEC" w:rsidP="00654CD0">
            <w:pPr>
              <w:suppressAutoHyphens/>
              <w:autoSpaceDN w:val="0"/>
              <w:jc w:val="center"/>
              <w:textAlignment w:val="top"/>
              <w:rPr>
                <w:b/>
                <w:sz w:val="22"/>
                <w:szCs w:val="22"/>
                <w:lang w:val="lt-LT" w:eastAsia="lt-LT"/>
              </w:rPr>
            </w:pPr>
            <w:r w:rsidRPr="006E11CE">
              <w:rPr>
                <w:b/>
                <w:sz w:val="22"/>
                <w:szCs w:val="22"/>
                <w:lang w:val="lt-LT" w:eastAsia="lt-LT"/>
              </w:rPr>
              <w:t>13</w:t>
            </w:r>
          </w:p>
        </w:tc>
      </w:tr>
    </w:tbl>
    <w:p w14:paraId="471886D6" w14:textId="77777777" w:rsidR="006E11CE" w:rsidRPr="006E11CE" w:rsidRDefault="006E11CE" w:rsidP="001215AC">
      <w:pPr>
        <w:jc w:val="both"/>
      </w:pPr>
    </w:p>
    <w:p w14:paraId="471886D7" w14:textId="77777777" w:rsidR="0084767F" w:rsidRPr="0053036C" w:rsidRDefault="001215AC" w:rsidP="0053036C">
      <w:pPr>
        <w:pStyle w:val="Betarp1"/>
        <w:jc w:val="both"/>
        <w:rPr>
          <w:rFonts w:ascii="Times New Roman" w:hAnsi="Times New Roman"/>
          <w:sz w:val="24"/>
          <w:szCs w:val="24"/>
          <w:lang w:val="lt-LT"/>
        </w:rPr>
      </w:pPr>
      <w:r>
        <w:tab/>
      </w:r>
      <w:r w:rsidR="00FB397F" w:rsidRPr="0053036C">
        <w:rPr>
          <w:rFonts w:ascii="Times New Roman" w:hAnsi="Times New Roman"/>
          <w:sz w:val="24"/>
          <w:szCs w:val="24"/>
        </w:rPr>
        <w:t>2018</w:t>
      </w:r>
      <w:r w:rsidR="0084767F" w:rsidRPr="0053036C">
        <w:rPr>
          <w:rFonts w:ascii="Times New Roman" w:hAnsi="Times New Roman"/>
          <w:sz w:val="24"/>
          <w:szCs w:val="24"/>
        </w:rPr>
        <w:t xml:space="preserve"> m. </w:t>
      </w:r>
      <w:r w:rsidR="00696404" w:rsidRPr="0053036C">
        <w:rPr>
          <w:rFonts w:ascii="Times New Roman" w:hAnsi="Times New Roman"/>
          <w:sz w:val="24"/>
          <w:szCs w:val="24"/>
        </w:rPr>
        <w:t xml:space="preserve">buvo parengti </w:t>
      </w:r>
      <w:r w:rsidR="00FB397F" w:rsidRPr="0053036C">
        <w:rPr>
          <w:rFonts w:ascii="Times New Roman" w:hAnsi="Times New Roman"/>
          <w:sz w:val="24"/>
          <w:szCs w:val="24"/>
        </w:rPr>
        <w:t xml:space="preserve">105 (2017 m. – </w:t>
      </w:r>
      <w:r w:rsidR="00696404" w:rsidRPr="0053036C">
        <w:rPr>
          <w:rFonts w:ascii="Times New Roman" w:hAnsi="Times New Roman"/>
          <w:sz w:val="24"/>
          <w:szCs w:val="24"/>
        </w:rPr>
        <w:t>92</w:t>
      </w:r>
      <w:r w:rsidR="00FB397F" w:rsidRPr="0053036C">
        <w:rPr>
          <w:rFonts w:ascii="Times New Roman" w:hAnsi="Times New Roman"/>
          <w:sz w:val="24"/>
          <w:szCs w:val="24"/>
        </w:rPr>
        <w:t>)</w:t>
      </w:r>
      <w:r w:rsidR="00696404" w:rsidRPr="0053036C">
        <w:rPr>
          <w:rFonts w:ascii="Times New Roman" w:hAnsi="Times New Roman"/>
          <w:sz w:val="24"/>
          <w:szCs w:val="24"/>
        </w:rPr>
        <w:t xml:space="preserve"> Administracijos direktoriaus įsakymai, i</w:t>
      </w:r>
      <w:r w:rsidR="0084767F" w:rsidRPr="0053036C">
        <w:rPr>
          <w:rFonts w:ascii="Times New Roman" w:hAnsi="Times New Roman"/>
          <w:sz w:val="24"/>
          <w:szCs w:val="24"/>
        </w:rPr>
        <w:t xml:space="preserve">šnagrinėta </w:t>
      </w:r>
      <w:r w:rsidR="00FB397F" w:rsidRPr="0053036C">
        <w:rPr>
          <w:rFonts w:ascii="Times New Roman" w:hAnsi="Times New Roman"/>
          <w:sz w:val="24"/>
          <w:szCs w:val="24"/>
        </w:rPr>
        <w:t xml:space="preserve">970 (2017 m. – </w:t>
      </w:r>
      <w:r w:rsidR="0084767F" w:rsidRPr="0053036C">
        <w:rPr>
          <w:rFonts w:ascii="Times New Roman" w:hAnsi="Times New Roman"/>
          <w:sz w:val="24"/>
          <w:szCs w:val="24"/>
        </w:rPr>
        <w:t>869</w:t>
      </w:r>
      <w:r w:rsidR="00FB397F" w:rsidRPr="0053036C">
        <w:rPr>
          <w:rFonts w:ascii="Times New Roman" w:hAnsi="Times New Roman"/>
          <w:sz w:val="24"/>
          <w:szCs w:val="24"/>
        </w:rPr>
        <w:t>)</w:t>
      </w:r>
      <w:r w:rsidR="0084767F" w:rsidRPr="0053036C">
        <w:rPr>
          <w:rFonts w:ascii="Times New Roman" w:hAnsi="Times New Roman"/>
          <w:sz w:val="24"/>
          <w:szCs w:val="24"/>
        </w:rPr>
        <w:t xml:space="preserve"> asmenų (šeimų) m</w:t>
      </w:r>
      <w:r w:rsidR="00696404" w:rsidRPr="0053036C">
        <w:rPr>
          <w:rFonts w:ascii="Times New Roman" w:hAnsi="Times New Roman"/>
          <w:sz w:val="24"/>
          <w:szCs w:val="24"/>
        </w:rPr>
        <w:t xml:space="preserve">etinių gyventojo (šeimos) turto deklaracijų ir jiems nustatyta teisė į paramą būstui įsigyti ar išsinuomoti, surašyti </w:t>
      </w:r>
      <w:r w:rsidR="00FB397F" w:rsidRPr="0053036C">
        <w:rPr>
          <w:rFonts w:ascii="Times New Roman" w:hAnsi="Times New Roman"/>
          <w:sz w:val="24"/>
          <w:szCs w:val="24"/>
        </w:rPr>
        <w:t xml:space="preserve">300 (2017 m. – </w:t>
      </w:r>
      <w:r w:rsidR="00696404" w:rsidRPr="0053036C">
        <w:rPr>
          <w:rFonts w:ascii="Times New Roman" w:hAnsi="Times New Roman"/>
          <w:sz w:val="24"/>
          <w:szCs w:val="24"/>
        </w:rPr>
        <w:t>175</w:t>
      </w:r>
      <w:r w:rsidR="00FB397F" w:rsidRPr="0053036C">
        <w:rPr>
          <w:rFonts w:ascii="Times New Roman" w:hAnsi="Times New Roman"/>
          <w:sz w:val="24"/>
          <w:szCs w:val="24"/>
        </w:rPr>
        <w:t>)</w:t>
      </w:r>
      <w:r w:rsidR="00696404" w:rsidRPr="0053036C">
        <w:rPr>
          <w:rFonts w:ascii="Times New Roman" w:hAnsi="Times New Roman"/>
          <w:sz w:val="24"/>
          <w:szCs w:val="24"/>
        </w:rPr>
        <w:t xml:space="preserve"> būsto apžiūros aktai, pateikta 30 užsakymų dėl būs</w:t>
      </w:r>
      <w:r w:rsidR="00FB397F" w:rsidRPr="0053036C">
        <w:rPr>
          <w:rFonts w:ascii="Times New Roman" w:hAnsi="Times New Roman"/>
          <w:sz w:val="24"/>
          <w:szCs w:val="24"/>
        </w:rPr>
        <w:t>tų remonto darbų, pasirašytos/atnaujintos 79</w:t>
      </w:r>
      <w:r w:rsidR="00696404" w:rsidRPr="0053036C">
        <w:rPr>
          <w:rFonts w:ascii="Times New Roman" w:hAnsi="Times New Roman"/>
          <w:sz w:val="24"/>
          <w:szCs w:val="24"/>
        </w:rPr>
        <w:t xml:space="preserve"> nuomos sutartys</w:t>
      </w:r>
      <w:r w:rsidR="0084767F" w:rsidRPr="0053036C">
        <w:rPr>
          <w:rFonts w:ascii="Times New Roman" w:hAnsi="Times New Roman"/>
          <w:sz w:val="24"/>
          <w:szCs w:val="24"/>
        </w:rPr>
        <w:t xml:space="preserve"> dėl savivaldybės būstų nuomos.</w:t>
      </w:r>
      <w:r w:rsidR="00FB397F" w:rsidRPr="0053036C">
        <w:rPr>
          <w:rFonts w:ascii="Times New Roman" w:hAnsi="Times New Roman"/>
          <w:sz w:val="24"/>
          <w:szCs w:val="24"/>
        </w:rPr>
        <w:t xml:space="preserve"> </w:t>
      </w:r>
      <w:r w:rsidR="00FB397F" w:rsidRPr="0053036C">
        <w:rPr>
          <w:rFonts w:ascii="Times New Roman" w:hAnsi="Times New Roman"/>
          <w:sz w:val="24"/>
          <w:szCs w:val="24"/>
          <w:lang w:val="lt-LT"/>
        </w:rPr>
        <w:t>Per 2018 m. 43 būstuose seni mediniai langai pakeisti į naujus plastikinius ir 17 būstuose pagal 2017 m. sudarytas pirkimo sutartis.</w:t>
      </w:r>
    </w:p>
    <w:p w14:paraId="471886D8" w14:textId="77777777" w:rsidR="00CD00C9" w:rsidRPr="0053036C" w:rsidRDefault="001215AC" w:rsidP="0053036C">
      <w:pPr>
        <w:pStyle w:val="Betarp1"/>
        <w:jc w:val="both"/>
        <w:rPr>
          <w:rFonts w:ascii="Times New Roman" w:hAnsi="Times New Roman"/>
          <w:sz w:val="24"/>
          <w:szCs w:val="24"/>
          <w:lang w:val="lt-LT"/>
        </w:rPr>
      </w:pPr>
      <w:r w:rsidRPr="0053036C">
        <w:rPr>
          <w:rFonts w:ascii="Times New Roman" w:hAnsi="Times New Roman"/>
          <w:sz w:val="24"/>
          <w:szCs w:val="24"/>
        </w:rPr>
        <w:lastRenderedPageBreak/>
        <w:tab/>
      </w:r>
      <w:r w:rsidR="00AF340E" w:rsidRPr="0053036C">
        <w:rPr>
          <w:rFonts w:ascii="Times New Roman" w:hAnsi="Times New Roman"/>
          <w:sz w:val="24"/>
          <w:szCs w:val="24"/>
        </w:rPr>
        <w:t>Siekiant mažinti skolas už būsto nuomą, buvo vykdomas intensyvesnis darbas dėl skolų išieškojimo, būsto n</w:t>
      </w:r>
      <w:r w:rsidR="00696404" w:rsidRPr="0053036C">
        <w:rPr>
          <w:rFonts w:ascii="Times New Roman" w:hAnsi="Times New Roman"/>
          <w:sz w:val="24"/>
          <w:szCs w:val="24"/>
        </w:rPr>
        <w:t>uomininkai buvo dažniau raginami ne tik raštu, bet ir telefonu</w:t>
      </w:r>
      <w:r w:rsidR="00AF340E" w:rsidRPr="0053036C">
        <w:rPr>
          <w:rFonts w:ascii="Times New Roman" w:hAnsi="Times New Roman"/>
          <w:sz w:val="24"/>
          <w:szCs w:val="24"/>
        </w:rPr>
        <w:t>.</w:t>
      </w:r>
      <w:r w:rsidR="00696404" w:rsidRPr="0053036C">
        <w:rPr>
          <w:rFonts w:ascii="Times New Roman" w:hAnsi="Times New Roman"/>
          <w:sz w:val="24"/>
          <w:szCs w:val="24"/>
        </w:rPr>
        <w:t xml:space="preserve"> Finansinės ataskaitos rod</w:t>
      </w:r>
      <w:r w:rsidR="00AF340E" w:rsidRPr="0053036C">
        <w:rPr>
          <w:rFonts w:ascii="Times New Roman" w:hAnsi="Times New Roman"/>
          <w:sz w:val="24"/>
          <w:szCs w:val="24"/>
        </w:rPr>
        <w:t>o, kad nuomos mokesčio surinkimas</w:t>
      </w:r>
      <w:r w:rsidR="000D7C7D" w:rsidRPr="0053036C">
        <w:rPr>
          <w:rFonts w:ascii="Times New Roman" w:hAnsi="Times New Roman"/>
          <w:sz w:val="24"/>
          <w:szCs w:val="24"/>
        </w:rPr>
        <w:t xml:space="preserve"> 7 ,1 tūkst. Eur didesnis nei planuota surinkta 29,9 tūkst. Eur vietoje planuotų 22,8 tūkst. Eur. ( 2017 m. </w:t>
      </w:r>
      <w:r w:rsidR="001D5713" w:rsidRPr="0053036C">
        <w:rPr>
          <w:rFonts w:ascii="Times New Roman" w:hAnsi="Times New Roman"/>
          <w:sz w:val="24"/>
          <w:szCs w:val="24"/>
        </w:rPr>
        <w:t xml:space="preserve">4,1 tūkst. Eur. </w:t>
      </w:r>
      <w:r w:rsidR="00696404" w:rsidRPr="0053036C">
        <w:rPr>
          <w:rFonts w:ascii="Times New Roman" w:hAnsi="Times New Roman"/>
          <w:sz w:val="24"/>
          <w:szCs w:val="24"/>
        </w:rPr>
        <w:t>didesni</w:t>
      </w:r>
      <w:r w:rsidR="00AF340E" w:rsidRPr="0053036C">
        <w:rPr>
          <w:rFonts w:ascii="Times New Roman" w:hAnsi="Times New Roman"/>
          <w:sz w:val="24"/>
          <w:szCs w:val="24"/>
        </w:rPr>
        <w:t>s</w:t>
      </w:r>
      <w:r w:rsidR="001D5713" w:rsidRPr="0053036C">
        <w:rPr>
          <w:rFonts w:ascii="Times New Roman" w:hAnsi="Times New Roman"/>
          <w:sz w:val="24"/>
          <w:szCs w:val="24"/>
        </w:rPr>
        <w:t xml:space="preserve"> nei planuota</w:t>
      </w:r>
      <w:r w:rsidR="00AF340E" w:rsidRPr="0053036C">
        <w:rPr>
          <w:rFonts w:ascii="Times New Roman" w:hAnsi="Times New Roman"/>
          <w:sz w:val="24"/>
          <w:szCs w:val="24"/>
        </w:rPr>
        <w:t xml:space="preserve">, </w:t>
      </w:r>
      <w:r w:rsidR="001D5713" w:rsidRPr="0053036C">
        <w:rPr>
          <w:rFonts w:ascii="Times New Roman" w:hAnsi="Times New Roman"/>
          <w:sz w:val="24"/>
          <w:szCs w:val="24"/>
        </w:rPr>
        <w:t>surinkta 26,7 tūkst. Eur vietoje planuotų 22,6 tūkst. Eur</w:t>
      </w:r>
      <w:r w:rsidR="000D7C7D" w:rsidRPr="0053036C">
        <w:rPr>
          <w:rFonts w:ascii="Times New Roman" w:hAnsi="Times New Roman"/>
          <w:sz w:val="24"/>
          <w:szCs w:val="24"/>
        </w:rPr>
        <w:t>)</w:t>
      </w:r>
      <w:r w:rsidR="001D5713" w:rsidRPr="0053036C">
        <w:rPr>
          <w:rFonts w:ascii="Times New Roman" w:hAnsi="Times New Roman"/>
          <w:sz w:val="24"/>
          <w:szCs w:val="24"/>
        </w:rPr>
        <w:t>.</w:t>
      </w:r>
      <w:r w:rsidR="00CD00C9" w:rsidRPr="0053036C">
        <w:rPr>
          <w:rFonts w:ascii="Times New Roman" w:hAnsi="Times New Roman"/>
          <w:sz w:val="24"/>
          <w:szCs w:val="24"/>
          <w:lang w:val="lt-LT"/>
        </w:rPr>
        <w:t xml:space="preserve"> Per 2018 m. parengta informacija apie Savivaldybei nuosavybės teise priklausančių būstų nuomininkus, kurie yra mirę ir yra likusi skola už būsto nuomą, laikotarpiu nuo 2002 m. iki 2018 m. </w:t>
      </w:r>
    </w:p>
    <w:p w14:paraId="471886D9" w14:textId="77777777" w:rsidR="005B7AA6" w:rsidRPr="0053036C" w:rsidRDefault="00FA6856" w:rsidP="0053036C">
      <w:pPr>
        <w:pStyle w:val="Betarp1"/>
        <w:jc w:val="both"/>
        <w:rPr>
          <w:rFonts w:ascii="Times New Roman" w:hAnsi="Times New Roman"/>
          <w:sz w:val="24"/>
          <w:szCs w:val="24"/>
          <w:lang w:val="lt-LT"/>
        </w:rPr>
      </w:pPr>
      <w:r w:rsidRPr="0053036C">
        <w:rPr>
          <w:rFonts w:ascii="Times New Roman" w:hAnsi="Times New Roman"/>
          <w:sz w:val="24"/>
          <w:szCs w:val="24"/>
          <w:lang w:val="lt-LT"/>
        </w:rPr>
        <w:tab/>
      </w:r>
      <w:r w:rsidR="00CD00C9" w:rsidRPr="0053036C">
        <w:rPr>
          <w:rFonts w:ascii="Times New Roman" w:hAnsi="Times New Roman"/>
          <w:sz w:val="24"/>
          <w:szCs w:val="24"/>
          <w:lang w:val="lt-LT"/>
        </w:rPr>
        <w:t>Piniginės socialinės paramos ir pašalpų</w:t>
      </w:r>
      <w:r w:rsidRPr="0053036C">
        <w:rPr>
          <w:rFonts w:ascii="Times New Roman" w:hAnsi="Times New Roman"/>
          <w:sz w:val="24"/>
          <w:szCs w:val="24"/>
          <w:lang w:val="lt-LT"/>
        </w:rPr>
        <w:t xml:space="preserve"> nepasiturintiems Šiaulių m.</w:t>
      </w:r>
      <w:r w:rsidR="00CD00C9" w:rsidRPr="0053036C">
        <w:rPr>
          <w:rFonts w:ascii="Times New Roman" w:hAnsi="Times New Roman"/>
          <w:sz w:val="24"/>
          <w:szCs w:val="24"/>
          <w:lang w:val="lt-LT"/>
        </w:rPr>
        <w:t xml:space="preserve"> savivaldybės gyventojams ir išmokų vaikams teikimo</w:t>
      </w:r>
      <w:r w:rsidRPr="0053036C">
        <w:rPr>
          <w:rFonts w:ascii="Times New Roman" w:hAnsi="Times New Roman"/>
          <w:sz w:val="24"/>
          <w:szCs w:val="24"/>
          <w:lang w:val="lt-LT"/>
        </w:rPr>
        <w:t xml:space="preserve"> tvarkos aprašas suteikia S</w:t>
      </w:r>
      <w:r w:rsidR="00CD00C9" w:rsidRPr="0053036C">
        <w:rPr>
          <w:rFonts w:ascii="Times New Roman" w:hAnsi="Times New Roman"/>
          <w:sz w:val="24"/>
          <w:szCs w:val="24"/>
          <w:lang w:val="lt-LT"/>
        </w:rPr>
        <w:t>avivaldybės būstų nuomininkams, gaunantiems mažas pajamas</w:t>
      </w:r>
      <w:r w:rsidRPr="0053036C">
        <w:rPr>
          <w:rFonts w:ascii="Times New Roman" w:hAnsi="Times New Roman"/>
          <w:sz w:val="24"/>
          <w:szCs w:val="24"/>
          <w:lang w:val="lt-LT"/>
        </w:rPr>
        <w:t>,</w:t>
      </w:r>
      <w:r w:rsidR="00CD00C9" w:rsidRPr="0053036C">
        <w:rPr>
          <w:rFonts w:ascii="Times New Roman" w:hAnsi="Times New Roman"/>
          <w:sz w:val="24"/>
          <w:szCs w:val="24"/>
          <w:lang w:val="lt-LT"/>
        </w:rPr>
        <w:t xml:space="preserve"> pasinaudoti galimybe gauti tikslinę pašalpą 50 proc. būsto nuomos  mokesčiui sumokėti</w:t>
      </w:r>
      <w:r w:rsidRPr="0053036C">
        <w:rPr>
          <w:rFonts w:ascii="Times New Roman" w:hAnsi="Times New Roman"/>
          <w:sz w:val="24"/>
          <w:szCs w:val="24"/>
          <w:lang w:val="lt-LT"/>
        </w:rPr>
        <w:t>, per 2018 m.</w:t>
      </w:r>
      <w:r w:rsidR="00CD00C9" w:rsidRPr="0053036C">
        <w:rPr>
          <w:rFonts w:ascii="Times New Roman" w:hAnsi="Times New Roman"/>
          <w:sz w:val="24"/>
          <w:szCs w:val="24"/>
          <w:lang w:val="lt-LT"/>
        </w:rPr>
        <w:t xml:space="preserve"> buvo gauti 92 Savivaldybei nuosavybės teise priklausančių būstų nuomininkų prašymai dėl tikslinės pašalpos, 86 nuomininkams tikslinė pašalpa</w:t>
      </w:r>
      <w:r w:rsidRPr="0053036C">
        <w:rPr>
          <w:rFonts w:ascii="Times New Roman" w:hAnsi="Times New Roman"/>
          <w:sz w:val="24"/>
          <w:szCs w:val="24"/>
          <w:lang w:val="lt-LT"/>
        </w:rPr>
        <w:t xml:space="preserve"> buvo skirta</w:t>
      </w:r>
      <w:r w:rsidR="00CD00C9" w:rsidRPr="0053036C">
        <w:rPr>
          <w:rFonts w:ascii="Times New Roman" w:hAnsi="Times New Roman"/>
          <w:sz w:val="24"/>
          <w:szCs w:val="24"/>
          <w:lang w:val="lt-LT"/>
        </w:rPr>
        <w:t>.</w:t>
      </w:r>
    </w:p>
    <w:p w14:paraId="471886DA" w14:textId="77777777" w:rsidR="00507EB3" w:rsidRPr="00507EB3" w:rsidRDefault="00507EB3" w:rsidP="00507EB3">
      <w:pPr>
        <w:suppressAutoHyphens/>
        <w:autoSpaceDN w:val="0"/>
        <w:jc w:val="both"/>
        <w:textAlignment w:val="baseline"/>
        <w:rPr>
          <w:rFonts w:eastAsia="Calibri"/>
          <w:lang w:val="lt-LT"/>
        </w:rPr>
      </w:pPr>
    </w:p>
    <w:p w14:paraId="471886DB" w14:textId="77777777" w:rsidR="00FF1806" w:rsidRPr="0053036C" w:rsidRDefault="007F0581" w:rsidP="00507EB3">
      <w:pPr>
        <w:pStyle w:val="Betarp1"/>
        <w:jc w:val="center"/>
        <w:rPr>
          <w:rFonts w:ascii="Times New Roman" w:hAnsi="Times New Roman"/>
          <w:b/>
          <w:sz w:val="24"/>
          <w:szCs w:val="24"/>
        </w:rPr>
      </w:pPr>
      <w:r w:rsidRPr="0053036C">
        <w:rPr>
          <w:rFonts w:ascii="Times New Roman" w:hAnsi="Times New Roman"/>
          <w:b/>
          <w:sz w:val="24"/>
          <w:szCs w:val="24"/>
        </w:rPr>
        <w:t>Sveikata</w:t>
      </w:r>
    </w:p>
    <w:p w14:paraId="471886DC" w14:textId="77777777" w:rsidR="00507EB3" w:rsidRPr="0053036C" w:rsidRDefault="00507EB3" w:rsidP="00507EB3">
      <w:pPr>
        <w:pStyle w:val="Betarp1"/>
        <w:jc w:val="center"/>
        <w:rPr>
          <w:rFonts w:ascii="Times New Roman" w:hAnsi="Times New Roman"/>
          <w:sz w:val="24"/>
          <w:szCs w:val="24"/>
        </w:rPr>
      </w:pPr>
    </w:p>
    <w:p w14:paraId="471886DD" w14:textId="77777777" w:rsidR="007A1F59" w:rsidRPr="00A9694F" w:rsidRDefault="00AF199C" w:rsidP="00695E9A">
      <w:pPr>
        <w:pStyle w:val="Betarp1"/>
        <w:jc w:val="both"/>
        <w:rPr>
          <w:rFonts w:ascii="Times New Roman" w:hAnsi="Times New Roman"/>
          <w:bCs/>
          <w:sz w:val="24"/>
          <w:szCs w:val="24"/>
        </w:rPr>
      </w:pPr>
      <w:r w:rsidRPr="0053036C">
        <w:rPr>
          <w:rFonts w:ascii="Times New Roman" w:hAnsi="Times New Roman"/>
          <w:sz w:val="24"/>
          <w:szCs w:val="24"/>
        </w:rPr>
        <w:tab/>
      </w:r>
      <w:r w:rsidR="00507EB3" w:rsidRPr="0053036C">
        <w:rPr>
          <w:rFonts w:ascii="Times New Roman" w:hAnsi="Times New Roman"/>
          <w:sz w:val="24"/>
          <w:szCs w:val="24"/>
        </w:rPr>
        <w:t>2018 m. s</w:t>
      </w:r>
      <w:r w:rsidR="007A1F59" w:rsidRPr="0053036C">
        <w:rPr>
          <w:rFonts w:ascii="Times New Roman" w:hAnsi="Times New Roman"/>
          <w:sz w:val="24"/>
          <w:szCs w:val="24"/>
        </w:rPr>
        <w:t xml:space="preserve">iekiant įgyvendinti Šiaulių miesto savivaldybės visuomenės sveikatos rėmimo specialiąją programą, parengta Nevyriausybinių organizacijų projektų finansavimo konkurso nuostatų nauja redakcija ir Nevyriausybinių organizacijų projektų vertinimo komisijos veiklos nuostatų nauja redakcija bei </w:t>
      </w:r>
      <w:r w:rsidR="007A1F59" w:rsidRPr="0053036C">
        <w:rPr>
          <w:rFonts w:ascii="Times New Roman" w:hAnsi="Times New Roman"/>
          <w:bCs/>
          <w:sz w:val="24"/>
          <w:szCs w:val="24"/>
        </w:rPr>
        <w:t xml:space="preserve">Šiaulių miesto savivaldybės strateginiuose dokumentuose numatytų sveikatinimo priemonių įgyvendinimo tvarkos aprašas. </w:t>
      </w:r>
      <w:r w:rsidR="00507EB3" w:rsidRPr="0053036C">
        <w:rPr>
          <w:rFonts w:ascii="Times New Roman" w:hAnsi="Times New Roman"/>
          <w:bCs/>
          <w:sz w:val="24"/>
          <w:szCs w:val="24"/>
        </w:rPr>
        <w:t>2018 m. buvo organizuotas Šiaulių m.</w:t>
      </w:r>
      <w:r w:rsidR="007A1F59" w:rsidRPr="0053036C">
        <w:rPr>
          <w:rFonts w:ascii="Times New Roman" w:hAnsi="Times New Roman"/>
          <w:bCs/>
          <w:sz w:val="24"/>
          <w:szCs w:val="24"/>
        </w:rPr>
        <w:t xml:space="preserve"> nevyriausybinių organizacij</w:t>
      </w:r>
      <w:r w:rsidRPr="0053036C">
        <w:rPr>
          <w:rFonts w:ascii="Times New Roman" w:hAnsi="Times New Roman"/>
          <w:bCs/>
          <w:sz w:val="24"/>
          <w:szCs w:val="24"/>
        </w:rPr>
        <w:t>ų sveikatinimo projektų konkursas</w:t>
      </w:r>
      <w:r w:rsidR="007A1F59" w:rsidRPr="0053036C">
        <w:rPr>
          <w:rFonts w:ascii="Times New Roman" w:hAnsi="Times New Roman"/>
          <w:bCs/>
          <w:sz w:val="24"/>
          <w:szCs w:val="24"/>
        </w:rPr>
        <w:t xml:space="preserve">, </w:t>
      </w:r>
      <w:r w:rsidR="007A1F59" w:rsidRPr="0053036C">
        <w:rPr>
          <w:rFonts w:ascii="Times New Roman" w:hAnsi="Times New Roman"/>
          <w:sz w:val="24"/>
          <w:szCs w:val="24"/>
        </w:rPr>
        <w:t>pasirašyta 10 sveikatinimo projektų įgyvend</w:t>
      </w:r>
      <w:r w:rsidRPr="0053036C">
        <w:rPr>
          <w:rFonts w:ascii="Times New Roman" w:hAnsi="Times New Roman"/>
          <w:sz w:val="24"/>
          <w:szCs w:val="24"/>
        </w:rPr>
        <w:t>inimo sutarčių su Šiaulių m.</w:t>
      </w:r>
      <w:r w:rsidR="007A1F59" w:rsidRPr="0053036C">
        <w:rPr>
          <w:rFonts w:ascii="Times New Roman" w:hAnsi="Times New Roman"/>
          <w:sz w:val="24"/>
          <w:szCs w:val="24"/>
        </w:rPr>
        <w:t xml:space="preserve"> nevyriausybinėmis </w:t>
      </w:r>
      <w:r w:rsidRPr="0053036C">
        <w:rPr>
          <w:rFonts w:ascii="Times New Roman" w:hAnsi="Times New Roman"/>
          <w:sz w:val="24"/>
          <w:szCs w:val="24"/>
        </w:rPr>
        <w:t>organizacijomis, 1</w:t>
      </w:r>
      <w:r w:rsidR="007A1F59" w:rsidRPr="0053036C">
        <w:rPr>
          <w:rFonts w:ascii="Times New Roman" w:hAnsi="Times New Roman"/>
          <w:sz w:val="24"/>
          <w:szCs w:val="24"/>
        </w:rPr>
        <w:t xml:space="preserve"> </w:t>
      </w:r>
      <w:r w:rsidRPr="0053036C">
        <w:rPr>
          <w:rFonts w:ascii="Times New Roman" w:hAnsi="Times New Roman"/>
          <w:sz w:val="24"/>
          <w:szCs w:val="24"/>
        </w:rPr>
        <w:t xml:space="preserve">projekto, gerinančio ortodonto paslaugų prieinamumą Šiaulių m. vaikams, įgyvendinimo sutartis, </w:t>
      </w:r>
      <w:r w:rsidRPr="0053036C">
        <w:rPr>
          <w:rFonts w:ascii="Times New Roman" w:hAnsi="Times New Roman"/>
          <w:bCs/>
          <w:sz w:val="24"/>
          <w:szCs w:val="24"/>
        </w:rPr>
        <w:t>1 projekto,</w:t>
      </w:r>
      <w:r w:rsidRPr="0053036C">
        <w:rPr>
          <w:rFonts w:ascii="Times New Roman" w:hAnsi="Times New Roman"/>
          <w:sz w:val="24"/>
          <w:szCs w:val="24"/>
        </w:rPr>
        <w:t xml:space="preserve"> gerinančio ambulatorinių sveikatos priežiūros paslaugų prieinamumą tuberkulioze sergantiems asmenims, įgyvendinimo sutartis, </w:t>
      </w:r>
      <w:r w:rsidRPr="0053036C">
        <w:rPr>
          <w:rFonts w:ascii="Times New Roman" w:hAnsi="Times New Roman"/>
          <w:bCs/>
          <w:sz w:val="24"/>
          <w:szCs w:val="24"/>
        </w:rPr>
        <w:t>1 projekto „Žalos mažinimo programa žemo slenksčio paslaugų kabinete, teikiant paslaugas atskirties grupėms bei prostitucijos ir prekybos žmonėmis aukoms“</w:t>
      </w:r>
      <w:r w:rsidR="004C430C">
        <w:rPr>
          <w:rFonts w:ascii="Times New Roman" w:hAnsi="Times New Roman"/>
          <w:bCs/>
          <w:sz w:val="24"/>
          <w:szCs w:val="24"/>
        </w:rPr>
        <w:t xml:space="preserve"> </w:t>
      </w:r>
      <w:r w:rsidRPr="0053036C">
        <w:rPr>
          <w:rFonts w:ascii="Times New Roman" w:hAnsi="Times New Roman"/>
          <w:bCs/>
          <w:sz w:val="24"/>
          <w:szCs w:val="24"/>
        </w:rPr>
        <w:t>įgyvendinimo sutartis. Taip pat vyko išvadų apie asmens gebėjimą pasirūpinti savimi ir priimti kasdienius sprendimus teikimas pagal asmenų pateiktus prašymus organizavimas, pateikta 138 išvados. Į</w:t>
      </w:r>
      <w:r w:rsidR="007A1F59" w:rsidRPr="0053036C">
        <w:rPr>
          <w:rFonts w:ascii="Times New Roman" w:hAnsi="Times New Roman"/>
          <w:bCs/>
          <w:sz w:val="24"/>
          <w:szCs w:val="24"/>
        </w:rPr>
        <w:t>gyvendinant Civilinio kodekso nuostatas</w:t>
      </w:r>
      <w:r w:rsidRPr="0053036C">
        <w:rPr>
          <w:rFonts w:ascii="Times New Roman" w:hAnsi="Times New Roman"/>
          <w:bCs/>
          <w:sz w:val="24"/>
          <w:szCs w:val="24"/>
        </w:rPr>
        <w:t xml:space="preserve">, </w:t>
      </w:r>
      <w:r w:rsidR="007A1F59" w:rsidRPr="0053036C">
        <w:rPr>
          <w:rFonts w:ascii="Times New Roman" w:hAnsi="Times New Roman"/>
          <w:bCs/>
          <w:sz w:val="24"/>
          <w:szCs w:val="24"/>
        </w:rPr>
        <w:t>kreiptasi į teismą dėl teismo sprendimų, kuriais asmenys pripažinti neveiks</w:t>
      </w:r>
      <w:r w:rsidRPr="0053036C">
        <w:rPr>
          <w:rFonts w:ascii="Times New Roman" w:hAnsi="Times New Roman"/>
          <w:bCs/>
          <w:sz w:val="24"/>
          <w:szCs w:val="24"/>
        </w:rPr>
        <w:t>niais, peržiūrėjimo,</w:t>
      </w:r>
      <w:r w:rsidR="007A1F59" w:rsidRPr="0053036C">
        <w:rPr>
          <w:rFonts w:ascii="Times New Roman" w:hAnsi="Times New Roman"/>
          <w:bCs/>
          <w:sz w:val="24"/>
          <w:szCs w:val="24"/>
        </w:rPr>
        <w:t xml:space="preserve"> </w:t>
      </w:r>
      <w:r w:rsidRPr="0053036C">
        <w:rPr>
          <w:rFonts w:ascii="Times New Roman" w:hAnsi="Times New Roman"/>
          <w:bCs/>
          <w:sz w:val="24"/>
          <w:szCs w:val="24"/>
        </w:rPr>
        <w:t>p</w:t>
      </w:r>
      <w:r w:rsidR="007A1F59" w:rsidRPr="0053036C">
        <w:rPr>
          <w:rFonts w:ascii="Times New Roman" w:hAnsi="Times New Roman"/>
          <w:bCs/>
          <w:sz w:val="24"/>
          <w:szCs w:val="24"/>
        </w:rPr>
        <w:t>arengti 2 pareiškimai.</w:t>
      </w:r>
      <w:r w:rsidR="00A9694F" w:rsidRPr="0053036C">
        <w:rPr>
          <w:rFonts w:ascii="Times New Roman" w:hAnsi="Times New Roman"/>
          <w:bCs/>
          <w:sz w:val="24"/>
          <w:szCs w:val="24"/>
        </w:rPr>
        <w:t xml:space="preserve"> </w:t>
      </w:r>
      <w:r w:rsidR="007A1F59" w:rsidRPr="0053036C">
        <w:rPr>
          <w:rFonts w:ascii="Times New Roman" w:hAnsi="Times New Roman"/>
          <w:sz w:val="24"/>
          <w:szCs w:val="24"/>
        </w:rPr>
        <w:t xml:space="preserve">Nuo 2017 m. sausio 1 d. pradėta vykdyti valstybės deleguota funkcija – neveiksnių asmenų būklės peržiūrėjimas. 2018 m. suorganizuota 18 </w:t>
      </w:r>
      <w:r w:rsidR="00A9694F" w:rsidRPr="0053036C">
        <w:rPr>
          <w:rFonts w:ascii="Times New Roman" w:hAnsi="Times New Roman"/>
          <w:sz w:val="24"/>
          <w:szCs w:val="24"/>
        </w:rPr>
        <w:t>Šiaulių m.</w:t>
      </w:r>
      <w:r w:rsidR="007A1F59" w:rsidRPr="0053036C">
        <w:rPr>
          <w:rFonts w:ascii="Times New Roman" w:hAnsi="Times New Roman"/>
          <w:sz w:val="24"/>
          <w:szCs w:val="24"/>
        </w:rPr>
        <w:t xml:space="preserve"> savivaldybės neveiksnių asmenų būklės peržiūrėjimo komisijos posėdžių (2017 m. – 4), inicijuotų asmens būklės peržiūrėjimo bylų skaičius – 264 (2017 m. - 17), išnagrinėtų komisijos inicijuotų asmens būklės peržiūrėjimo bylų skaičius – 184 (2017 m. </w:t>
      </w:r>
      <w:r w:rsidR="00A9694F" w:rsidRPr="0053036C">
        <w:rPr>
          <w:rFonts w:ascii="Times New Roman" w:hAnsi="Times New Roman"/>
          <w:sz w:val="24"/>
          <w:szCs w:val="24"/>
        </w:rPr>
        <w:t>–</w:t>
      </w:r>
      <w:r w:rsidR="007A1F59" w:rsidRPr="0053036C">
        <w:rPr>
          <w:rFonts w:ascii="Times New Roman" w:hAnsi="Times New Roman"/>
          <w:sz w:val="24"/>
          <w:szCs w:val="24"/>
        </w:rPr>
        <w:t xml:space="preserve"> 12</w:t>
      </w:r>
      <w:r w:rsidR="00A9694F" w:rsidRPr="0053036C">
        <w:rPr>
          <w:rFonts w:ascii="Times New Roman" w:hAnsi="Times New Roman"/>
          <w:sz w:val="24"/>
          <w:szCs w:val="24"/>
        </w:rPr>
        <w:t>).</w:t>
      </w:r>
      <w:r w:rsidR="007A1F59" w:rsidRPr="00695E9A">
        <w:rPr>
          <w:rFonts w:ascii="Times New Roman" w:hAnsi="Times New Roman"/>
          <w:bCs/>
          <w:sz w:val="24"/>
          <w:szCs w:val="24"/>
        </w:rPr>
        <w:t xml:space="preserve"> </w:t>
      </w:r>
    </w:p>
    <w:p w14:paraId="471886DE" w14:textId="77777777" w:rsidR="007A1F59" w:rsidRPr="007B0C8D" w:rsidRDefault="007A1F59" w:rsidP="007A1F59">
      <w:pPr>
        <w:tabs>
          <w:tab w:val="left" w:pos="4800"/>
        </w:tabs>
        <w:ind w:firstLine="720"/>
        <w:jc w:val="both"/>
        <w:rPr>
          <w:bCs/>
          <w:color w:val="FF0000"/>
        </w:rPr>
      </w:pPr>
    </w:p>
    <w:p w14:paraId="471886DF" w14:textId="77777777" w:rsidR="007A1F59" w:rsidRPr="00500B86" w:rsidRDefault="009E69C9" w:rsidP="00500B86">
      <w:pPr>
        <w:tabs>
          <w:tab w:val="left" w:pos="4800"/>
        </w:tabs>
        <w:ind w:firstLine="720"/>
        <w:rPr>
          <w:b/>
          <w:bCs/>
          <w:sz w:val="20"/>
          <w:szCs w:val="20"/>
        </w:rPr>
      </w:pPr>
      <w:r>
        <w:rPr>
          <w:b/>
          <w:bCs/>
          <w:sz w:val="20"/>
          <w:szCs w:val="20"/>
        </w:rPr>
        <w:t>12</w:t>
      </w:r>
      <w:r w:rsidR="0053036C">
        <w:rPr>
          <w:b/>
          <w:bCs/>
          <w:sz w:val="20"/>
          <w:szCs w:val="20"/>
        </w:rPr>
        <w:t xml:space="preserve"> </w:t>
      </w:r>
      <w:r w:rsidR="00500B86" w:rsidRPr="00500B86">
        <w:rPr>
          <w:b/>
          <w:bCs/>
          <w:sz w:val="20"/>
          <w:szCs w:val="20"/>
        </w:rPr>
        <w:t>paveikslas. Neveiksnių a</w:t>
      </w:r>
      <w:r w:rsidR="0053036C">
        <w:rPr>
          <w:b/>
          <w:bCs/>
          <w:sz w:val="20"/>
          <w:szCs w:val="20"/>
        </w:rPr>
        <w:t>smenų būklės peržiūrėjimas 2017–</w:t>
      </w:r>
      <w:r w:rsidR="00500B86" w:rsidRPr="00500B86">
        <w:rPr>
          <w:b/>
          <w:bCs/>
          <w:sz w:val="20"/>
          <w:szCs w:val="20"/>
        </w:rPr>
        <w:t>2018 m.</w:t>
      </w:r>
    </w:p>
    <w:p w14:paraId="471886E0" w14:textId="77777777" w:rsidR="007A1F59" w:rsidRPr="007B0C8D" w:rsidRDefault="007A1F59" w:rsidP="007A1F59">
      <w:pPr>
        <w:tabs>
          <w:tab w:val="left" w:pos="4800"/>
        </w:tabs>
        <w:ind w:firstLine="720"/>
        <w:jc w:val="both"/>
      </w:pPr>
      <w:r w:rsidRPr="00356401">
        <w:rPr>
          <w:noProof/>
          <w:lang w:val="lt-LT" w:eastAsia="lt-LT"/>
        </w:rPr>
        <w:drawing>
          <wp:inline distT="0" distB="0" distL="0" distR="0" wp14:anchorId="47188CC2" wp14:editId="47188CC3">
            <wp:extent cx="5466080" cy="2337300"/>
            <wp:effectExtent l="0" t="0" r="1270" b="6350"/>
            <wp:docPr id="18" name="Diagrama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71886E1" w14:textId="77777777" w:rsidR="007A1F59" w:rsidRPr="007B0C8D" w:rsidRDefault="007A1F59" w:rsidP="007A1F59">
      <w:pPr>
        <w:tabs>
          <w:tab w:val="left" w:pos="4800"/>
        </w:tabs>
        <w:ind w:firstLine="720"/>
        <w:jc w:val="both"/>
        <w:rPr>
          <w:bCs/>
        </w:rPr>
      </w:pPr>
    </w:p>
    <w:p w14:paraId="471886E2" w14:textId="77777777" w:rsidR="007A1F59" w:rsidRPr="00695E9A" w:rsidRDefault="00A9694F" w:rsidP="00220826">
      <w:pPr>
        <w:pStyle w:val="Betarp1"/>
        <w:jc w:val="both"/>
        <w:rPr>
          <w:rFonts w:ascii="Times New Roman" w:hAnsi="Times New Roman"/>
          <w:sz w:val="24"/>
          <w:szCs w:val="24"/>
        </w:rPr>
      </w:pPr>
      <w:r>
        <w:rPr>
          <w:rFonts w:ascii="Times New Roman" w:hAnsi="Times New Roman"/>
          <w:sz w:val="24"/>
          <w:szCs w:val="24"/>
        </w:rPr>
        <w:lastRenderedPageBreak/>
        <w:tab/>
      </w:r>
      <w:r w:rsidR="00220826">
        <w:rPr>
          <w:rFonts w:ascii="Times New Roman" w:hAnsi="Times New Roman"/>
          <w:sz w:val="24"/>
          <w:szCs w:val="24"/>
        </w:rPr>
        <w:t>2018 m. vyko 5 Šiaulių m.</w:t>
      </w:r>
      <w:r w:rsidR="007A1F59" w:rsidRPr="00695E9A">
        <w:rPr>
          <w:rFonts w:ascii="Times New Roman" w:hAnsi="Times New Roman"/>
          <w:sz w:val="24"/>
          <w:szCs w:val="24"/>
        </w:rPr>
        <w:t xml:space="preserve"> savivaldybės narkotikų kontrolės komisijos posėdžiai, kurių metu svarstyti klausimai dėl Ankstyvosios intervencijos programos įgyvendinimo Šiaulių mieste, priklausomybių mažinimo programos rengimo ir įgyvendinimo, prevencinių priemonių įgyvendinimo Šiaulių miesto gimnazijose, žalos mažinimo programos ir paslaugų priklausomiems asmenims organizavimo Šiaulių centro poliklinikoje ir kt. aktualūs klausimai.</w:t>
      </w:r>
      <w:r w:rsidR="003F4E5C">
        <w:rPr>
          <w:rFonts w:ascii="Times New Roman" w:hAnsi="Times New Roman"/>
          <w:sz w:val="24"/>
          <w:szCs w:val="24"/>
        </w:rPr>
        <w:t xml:space="preserve"> </w:t>
      </w:r>
      <w:r w:rsidR="007A1F59" w:rsidRPr="00695E9A">
        <w:rPr>
          <w:rFonts w:ascii="Times New Roman" w:hAnsi="Times New Roman"/>
          <w:sz w:val="24"/>
          <w:szCs w:val="24"/>
        </w:rPr>
        <w:t>Vykdant užkrečiamųjų ligų kontrolę, organizuotas 1 būtinojo hospitalizavimo atvejis asmenims (2017 m. – 1, 2016 m. - 2), sergantiems atvira plaučių tuberkulioze ir vengiantiems gydytis.</w:t>
      </w:r>
    </w:p>
    <w:p w14:paraId="471886E3" w14:textId="77777777" w:rsidR="007A1F59" w:rsidRPr="007B0C8D" w:rsidRDefault="007A1F59" w:rsidP="007A1F59">
      <w:pPr>
        <w:tabs>
          <w:tab w:val="left" w:pos="4800"/>
        </w:tabs>
        <w:ind w:firstLine="720"/>
        <w:jc w:val="both"/>
      </w:pPr>
    </w:p>
    <w:p w14:paraId="471886E4" w14:textId="77777777" w:rsidR="007A1F59" w:rsidRPr="00220826" w:rsidRDefault="00FE0D42" w:rsidP="007A1F59">
      <w:pPr>
        <w:tabs>
          <w:tab w:val="left" w:pos="4800"/>
        </w:tabs>
        <w:ind w:firstLine="720"/>
        <w:jc w:val="both"/>
        <w:rPr>
          <w:b/>
          <w:sz w:val="20"/>
          <w:szCs w:val="20"/>
        </w:rPr>
      </w:pPr>
      <w:r>
        <w:rPr>
          <w:b/>
          <w:sz w:val="20"/>
          <w:szCs w:val="20"/>
        </w:rPr>
        <w:t>13</w:t>
      </w:r>
      <w:r w:rsidR="00220826" w:rsidRPr="00220826">
        <w:rPr>
          <w:b/>
          <w:sz w:val="20"/>
          <w:szCs w:val="20"/>
        </w:rPr>
        <w:t xml:space="preserve"> pav</w:t>
      </w:r>
      <w:r w:rsidR="00581311">
        <w:rPr>
          <w:b/>
          <w:sz w:val="20"/>
          <w:szCs w:val="20"/>
        </w:rPr>
        <w:t>eikslas</w:t>
      </w:r>
      <w:r w:rsidR="00220826" w:rsidRPr="00220826">
        <w:rPr>
          <w:b/>
          <w:sz w:val="20"/>
          <w:szCs w:val="20"/>
        </w:rPr>
        <w:t>. Būtinojo hospitalizavimo atvejai, sergantiems atvira plaučių tuberkulioze ir vengiantiems gydytis</w:t>
      </w:r>
    </w:p>
    <w:p w14:paraId="471886E5" w14:textId="77777777" w:rsidR="007A1F59" w:rsidRPr="007B0C8D" w:rsidRDefault="007A1F59" w:rsidP="007A1F59">
      <w:pPr>
        <w:tabs>
          <w:tab w:val="left" w:pos="4800"/>
        </w:tabs>
        <w:ind w:firstLine="720"/>
        <w:jc w:val="both"/>
      </w:pPr>
      <w:r w:rsidRPr="00356401">
        <w:rPr>
          <w:noProof/>
          <w:lang w:val="lt-LT" w:eastAsia="lt-LT"/>
        </w:rPr>
        <w:drawing>
          <wp:inline distT="0" distB="0" distL="0" distR="0" wp14:anchorId="47188CC4" wp14:editId="47188CC5">
            <wp:extent cx="5172710" cy="2324721"/>
            <wp:effectExtent l="0" t="0" r="8890" b="0"/>
            <wp:docPr id="17" name="Diagrama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71886E6" w14:textId="77777777" w:rsidR="007A1F59" w:rsidRPr="00695E9A" w:rsidRDefault="007A1F59" w:rsidP="00695E9A">
      <w:pPr>
        <w:tabs>
          <w:tab w:val="left" w:pos="4800"/>
        </w:tabs>
        <w:jc w:val="both"/>
        <w:rPr>
          <w:bCs/>
        </w:rPr>
      </w:pPr>
    </w:p>
    <w:p w14:paraId="471886E7" w14:textId="77777777" w:rsidR="007A1F59" w:rsidRPr="00695E9A" w:rsidRDefault="00220826" w:rsidP="00695E9A">
      <w:pPr>
        <w:pStyle w:val="Betarp1"/>
        <w:jc w:val="both"/>
        <w:rPr>
          <w:rFonts w:ascii="Times New Roman" w:hAnsi="Times New Roman"/>
          <w:bCs/>
          <w:sz w:val="24"/>
          <w:szCs w:val="24"/>
        </w:rPr>
      </w:pPr>
      <w:r>
        <w:rPr>
          <w:rFonts w:ascii="Times New Roman" w:hAnsi="Times New Roman"/>
          <w:bCs/>
          <w:sz w:val="24"/>
          <w:szCs w:val="24"/>
        </w:rPr>
        <w:tab/>
      </w:r>
      <w:r>
        <w:rPr>
          <w:rFonts w:ascii="Times New Roman" w:hAnsi="Times New Roman"/>
          <w:sz w:val="24"/>
          <w:szCs w:val="24"/>
        </w:rPr>
        <w:t>2018 m. vyko 4 Šiaulių m.</w:t>
      </w:r>
      <w:r w:rsidR="007A1F59" w:rsidRPr="00695E9A">
        <w:rPr>
          <w:rFonts w:ascii="Times New Roman" w:hAnsi="Times New Roman"/>
          <w:sz w:val="24"/>
          <w:szCs w:val="24"/>
        </w:rPr>
        <w:t xml:space="preserve"> savivaldybės bendruomenės sveikatos t</w:t>
      </w:r>
      <w:r>
        <w:rPr>
          <w:rFonts w:ascii="Times New Roman" w:hAnsi="Times New Roman"/>
          <w:sz w:val="24"/>
          <w:szCs w:val="24"/>
        </w:rPr>
        <w:t>arybos posėdžiai. Tarp svarstomų klausimų buvo klausimai</w:t>
      </w:r>
      <w:r w:rsidR="007A1F59" w:rsidRPr="00695E9A">
        <w:rPr>
          <w:rFonts w:ascii="Times New Roman" w:hAnsi="Times New Roman"/>
          <w:sz w:val="24"/>
          <w:szCs w:val="24"/>
        </w:rPr>
        <w:t xml:space="preserve"> dėl maisto kontrolės organizavimo ir vykdymo, gyvenamosios aplinkos gerinimo i</w:t>
      </w:r>
      <w:r>
        <w:rPr>
          <w:rFonts w:ascii="Times New Roman" w:hAnsi="Times New Roman"/>
          <w:sz w:val="24"/>
          <w:szCs w:val="24"/>
        </w:rPr>
        <w:t>r pokyčių Šiaulių m.</w:t>
      </w:r>
      <w:r w:rsidR="007A1F59" w:rsidRPr="00695E9A">
        <w:rPr>
          <w:rFonts w:ascii="Times New Roman" w:hAnsi="Times New Roman"/>
          <w:sz w:val="24"/>
          <w:szCs w:val="24"/>
        </w:rPr>
        <w:t xml:space="preserve"> daugiabučių namų mikrorajonuose, apžvelgta Šiaulių miesto epidemiologinės situacijos analizė, teikti pasiūlymai, susipažinta su Šiaulių valstybinės kolegijos sveikatos fakulteto ir Šiaulių universiteto rengiamų sveikatos specialistų poreikiu ir kompete</w:t>
      </w:r>
      <w:r>
        <w:rPr>
          <w:rFonts w:ascii="Times New Roman" w:hAnsi="Times New Roman"/>
          <w:sz w:val="24"/>
          <w:szCs w:val="24"/>
        </w:rPr>
        <w:t>ncijomis, aptarti Šiaulių m.</w:t>
      </w:r>
      <w:r w:rsidR="007A1F59" w:rsidRPr="00695E9A">
        <w:rPr>
          <w:rFonts w:ascii="Times New Roman" w:hAnsi="Times New Roman"/>
          <w:sz w:val="24"/>
          <w:szCs w:val="24"/>
        </w:rPr>
        <w:t xml:space="preserve"> savivaldybės tarybos socialinės politikos prioritetai sveikatos srityje, pristatyto</w:t>
      </w:r>
      <w:r>
        <w:rPr>
          <w:rFonts w:ascii="Times New Roman" w:hAnsi="Times New Roman"/>
          <w:sz w:val="24"/>
          <w:szCs w:val="24"/>
        </w:rPr>
        <w:t>s ir patvirtintos Šiaulių m.</w:t>
      </w:r>
      <w:r w:rsidR="007A1F59" w:rsidRPr="00695E9A">
        <w:rPr>
          <w:rFonts w:ascii="Times New Roman" w:hAnsi="Times New Roman"/>
          <w:sz w:val="24"/>
          <w:szCs w:val="24"/>
        </w:rPr>
        <w:t xml:space="preserve"> savivaldybės visuomenės sveikatos biuro veiklos aktualijos ir Šiaulių miesto probleminės visuomenės sveikatos sritys.</w:t>
      </w:r>
    </w:p>
    <w:p w14:paraId="471886E8" w14:textId="77777777" w:rsidR="007A1F59" w:rsidRPr="00695E9A" w:rsidRDefault="00384752" w:rsidP="00695E9A">
      <w:pPr>
        <w:pStyle w:val="Betarp1"/>
        <w:jc w:val="both"/>
        <w:rPr>
          <w:rFonts w:ascii="Times New Roman" w:hAnsi="Times New Roman"/>
          <w:sz w:val="24"/>
          <w:szCs w:val="24"/>
        </w:rPr>
      </w:pPr>
      <w:r>
        <w:rPr>
          <w:rFonts w:ascii="Times New Roman" w:hAnsi="Times New Roman"/>
          <w:sz w:val="24"/>
          <w:szCs w:val="24"/>
        </w:rPr>
        <w:tab/>
        <w:t>Įgyvendinant</w:t>
      </w:r>
      <w:r w:rsidR="007A1F59" w:rsidRPr="00695E9A">
        <w:rPr>
          <w:rFonts w:ascii="Times New Roman" w:hAnsi="Times New Roman"/>
          <w:sz w:val="24"/>
          <w:szCs w:val="24"/>
        </w:rPr>
        <w:t xml:space="preserve"> Dantų protezavimo paslaugų išlaid</w:t>
      </w:r>
      <w:r>
        <w:rPr>
          <w:rFonts w:ascii="Times New Roman" w:hAnsi="Times New Roman"/>
          <w:sz w:val="24"/>
          <w:szCs w:val="24"/>
        </w:rPr>
        <w:t>ų kompensavimo iš Šiaulių m.</w:t>
      </w:r>
      <w:r w:rsidR="007A1F59" w:rsidRPr="00695E9A">
        <w:rPr>
          <w:rFonts w:ascii="Times New Roman" w:hAnsi="Times New Roman"/>
          <w:sz w:val="24"/>
          <w:szCs w:val="24"/>
        </w:rPr>
        <w:t xml:space="preserve"> savival</w:t>
      </w:r>
      <w:r>
        <w:rPr>
          <w:rFonts w:ascii="Times New Roman" w:hAnsi="Times New Roman"/>
          <w:sz w:val="24"/>
          <w:szCs w:val="24"/>
        </w:rPr>
        <w:t xml:space="preserve">dybės biudžeto tvarkos aprašą ir </w:t>
      </w:r>
      <w:r w:rsidR="007A1F59" w:rsidRPr="00695E9A">
        <w:rPr>
          <w:rFonts w:ascii="Times New Roman" w:hAnsi="Times New Roman"/>
          <w:sz w:val="24"/>
          <w:szCs w:val="24"/>
        </w:rPr>
        <w:t>ga</w:t>
      </w:r>
      <w:r>
        <w:rPr>
          <w:rFonts w:ascii="Times New Roman" w:hAnsi="Times New Roman"/>
          <w:sz w:val="24"/>
          <w:szCs w:val="24"/>
        </w:rPr>
        <w:t>vus 7 prašymus</w:t>
      </w:r>
      <w:r w:rsidR="007A1F59" w:rsidRPr="00695E9A">
        <w:rPr>
          <w:rFonts w:ascii="Times New Roman" w:hAnsi="Times New Roman"/>
          <w:sz w:val="24"/>
          <w:szCs w:val="24"/>
        </w:rPr>
        <w:t xml:space="preserve"> dėl dantų protezavimo išlaidų kompensavimo, pasirašytos 7</w:t>
      </w:r>
      <w:r>
        <w:rPr>
          <w:rFonts w:ascii="Times New Roman" w:hAnsi="Times New Roman"/>
          <w:sz w:val="24"/>
          <w:szCs w:val="24"/>
        </w:rPr>
        <w:t xml:space="preserve"> Šiaulių m.</w:t>
      </w:r>
      <w:r w:rsidR="007A1F59" w:rsidRPr="00695E9A">
        <w:rPr>
          <w:rFonts w:ascii="Times New Roman" w:hAnsi="Times New Roman"/>
          <w:sz w:val="24"/>
          <w:szCs w:val="24"/>
        </w:rPr>
        <w:t xml:space="preserve"> savivaldybės remiamo dantų protezavimo sutartys.</w:t>
      </w:r>
    </w:p>
    <w:p w14:paraId="471886E9" w14:textId="77777777" w:rsidR="007A1F59" w:rsidRPr="00695E9A" w:rsidRDefault="00384752" w:rsidP="00695E9A">
      <w:pPr>
        <w:pStyle w:val="Betarp1"/>
        <w:jc w:val="both"/>
        <w:rPr>
          <w:rFonts w:ascii="Times New Roman" w:hAnsi="Times New Roman"/>
          <w:sz w:val="24"/>
          <w:szCs w:val="24"/>
        </w:rPr>
      </w:pPr>
      <w:r>
        <w:tab/>
      </w:r>
      <w:r w:rsidR="007A1F59" w:rsidRPr="00695E9A">
        <w:rPr>
          <w:rFonts w:ascii="Times New Roman" w:hAnsi="Times New Roman"/>
          <w:sz w:val="24"/>
          <w:szCs w:val="24"/>
        </w:rPr>
        <w:t>Sprendžiant problemas dėl gydytojo ortodonto paslaug</w:t>
      </w:r>
      <w:r>
        <w:rPr>
          <w:rFonts w:ascii="Times New Roman" w:hAnsi="Times New Roman"/>
          <w:sz w:val="24"/>
          <w:szCs w:val="24"/>
        </w:rPr>
        <w:t>ų prieinamumo Šiaulių m.</w:t>
      </w:r>
      <w:r w:rsidR="007A1F59" w:rsidRPr="00695E9A">
        <w:rPr>
          <w:rFonts w:ascii="Times New Roman" w:hAnsi="Times New Roman"/>
          <w:sz w:val="24"/>
          <w:szCs w:val="24"/>
        </w:rPr>
        <w:t xml:space="preserve"> vaikams, pasirašyta 1 sutartis </w:t>
      </w:r>
      <w:r w:rsidR="007A1F59" w:rsidRPr="00695E9A">
        <w:rPr>
          <w:rFonts w:ascii="Times New Roman" w:hAnsi="Times New Roman"/>
          <w:bCs/>
          <w:sz w:val="24"/>
          <w:szCs w:val="24"/>
        </w:rPr>
        <w:t>„Ortodonto paslaugų prieinamumo didinimas Šiaulių miesto vaikams“</w:t>
      </w:r>
      <w:r w:rsidR="007A1F59" w:rsidRPr="00695E9A">
        <w:rPr>
          <w:rFonts w:ascii="Times New Roman" w:hAnsi="Times New Roman"/>
          <w:sz w:val="24"/>
          <w:szCs w:val="24"/>
        </w:rPr>
        <w:t>, pagal kurią papildomai suteiktos 656 gydytojo ortodo</w:t>
      </w:r>
      <w:r>
        <w:rPr>
          <w:rFonts w:ascii="Times New Roman" w:hAnsi="Times New Roman"/>
          <w:sz w:val="24"/>
          <w:szCs w:val="24"/>
        </w:rPr>
        <w:t>nto konsultacijos Šiaulių m.</w:t>
      </w:r>
      <w:r w:rsidR="007A1F59" w:rsidRPr="00695E9A">
        <w:rPr>
          <w:rFonts w:ascii="Times New Roman" w:hAnsi="Times New Roman"/>
          <w:sz w:val="24"/>
          <w:szCs w:val="24"/>
        </w:rPr>
        <w:t xml:space="preserve"> vaikams. Ženkliai pagerėjo ortodonto paslaugų prieinamumas</w:t>
      </w:r>
      <w:r>
        <w:rPr>
          <w:rFonts w:ascii="Times New Roman" w:hAnsi="Times New Roman"/>
          <w:sz w:val="24"/>
          <w:szCs w:val="24"/>
        </w:rPr>
        <w:t>,</w:t>
      </w:r>
      <w:r w:rsidR="007A1F59" w:rsidRPr="00695E9A">
        <w:rPr>
          <w:rFonts w:ascii="Times New Roman" w:hAnsi="Times New Roman"/>
          <w:sz w:val="24"/>
          <w:szCs w:val="24"/>
        </w:rPr>
        <w:t xml:space="preserve"> paslaugos laukimo eilė sutrumpėjo 12 kartų.</w:t>
      </w:r>
    </w:p>
    <w:p w14:paraId="471886EA" w14:textId="77777777" w:rsidR="00FE0D42" w:rsidRDefault="00384752" w:rsidP="00241D84">
      <w:pPr>
        <w:pStyle w:val="Betarp1"/>
        <w:jc w:val="both"/>
        <w:rPr>
          <w:rFonts w:ascii="Times New Roman" w:hAnsi="Times New Roman"/>
          <w:sz w:val="24"/>
          <w:szCs w:val="24"/>
        </w:rPr>
      </w:pPr>
      <w:r>
        <w:rPr>
          <w:rFonts w:ascii="Times New Roman" w:hAnsi="Times New Roman"/>
          <w:sz w:val="24"/>
          <w:szCs w:val="24"/>
        </w:rPr>
        <w:tab/>
      </w:r>
      <w:r w:rsidR="007A1F59" w:rsidRPr="00695E9A">
        <w:rPr>
          <w:rFonts w:ascii="Times New Roman" w:hAnsi="Times New Roman"/>
          <w:sz w:val="24"/>
          <w:szCs w:val="24"/>
        </w:rPr>
        <w:t>Koordinuotas Biosocialinių įgūdžių ugdymo ir integracijos į kūno kultūros pamokas paslaugų teikimo vaikams, turintiems sunkią ir vidutinę negalią dėl nervų sistemos ligų ir lankant</w:t>
      </w:r>
      <w:r>
        <w:rPr>
          <w:rFonts w:ascii="Times New Roman" w:hAnsi="Times New Roman"/>
          <w:sz w:val="24"/>
          <w:szCs w:val="24"/>
        </w:rPr>
        <w:t>iems Šiaulių m.</w:t>
      </w:r>
      <w:r w:rsidR="007A1F59" w:rsidRPr="00695E9A">
        <w:rPr>
          <w:rFonts w:ascii="Times New Roman" w:hAnsi="Times New Roman"/>
          <w:sz w:val="24"/>
          <w:szCs w:val="24"/>
        </w:rPr>
        <w:t xml:space="preserve"> bendrojo ugdymo mokyklas, paslaugos tolimesnis teikimas, organizuotas apmokėjimas už suteiktas paslaugas. 2018 m. Šiaulių universiteto Sveikatinimo, hipoterapijos ir sporto centro specialistai 13 vaikų, turintiems sunkią ir vidutinę negalią dėl nervų sistemos, jungiamojo audinio ir skeleto raumenų sistemos li</w:t>
      </w:r>
      <w:r>
        <w:rPr>
          <w:rFonts w:ascii="Times New Roman" w:hAnsi="Times New Roman"/>
          <w:sz w:val="24"/>
          <w:szCs w:val="24"/>
        </w:rPr>
        <w:t>gų ir lankantiems Šiaulių m.</w:t>
      </w:r>
      <w:r w:rsidR="007A1F59" w:rsidRPr="00695E9A">
        <w:rPr>
          <w:rFonts w:ascii="Times New Roman" w:hAnsi="Times New Roman"/>
          <w:sz w:val="24"/>
          <w:szCs w:val="24"/>
        </w:rPr>
        <w:t xml:space="preserve"> bendrojo ugdymo mokyklas suteikė 745 individualius kineziterapijos užsiėmimus, 388 individulių hipoterapijos užsiėmimų ir 42 individualius taikomosios kūno kultūros užsi</w:t>
      </w:r>
      <w:r w:rsidR="006839EE">
        <w:rPr>
          <w:rFonts w:ascii="Times New Roman" w:hAnsi="Times New Roman"/>
          <w:sz w:val="24"/>
          <w:szCs w:val="24"/>
        </w:rPr>
        <w:t>ė</w:t>
      </w:r>
      <w:r w:rsidR="007A1F59" w:rsidRPr="00695E9A">
        <w:rPr>
          <w:rFonts w:ascii="Times New Roman" w:hAnsi="Times New Roman"/>
          <w:sz w:val="24"/>
          <w:szCs w:val="24"/>
        </w:rPr>
        <w:t>mimus (2017 m. – 688 kineziterapijos, 318 hipoterapijos, 25 individualūs kūno kultūros užsiėmimai). Po suteiktų paslaugų stebimas vaikų atramos ir pusiausvyros pagerėjimas, laikysenos korekcijos teigiamas pokytis, teigiamas judesio amplitudės pokytis, kūno judesių funkcijų pagerėjimas ir kt. teigiami pokyčiai.</w:t>
      </w:r>
    </w:p>
    <w:p w14:paraId="471886EB" w14:textId="77777777" w:rsidR="00FE0D42" w:rsidRDefault="00FE0D42" w:rsidP="00241D84">
      <w:pPr>
        <w:pStyle w:val="Betarp1"/>
        <w:jc w:val="both"/>
        <w:rPr>
          <w:rFonts w:ascii="Times New Roman" w:hAnsi="Times New Roman"/>
          <w:sz w:val="24"/>
          <w:szCs w:val="24"/>
        </w:rPr>
      </w:pPr>
    </w:p>
    <w:p w14:paraId="471886EC" w14:textId="77777777" w:rsidR="007A1F59" w:rsidRPr="00241D84" w:rsidRDefault="00FE0D42" w:rsidP="00241D84">
      <w:pPr>
        <w:pStyle w:val="Betarp1"/>
        <w:jc w:val="both"/>
        <w:rPr>
          <w:rFonts w:ascii="Times New Roman" w:hAnsi="Times New Roman"/>
          <w:b/>
          <w:sz w:val="20"/>
          <w:szCs w:val="20"/>
        </w:rPr>
      </w:pPr>
      <w:r>
        <w:rPr>
          <w:rFonts w:ascii="Times New Roman" w:hAnsi="Times New Roman"/>
          <w:sz w:val="24"/>
          <w:szCs w:val="24"/>
        </w:rPr>
        <w:tab/>
      </w:r>
      <w:r>
        <w:rPr>
          <w:rFonts w:ascii="Times New Roman" w:hAnsi="Times New Roman"/>
          <w:b/>
          <w:sz w:val="20"/>
          <w:szCs w:val="20"/>
        </w:rPr>
        <w:t>14</w:t>
      </w:r>
      <w:r w:rsidR="00241D84" w:rsidRPr="00241D84">
        <w:rPr>
          <w:rFonts w:ascii="Times New Roman" w:hAnsi="Times New Roman"/>
          <w:b/>
          <w:sz w:val="20"/>
          <w:szCs w:val="20"/>
        </w:rPr>
        <w:t xml:space="preserve"> paveikslas. Biosocialinių įgūdžių ugdymo ir integracijos į kūno kultūros pamokas paslaugų teikimas vnt.</w:t>
      </w:r>
    </w:p>
    <w:p w14:paraId="471886ED" w14:textId="77777777" w:rsidR="007A1F59" w:rsidRPr="007B0C8D" w:rsidRDefault="007A1F59" w:rsidP="007A1F59">
      <w:pPr>
        <w:tabs>
          <w:tab w:val="left" w:pos="4800"/>
        </w:tabs>
        <w:ind w:firstLine="720"/>
        <w:jc w:val="both"/>
      </w:pPr>
      <w:r w:rsidRPr="00356401">
        <w:rPr>
          <w:noProof/>
          <w:lang w:val="lt-LT" w:eastAsia="lt-LT"/>
        </w:rPr>
        <w:drawing>
          <wp:inline distT="0" distB="0" distL="0" distR="0" wp14:anchorId="47188CC6" wp14:editId="47188CC7">
            <wp:extent cx="5595620" cy="2251710"/>
            <wp:effectExtent l="0" t="0" r="5080" b="15240"/>
            <wp:docPr id="15" name="Diagrama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71886EE" w14:textId="77777777" w:rsidR="007A1F59" w:rsidRPr="007B0C8D" w:rsidRDefault="007A1F59" w:rsidP="007A1F59">
      <w:pPr>
        <w:tabs>
          <w:tab w:val="left" w:pos="4800"/>
        </w:tabs>
        <w:ind w:firstLine="720"/>
        <w:jc w:val="both"/>
      </w:pPr>
      <w:r w:rsidRPr="007B0C8D">
        <w:t xml:space="preserve">  </w:t>
      </w:r>
    </w:p>
    <w:p w14:paraId="471886EF" w14:textId="77777777" w:rsidR="007A1F59" w:rsidRPr="00384752" w:rsidRDefault="0075062F" w:rsidP="00695E9A">
      <w:pPr>
        <w:pStyle w:val="Betarp1"/>
        <w:jc w:val="both"/>
        <w:rPr>
          <w:rFonts w:ascii="Times New Roman" w:hAnsi="Times New Roman"/>
          <w:sz w:val="24"/>
          <w:szCs w:val="24"/>
        </w:rPr>
      </w:pPr>
      <w:r>
        <w:rPr>
          <w:rFonts w:ascii="Times New Roman" w:hAnsi="Times New Roman"/>
          <w:sz w:val="24"/>
          <w:szCs w:val="24"/>
        </w:rPr>
        <w:tab/>
        <w:t>2018 m. buvo įgyvendinama</w:t>
      </w:r>
      <w:r w:rsidR="007A1F59" w:rsidRPr="00695E9A">
        <w:rPr>
          <w:rFonts w:ascii="Times New Roman" w:hAnsi="Times New Roman"/>
          <w:sz w:val="24"/>
          <w:szCs w:val="24"/>
        </w:rPr>
        <w:t xml:space="preserve"> </w:t>
      </w:r>
      <w:r w:rsidR="00384752">
        <w:rPr>
          <w:rFonts w:ascii="Times New Roman" w:hAnsi="Times New Roman"/>
          <w:sz w:val="24"/>
          <w:szCs w:val="24"/>
        </w:rPr>
        <w:t>b</w:t>
      </w:r>
      <w:r w:rsidR="007A1F59" w:rsidRPr="00695E9A">
        <w:rPr>
          <w:rFonts w:ascii="Times New Roman" w:hAnsi="Times New Roman"/>
          <w:sz w:val="24"/>
          <w:szCs w:val="24"/>
        </w:rPr>
        <w:t>iosocialinių įgūdžių</w:t>
      </w:r>
      <w:r>
        <w:rPr>
          <w:rFonts w:ascii="Times New Roman" w:hAnsi="Times New Roman"/>
          <w:sz w:val="24"/>
          <w:szCs w:val="24"/>
        </w:rPr>
        <w:t xml:space="preserve"> programa</w:t>
      </w:r>
      <w:r w:rsidR="00384752">
        <w:rPr>
          <w:rFonts w:ascii="Times New Roman" w:hAnsi="Times New Roman"/>
          <w:sz w:val="24"/>
          <w:szCs w:val="24"/>
        </w:rPr>
        <w:t xml:space="preserve"> Šiaulių m.</w:t>
      </w:r>
      <w:r w:rsidR="007A1F59" w:rsidRPr="00695E9A">
        <w:rPr>
          <w:rFonts w:ascii="Times New Roman" w:hAnsi="Times New Roman"/>
          <w:sz w:val="24"/>
          <w:szCs w:val="24"/>
        </w:rPr>
        <w:t xml:space="preserve"> savivaldybės sutrikusio vystymosi kūdikių namuose. Programoje dalyvavo 14 vaikų (7-12 m.), turinčių negalią ir emocijų sutrikimų.</w:t>
      </w:r>
      <w:r w:rsidR="00384752">
        <w:rPr>
          <w:rFonts w:ascii="Times New Roman" w:hAnsi="Times New Roman"/>
          <w:sz w:val="24"/>
          <w:szCs w:val="24"/>
        </w:rPr>
        <w:t xml:space="preserve"> </w:t>
      </w:r>
      <w:r w:rsidR="007A1F59" w:rsidRPr="00695E9A">
        <w:rPr>
          <w:rFonts w:ascii="Times New Roman" w:hAnsi="Times New Roman"/>
          <w:sz w:val="24"/>
          <w:szCs w:val="24"/>
        </w:rPr>
        <w:t>Organizuotas viešųjų sveikatos priežiūros įstaigų veiklos finansinių rezultatų kiekybinių ir kokybinių rodiklių vertinimo komisijos posėdis, patvirtintos viešųjų sveikatos priežiūros įstaigų ir jų vadovų 2017 m. veiklos ataskaitos, 2018 m. veiklos užduočių projektai.</w:t>
      </w:r>
      <w:r w:rsidR="00384752">
        <w:rPr>
          <w:rFonts w:ascii="Times New Roman" w:hAnsi="Times New Roman"/>
          <w:sz w:val="24"/>
          <w:szCs w:val="24"/>
        </w:rPr>
        <w:t xml:space="preserve"> </w:t>
      </w:r>
      <w:r w:rsidR="007A1F59" w:rsidRPr="00695E9A">
        <w:rPr>
          <w:rFonts w:ascii="Times New Roman" w:hAnsi="Times New Roman"/>
          <w:sz w:val="24"/>
          <w:szCs w:val="24"/>
        </w:rPr>
        <w:t xml:space="preserve">Bendradarbiauta </w:t>
      </w:r>
      <w:r w:rsidR="00384752">
        <w:rPr>
          <w:rFonts w:ascii="Times New Roman" w:hAnsi="Times New Roman"/>
          <w:sz w:val="24"/>
          <w:szCs w:val="24"/>
        </w:rPr>
        <w:t xml:space="preserve">su </w:t>
      </w:r>
      <w:r w:rsidR="007A1F59" w:rsidRPr="00695E9A">
        <w:rPr>
          <w:rFonts w:ascii="Times New Roman" w:hAnsi="Times New Roman"/>
          <w:sz w:val="24"/>
          <w:szCs w:val="24"/>
        </w:rPr>
        <w:t xml:space="preserve">kuruojamomis asmens sveikatos priežiūros ir kitomis įstaigomis dėl </w:t>
      </w:r>
      <w:r w:rsidR="00C80D56">
        <w:rPr>
          <w:rFonts w:ascii="Times New Roman" w:eastAsia="Times New Roman" w:hAnsi="Times New Roman"/>
          <w:sz w:val="24"/>
          <w:szCs w:val="24"/>
          <w:lang w:eastAsia="lt-LT"/>
        </w:rPr>
        <w:t>Šiaulių m.</w:t>
      </w:r>
      <w:r w:rsidR="007A1F59" w:rsidRPr="00695E9A">
        <w:rPr>
          <w:rFonts w:ascii="Times New Roman" w:eastAsia="Times New Roman" w:hAnsi="Times New Roman"/>
          <w:sz w:val="24"/>
          <w:szCs w:val="24"/>
          <w:lang w:eastAsia="lt-LT"/>
        </w:rPr>
        <w:t xml:space="preserve"> asmens sveikatos priežiūros įstaigų dalyvavimo Širdies ir kraujagyslių ligų prevencijos programoje</w:t>
      </w:r>
      <w:r w:rsidR="00C80D56">
        <w:rPr>
          <w:rFonts w:ascii="Times New Roman" w:eastAsia="Times New Roman" w:hAnsi="Times New Roman"/>
          <w:sz w:val="24"/>
          <w:szCs w:val="24"/>
          <w:lang w:eastAsia="lt-LT"/>
        </w:rPr>
        <w:t>,</w:t>
      </w:r>
      <w:r w:rsidR="007A1F59" w:rsidRPr="00695E9A">
        <w:rPr>
          <w:rFonts w:ascii="Times New Roman" w:eastAsia="Times New Roman" w:hAnsi="Times New Roman"/>
          <w:sz w:val="24"/>
          <w:szCs w:val="24"/>
          <w:lang w:eastAsia="lt-LT"/>
        </w:rPr>
        <w:t xml:space="preserve"> organizuoti 4 susitikimai, bendradarbiauta ir konsultuotasi dėl </w:t>
      </w:r>
      <w:r w:rsidR="00C80D56">
        <w:rPr>
          <w:rFonts w:ascii="Times New Roman" w:eastAsia="Times New Roman" w:hAnsi="Times New Roman"/>
          <w:sz w:val="24"/>
          <w:szCs w:val="24"/>
          <w:lang w:eastAsia="lt-LT"/>
        </w:rPr>
        <w:t xml:space="preserve">Šiaulių m. </w:t>
      </w:r>
      <w:r w:rsidR="007A1F59" w:rsidRPr="00695E9A">
        <w:rPr>
          <w:rFonts w:ascii="Times New Roman" w:eastAsia="Times New Roman" w:hAnsi="Times New Roman"/>
          <w:sz w:val="24"/>
          <w:szCs w:val="24"/>
          <w:lang w:eastAsia="lt-LT"/>
        </w:rPr>
        <w:t>savivaldybės 201</w:t>
      </w:r>
      <w:r w:rsidR="00C80D56">
        <w:rPr>
          <w:rFonts w:ascii="Times New Roman" w:eastAsia="Times New Roman" w:hAnsi="Times New Roman"/>
          <w:sz w:val="24"/>
          <w:szCs w:val="24"/>
          <w:lang w:eastAsia="lt-LT"/>
        </w:rPr>
        <w:t>7</w:t>
      </w:r>
      <w:r w:rsidR="007A1F59" w:rsidRPr="00695E9A">
        <w:rPr>
          <w:rFonts w:ascii="Times New Roman" w:eastAsia="Times New Roman" w:hAnsi="Times New Roman"/>
          <w:sz w:val="24"/>
          <w:szCs w:val="24"/>
          <w:lang w:eastAsia="lt-LT"/>
        </w:rPr>
        <w:t xml:space="preserve"> m. stebėsenos ataskaitos rekomendacijų įgyvendinimo priemonių plano parengimo</w:t>
      </w:r>
      <w:r w:rsidR="007A1F59" w:rsidRPr="00695E9A">
        <w:rPr>
          <w:rFonts w:ascii="Times New Roman" w:hAnsi="Times New Roman"/>
          <w:sz w:val="24"/>
          <w:szCs w:val="24"/>
        </w:rPr>
        <w:t>.</w:t>
      </w:r>
    </w:p>
    <w:p w14:paraId="471886F0" w14:textId="77777777" w:rsidR="007A1F59" w:rsidRPr="00695E9A" w:rsidRDefault="00C80D56" w:rsidP="00695E9A">
      <w:pPr>
        <w:pStyle w:val="Betarp1"/>
        <w:jc w:val="both"/>
        <w:rPr>
          <w:rFonts w:ascii="Times New Roman" w:hAnsi="Times New Roman"/>
          <w:sz w:val="24"/>
          <w:szCs w:val="24"/>
        </w:rPr>
      </w:pPr>
      <w:r>
        <w:rPr>
          <w:rFonts w:ascii="Times New Roman" w:hAnsi="Times New Roman"/>
          <w:bCs/>
          <w:sz w:val="24"/>
          <w:szCs w:val="24"/>
        </w:rPr>
        <w:tab/>
        <w:t>K</w:t>
      </w:r>
      <w:r w:rsidR="007A1F59" w:rsidRPr="00695E9A">
        <w:rPr>
          <w:rFonts w:ascii="Times New Roman" w:hAnsi="Times New Roman"/>
          <w:bCs/>
          <w:sz w:val="24"/>
          <w:szCs w:val="24"/>
        </w:rPr>
        <w:t xml:space="preserve">onsultuotasi su kitomis Lietuvos savivaldybėmis dėl skatinimo priemonių trūkstamos specialybės gydytojams pritraukti, </w:t>
      </w:r>
      <w:r w:rsidR="007A1F59" w:rsidRPr="00695E9A">
        <w:rPr>
          <w:rFonts w:ascii="Times New Roman" w:hAnsi="Times New Roman"/>
          <w:sz w:val="24"/>
          <w:szCs w:val="24"/>
        </w:rPr>
        <w:t>parengtas Finansavimo teikimo atvyks</w:t>
      </w:r>
      <w:r>
        <w:rPr>
          <w:rFonts w:ascii="Times New Roman" w:hAnsi="Times New Roman"/>
          <w:sz w:val="24"/>
          <w:szCs w:val="24"/>
        </w:rPr>
        <w:t>tantiems dirbti į Šiaulių m.</w:t>
      </w:r>
      <w:r w:rsidR="007A1F59" w:rsidRPr="00695E9A">
        <w:rPr>
          <w:rFonts w:ascii="Times New Roman" w:hAnsi="Times New Roman"/>
          <w:sz w:val="24"/>
          <w:szCs w:val="24"/>
        </w:rPr>
        <w:t xml:space="preserve"> savivaldybės asmens sveikatos priežiūros įstaigas trūkstamos specialybės gydytojams ir rezidentams tvarkos aprašas, derintas su Šiaulių mieste esančiomis sveikatos priežiūros įstaigomis.</w:t>
      </w:r>
    </w:p>
    <w:p w14:paraId="471886F1" w14:textId="77777777" w:rsidR="00C80D56" w:rsidRDefault="00C80D56" w:rsidP="00695E9A">
      <w:pPr>
        <w:pStyle w:val="Betarp1"/>
        <w:jc w:val="both"/>
        <w:rPr>
          <w:rFonts w:ascii="Times New Roman" w:hAnsi="Times New Roman"/>
          <w:sz w:val="24"/>
          <w:szCs w:val="24"/>
        </w:rPr>
      </w:pPr>
      <w:r>
        <w:rPr>
          <w:rFonts w:ascii="Times New Roman" w:eastAsia="Times New Roman" w:hAnsi="Times New Roman"/>
          <w:sz w:val="24"/>
          <w:szCs w:val="24"/>
          <w:lang w:val="en-GB" w:eastAsia="en-US"/>
        </w:rPr>
        <w:tab/>
        <w:t>Siekiant pagerinti sveikatos įstaigų stovį</w:t>
      </w:r>
      <w:r w:rsidR="007A1F59" w:rsidRPr="00695E9A">
        <w:rPr>
          <w:rFonts w:ascii="Times New Roman" w:hAnsi="Times New Roman"/>
          <w:sz w:val="24"/>
          <w:szCs w:val="24"/>
        </w:rPr>
        <w:t xml:space="preserve">, baigti pastato apšiltinimo ir pagrindinio įėjimo laiptų su tambūru įrengimo </w:t>
      </w:r>
      <w:r>
        <w:rPr>
          <w:rFonts w:ascii="Times New Roman" w:hAnsi="Times New Roman"/>
          <w:sz w:val="24"/>
          <w:szCs w:val="24"/>
        </w:rPr>
        <w:t xml:space="preserve">darbai </w:t>
      </w:r>
      <w:r w:rsidRPr="00695E9A">
        <w:rPr>
          <w:rFonts w:ascii="Times New Roman" w:hAnsi="Times New Roman"/>
          <w:sz w:val="24"/>
          <w:szCs w:val="24"/>
        </w:rPr>
        <w:t>VšĮ Šiaul</w:t>
      </w:r>
      <w:r>
        <w:rPr>
          <w:rFonts w:ascii="Times New Roman" w:hAnsi="Times New Roman"/>
          <w:sz w:val="24"/>
          <w:szCs w:val="24"/>
        </w:rPr>
        <w:t xml:space="preserve">ių reabilitacijos centro pastate, </w:t>
      </w:r>
      <w:r w:rsidRPr="00695E9A">
        <w:rPr>
          <w:rFonts w:ascii="Times New Roman" w:hAnsi="Times New Roman"/>
          <w:sz w:val="24"/>
          <w:szCs w:val="24"/>
        </w:rPr>
        <w:t>80% atliktas Maisto gamybos skyriaus remontas</w:t>
      </w:r>
      <w:r>
        <w:rPr>
          <w:rFonts w:ascii="Times New Roman" w:hAnsi="Times New Roman"/>
          <w:sz w:val="24"/>
          <w:szCs w:val="24"/>
        </w:rPr>
        <w:t xml:space="preserve"> </w:t>
      </w:r>
      <w:r w:rsidRPr="00695E9A">
        <w:rPr>
          <w:rFonts w:ascii="Times New Roman" w:hAnsi="Times New Roman"/>
          <w:sz w:val="24"/>
          <w:szCs w:val="24"/>
        </w:rPr>
        <w:t>VšĮ Šiaulių ilgalai</w:t>
      </w:r>
      <w:r>
        <w:rPr>
          <w:rFonts w:ascii="Times New Roman" w:hAnsi="Times New Roman"/>
          <w:sz w:val="24"/>
          <w:szCs w:val="24"/>
        </w:rPr>
        <w:t xml:space="preserve">kio gydymo ir geriatrijos centre, </w:t>
      </w:r>
      <w:r w:rsidR="007A1F59" w:rsidRPr="00695E9A">
        <w:rPr>
          <w:rFonts w:ascii="Times New Roman" w:hAnsi="Times New Roman"/>
          <w:sz w:val="24"/>
          <w:szCs w:val="24"/>
        </w:rPr>
        <w:t>baigti Šiaulių centro poliklinikos automobilių stovėjimo aikštelės įrengimo darba</w:t>
      </w:r>
      <w:r>
        <w:rPr>
          <w:rFonts w:ascii="Times New Roman" w:hAnsi="Times New Roman"/>
          <w:sz w:val="24"/>
          <w:szCs w:val="24"/>
        </w:rPr>
        <w:t xml:space="preserve">i. </w:t>
      </w:r>
    </w:p>
    <w:p w14:paraId="471886F2" w14:textId="77777777" w:rsidR="007A1F59" w:rsidRPr="00695E9A" w:rsidRDefault="00C80D56" w:rsidP="00695E9A">
      <w:pPr>
        <w:pStyle w:val="Betarp1"/>
        <w:jc w:val="both"/>
        <w:rPr>
          <w:rFonts w:ascii="Times New Roman" w:hAnsi="Times New Roman"/>
          <w:sz w:val="24"/>
          <w:szCs w:val="24"/>
        </w:rPr>
      </w:pPr>
      <w:r>
        <w:rPr>
          <w:rFonts w:ascii="Times New Roman" w:hAnsi="Times New Roman"/>
          <w:sz w:val="24"/>
          <w:szCs w:val="24"/>
        </w:rPr>
        <w:tab/>
      </w:r>
      <w:r>
        <w:rPr>
          <w:rFonts w:ascii="Times New Roman" w:hAnsi="Times New Roman"/>
          <w:color w:val="000000"/>
          <w:sz w:val="24"/>
          <w:szCs w:val="24"/>
        </w:rPr>
        <w:t>Kad padidinti Šiaulių m.</w:t>
      </w:r>
      <w:r w:rsidR="007A1F59" w:rsidRPr="00695E9A">
        <w:rPr>
          <w:rFonts w:ascii="Times New Roman" w:hAnsi="Times New Roman"/>
          <w:color w:val="000000"/>
          <w:sz w:val="24"/>
          <w:szCs w:val="24"/>
        </w:rPr>
        <w:t xml:space="preserve"> vaikų, neįgaliųjų, jų artimųjų ir vyresnio amžiaus žmonių sveikatos raštingumo lygį bei suformuoti pozityvius jų sveikatos e</w:t>
      </w:r>
      <w:r>
        <w:rPr>
          <w:rFonts w:ascii="Times New Roman" w:hAnsi="Times New Roman"/>
          <w:color w:val="000000"/>
          <w:sz w:val="24"/>
          <w:szCs w:val="24"/>
        </w:rPr>
        <w:t>lgsenos pokyčius, Šiaulių m.</w:t>
      </w:r>
      <w:r w:rsidR="007A1F59" w:rsidRPr="00695E9A">
        <w:rPr>
          <w:rFonts w:ascii="Times New Roman" w:hAnsi="Times New Roman"/>
          <w:color w:val="000000"/>
          <w:sz w:val="24"/>
          <w:szCs w:val="24"/>
        </w:rPr>
        <w:t xml:space="preserve"> savivaldybės visuomenės sveikatos biuras įgyvendina projektą „Sveikos gyvensenos skatinimas Šiaulių mieste“, kurio metu organizuojami informaciniai ir (ar) šviečiamieji renginiai, mokymai, seminarai, konkursai  ir pan. veiksmai, skirti tiesiogiai in</w:t>
      </w:r>
      <w:r>
        <w:rPr>
          <w:rFonts w:ascii="Times New Roman" w:hAnsi="Times New Roman"/>
          <w:color w:val="000000"/>
          <w:sz w:val="24"/>
          <w:szCs w:val="24"/>
        </w:rPr>
        <w:t>formuoti, šviesti Šiaulių m.</w:t>
      </w:r>
      <w:r w:rsidR="007A1F59" w:rsidRPr="00695E9A">
        <w:rPr>
          <w:rFonts w:ascii="Times New Roman" w:hAnsi="Times New Roman"/>
          <w:color w:val="000000"/>
          <w:sz w:val="24"/>
          <w:szCs w:val="24"/>
        </w:rPr>
        <w:t xml:space="preserve"> tikslinių grupių asmenis (neįgaliuosius ir jų šeimos narius, vaikus (asmenis, neturinčius 18-os m</w:t>
      </w:r>
      <w:r>
        <w:rPr>
          <w:rFonts w:ascii="Times New Roman" w:hAnsi="Times New Roman"/>
          <w:color w:val="000000"/>
          <w:sz w:val="24"/>
          <w:szCs w:val="24"/>
        </w:rPr>
        <w:t>etų</w:t>
      </w:r>
      <w:r w:rsidR="007A1F59" w:rsidRPr="00695E9A">
        <w:rPr>
          <w:rFonts w:ascii="Times New Roman" w:hAnsi="Times New Roman"/>
          <w:color w:val="000000"/>
          <w:sz w:val="24"/>
          <w:szCs w:val="24"/>
        </w:rPr>
        <w:t>, vyresnio amžiaus asmenis) sveikatos išsaugojimo ir stiprinimo, ligų prevencijos bei kontrolės temomis, formuoti jų sveikos gyvensenos vertybines nuostatas, sveikatos raštingumo įgūdžius ir pan. Informavimo, švietimo ir mokymo renginiuose bei sveikatos raštingumą didinančiose veiklose dalyvavo 721 tikslinių grupių asmuo (2017 m. – dalyvavo 453 asmenys).</w:t>
      </w:r>
    </w:p>
    <w:p w14:paraId="471886F3" w14:textId="77777777" w:rsidR="007A1F59" w:rsidRDefault="007A1F59" w:rsidP="00FF1806">
      <w:pPr>
        <w:rPr>
          <w:b/>
        </w:rPr>
      </w:pPr>
    </w:p>
    <w:p w14:paraId="471886F4" w14:textId="77777777" w:rsidR="00DC4AA0" w:rsidRPr="00EA7C0A" w:rsidRDefault="00DC4AA0" w:rsidP="00EA7C0A">
      <w:pPr>
        <w:tabs>
          <w:tab w:val="left" w:pos="4800"/>
        </w:tabs>
        <w:suppressAutoHyphens/>
        <w:jc w:val="center"/>
        <w:rPr>
          <w:rFonts w:eastAsia="Andale Sans UI"/>
          <w:b/>
          <w:bCs/>
          <w:kern w:val="1"/>
          <w:lang w:val="lt-LT" w:eastAsia="ar-SA"/>
        </w:rPr>
      </w:pPr>
      <w:r w:rsidRPr="00EA7C0A">
        <w:rPr>
          <w:rFonts w:eastAsia="Andale Sans UI"/>
          <w:b/>
          <w:bCs/>
          <w:kern w:val="1"/>
          <w:lang w:val="lt-LT" w:eastAsia="ar-SA"/>
        </w:rPr>
        <w:t>Civilinės būklės aktų registracija</w:t>
      </w:r>
      <w:r w:rsidR="0001287E" w:rsidRPr="00EA7C0A">
        <w:rPr>
          <w:rFonts w:eastAsia="Andale Sans UI"/>
          <w:b/>
          <w:bCs/>
          <w:kern w:val="1"/>
          <w:lang w:val="lt-LT" w:eastAsia="ar-SA"/>
        </w:rPr>
        <w:t xml:space="preserve"> </w:t>
      </w:r>
    </w:p>
    <w:p w14:paraId="471886F5" w14:textId="77777777" w:rsidR="00DC4AA0" w:rsidRPr="00EA7C0A" w:rsidRDefault="00DC4AA0" w:rsidP="00DC4AA0">
      <w:pPr>
        <w:tabs>
          <w:tab w:val="left" w:pos="4800"/>
        </w:tabs>
        <w:suppressAutoHyphens/>
        <w:ind w:firstLine="720"/>
        <w:jc w:val="center"/>
        <w:rPr>
          <w:rFonts w:eastAsia="Andale Sans UI"/>
          <w:b/>
          <w:bCs/>
          <w:kern w:val="1"/>
          <w:lang w:val="lt-LT" w:eastAsia="ar-SA"/>
        </w:rPr>
      </w:pPr>
    </w:p>
    <w:p w14:paraId="471886F6" w14:textId="77777777" w:rsidR="00C61A90" w:rsidRPr="00722A9F" w:rsidRDefault="009C310C" w:rsidP="009C310C">
      <w:pPr>
        <w:widowControl w:val="0"/>
        <w:suppressAutoHyphens/>
        <w:jc w:val="both"/>
        <w:rPr>
          <w:rFonts w:eastAsia="HG Mincho Light J"/>
          <w:color w:val="000000"/>
          <w:lang w:val="lt-LT"/>
        </w:rPr>
      </w:pPr>
      <w:r w:rsidRPr="00EA7C0A">
        <w:rPr>
          <w:rFonts w:ascii="Thorndale" w:eastAsia="HG Mincho Light J" w:hAnsi="Thorndale"/>
          <w:color w:val="000000"/>
          <w:lang w:val="lt-LT"/>
        </w:rPr>
        <w:tab/>
      </w:r>
      <w:r w:rsidR="009C1921" w:rsidRPr="00722A9F">
        <w:rPr>
          <w:rFonts w:eastAsia="HG Mincho Light J"/>
          <w:color w:val="000000"/>
          <w:lang w:val="lt-LT"/>
        </w:rPr>
        <w:t>Per 2018</w:t>
      </w:r>
      <w:r w:rsidR="00D346E4" w:rsidRPr="00722A9F">
        <w:rPr>
          <w:rFonts w:eastAsia="HG Mincho Light J"/>
          <w:color w:val="000000"/>
          <w:lang w:val="lt-LT"/>
        </w:rPr>
        <w:t xml:space="preserve"> m.</w:t>
      </w:r>
      <w:r w:rsidR="00C61A90" w:rsidRPr="00722A9F">
        <w:rPr>
          <w:rFonts w:eastAsia="HG Mincho Light J"/>
          <w:color w:val="000000"/>
          <w:lang w:val="lt-LT"/>
        </w:rPr>
        <w:t xml:space="preserve"> sudaryti gimimo, mirties, santuokos sudarymo, santuokos nutraukimo, civilinės būklės akto įrašo pakeitimo ar papildymo įra</w:t>
      </w:r>
      <w:r w:rsidR="001C2D7C" w:rsidRPr="00722A9F">
        <w:rPr>
          <w:rFonts w:eastAsia="HG Mincho Light J"/>
          <w:color w:val="000000"/>
          <w:lang w:val="lt-LT"/>
        </w:rPr>
        <w:t>šai pateikiami 37</w:t>
      </w:r>
      <w:r w:rsidR="00274D6F" w:rsidRPr="00722A9F">
        <w:rPr>
          <w:rFonts w:eastAsia="HG Mincho Light J"/>
          <w:color w:val="000000"/>
          <w:lang w:val="lt-LT"/>
        </w:rPr>
        <w:t xml:space="preserve"> </w:t>
      </w:r>
      <w:r w:rsidR="00C61A90" w:rsidRPr="00722A9F">
        <w:rPr>
          <w:rFonts w:eastAsia="HG Mincho Light J"/>
          <w:color w:val="000000"/>
          <w:lang w:val="lt-LT"/>
        </w:rPr>
        <w:t>lentelėje.</w:t>
      </w:r>
    </w:p>
    <w:p w14:paraId="471886F7" w14:textId="77777777" w:rsidR="00C61A90" w:rsidRPr="00722A9F" w:rsidRDefault="00C61A90" w:rsidP="00C61A90">
      <w:pPr>
        <w:widowControl w:val="0"/>
        <w:suppressAutoHyphens/>
        <w:ind w:firstLine="426"/>
        <w:jc w:val="both"/>
        <w:rPr>
          <w:rFonts w:eastAsia="HG Mincho Light J"/>
          <w:color w:val="000000"/>
          <w:lang w:val="lt-LT"/>
        </w:rPr>
      </w:pPr>
    </w:p>
    <w:p w14:paraId="471886F8" w14:textId="77777777" w:rsidR="00B96175" w:rsidRDefault="00B96175" w:rsidP="00B96175">
      <w:pPr>
        <w:widowControl w:val="0"/>
        <w:tabs>
          <w:tab w:val="left" w:pos="426"/>
        </w:tabs>
        <w:suppressAutoHyphens/>
        <w:jc w:val="both"/>
        <w:rPr>
          <w:rFonts w:ascii="Thorndale" w:eastAsia="HG Mincho Light J" w:hAnsi="Thorndale"/>
          <w:color w:val="000000"/>
          <w:lang w:val="lt-LT"/>
        </w:rPr>
      </w:pPr>
    </w:p>
    <w:p w14:paraId="471886F9" w14:textId="77777777" w:rsidR="00BD483B" w:rsidRPr="00244020" w:rsidRDefault="00B96175" w:rsidP="00B96175">
      <w:pPr>
        <w:widowControl w:val="0"/>
        <w:tabs>
          <w:tab w:val="left" w:pos="426"/>
        </w:tabs>
        <w:suppressAutoHyphens/>
        <w:jc w:val="both"/>
        <w:rPr>
          <w:rFonts w:ascii="Thorndale" w:eastAsia="HG Mincho Light J" w:hAnsi="Thorndale"/>
          <w:b/>
          <w:color w:val="000000"/>
          <w:sz w:val="20"/>
          <w:szCs w:val="20"/>
          <w:lang w:val="lt-LT"/>
        </w:rPr>
      </w:pPr>
      <w:r>
        <w:rPr>
          <w:rFonts w:ascii="Thorndale" w:eastAsia="HG Mincho Light J" w:hAnsi="Thorndale"/>
          <w:color w:val="000000"/>
          <w:lang w:val="lt-LT"/>
        </w:rPr>
        <w:lastRenderedPageBreak/>
        <w:tab/>
        <w:t xml:space="preserve">       </w:t>
      </w:r>
      <w:r w:rsidR="00BC1ECF">
        <w:rPr>
          <w:rFonts w:ascii="Thorndale" w:eastAsia="HG Mincho Light J" w:hAnsi="Thorndale"/>
          <w:b/>
          <w:color w:val="000000"/>
          <w:sz w:val="20"/>
          <w:szCs w:val="20"/>
          <w:lang w:val="lt-LT"/>
        </w:rPr>
        <w:t>35</w:t>
      </w:r>
      <w:r w:rsidR="009C310C" w:rsidRPr="00244020">
        <w:rPr>
          <w:rFonts w:ascii="Thorndale" w:eastAsia="HG Mincho Light J" w:hAnsi="Thorndale"/>
          <w:b/>
          <w:color w:val="000000"/>
          <w:sz w:val="20"/>
          <w:szCs w:val="20"/>
          <w:lang w:val="lt-LT"/>
        </w:rPr>
        <w:t xml:space="preserve"> </w:t>
      </w:r>
      <w:r w:rsidR="00274D6F" w:rsidRPr="00244020">
        <w:rPr>
          <w:rFonts w:ascii="Thorndale" w:eastAsia="HG Mincho Light J" w:hAnsi="Thorndale"/>
          <w:b/>
          <w:color w:val="000000"/>
          <w:sz w:val="20"/>
          <w:szCs w:val="20"/>
          <w:lang w:val="lt-LT"/>
        </w:rPr>
        <w:t xml:space="preserve"> </w:t>
      </w:r>
      <w:r w:rsidR="00C61A90" w:rsidRPr="00244020">
        <w:rPr>
          <w:rFonts w:ascii="Thorndale" w:eastAsia="HG Mincho Light J" w:hAnsi="Thorndale"/>
          <w:b/>
          <w:color w:val="000000"/>
          <w:sz w:val="20"/>
          <w:szCs w:val="20"/>
          <w:lang w:val="lt-LT"/>
        </w:rPr>
        <w:t>lentelė.</w:t>
      </w:r>
      <w:r w:rsidR="00280241">
        <w:rPr>
          <w:rFonts w:ascii="Thorndale" w:eastAsia="HG Mincho Light J" w:hAnsi="Thorndale"/>
          <w:b/>
          <w:color w:val="000000"/>
          <w:sz w:val="20"/>
          <w:szCs w:val="20"/>
          <w:lang w:val="lt-LT"/>
        </w:rPr>
        <w:t xml:space="preserve"> </w:t>
      </w:r>
      <w:r w:rsidR="00C61A90" w:rsidRPr="00244020">
        <w:rPr>
          <w:rFonts w:ascii="Thorndale" w:eastAsia="HG Mincho Light J" w:hAnsi="Thorndale"/>
          <w:b/>
          <w:color w:val="000000"/>
          <w:sz w:val="20"/>
          <w:szCs w:val="20"/>
          <w:lang w:val="lt-LT"/>
        </w:rPr>
        <w:t>Civilinės būklės</w:t>
      </w:r>
      <w:r w:rsidR="002F505B" w:rsidRPr="00244020">
        <w:rPr>
          <w:rFonts w:ascii="Thorndale" w:eastAsia="HG Mincho Light J" w:hAnsi="Thorndale"/>
          <w:b/>
          <w:color w:val="000000"/>
          <w:sz w:val="20"/>
          <w:szCs w:val="20"/>
          <w:lang w:val="lt-LT"/>
        </w:rPr>
        <w:t xml:space="preserve"> aktų registravimo duomenys 2016</w:t>
      </w:r>
      <w:r w:rsidR="00BD483B" w:rsidRPr="00244020">
        <w:rPr>
          <w:rFonts w:eastAsia="HG Mincho Light J"/>
          <w:b/>
          <w:color w:val="000000"/>
          <w:sz w:val="20"/>
          <w:szCs w:val="20"/>
          <w:lang w:val="lt-LT"/>
        </w:rPr>
        <w:t>–</w:t>
      </w:r>
      <w:r w:rsidR="002F505B" w:rsidRPr="00244020">
        <w:rPr>
          <w:rFonts w:ascii="Thorndale" w:eastAsia="HG Mincho Light J" w:hAnsi="Thorndale"/>
          <w:b/>
          <w:color w:val="000000"/>
          <w:sz w:val="20"/>
          <w:szCs w:val="20"/>
          <w:lang w:val="lt-LT"/>
        </w:rPr>
        <w:t>2018</w:t>
      </w:r>
      <w:r w:rsidR="00274D6F" w:rsidRPr="00244020">
        <w:rPr>
          <w:rFonts w:ascii="Thorndale" w:eastAsia="HG Mincho Light J" w:hAnsi="Thorndale"/>
          <w:b/>
          <w:color w:val="000000"/>
          <w:sz w:val="20"/>
          <w:szCs w:val="20"/>
          <w:lang w:val="lt-LT"/>
        </w:rPr>
        <w:t xml:space="preserve"> m.</w:t>
      </w:r>
    </w:p>
    <w:tbl>
      <w:tblPr>
        <w:tblW w:w="971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1140"/>
        <w:gridCol w:w="1215"/>
        <w:gridCol w:w="1215"/>
      </w:tblGrid>
      <w:tr w:rsidR="00C61A90" w:rsidRPr="00DE7E8C" w14:paraId="471886FE"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6FA" w14:textId="77777777" w:rsidR="00C61A90" w:rsidRPr="00244020" w:rsidRDefault="00C61A90" w:rsidP="003E7895">
            <w:pPr>
              <w:jc w:val="center"/>
              <w:rPr>
                <w:sz w:val="22"/>
                <w:szCs w:val="22"/>
                <w:lang w:eastAsia="lt-LT"/>
              </w:rPr>
            </w:pPr>
            <w:r w:rsidRPr="00244020">
              <w:rPr>
                <w:sz w:val="22"/>
                <w:szCs w:val="22"/>
                <w:lang w:eastAsia="lt-LT"/>
              </w:rPr>
              <w:t>Santuokos</w:t>
            </w:r>
          </w:p>
        </w:tc>
        <w:tc>
          <w:tcPr>
            <w:tcW w:w="1140" w:type="dxa"/>
            <w:tcBorders>
              <w:top w:val="single" w:sz="4" w:space="0" w:color="auto"/>
              <w:left w:val="single" w:sz="4" w:space="0" w:color="auto"/>
              <w:bottom w:val="single" w:sz="4" w:space="0" w:color="auto"/>
              <w:right w:val="single" w:sz="4" w:space="0" w:color="auto"/>
            </w:tcBorders>
          </w:tcPr>
          <w:p w14:paraId="471886FB" w14:textId="77777777" w:rsidR="00C61A90" w:rsidRPr="00244020" w:rsidRDefault="00C61A90" w:rsidP="003E7895">
            <w:pPr>
              <w:jc w:val="center"/>
              <w:rPr>
                <w:sz w:val="22"/>
                <w:szCs w:val="22"/>
                <w:lang w:eastAsia="lt-LT"/>
              </w:rPr>
            </w:pPr>
            <w:r w:rsidRPr="00244020">
              <w:rPr>
                <w:sz w:val="22"/>
                <w:szCs w:val="22"/>
                <w:lang w:eastAsia="lt-LT"/>
              </w:rPr>
              <w:t>201</w:t>
            </w:r>
            <w:r w:rsidR="00A74562" w:rsidRPr="00244020">
              <w:rPr>
                <w:sz w:val="22"/>
                <w:szCs w:val="22"/>
                <w:lang w:eastAsia="lt-LT"/>
              </w:rPr>
              <w:t>6</w:t>
            </w:r>
            <w:r w:rsidRPr="00244020">
              <w:rPr>
                <w:sz w:val="22"/>
                <w:szCs w:val="22"/>
                <w:lang w:eastAsia="lt-LT"/>
              </w:rPr>
              <w:t xml:space="preserve"> m.</w:t>
            </w:r>
          </w:p>
        </w:tc>
        <w:tc>
          <w:tcPr>
            <w:tcW w:w="1215" w:type="dxa"/>
            <w:tcBorders>
              <w:top w:val="single" w:sz="4" w:space="0" w:color="auto"/>
              <w:left w:val="single" w:sz="4" w:space="0" w:color="auto"/>
              <w:bottom w:val="single" w:sz="4" w:space="0" w:color="auto"/>
              <w:right w:val="single" w:sz="4" w:space="0" w:color="auto"/>
            </w:tcBorders>
            <w:hideMark/>
          </w:tcPr>
          <w:p w14:paraId="471886FC" w14:textId="77777777" w:rsidR="00C61A90" w:rsidRPr="00244020" w:rsidRDefault="00A74562" w:rsidP="003E7895">
            <w:pPr>
              <w:jc w:val="center"/>
              <w:rPr>
                <w:sz w:val="22"/>
                <w:szCs w:val="22"/>
                <w:lang w:eastAsia="lt-LT"/>
              </w:rPr>
            </w:pPr>
            <w:r w:rsidRPr="00244020">
              <w:rPr>
                <w:sz w:val="22"/>
                <w:szCs w:val="22"/>
                <w:lang w:eastAsia="lt-LT"/>
              </w:rPr>
              <w:t>2017</w:t>
            </w:r>
            <w:r w:rsidR="00C61A90" w:rsidRPr="00244020">
              <w:rPr>
                <w:sz w:val="22"/>
                <w:szCs w:val="22"/>
                <w:lang w:eastAsia="lt-LT"/>
              </w:rPr>
              <w:t xml:space="preserve"> m.</w:t>
            </w:r>
          </w:p>
        </w:tc>
        <w:tc>
          <w:tcPr>
            <w:tcW w:w="1215" w:type="dxa"/>
            <w:tcBorders>
              <w:top w:val="single" w:sz="4" w:space="0" w:color="auto"/>
              <w:left w:val="single" w:sz="4" w:space="0" w:color="auto"/>
              <w:bottom w:val="single" w:sz="4" w:space="0" w:color="auto"/>
              <w:right w:val="single" w:sz="4" w:space="0" w:color="auto"/>
            </w:tcBorders>
            <w:hideMark/>
          </w:tcPr>
          <w:p w14:paraId="471886FD" w14:textId="77777777" w:rsidR="00C61A90" w:rsidRPr="00244020" w:rsidRDefault="00767C50" w:rsidP="003E7895">
            <w:pPr>
              <w:jc w:val="center"/>
              <w:rPr>
                <w:sz w:val="22"/>
                <w:szCs w:val="22"/>
                <w:lang w:eastAsia="lt-LT"/>
              </w:rPr>
            </w:pPr>
            <w:r w:rsidRPr="00244020">
              <w:rPr>
                <w:sz w:val="22"/>
                <w:szCs w:val="22"/>
                <w:lang w:eastAsia="lt-LT"/>
              </w:rPr>
              <w:t>2018</w:t>
            </w:r>
            <w:r w:rsidR="001215AC" w:rsidRPr="00244020">
              <w:rPr>
                <w:sz w:val="22"/>
                <w:szCs w:val="22"/>
                <w:lang w:eastAsia="lt-LT"/>
              </w:rPr>
              <w:t xml:space="preserve"> </w:t>
            </w:r>
            <w:r w:rsidR="00C61A90" w:rsidRPr="00244020">
              <w:rPr>
                <w:sz w:val="22"/>
                <w:szCs w:val="22"/>
                <w:lang w:eastAsia="lt-LT"/>
              </w:rPr>
              <w:t xml:space="preserve">m. </w:t>
            </w:r>
          </w:p>
        </w:tc>
      </w:tr>
      <w:tr w:rsidR="00C61A90" w:rsidRPr="00DE7E8C" w14:paraId="47188706"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6FF" w14:textId="77777777" w:rsidR="00C61A90" w:rsidRPr="00E72E9E" w:rsidRDefault="00C61A90" w:rsidP="003E7895">
            <w:pPr>
              <w:rPr>
                <w:sz w:val="22"/>
                <w:szCs w:val="22"/>
              </w:rPr>
            </w:pPr>
            <w:r w:rsidRPr="00E72E9E">
              <w:rPr>
                <w:sz w:val="22"/>
                <w:szCs w:val="22"/>
              </w:rPr>
              <w:t xml:space="preserve">Priimta prašymų įregistruoti santuoką, įtraukti į apskaitą bažnyčios nustatyta tvarka ar užsienio valstybėje įregistruotą santuoką </w:t>
            </w:r>
          </w:p>
        </w:tc>
        <w:tc>
          <w:tcPr>
            <w:tcW w:w="1140" w:type="dxa"/>
            <w:tcBorders>
              <w:top w:val="single" w:sz="4" w:space="0" w:color="auto"/>
              <w:left w:val="single" w:sz="4" w:space="0" w:color="auto"/>
              <w:bottom w:val="single" w:sz="4" w:space="0" w:color="auto"/>
              <w:right w:val="single" w:sz="4" w:space="0" w:color="auto"/>
            </w:tcBorders>
          </w:tcPr>
          <w:p w14:paraId="47188700" w14:textId="77777777" w:rsidR="00C61A90" w:rsidRPr="00E72E9E" w:rsidRDefault="00C61A90" w:rsidP="003E7895">
            <w:pPr>
              <w:jc w:val="center"/>
              <w:rPr>
                <w:sz w:val="22"/>
                <w:szCs w:val="22"/>
              </w:rPr>
            </w:pPr>
          </w:p>
          <w:p w14:paraId="47188701" w14:textId="77777777" w:rsidR="00A74562" w:rsidRPr="00E72E9E" w:rsidRDefault="00A74562" w:rsidP="003E7895">
            <w:pPr>
              <w:jc w:val="center"/>
              <w:rPr>
                <w:sz w:val="22"/>
                <w:szCs w:val="22"/>
              </w:rPr>
            </w:pPr>
            <w:r w:rsidRPr="00E72E9E">
              <w:rPr>
                <w:sz w:val="22"/>
                <w:szCs w:val="22"/>
              </w:rPr>
              <w:t>862</w:t>
            </w:r>
          </w:p>
        </w:tc>
        <w:tc>
          <w:tcPr>
            <w:tcW w:w="1215" w:type="dxa"/>
            <w:tcBorders>
              <w:top w:val="single" w:sz="4" w:space="0" w:color="auto"/>
              <w:left w:val="single" w:sz="4" w:space="0" w:color="auto"/>
              <w:bottom w:val="single" w:sz="4" w:space="0" w:color="auto"/>
              <w:right w:val="single" w:sz="4" w:space="0" w:color="auto"/>
            </w:tcBorders>
          </w:tcPr>
          <w:p w14:paraId="47188702" w14:textId="77777777" w:rsidR="00C61A90" w:rsidRPr="00E72E9E" w:rsidRDefault="00C61A90" w:rsidP="003E7895">
            <w:pPr>
              <w:jc w:val="center"/>
              <w:rPr>
                <w:sz w:val="22"/>
                <w:szCs w:val="22"/>
              </w:rPr>
            </w:pPr>
          </w:p>
          <w:p w14:paraId="47188703" w14:textId="77777777" w:rsidR="00C61A90" w:rsidRPr="00E72E9E" w:rsidRDefault="00A74562" w:rsidP="003E7895">
            <w:pPr>
              <w:jc w:val="center"/>
              <w:rPr>
                <w:sz w:val="22"/>
                <w:szCs w:val="22"/>
              </w:rPr>
            </w:pPr>
            <w:r w:rsidRPr="00E72E9E">
              <w:rPr>
                <w:sz w:val="22"/>
                <w:szCs w:val="22"/>
              </w:rPr>
              <w:t>901</w:t>
            </w:r>
          </w:p>
        </w:tc>
        <w:tc>
          <w:tcPr>
            <w:tcW w:w="1215" w:type="dxa"/>
            <w:tcBorders>
              <w:top w:val="single" w:sz="4" w:space="0" w:color="auto"/>
              <w:left w:val="single" w:sz="4" w:space="0" w:color="auto"/>
              <w:bottom w:val="single" w:sz="4" w:space="0" w:color="auto"/>
              <w:right w:val="single" w:sz="4" w:space="0" w:color="auto"/>
            </w:tcBorders>
          </w:tcPr>
          <w:p w14:paraId="47188704" w14:textId="77777777" w:rsidR="00D2124F" w:rsidRPr="00E72E9E" w:rsidRDefault="00D2124F" w:rsidP="003E7895">
            <w:pPr>
              <w:jc w:val="center"/>
              <w:rPr>
                <w:sz w:val="22"/>
                <w:szCs w:val="22"/>
              </w:rPr>
            </w:pPr>
          </w:p>
          <w:p w14:paraId="47188705" w14:textId="77777777" w:rsidR="00C61A90" w:rsidRPr="00E72E9E" w:rsidRDefault="00E400C8" w:rsidP="003E7895">
            <w:pPr>
              <w:jc w:val="center"/>
              <w:rPr>
                <w:sz w:val="22"/>
                <w:szCs w:val="22"/>
              </w:rPr>
            </w:pPr>
            <w:r w:rsidRPr="00E72E9E">
              <w:rPr>
                <w:sz w:val="22"/>
                <w:szCs w:val="22"/>
              </w:rPr>
              <w:t>758</w:t>
            </w:r>
          </w:p>
        </w:tc>
      </w:tr>
      <w:tr w:rsidR="00C61A90" w:rsidRPr="00DE7E8C" w14:paraId="4718870B"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07" w14:textId="77777777" w:rsidR="00C61A90" w:rsidRPr="00E72E9E" w:rsidRDefault="00C61A90" w:rsidP="003E7895">
            <w:pPr>
              <w:rPr>
                <w:sz w:val="22"/>
                <w:szCs w:val="22"/>
              </w:rPr>
            </w:pPr>
            <w:r w:rsidRPr="00E72E9E">
              <w:rPr>
                <w:sz w:val="22"/>
                <w:szCs w:val="22"/>
              </w:rPr>
              <w:t>Iš viso įregistruota santuokų</w:t>
            </w:r>
          </w:p>
        </w:tc>
        <w:tc>
          <w:tcPr>
            <w:tcW w:w="1140" w:type="dxa"/>
            <w:tcBorders>
              <w:top w:val="single" w:sz="4" w:space="0" w:color="auto"/>
              <w:left w:val="single" w:sz="4" w:space="0" w:color="auto"/>
              <w:bottom w:val="single" w:sz="4" w:space="0" w:color="auto"/>
              <w:right w:val="single" w:sz="4" w:space="0" w:color="auto"/>
            </w:tcBorders>
          </w:tcPr>
          <w:p w14:paraId="47188708" w14:textId="77777777" w:rsidR="00C61A90" w:rsidRPr="00E72E9E" w:rsidRDefault="00A74562" w:rsidP="003E7895">
            <w:pPr>
              <w:jc w:val="center"/>
              <w:rPr>
                <w:sz w:val="22"/>
                <w:szCs w:val="22"/>
              </w:rPr>
            </w:pPr>
            <w:r w:rsidRPr="00E72E9E">
              <w:rPr>
                <w:sz w:val="22"/>
                <w:szCs w:val="22"/>
              </w:rPr>
              <w:t>777</w:t>
            </w:r>
          </w:p>
        </w:tc>
        <w:tc>
          <w:tcPr>
            <w:tcW w:w="1215" w:type="dxa"/>
            <w:tcBorders>
              <w:top w:val="single" w:sz="4" w:space="0" w:color="auto"/>
              <w:left w:val="single" w:sz="4" w:space="0" w:color="auto"/>
              <w:bottom w:val="single" w:sz="4" w:space="0" w:color="auto"/>
              <w:right w:val="single" w:sz="4" w:space="0" w:color="auto"/>
            </w:tcBorders>
          </w:tcPr>
          <w:p w14:paraId="47188709" w14:textId="77777777" w:rsidR="00C61A90" w:rsidRPr="00E72E9E" w:rsidRDefault="00A74562" w:rsidP="003E7895">
            <w:pPr>
              <w:jc w:val="center"/>
              <w:rPr>
                <w:sz w:val="22"/>
                <w:szCs w:val="22"/>
              </w:rPr>
            </w:pPr>
            <w:r w:rsidRPr="00E72E9E">
              <w:rPr>
                <w:sz w:val="22"/>
                <w:szCs w:val="22"/>
              </w:rPr>
              <w:t>819</w:t>
            </w:r>
          </w:p>
        </w:tc>
        <w:tc>
          <w:tcPr>
            <w:tcW w:w="1215" w:type="dxa"/>
            <w:tcBorders>
              <w:top w:val="single" w:sz="4" w:space="0" w:color="auto"/>
              <w:left w:val="single" w:sz="4" w:space="0" w:color="auto"/>
              <w:bottom w:val="single" w:sz="4" w:space="0" w:color="auto"/>
              <w:right w:val="single" w:sz="4" w:space="0" w:color="auto"/>
            </w:tcBorders>
          </w:tcPr>
          <w:p w14:paraId="4718870A" w14:textId="77777777" w:rsidR="00C61A90" w:rsidRPr="00E72E9E" w:rsidRDefault="00767C50" w:rsidP="003E7895">
            <w:pPr>
              <w:jc w:val="center"/>
              <w:rPr>
                <w:sz w:val="22"/>
                <w:szCs w:val="22"/>
              </w:rPr>
            </w:pPr>
            <w:r w:rsidRPr="00E72E9E">
              <w:rPr>
                <w:sz w:val="22"/>
                <w:szCs w:val="22"/>
              </w:rPr>
              <w:t>688</w:t>
            </w:r>
          </w:p>
        </w:tc>
      </w:tr>
      <w:tr w:rsidR="00C61A90" w:rsidRPr="00DE7E8C" w14:paraId="47188710"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0C" w14:textId="77777777" w:rsidR="00C61A90" w:rsidRPr="00E72E9E" w:rsidRDefault="00C61A90" w:rsidP="003E7895">
            <w:pPr>
              <w:rPr>
                <w:sz w:val="22"/>
                <w:szCs w:val="22"/>
              </w:rPr>
            </w:pPr>
            <w:r w:rsidRPr="00E72E9E">
              <w:rPr>
                <w:sz w:val="22"/>
                <w:szCs w:val="22"/>
              </w:rPr>
              <w:t>Įregistruota santuokų ne CMS patalpose</w:t>
            </w:r>
          </w:p>
        </w:tc>
        <w:tc>
          <w:tcPr>
            <w:tcW w:w="1140" w:type="dxa"/>
            <w:tcBorders>
              <w:top w:val="single" w:sz="4" w:space="0" w:color="auto"/>
              <w:left w:val="single" w:sz="4" w:space="0" w:color="auto"/>
              <w:bottom w:val="single" w:sz="4" w:space="0" w:color="auto"/>
              <w:right w:val="single" w:sz="4" w:space="0" w:color="auto"/>
            </w:tcBorders>
          </w:tcPr>
          <w:p w14:paraId="4718870D" w14:textId="77777777" w:rsidR="00C61A90" w:rsidRPr="00E72E9E" w:rsidRDefault="00A74562" w:rsidP="003E7895">
            <w:pPr>
              <w:jc w:val="center"/>
              <w:rPr>
                <w:sz w:val="22"/>
                <w:szCs w:val="22"/>
              </w:rPr>
            </w:pPr>
            <w:r w:rsidRPr="00E72E9E">
              <w:rPr>
                <w:sz w:val="22"/>
                <w:szCs w:val="22"/>
              </w:rPr>
              <w:t>24</w:t>
            </w:r>
          </w:p>
        </w:tc>
        <w:tc>
          <w:tcPr>
            <w:tcW w:w="1215" w:type="dxa"/>
            <w:tcBorders>
              <w:top w:val="single" w:sz="4" w:space="0" w:color="auto"/>
              <w:left w:val="single" w:sz="4" w:space="0" w:color="auto"/>
              <w:bottom w:val="single" w:sz="4" w:space="0" w:color="auto"/>
              <w:right w:val="single" w:sz="4" w:space="0" w:color="auto"/>
            </w:tcBorders>
          </w:tcPr>
          <w:p w14:paraId="4718870E" w14:textId="77777777" w:rsidR="00C61A90" w:rsidRPr="00E72E9E" w:rsidRDefault="00A74562" w:rsidP="003E7895">
            <w:pPr>
              <w:jc w:val="center"/>
              <w:rPr>
                <w:sz w:val="22"/>
                <w:szCs w:val="22"/>
              </w:rPr>
            </w:pPr>
            <w:r w:rsidRPr="00E72E9E">
              <w:rPr>
                <w:sz w:val="22"/>
                <w:szCs w:val="22"/>
              </w:rPr>
              <w:t>22</w:t>
            </w:r>
          </w:p>
        </w:tc>
        <w:tc>
          <w:tcPr>
            <w:tcW w:w="1215" w:type="dxa"/>
            <w:tcBorders>
              <w:top w:val="single" w:sz="4" w:space="0" w:color="auto"/>
              <w:left w:val="single" w:sz="4" w:space="0" w:color="auto"/>
              <w:bottom w:val="single" w:sz="4" w:space="0" w:color="auto"/>
              <w:right w:val="single" w:sz="4" w:space="0" w:color="auto"/>
            </w:tcBorders>
          </w:tcPr>
          <w:p w14:paraId="4718870F" w14:textId="77777777" w:rsidR="00C61A90" w:rsidRPr="00E72E9E" w:rsidRDefault="00E400C8" w:rsidP="003E7895">
            <w:pPr>
              <w:jc w:val="center"/>
              <w:rPr>
                <w:sz w:val="22"/>
                <w:szCs w:val="22"/>
              </w:rPr>
            </w:pPr>
            <w:r w:rsidRPr="00E72E9E">
              <w:rPr>
                <w:sz w:val="22"/>
                <w:szCs w:val="22"/>
              </w:rPr>
              <w:t>18</w:t>
            </w:r>
          </w:p>
        </w:tc>
      </w:tr>
      <w:tr w:rsidR="00C61A90" w:rsidRPr="00DE7E8C" w14:paraId="47188715" w14:textId="77777777" w:rsidTr="00D2124F">
        <w:trPr>
          <w:trHeight w:val="293"/>
        </w:trPr>
        <w:tc>
          <w:tcPr>
            <w:tcW w:w="6147" w:type="dxa"/>
            <w:tcBorders>
              <w:top w:val="single" w:sz="4" w:space="0" w:color="auto"/>
              <w:left w:val="single" w:sz="4" w:space="0" w:color="auto"/>
              <w:bottom w:val="single" w:sz="4" w:space="0" w:color="auto"/>
              <w:right w:val="single" w:sz="4" w:space="0" w:color="auto"/>
            </w:tcBorders>
            <w:hideMark/>
          </w:tcPr>
          <w:p w14:paraId="47188711" w14:textId="77777777" w:rsidR="00C61A90" w:rsidRPr="00E72E9E" w:rsidRDefault="00C61A90" w:rsidP="003E7895">
            <w:pPr>
              <w:rPr>
                <w:sz w:val="22"/>
                <w:szCs w:val="22"/>
              </w:rPr>
            </w:pPr>
            <w:r w:rsidRPr="00E72E9E">
              <w:rPr>
                <w:sz w:val="22"/>
                <w:szCs w:val="22"/>
              </w:rPr>
              <w:t>Įtraukta į apskaitą bažnyčios tvarka įregistruotų santuokų</w:t>
            </w:r>
          </w:p>
        </w:tc>
        <w:tc>
          <w:tcPr>
            <w:tcW w:w="1140" w:type="dxa"/>
            <w:tcBorders>
              <w:top w:val="single" w:sz="4" w:space="0" w:color="auto"/>
              <w:left w:val="single" w:sz="4" w:space="0" w:color="auto"/>
              <w:bottom w:val="single" w:sz="4" w:space="0" w:color="auto"/>
              <w:right w:val="single" w:sz="4" w:space="0" w:color="auto"/>
            </w:tcBorders>
          </w:tcPr>
          <w:p w14:paraId="47188712" w14:textId="77777777" w:rsidR="00C61A90" w:rsidRPr="00E72E9E" w:rsidRDefault="00A74562" w:rsidP="003E7895">
            <w:pPr>
              <w:jc w:val="center"/>
              <w:rPr>
                <w:sz w:val="22"/>
                <w:szCs w:val="22"/>
              </w:rPr>
            </w:pPr>
            <w:r w:rsidRPr="00E72E9E">
              <w:rPr>
                <w:sz w:val="22"/>
                <w:szCs w:val="22"/>
              </w:rPr>
              <w:t>147</w:t>
            </w:r>
          </w:p>
        </w:tc>
        <w:tc>
          <w:tcPr>
            <w:tcW w:w="1215" w:type="dxa"/>
            <w:tcBorders>
              <w:top w:val="single" w:sz="4" w:space="0" w:color="auto"/>
              <w:left w:val="single" w:sz="4" w:space="0" w:color="auto"/>
              <w:bottom w:val="single" w:sz="4" w:space="0" w:color="auto"/>
              <w:right w:val="single" w:sz="4" w:space="0" w:color="auto"/>
            </w:tcBorders>
          </w:tcPr>
          <w:p w14:paraId="47188713" w14:textId="77777777" w:rsidR="00C61A90" w:rsidRPr="00E72E9E" w:rsidRDefault="00A74562" w:rsidP="003E7895">
            <w:pPr>
              <w:jc w:val="center"/>
              <w:rPr>
                <w:sz w:val="22"/>
                <w:szCs w:val="22"/>
              </w:rPr>
            </w:pPr>
            <w:r w:rsidRPr="00E72E9E">
              <w:rPr>
                <w:sz w:val="22"/>
                <w:szCs w:val="22"/>
              </w:rPr>
              <w:t>129</w:t>
            </w:r>
          </w:p>
        </w:tc>
        <w:tc>
          <w:tcPr>
            <w:tcW w:w="1215" w:type="dxa"/>
            <w:tcBorders>
              <w:top w:val="single" w:sz="4" w:space="0" w:color="auto"/>
              <w:left w:val="single" w:sz="4" w:space="0" w:color="auto"/>
              <w:bottom w:val="single" w:sz="4" w:space="0" w:color="auto"/>
              <w:right w:val="single" w:sz="4" w:space="0" w:color="auto"/>
            </w:tcBorders>
          </w:tcPr>
          <w:p w14:paraId="47188714" w14:textId="77777777" w:rsidR="00C61A90" w:rsidRPr="00E72E9E" w:rsidRDefault="00767C50" w:rsidP="003E7895">
            <w:pPr>
              <w:jc w:val="center"/>
              <w:rPr>
                <w:sz w:val="22"/>
                <w:szCs w:val="22"/>
              </w:rPr>
            </w:pPr>
            <w:r w:rsidRPr="00E72E9E">
              <w:rPr>
                <w:sz w:val="22"/>
                <w:szCs w:val="22"/>
              </w:rPr>
              <w:t>102</w:t>
            </w:r>
          </w:p>
        </w:tc>
      </w:tr>
      <w:tr w:rsidR="00C61A90" w:rsidRPr="00DE7E8C" w14:paraId="4718871A"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16" w14:textId="77777777" w:rsidR="00C61A90" w:rsidRPr="00E72E9E" w:rsidRDefault="00C61A90" w:rsidP="003E7895">
            <w:pPr>
              <w:rPr>
                <w:sz w:val="22"/>
                <w:szCs w:val="22"/>
              </w:rPr>
            </w:pPr>
            <w:r w:rsidRPr="00E72E9E">
              <w:rPr>
                <w:sz w:val="22"/>
                <w:szCs w:val="22"/>
              </w:rPr>
              <w:t>Įtraukta į apskaitą užsienio valstybėse įregistruotų santuokų</w:t>
            </w:r>
          </w:p>
        </w:tc>
        <w:tc>
          <w:tcPr>
            <w:tcW w:w="1140" w:type="dxa"/>
            <w:tcBorders>
              <w:top w:val="single" w:sz="4" w:space="0" w:color="auto"/>
              <w:left w:val="single" w:sz="4" w:space="0" w:color="auto"/>
              <w:bottom w:val="single" w:sz="4" w:space="0" w:color="auto"/>
              <w:right w:val="single" w:sz="4" w:space="0" w:color="auto"/>
            </w:tcBorders>
          </w:tcPr>
          <w:p w14:paraId="47188717" w14:textId="77777777" w:rsidR="00C61A90" w:rsidRPr="00E72E9E" w:rsidRDefault="00A74562" w:rsidP="003E7895">
            <w:pPr>
              <w:jc w:val="center"/>
              <w:rPr>
                <w:sz w:val="22"/>
                <w:szCs w:val="22"/>
              </w:rPr>
            </w:pPr>
            <w:r w:rsidRPr="00E72E9E">
              <w:rPr>
                <w:sz w:val="22"/>
                <w:szCs w:val="22"/>
              </w:rPr>
              <w:t>62</w:t>
            </w:r>
          </w:p>
        </w:tc>
        <w:tc>
          <w:tcPr>
            <w:tcW w:w="1215" w:type="dxa"/>
            <w:tcBorders>
              <w:top w:val="single" w:sz="4" w:space="0" w:color="auto"/>
              <w:left w:val="single" w:sz="4" w:space="0" w:color="auto"/>
              <w:bottom w:val="single" w:sz="4" w:space="0" w:color="auto"/>
              <w:right w:val="single" w:sz="4" w:space="0" w:color="auto"/>
            </w:tcBorders>
          </w:tcPr>
          <w:p w14:paraId="47188718" w14:textId="77777777" w:rsidR="00C61A90" w:rsidRPr="00E72E9E" w:rsidRDefault="00A74562" w:rsidP="003E7895">
            <w:pPr>
              <w:jc w:val="center"/>
              <w:rPr>
                <w:sz w:val="22"/>
                <w:szCs w:val="22"/>
              </w:rPr>
            </w:pPr>
            <w:r w:rsidRPr="00E72E9E">
              <w:rPr>
                <w:sz w:val="22"/>
                <w:szCs w:val="22"/>
              </w:rPr>
              <w:t>77</w:t>
            </w:r>
          </w:p>
        </w:tc>
        <w:tc>
          <w:tcPr>
            <w:tcW w:w="1215" w:type="dxa"/>
            <w:tcBorders>
              <w:top w:val="single" w:sz="4" w:space="0" w:color="auto"/>
              <w:left w:val="single" w:sz="4" w:space="0" w:color="auto"/>
              <w:bottom w:val="single" w:sz="4" w:space="0" w:color="auto"/>
              <w:right w:val="single" w:sz="4" w:space="0" w:color="auto"/>
            </w:tcBorders>
          </w:tcPr>
          <w:p w14:paraId="47188719" w14:textId="77777777" w:rsidR="00C61A90" w:rsidRPr="00E72E9E" w:rsidRDefault="00E400C8" w:rsidP="003E7895">
            <w:pPr>
              <w:jc w:val="center"/>
              <w:rPr>
                <w:sz w:val="22"/>
                <w:szCs w:val="22"/>
              </w:rPr>
            </w:pPr>
            <w:r w:rsidRPr="00E72E9E">
              <w:rPr>
                <w:sz w:val="22"/>
                <w:szCs w:val="22"/>
              </w:rPr>
              <w:t>68</w:t>
            </w:r>
          </w:p>
        </w:tc>
      </w:tr>
      <w:tr w:rsidR="00C61A90" w:rsidRPr="00DE7E8C" w14:paraId="4718871F"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1B" w14:textId="77777777" w:rsidR="00C61A90" w:rsidRPr="00E72E9E" w:rsidRDefault="00C61A90" w:rsidP="003E7895">
            <w:pPr>
              <w:rPr>
                <w:sz w:val="22"/>
                <w:szCs w:val="22"/>
              </w:rPr>
            </w:pPr>
            <w:r w:rsidRPr="00E72E9E">
              <w:rPr>
                <w:sz w:val="22"/>
                <w:szCs w:val="22"/>
              </w:rPr>
              <w:t>Pravestos auksinių, deimantinių vestuvių ceremonijos</w:t>
            </w:r>
          </w:p>
        </w:tc>
        <w:tc>
          <w:tcPr>
            <w:tcW w:w="1140" w:type="dxa"/>
            <w:tcBorders>
              <w:top w:val="single" w:sz="4" w:space="0" w:color="auto"/>
              <w:left w:val="single" w:sz="4" w:space="0" w:color="auto"/>
              <w:bottom w:val="single" w:sz="4" w:space="0" w:color="auto"/>
              <w:right w:val="single" w:sz="4" w:space="0" w:color="auto"/>
            </w:tcBorders>
          </w:tcPr>
          <w:p w14:paraId="4718871C" w14:textId="77777777" w:rsidR="00C61A90" w:rsidRPr="00E72E9E" w:rsidRDefault="00A74562" w:rsidP="003E7895">
            <w:pPr>
              <w:jc w:val="center"/>
              <w:rPr>
                <w:sz w:val="22"/>
                <w:szCs w:val="22"/>
              </w:rPr>
            </w:pPr>
            <w:r w:rsidRPr="00E72E9E">
              <w:rPr>
                <w:sz w:val="22"/>
                <w:szCs w:val="22"/>
              </w:rPr>
              <w:t>2</w:t>
            </w:r>
          </w:p>
        </w:tc>
        <w:tc>
          <w:tcPr>
            <w:tcW w:w="1215" w:type="dxa"/>
            <w:tcBorders>
              <w:top w:val="single" w:sz="4" w:space="0" w:color="auto"/>
              <w:left w:val="single" w:sz="4" w:space="0" w:color="auto"/>
              <w:bottom w:val="single" w:sz="4" w:space="0" w:color="auto"/>
              <w:right w:val="single" w:sz="4" w:space="0" w:color="auto"/>
            </w:tcBorders>
          </w:tcPr>
          <w:p w14:paraId="4718871D" w14:textId="77777777" w:rsidR="00C61A90" w:rsidRPr="00E72E9E" w:rsidRDefault="00A74562" w:rsidP="003E7895">
            <w:pPr>
              <w:jc w:val="center"/>
              <w:rPr>
                <w:sz w:val="22"/>
                <w:szCs w:val="22"/>
              </w:rPr>
            </w:pPr>
            <w:r w:rsidRPr="00E72E9E">
              <w:rPr>
                <w:sz w:val="22"/>
                <w:szCs w:val="22"/>
              </w:rPr>
              <w:t>5</w:t>
            </w:r>
          </w:p>
        </w:tc>
        <w:tc>
          <w:tcPr>
            <w:tcW w:w="1215" w:type="dxa"/>
            <w:tcBorders>
              <w:top w:val="single" w:sz="4" w:space="0" w:color="auto"/>
              <w:left w:val="single" w:sz="4" w:space="0" w:color="auto"/>
              <w:bottom w:val="single" w:sz="4" w:space="0" w:color="auto"/>
              <w:right w:val="single" w:sz="4" w:space="0" w:color="auto"/>
            </w:tcBorders>
          </w:tcPr>
          <w:p w14:paraId="4718871E" w14:textId="77777777" w:rsidR="00C61A90" w:rsidRPr="00E72E9E" w:rsidRDefault="00E400C8" w:rsidP="003E7895">
            <w:pPr>
              <w:jc w:val="center"/>
              <w:rPr>
                <w:sz w:val="22"/>
                <w:szCs w:val="22"/>
              </w:rPr>
            </w:pPr>
            <w:r w:rsidRPr="00E72E9E">
              <w:rPr>
                <w:sz w:val="22"/>
                <w:szCs w:val="22"/>
              </w:rPr>
              <w:t>4</w:t>
            </w:r>
          </w:p>
        </w:tc>
      </w:tr>
      <w:tr w:rsidR="00C61A90" w:rsidRPr="00DE7E8C" w14:paraId="47188724"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20" w14:textId="77777777" w:rsidR="00C61A90" w:rsidRPr="00E72E9E" w:rsidRDefault="00C61A90" w:rsidP="003E7895">
            <w:pPr>
              <w:rPr>
                <w:sz w:val="22"/>
                <w:szCs w:val="22"/>
              </w:rPr>
            </w:pPr>
            <w:r w:rsidRPr="00E72E9E">
              <w:rPr>
                <w:sz w:val="22"/>
                <w:szCs w:val="22"/>
              </w:rPr>
              <w:t>Pravestos sidabrinių vestuvių ceremonijos</w:t>
            </w:r>
          </w:p>
        </w:tc>
        <w:tc>
          <w:tcPr>
            <w:tcW w:w="1140" w:type="dxa"/>
            <w:tcBorders>
              <w:top w:val="single" w:sz="4" w:space="0" w:color="auto"/>
              <w:left w:val="single" w:sz="4" w:space="0" w:color="auto"/>
              <w:bottom w:val="single" w:sz="4" w:space="0" w:color="auto"/>
              <w:right w:val="single" w:sz="4" w:space="0" w:color="auto"/>
            </w:tcBorders>
          </w:tcPr>
          <w:p w14:paraId="47188721" w14:textId="77777777" w:rsidR="00C61A90" w:rsidRPr="00E72E9E" w:rsidRDefault="00A74562" w:rsidP="003E7895">
            <w:pPr>
              <w:jc w:val="center"/>
              <w:rPr>
                <w:sz w:val="22"/>
                <w:szCs w:val="22"/>
              </w:rPr>
            </w:pPr>
            <w:r w:rsidRPr="00E72E9E">
              <w:rPr>
                <w:sz w:val="22"/>
                <w:szCs w:val="22"/>
              </w:rPr>
              <w:t>4</w:t>
            </w:r>
          </w:p>
        </w:tc>
        <w:tc>
          <w:tcPr>
            <w:tcW w:w="1215" w:type="dxa"/>
            <w:tcBorders>
              <w:top w:val="single" w:sz="4" w:space="0" w:color="auto"/>
              <w:left w:val="single" w:sz="4" w:space="0" w:color="auto"/>
              <w:bottom w:val="single" w:sz="4" w:space="0" w:color="auto"/>
              <w:right w:val="single" w:sz="4" w:space="0" w:color="auto"/>
            </w:tcBorders>
          </w:tcPr>
          <w:p w14:paraId="47188722" w14:textId="77777777" w:rsidR="00C61A90" w:rsidRPr="00E72E9E" w:rsidRDefault="00A74562" w:rsidP="003E7895">
            <w:pPr>
              <w:jc w:val="center"/>
              <w:rPr>
                <w:sz w:val="22"/>
                <w:szCs w:val="22"/>
              </w:rPr>
            </w:pPr>
            <w:r w:rsidRPr="00E72E9E">
              <w:rPr>
                <w:sz w:val="22"/>
                <w:szCs w:val="22"/>
              </w:rPr>
              <w:t>1</w:t>
            </w:r>
          </w:p>
        </w:tc>
        <w:tc>
          <w:tcPr>
            <w:tcW w:w="1215" w:type="dxa"/>
            <w:tcBorders>
              <w:top w:val="single" w:sz="4" w:space="0" w:color="auto"/>
              <w:left w:val="single" w:sz="4" w:space="0" w:color="auto"/>
              <w:bottom w:val="single" w:sz="4" w:space="0" w:color="auto"/>
              <w:right w:val="single" w:sz="4" w:space="0" w:color="auto"/>
            </w:tcBorders>
          </w:tcPr>
          <w:p w14:paraId="47188723" w14:textId="77777777" w:rsidR="00C61A90" w:rsidRPr="00E72E9E" w:rsidRDefault="00E400C8" w:rsidP="003E7895">
            <w:pPr>
              <w:jc w:val="center"/>
              <w:rPr>
                <w:sz w:val="22"/>
                <w:szCs w:val="22"/>
              </w:rPr>
            </w:pPr>
            <w:r w:rsidRPr="00E72E9E">
              <w:rPr>
                <w:sz w:val="22"/>
                <w:szCs w:val="22"/>
              </w:rPr>
              <w:t>3</w:t>
            </w:r>
          </w:p>
        </w:tc>
      </w:tr>
      <w:tr w:rsidR="00C61A90" w:rsidRPr="00DE7E8C" w14:paraId="47188729"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25" w14:textId="77777777" w:rsidR="00C61A90" w:rsidRPr="00E72E9E" w:rsidRDefault="00B05F0F" w:rsidP="003E7895">
            <w:pPr>
              <w:rPr>
                <w:sz w:val="22"/>
                <w:szCs w:val="22"/>
              </w:rPr>
            </w:pPr>
            <w:r w:rsidRPr="00E72E9E">
              <w:rPr>
                <w:sz w:val="22"/>
                <w:szCs w:val="22"/>
              </w:rPr>
              <w:t xml:space="preserve"> </w:t>
            </w:r>
          </w:p>
        </w:tc>
        <w:tc>
          <w:tcPr>
            <w:tcW w:w="1140" w:type="dxa"/>
            <w:tcBorders>
              <w:top w:val="single" w:sz="4" w:space="0" w:color="auto"/>
              <w:left w:val="single" w:sz="4" w:space="0" w:color="auto"/>
              <w:bottom w:val="single" w:sz="4" w:space="0" w:color="auto"/>
              <w:right w:val="single" w:sz="4" w:space="0" w:color="auto"/>
            </w:tcBorders>
          </w:tcPr>
          <w:p w14:paraId="47188726" w14:textId="77777777" w:rsidR="00C61A90" w:rsidRPr="00E72E9E" w:rsidRDefault="00A74562" w:rsidP="003E7895">
            <w:pPr>
              <w:jc w:val="center"/>
              <w:rPr>
                <w:sz w:val="22"/>
                <w:szCs w:val="22"/>
              </w:rPr>
            </w:pPr>
            <w:r w:rsidRPr="00E72E9E">
              <w:rPr>
                <w:sz w:val="22"/>
                <w:szCs w:val="22"/>
              </w:rPr>
              <w:t>95</w:t>
            </w:r>
          </w:p>
        </w:tc>
        <w:tc>
          <w:tcPr>
            <w:tcW w:w="1215" w:type="dxa"/>
            <w:tcBorders>
              <w:top w:val="single" w:sz="4" w:space="0" w:color="auto"/>
              <w:left w:val="single" w:sz="4" w:space="0" w:color="auto"/>
              <w:bottom w:val="single" w:sz="4" w:space="0" w:color="auto"/>
              <w:right w:val="single" w:sz="4" w:space="0" w:color="auto"/>
            </w:tcBorders>
          </w:tcPr>
          <w:p w14:paraId="47188727" w14:textId="77777777" w:rsidR="00C61A90" w:rsidRPr="00E72E9E" w:rsidRDefault="00A74562" w:rsidP="003E7895">
            <w:pPr>
              <w:jc w:val="center"/>
              <w:rPr>
                <w:sz w:val="22"/>
                <w:szCs w:val="22"/>
              </w:rPr>
            </w:pPr>
            <w:r w:rsidRPr="00E72E9E">
              <w:rPr>
                <w:sz w:val="22"/>
                <w:szCs w:val="22"/>
              </w:rPr>
              <w:t>93</w:t>
            </w:r>
          </w:p>
        </w:tc>
        <w:tc>
          <w:tcPr>
            <w:tcW w:w="1215" w:type="dxa"/>
            <w:tcBorders>
              <w:top w:val="single" w:sz="4" w:space="0" w:color="auto"/>
              <w:left w:val="single" w:sz="4" w:space="0" w:color="auto"/>
              <w:bottom w:val="single" w:sz="4" w:space="0" w:color="auto"/>
              <w:right w:val="single" w:sz="4" w:space="0" w:color="auto"/>
            </w:tcBorders>
          </w:tcPr>
          <w:p w14:paraId="47188728" w14:textId="77777777" w:rsidR="00C61A90" w:rsidRPr="00E72E9E" w:rsidRDefault="00E400C8" w:rsidP="003E7895">
            <w:pPr>
              <w:jc w:val="center"/>
              <w:rPr>
                <w:sz w:val="22"/>
                <w:szCs w:val="22"/>
              </w:rPr>
            </w:pPr>
            <w:r w:rsidRPr="00E72E9E">
              <w:rPr>
                <w:sz w:val="22"/>
                <w:szCs w:val="22"/>
              </w:rPr>
              <w:t>102</w:t>
            </w:r>
          </w:p>
        </w:tc>
      </w:tr>
      <w:tr w:rsidR="00C61A90" w:rsidRPr="00DE7E8C" w14:paraId="4718872E"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2A" w14:textId="77777777" w:rsidR="00C61A90" w:rsidRPr="00E72E9E" w:rsidRDefault="00C61A90" w:rsidP="003E7895">
            <w:pPr>
              <w:jc w:val="center"/>
              <w:rPr>
                <w:sz w:val="22"/>
                <w:szCs w:val="22"/>
                <w:lang w:eastAsia="lt-LT"/>
              </w:rPr>
            </w:pPr>
            <w:r w:rsidRPr="00E72E9E">
              <w:rPr>
                <w:sz w:val="22"/>
                <w:szCs w:val="22"/>
                <w:lang w:eastAsia="lt-LT"/>
              </w:rPr>
              <w:t>Santuokos nutraukimai</w:t>
            </w:r>
          </w:p>
        </w:tc>
        <w:tc>
          <w:tcPr>
            <w:tcW w:w="1140" w:type="dxa"/>
            <w:tcBorders>
              <w:top w:val="single" w:sz="4" w:space="0" w:color="auto"/>
              <w:left w:val="single" w:sz="4" w:space="0" w:color="auto"/>
              <w:bottom w:val="single" w:sz="4" w:space="0" w:color="auto"/>
              <w:right w:val="single" w:sz="4" w:space="0" w:color="auto"/>
            </w:tcBorders>
          </w:tcPr>
          <w:p w14:paraId="4718872B" w14:textId="77777777" w:rsidR="00C61A90" w:rsidRPr="00E72E9E" w:rsidRDefault="00C61A90" w:rsidP="003E7895">
            <w:pPr>
              <w:jc w:val="center"/>
              <w:rPr>
                <w:sz w:val="22"/>
                <w:szCs w:val="22"/>
                <w:lang w:eastAsia="lt-LT"/>
              </w:rPr>
            </w:pPr>
          </w:p>
        </w:tc>
        <w:tc>
          <w:tcPr>
            <w:tcW w:w="1215" w:type="dxa"/>
            <w:tcBorders>
              <w:top w:val="single" w:sz="4" w:space="0" w:color="auto"/>
              <w:left w:val="single" w:sz="4" w:space="0" w:color="auto"/>
              <w:bottom w:val="single" w:sz="4" w:space="0" w:color="auto"/>
              <w:right w:val="single" w:sz="4" w:space="0" w:color="auto"/>
            </w:tcBorders>
          </w:tcPr>
          <w:p w14:paraId="4718872C" w14:textId="77777777" w:rsidR="00C61A90" w:rsidRPr="00E72E9E" w:rsidRDefault="00C61A90" w:rsidP="003E7895">
            <w:pPr>
              <w:jc w:val="center"/>
              <w:rPr>
                <w:sz w:val="22"/>
                <w:szCs w:val="22"/>
                <w:lang w:eastAsia="lt-LT"/>
              </w:rPr>
            </w:pPr>
          </w:p>
        </w:tc>
        <w:tc>
          <w:tcPr>
            <w:tcW w:w="1215" w:type="dxa"/>
            <w:tcBorders>
              <w:top w:val="single" w:sz="4" w:space="0" w:color="auto"/>
              <w:left w:val="single" w:sz="4" w:space="0" w:color="auto"/>
              <w:bottom w:val="single" w:sz="4" w:space="0" w:color="auto"/>
              <w:right w:val="single" w:sz="4" w:space="0" w:color="auto"/>
            </w:tcBorders>
          </w:tcPr>
          <w:p w14:paraId="4718872D" w14:textId="77777777" w:rsidR="00C61A90" w:rsidRPr="00E72E9E" w:rsidRDefault="00C61A90" w:rsidP="003E7895">
            <w:pPr>
              <w:jc w:val="center"/>
              <w:rPr>
                <w:sz w:val="22"/>
                <w:szCs w:val="22"/>
                <w:lang w:eastAsia="lt-LT"/>
              </w:rPr>
            </w:pPr>
          </w:p>
        </w:tc>
      </w:tr>
      <w:tr w:rsidR="00C61A90" w:rsidRPr="00DE7E8C" w14:paraId="47188733"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2F" w14:textId="77777777" w:rsidR="00C61A90" w:rsidRPr="00E72E9E" w:rsidRDefault="00C61A90" w:rsidP="003E7895">
            <w:pPr>
              <w:rPr>
                <w:sz w:val="22"/>
                <w:szCs w:val="22"/>
              </w:rPr>
            </w:pPr>
            <w:r w:rsidRPr="00E72E9E">
              <w:rPr>
                <w:sz w:val="22"/>
                <w:szCs w:val="22"/>
              </w:rPr>
              <w:t>Iš viso įregistruota santuokų nutraukimų</w:t>
            </w:r>
          </w:p>
        </w:tc>
        <w:tc>
          <w:tcPr>
            <w:tcW w:w="1140" w:type="dxa"/>
            <w:tcBorders>
              <w:top w:val="single" w:sz="4" w:space="0" w:color="auto"/>
              <w:left w:val="single" w:sz="4" w:space="0" w:color="auto"/>
              <w:bottom w:val="single" w:sz="4" w:space="0" w:color="auto"/>
              <w:right w:val="single" w:sz="4" w:space="0" w:color="auto"/>
            </w:tcBorders>
          </w:tcPr>
          <w:p w14:paraId="47188730" w14:textId="77777777" w:rsidR="00C61A90" w:rsidRPr="00E72E9E" w:rsidRDefault="00A74562" w:rsidP="003E7895">
            <w:pPr>
              <w:jc w:val="center"/>
              <w:rPr>
                <w:sz w:val="22"/>
                <w:szCs w:val="22"/>
              </w:rPr>
            </w:pPr>
            <w:r w:rsidRPr="00E72E9E">
              <w:rPr>
                <w:sz w:val="22"/>
                <w:szCs w:val="22"/>
              </w:rPr>
              <w:t>395</w:t>
            </w:r>
          </w:p>
        </w:tc>
        <w:tc>
          <w:tcPr>
            <w:tcW w:w="1215" w:type="dxa"/>
            <w:tcBorders>
              <w:top w:val="single" w:sz="4" w:space="0" w:color="auto"/>
              <w:left w:val="single" w:sz="4" w:space="0" w:color="auto"/>
              <w:bottom w:val="single" w:sz="4" w:space="0" w:color="auto"/>
              <w:right w:val="single" w:sz="4" w:space="0" w:color="auto"/>
            </w:tcBorders>
          </w:tcPr>
          <w:p w14:paraId="47188731" w14:textId="77777777" w:rsidR="00C61A90" w:rsidRPr="00E72E9E" w:rsidRDefault="00A74562" w:rsidP="003E7895">
            <w:pPr>
              <w:jc w:val="center"/>
              <w:rPr>
                <w:sz w:val="22"/>
                <w:szCs w:val="22"/>
              </w:rPr>
            </w:pPr>
            <w:r w:rsidRPr="00E72E9E">
              <w:rPr>
                <w:sz w:val="22"/>
                <w:szCs w:val="22"/>
              </w:rPr>
              <w:t>346</w:t>
            </w:r>
          </w:p>
        </w:tc>
        <w:tc>
          <w:tcPr>
            <w:tcW w:w="1215" w:type="dxa"/>
            <w:tcBorders>
              <w:top w:val="single" w:sz="4" w:space="0" w:color="auto"/>
              <w:left w:val="single" w:sz="4" w:space="0" w:color="auto"/>
              <w:bottom w:val="single" w:sz="4" w:space="0" w:color="auto"/>
              <w:right w:val="single" w:sz="4" w:space="0" w:color="auto"/>
            </w:tcBorders>
          </w:tcPr>
          <w:p w14:paraId="47188732" w14:textId="77777777" w:rsidR="00C61A90" w:rsidRPr="00E72E9E" w:rsidRDefault="00767C50" w:rsidP="003E7895">
            <w:pPr>
              <w:jc w:val="center"/>
              <w:rPr>
                <w:sz w:val="22"/>
                <w:szCs w:val="22"/>
              </w:rPr>
            </w:pPr>
            <w:r w:rsidRPr="00E72E9E">
              <w:rPr>
                <w:sz w:val="22"/>
                <w:szCs w:val="22"/>
              </w:rPr>
              <w:t>344</w:t>
            </w:r>
          </w:p>
        </w:tc>
      </w:tr>
      <w:tr w:rsidR="00C61A90" w:rsidRPr="00DE7E8C" w14:paraId="47188738"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34" w14:textId="77777777" w:rsidR="00C61A90" w:rsidRPr="00E72E9E" w:rsidRDefault="00C61A90" w:rsidP="003E7895">
            <w:pPr>
              <w:rPr>
                <w:sz w:val="22"/>
                <w:szCs w:val="22"/>
              </w:rPr>
            </w:pPr>
            <w:r w:rsidRPr="00E72E9E">
              <w:rPr>
                <w:sz w:val="22"/>
                <w:szCs w:val="22"/>
              </w:rPr>
              <w:t>Pirminių santuokos nutraukimo įrašų</w:t>
            </w:r>
          </w:p>
        </w:tc>
        <w:tc>
          <w:tcPr>
            <w:tcW w:w="1140" w:type="dxa"/>
            <w:tcBorders>
              <w:top w:val="single" w:sz="4" w:space="0" w:color="auto"/>
              <w:left w:val="single" w:sz="4" w:space="0" w:color="auto"/>
              <w:bottom w:val="single" w:sz="4" w:space="0" w:color="auto"/>
              <w:right w:val="single" w:sz="4" w:space="0" w:color="auto"/>
            </w:tcBorders>
          </w:tcPr>
          <w:p w14:paraId="47188735" w14:textId="77777777" w:rsidR="00C61A90" w:rsidRPr="00E72E9E" w:rsidRDefault="00A74562" w:rsidP="003E7895">
            <w:pPr>
              <w:jc w:val="center"/>
              <w:rPr>
                <w:sz w:val="22"/>
                <w:szCs w:val="22"/>
              </w:rPr>
            </w:pPr>
            <w:r w:rsidRPr="00E72E9E">
              <w:rPr>
                <w:sz w:val="22"/>
                <w:szCs w:val="22"/>
              </w:rPr>
              <w:t>135</w:t>
            </w:r>
          </w:p>
        </w:tc>
        <w:tc>
          <w:tcPr>
            <w:tcW w:w="1215" w:type="dxa"/>
            <w:tcBorders>
              <w:top w:val="single" w:sz="4" w:space="0" w:color="auto"/>
              <w:left w:val="single" w:sz="4" w:space="0" w:color="auto"/>
              <w:bottom w:val="single" w:sz="4" w:space="0" w:color="auto"/>
              <w:right w:val="single" w:sz="4" w:space="0" w:color="auto"/>
            </w:tcBorders>
          </w:tcPr>
          <w:p w14:paraId="47188736" w14:textId="77777777" w:rsidR="00C61A90" w:rsidRPr="00E72E9E" w:rsidRDefault="00A74562" w:rsidP="003E7895">
            <w:pPr>
              <w:jc w:val="center"/>
              <w:rPr>
                <w:sz w:val="22"/>
                <w:szCs w:val="22"/>
              </w:rPr>
            </w:pPr>
            <w:r w:rsidRPr="00E72E9E">
              <w:rPr>
                <w:sz w:val="22"/>
                <w:szCs w:val="22"/>
              </w:rPr>
              <w:t>332</w:t>
            </w:r>
          </w:p>
        </w:tc>
        <w:tc>
          <w:tcPr>
            <w:tcW w:w="1215" w:type="dxa"/>
            <w:tcBorders>
              <w:top w:val="single" w:sz="4" w:space="0" w:color="auto"/>
              <w:left w:val="single" w:sz="4" w:space="0" w:color="auto"/>
              <w:bottom w:val="single" w:sz="4" w:space="0" w:color="auto"/>
              <w:right w:val="single" w:sz="4" w:space="0" w:color="auto"/>
            </w:tcBorders>
          </w:tcPr>
          <w:p w14:paraId="47188737" w14:textId="77777777" w:rsidR="00C61A90" w:rsidRPr="00E72E9E" w:rsidRDefault="00E400C8" w:rsidP="003E7895">
            <w:pPr>
              <w:jc w:val="center"/>
              <w:rPr>
                <w:sz w:val="22"/>
                <w:szCs w:val="22"/>
              </w:rPr>
            </w:pPr>
            <w:r w:rsidRPr="00E72E9E">
              <w:rPr>
                <w:sz w:val="22"/>
                <w:szCs w:val="22"/>
              </w:rPr>
              <w:t>320</w:t>
            </w:r>
          </w:p>
        </w:tc>
      </w:tr>
      <w:tr w:rsidR="00C61A90" w:rsidRPr="00DE7E8C" w14:paraId="4718873D"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39" w14:textId="77777777" w:rsidR="00C61A90" w:rsidRPr="00E72E9E" w:rsidRDefault="00C61A90" w:rsidP="003E7895">
            <w:pPr>
              <w:rPr>
                <w:sz w:val="22"/>
                <w:szCs w:val="22"/>
              </w:rPr>
            </w:pPr>
            <w:r w:rsidRPr="00E72E9E">
              <w:rPr>
                <w:sz w:val="22"/>
                <w:szCs w:val="22"/>
              </w:rPr>
              <w:t>Atlikta santuokos nutraukimo aktų įrašų papildymų</w:t>
            </w:r>
          </w:p>
        </w:tc>
        <w:tc>
          <w:tcPr>
            <w:tcW w:w="1140" w:type="dxa"/>
            <w:tcBorders>
              <w:top w:val="single" w:sz="4" w:space="0" w:color="auto"/>
              <w:left w:val="single" w:sz="4" w:space="0" w:color="auto"/>
              <w:bottom w:val="single" w:sz="4" w:space="0" w:color="auto"/>
              <w:right w:val="single" w:sz="4" w:space="0" w:color="auto"/>
            </w:tcBorders>
          </w:tcPr>
          <w:p w14:paraId="4718873A" w14:textId="77777777" w:rsidR="00C61A90" w:rsidRPr="00E72E9E" w:rsidRDefault="00A74562" w:rsidP="003E7895">
            <w:pPr>
              <w:jc w:val="center"/>
              <w:rPr>
                <w:sz w:val="22"/>
                <w:szCs w:val="22"/>
              </w:rPr>
            </w:pPr>
            <w:r w:rsidRPr="00E72E9E">
              <w:rPr>
                <w:sz w:val="22"/>
                <w:szCs w:val="22"/>
              </w:rPr>
              <w:t>253</w:t>
            </w:r>
          </w:p>
        </w:tc>
        <w:tc>
          <w:tcPr>
            <w:tcW w:w="1215" w:type="dxa"/>
            <w:tcBorders>
              <w:top w:val="single" w:sz="4" w:space="0" w:color="auto"/>
              <w:left w:val="single" w:sz="4" w:space="0" w:color="auto"/>
              <w:bottom w:val="single" w:sz="4" w:space="0" w:color="auto"/>
              <w:right w:val="single" w:sz="4" w:space="0" w:color="auto"/>
            </w:tcBorders>
          </w:tcPr>
          <w:p w14:paraId="4718873B" w14:textId="77777777" w:rsidR="00C61A90" w:rsidRPr="00E72E9E" w:rsidRDefault="00A74562" w:rsidP="003E7895">
            <w:pPr>
              <w:jc w:val="center"/>
              <w:rPr>
                <w:sz w:val="22"/>
                <w:szCs w:val="22"/>
              </w:rPr>
            </w:pPr>
            <w:r w:rsidRPr="00E72E9E">
              <w:rPr>
                <w:sz w:val="22"/>
                <w:szCs w:val="22"/>
              </w:rPr>
              <w:t>6</w:t>
            </w:r>
          </w:p>
        </w:tc>
        <w:tc>
          <w:tcPr>
            <w:tcW w:w="1215" w:type="dxa"/>
            <w:tcBorders>
              <w:top w:val="single" w:sz="4" w:space="0" w:color="auto"/>
              <w:left w:val="single" w:sz="4" w:space="0" w:color="auto"/>
              <w:bottom w:val="single" w:sz="4" w:space="0" w:color="auto"/>
              <w:right w:val="single" w:sz="4" w:space="0" w:color="auto"/>
            </w:tcBorders>
          </w:tcPr>
          <w:p w14:paraId="4718873C" w14:textId="77777777" w:rsidR="00C61A90" w:rsidRPr="00E72E9E" w:rsidRDefault="00E400C8" w:rsidP="003E7895">
            <w:pPr>
              <w:jc w:val="center"/>
              <w:rPr>
                <w:sz w:val="22"/>
                <w:szCs w:val="22"/>
              </w:rPr>
            </w:pPr>
            <w:r w:rsidRPr="00E72E9E">
              <w:rPr>
                <w:sz w:val="22"/>
                <w:szCs w:val="22"/>
              </w:rPr>
              <w:t>14</w:t>
            </w:r>
          </w:p>
        </w:tc>
      </w:tr>
      <w:tr w:rsidR="00C61A90" w:rsidRPr="00DE7E8C" w14:paraId="47188742"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3E" w14:textId="77777777" w:rsidR="00C61A90" w:rsidRPr="00E72E9E" w:rsidRDefault="00C61A90" w:rsidP="003E7895">
            <w:pPr>
              <w:rPr>
                <w:sz w:val="22"/>
                <w:szCs w:val="22"/>
              </w:rPr>
            </w:pPr>
            <w:r w:rsidRPr="00E72E9E">
              <w:rPr>
                <w:sz w:val="22"/>
                <w:szCs w:val="22"/>
              </w:rPr>
              <w:t>Įtraukta į apskaitą užsienio valstybėse įregistruotų santuokų nutraukimų</w:t>
            </w:r>
          </w:p>
        </w:tc>
        <w:tc>
          <w:tcPr>
            <w:tcW w:w="1140" w:type="dxa"/>
            <w:tcBorders>
              <w:top w:val="single" w:sz="4" w:space="0" w:color="auto"/>
              <w:left w:val="single" w:sz="4" w:space="0" w:color="auto"/>
              <w:bottom w:val="single" w:sz="4" w:space="0" w:color="auto"/>
              <w:right w:val="single" w:sz="4" w:space="0" w:color="auto"/>
            </w:tcBorders>
          </w:tcPr>
          <w:p w14:paraId="4718873F" w14:textId="77777777" w:rsidR="00C61A90" w:rsidRPr="00E72E9E" w:rsidRDefault="00E400C8" w:rsidP="003E7895">
            <w:pPr>
              <w:jc w:val="center"/>
              <w:rPr>
                <w:sz w:val="22"/>
                <w:szCs w:val="22"/>
              </w:rPr>
            </w:pPr>
            <w:r w:rsidRPr="00E72E9E">
              <w:rPr>
                <w:sz w:val="22"/>
                <w:szCs w:val="22"/>
              </w:rPr>
              <w:t>7</w:t>
            </w:r>
          </w:p>
        </w:tc>
        <w:tc>
          <w:tcPr>
            <w:tcW w:w="1215" w:type="dxa"/>
            <w:tcBorders>
              <w:top w:val="single" w:sz="4" w:space="0" w:color="auto"/>
              <w:left w:val="single" w:sz="4" w:space="0" w:color="auto"/>
              <w:bottom w:val="single" w:sz="4" w:space="0" w:color="auto"/>
              <w:right w:val="single" w:sz="4" w:space="0" w:color="auto"/>
            </w:tcBorders>
          </w:tcPr>
          <w:p w14:paraId="47188740" w14:textId="77777777" w:rsidR="00C61A90" w:rsidRPr="00E72E9E" w:rsidRDefault="00E400C8" w:rsidP="003E7895">
            <w:pPr>
              <w:jc w:val="center"/>
              <w:rPr>
                <w:sz w:val="22"/>
                <w:szCs w:val="22"/>
              </w:rPr>
            </w:pPr>
            <w:r w:rsidRPr="00E72E9E">
              <w:rPr>
                <w:sz w:val="22"/>
                <w:szCs w:val="22"/>
              </w:rPr>
              <w:t>8</w:t>
            </w:r>
          </w:p>
        </w:tc>
        <w:tc>
          <w:tcPr>
            <w:tcW w:w="1215" w:type="dxa"/>
            <w:tcBorders>
              <w:top w:val="single" w:sz="4" w:space="0" w:color="auto"/>
              <w:left w:val="single" w:sz="4" w:space="0" w:color="auto"/>
              <w:bottom w:val="single" w:sz="4" w:space="0" w:color="auto"/>
              <w:right w:val="single" w:sz="4" w:space="0" w:color="auto"/>
            </w:tcBorders>
          </w:tcPr>
          <w:p w14:paraId="47188741" w14:textId="77777777" w:rsidR="00C61A90" w:rsidRPr="00E72E9E" w:rsidRDefault="00E400C8" w:rsidP="003E7895">
            <w:pPr>
              <w:jc w:val="center"/>
              <w:rPr>
                <w:sz w:val="22"/>
                <w:szCs w:val="22"/>
              </w:rPr>
            </w:pPr>
            <w:r w:rsidRPr="00E72E9E">
              <w:rPr>
                <w:sz w:val="22"/>
                <w:szCs w:val="22"/>
              </w:rPr>
              <w:t>10</w:t>
            </w:r>
          </w:p>
        </w:tc>
      </w:tr>
      <w:tr w:rsidR="00C61A90" w:rsidRPr="00DE7E8C" w14:paraId="47188747"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43" w14:textId="77777777" w:rsidR="00C61A90" w:rsidRPr="00E72E9E" w:rsidRDefault="00C61A90" w:rsidP="003E7895">
            <w:pPr>
              <w:jc w:val="center"/>
              <w:rPr>
                <w:sz w:val="22"/>
                <w:szCs w:val="22"/>
                <w:lang w:eastAsia="lt-LT"/>
              </w:rPr>
            </w:pPr>
            <w:r w:rsidRPr="00E72E9E">
              <w:rPr>
                <w:sz w:val="22"/>
                <w:szCs w:val="22"/>
                <w:lang w:eastAsia="lt-LT"/>
              </w:rPr>
              <w:t>Gimimai</w:t>
            </w:r>
          </w:p>
        </w:tc>
        <w:tc>
          <w:tcPr>
            <w:tcW w:w="1140" w:type="dxa"/>
            <w:tcBorders>
              <w:top w:val="single" w:sz="4" w:space="0" w:color="auto"/>
              <w:left w:val="single" w:sz="4" w:space="0" w:color="auto"/>
              <w:bottom w:val="single" w:sz="4" w:space="0" w:color="auto"/>
              <w:right w:val="single" w:sz="4" w:space="0" w:color="auto"/>
            </w:tcBorders>
          </w:tcPr>
          <w:p w14:paraId="47188744" w14:textId="77777777" w:rsidR="00C61A90" w:rsidRPr="00E72E9E" w:rsidRDefault="00C61A90" w:rsidP="003E7895">
            <w:pPr>
              <w:jc w:val="center"/>
              <w:rPr>
                <w:sz w:val="22"/>
                <w:szCs w:val="22"/>
                <w:lang w:eastAsia="lt-LT"/>
              </w:rPr>
            </w:pPr>
          </w:p>
        </w:tc>
        <w:tc>
          <w:tcPr>
            <w:tcW w:w="1215" w:type="dxa"/>
            <w:tcBorders>
              <w:top w:val="single" w:sz="4" w:space="0" w:color="auto"/>
              <w:left w:val="single" w:sz="4" w:space="0" w:color="auto"/>
              <w:bottom w:val="single" w:sz="4" w:space="0" w:color="auto"/>
              <w:right w:val="single" w:sz="4" w:space="0" w:color="auto"/>
            </w:tcBorders>
          </w:tcPr>
          <w:p w14:paraId="47188745" w14:textId="77777777" w:rsidR="00C61A90" w:rsidRPr="00E72E9E" w:rsidRDefault="00C61A90" w:rsidP="003E7895">
            <w:pPr>
              <w:jc w:val="center"/>
              <w:rPr>
                <w:sz w:val="22"/>
                <w:szCs w:val="22"/>
                <w:lang w:eastAsia="lt-LT"/>
              </w:rPr>
            </w:pPr>
          </w:p>
        </w:tc>
        <w:tc>
          <w:tcPr>
            <w:tcW w:w="1215" w:type="dxa"/>
            <w:tcBorders>
              <w:top w:val="single" w:sz="4" w:space="0" w:color="auto"/>
              <w:left w:val="single" w:sz="4" w:space="0" w:color="auto"/>
              <w:bottom w:val="single" w:sz="4" w:space="0" w:color="auto"/>
              <w:right w:val="single" w:sz="4" w:space="0" w:color="auto"/>
            </w:tcBorders>
          </w:tcPr>
          <w:p w14:paraId="47188746" w14:textId="77777777" w:rsidR="00C61A90" w:rsidRPr="00E72E9E" w:rsidRDefault="00C61A90" w:rsidP="003E7895">
            <w:pPr>
              <w:jc w:val="center"/>
              <w:rPr>
                <w:sz w:val="22"/>
                <w:szCs w:val="22"/>
                <w:lang w:eastAsia="lt-LT"/>
              </w:rPr>
            </w:pPr>
          </w:p>
        </w:tc>
      </w:tr>
      <w:tr w:rsidR="00C61A90" w:rsidRPr="00DE7E8C" w14:paraId="4718874C"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48" w14:textId="77777777" w:rsidR="00C61A90" w:rsidRPr="00E72E9E" w:rsidRDefault="00C61A90" w:rsidP="003E7895">
            <w:pPr>
              <w:rPr>
                <w:sz w:val="22"/>
                <w:szCs w:val="22"/>
              </w:rPr>
            </w:pPr>
            <w:r w:rsidRPr="00E72E9E">
              <w:rPr>
                <w:sz w:val="22"/>
                <w:szCs w:val="22"/>
              </w:rPr>
              <w:t>Iš viso įregistruota gimimų</w:t>
            </w:r>
          </w:p>
        </w:tc>
        <w:tc>
          <w:tcPr>
            <w:tcW w:w="1140" w:type="dxa"/>
            <w:tcBorders>
              <w:top w:val="single" w:sz="4" w:space="0" w:color="auto"/>
              <w:left w:val="single" w:sz="4" w:space="0" w:color="auto"/>
              <w:bottom w:val="single" w:sz="4" w:space="0" w:color="auto"/>
              <w:right w:val="single" w:sz="4" w:space="0" w:color="auto"/>
            </w:tcBorders>
          </w:tcPr>
          <w:p w14:paraId="47188749" w14:textId="77777777" w:rsidR="00C61A90" w:rsidRPr="00E72E9E" w:rsidRDefault="00A74562" w:rsidP="003E7895">
            <w:pPr>
              <w:jc w:val="center"/>
              <w:rPr>
                <w:sz w:val="22"/>
                <w:szCs w:val="22"/>
              </w:rPr>
            </w:pPr>
            <w:r w:rsidRPr="00E72E9E">
              <w:rPr>
                <w:sz w:val="22"/>
                <w:szCs w:val="22"/>
              </w:rPr>
              <w:t>1 406</w:t>
            </w:r>
          </w:p>
        </w:tc>
        <w:tc>
          <w:tcPr>
            <w:tcW w:w="1215" w:type="dxa"/>
            <w:tcBorders>
              <w:top w:val="single" w:sz="4" w:space="0" w:color="auto"/>
              <w:left w:val="single" w:sz="4" w:space="0" w:color="auto"/>
              <w:bottom w:val="single" w:sz="4" w:space="0" w:color="auto"/>
              <w:right w:val="single" w:sz="4" w:space="0" w:color="auto"/>
            </w:tcBorders>
          </w:tcPr>
          <w:p w14:paraId="4718874A" w14:textId="77777777" w:rsidR="00C61A90" w:rsidRPr="00E72E9E" w:rsidRDefault="00A74562" w:rsidP="003E7895">
            <w:pPr>
              <w:jc w:val="center"/>
              <w:rPr>
                <w:sz w:val="22"/>
                <w:szCs w:val="22"/>
              </w:rPr>
            </w:pPr>
            <w:r w:rsidRPr="00E72E9E">
              <w:rPr>
                <w:sz w:val="22"/>
                <w:szCs w:val="22"/>
              </w:rPr>
              <w:t>1 414</w:t>
            </w:r>
          </w:p>
        </w:tc>
        <w:tc>
          <w:tcPr>
            <w:tcW w:w="1215" w:type="dxa"/>
            <w:tcBorders>
              <w:top w:val="single" w:sz="4" w:space="0" w:color="auto"/>
              <w:left w:val="single" w:sz="4" w:space="0" w:color="auto"/>
              <w:bottom w:val="single" w:sz="4" w:space="0" w:color="auto"/>
              <w:right w:val="single" w:sz="4" w:space="0" w:color="auto"/>
            </w:tcBorders>
          </w:tcPr>
          <w:p w14:paraId="4718874B" w14:textId="77777777" w:rsidR="00C61A90" w:rsidRPr="00E72E9E" w:rsidRDefault="00767C50" w:rsidP="003E7895">
            <w:pPr>
              <w:jc w:val="center"/>
              <w:rPr>
                <w:sz w:val="22"/>
                <w:szCs w:val="22"/>
              </w:rPr>
            </w:pPr>
            <w:r w:rsidRPr="00E72E9E">
              <w:rPr>
                <w:sz w:val="22"/>
                <w:szCs w:val="22"/>
              </w:rPr>
              <w:t>1 302</w:t>
            </w:r>
          </w:p>
        </w:tc>
      </w:tr>
      <w:tr w:rsidR="00C61A90" w:rsidRPr="00DE7E8C" w14:paraId="47188751"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4D" w14:textId="77777777" w:rsidR="00C61A90" w:rsidRPr="00E72E9E" w:rsidRDefault="00C61A90" w:rsidP="003E7895">
            <w:pPr>
              <w:rPr>
                <w:sz w:val="22"/>
                <w:szCs w:val="22"/>
              </w:rPr>
            </w:pPr>
            <w:r w:rsidRPr="00E72E9E">
              <w:rPr>
                <w:sz w:val="22"/>
                <w:szCs w:val="22"/>
              </w:rPr>
              <w:t>Įtraukti į apskaitą gimusių vaikų užsienyje gimimai</w:t>
            </w:r>
          </w:p>
        </w:tc>
        <w:tc>
          <w:tcPr>
            <w:tcW w:w="1140" w:type="dxa"/>
            <w:tcBorders>
              <w:top w:val="single" w:sz="4" w:space="0" w:color="auto"/>
              <w:left w:val="single" w:sz="4" w:space="0" w:color="auto"/>
              <w:bottom w:val="single" w:sz="4" w:space="0" w:color="auto"/>
              <w:right w:val="single" w:sz="4" w:space="0" w:color="auto"/>
            </w:tcBorders>
          </w:tcPr>
          <w:p w14:paraId="4718874E" w14:textId="77777777" w:rsidR="00C61A90" w:rsidRPr="00E72E9E" w:rsidRDefault="00A74562" w:rsidP="003E7895">
            <w:pPr>
              <w:jc w:val="center"/>
              <w:rPr>
                <w:sz w:val="22"/>
                <w:szCs w:val="22"/>
              </w:rPr>
            </w:pPr>
            <w:r w:rsidRPr="00E72E9E">
              <w:rPr>
                <w:sz w:val="22"/>
                <w:szCs w:val="22"/>
              </w:rPr>
              <w:t>291</w:t>
            </w:r>
          </w:p>
        </w:tc>
        <w:tc>
          <w:tcPr>
            <w:tcW w:w="1215" w:type="dxa"/>
            <w:tcBorders>
              <w:top w:val="single" w:sz="4" w:space="0" w:color="auto"/>
              <w:left w:val="single" w:sz="4" w:space="0" w:color="auto"/>
              <w:bottom w:val="single" w:sz="4" w:space="0" w:color="auto"/>
              <w:right w:val="single" w:sz="4" w:space="0" w:color="auto"/>
            </w:tcBorders>
          </w:tcPr>
          <w:p w14:paraId="4718874F" w14:textId="77777777" w:rsidR="00C61A90" w:rsidRPr="00E72E9E" w:rsidRDefault="00A74562" w:rsidP="003E7895">
            <w:pPr>
              <w:jc w:val="center"/>
              <w:rPr>
                <w:sz w:val="22"/>
                <w:szCs w:val="22"/>
              </w:rPr>
            </w:pPr>
            <w:r w:rsidRPr="00E72E9E">
              <w:rPr>
                <w:sz w:val="22"/>
                <w:szCs w:val="22"/>
              </w:rPr>
              <w:t>285</w:t>
            </w:r>
          </w:p>
        </w:tc>
        <w:tc>
          <w:tcPr>
            <w:tcW w:w="1215" w:type="dxa"/>
            <w:tcBorders>
              <w:top w:val="single" w:sz="4" w:space="0" w:color="auto"/>
              <w:left w:val="single" w:sz="4" w:space="0" w:color="auto"/>
              <w:bottom w:val="single" w:sz="4" w:space="0" w:color="auto"/>
              <w:right w:val="single" w:sz="4" w:space="0" w:color="auto"/>
            </w:tcBorders>
          </w:tcPr>
          <w:p w14:paraId="47188750" w14:textId="77777777" w:rsidR="00C61A90" w:rsidRPr="00E72E9E" w:rsidRDefault="00767C50" w:rsidP="003E7895">
            <w:pPr>
              <w:jc w:val="center"/>
              <w:rPr>
                <w:sz w:val="22"/>
                <w:szCs w:val="22"/>
              </w:rPr>
            </w:pPr>
            <w:r w:rsidRPr="00E72E9E">
              <w:rPr>
                <w:sz w:val="22"/>
                <w:szCs w:val="22"/>
              </w:rPr>
              <w:t>271</w:t>
            </w:r>
          </w:p>
        </w:tc>
      </w:tr>
      <w:tr w:rsidR="00C61A90" w:rsidRPr="00DE7E8C" w14:paraId="47188756"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52" w14:textId="77777777" w:rsidR="00C61A90" w:rsidRPr="00E72E9E" w:rsidRDefault="00C61A90" w:rsidP="003E7895">
            <w:pPr>
              <w:jc w:val="center"/>
              <w:rPr>
                <w:sz w:val="22"/>
                <w:szCs w:val="22"/>
                <w:lang w:eastAsia="lt-LT"/>
              </w:rPr>
            </w:pPr>
            <w:r w:rsidRPr="00E72E9E">
              <w:rPr>
                <w:sz w:val="22"/>
                <w:szCs w:val="22"/>
                <w:lang w:eastAsia="lt-LT"/>
              </w:rPr>
              <w:t>Tėvystės nustatymai ir pripažinimai</w:t>
            </w:r>
          </w:p>
        </w:tc>
        <w:tc>
          <w:tcPr>
            <w:tcW w:w="1140" w:type="dxa"/>
            <w:tcBorders>
              <w:top w:val="single" w:sz="4" w:space="0" w:color="auto"/>
              <w:left w:val="single" w:sz="4" w:space="0" w:color="auto"/>
              <w:bottom w:val="single" w:sz="4" w:space="0" w:color="auto"/>
              <w:right w:val="single" w:sz="4" w:space="0" w:color="auto"/>
            </w:tcBorders>
          </w:tcPr>
          <w:p w14:paraId="47188753" w14:textId="77777777" w:rsidR="00C61A90" w:rsidRPr="00E72E9E" w:rsidRDefault="00C61A90" w:rsidP="003E7895">
            <w:pPr>
              <w:jc w:val="center"/>
              <w:rPr>
                <w:sz w:val="22"/>
                <w:szCs w:val="22"/>
                <w:lang w:eastAsia="lt-LT"/>
              </w:rPr>
            </w:pPr>
          </w:p>
        </w:tc>
        <w:tc>
          <w:tcPr>
            <w:tcW w:w="1215" w:type="dxa"/>
            <w:tcBorders>
              <w:top w:val="single" w:sz="4" w:space="0" w:color="auto"/>
              <w:left w:val="single" w:sz="4" w:space="0" w:color="auto"/>
              <w:bottom w:val="single" w:sz="4" w:space="0" w:color="auto"/>
              <w:right w:val="single" w:sz="4" w:space="0" w:color="auto"/>
            </w:tcBorders>
          </w:tcPr>
          <w:p w14:paraId="47188754" w14:textId="77777777" w:rsidR="00C61A90" w:rsidRPr="00E72E9E" w:rsidRDefault="00C61A90" w:rsidP="003E7895">
            <w:pPr>
              <w:jc w:val="center"/>
              <w:rPr>
                <w:sz w:val="22"/>
                <w:szCs w:val="22"/>
                <w:lang w:eastAsia="lt-LT"/>
              </w:rPr>
            </w:pPr>
          </w:p>
        </w:tc>
        <w:tc>
          <w:tcPr>
            <w:tcW w:w="1215" w:type="dxa"/>
            <w:tcBorders>
              <w:top w:val="single" w:sz="4" w:space="0" w:color="auto"/>
              <w:left w:val="single" w:sz="4" w:space="0" w:color="auto"/>
              <w:bottom w:val="single" w:sz="4" w:space="0" w:color="auto"/>
              <w:right w:val="single" w:sz="4" w:space="0" w:color="auto"/>
            </w:tcBorders>
          </w:tcPr>
          <w:p w14:paraId="47188755" w14:textId="77777777" w:rsidR="00C61A90" w:rsidRPr="00E72E9E" w:rsidRDefault="00C61A90" w:rsidP="003E7895">
            <w:pPr>
              <w:jc w:val="center"/>
              <w:rPr>
                <w:sz w:val="22"/>
                <w:szCs w:val="22"/>
                <w:lang w:eastAsia="lt-LT"/>
              </w:rPr>
            </w:pPr>
          </w:p>
        </w:tc>
      </w:tr>
      <w:tr w:rsidR="00C61A90" w:rsidRPr="00C615B6" w14:paraId="4718875B"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57" w14:textId="77777777" w:rsidR="00C61A90" w:rsidRPr="00E72E9E" w:rsidRDefault="00C61A90" w:rsidP="003E7895">
            <w:pPr>
              <w:rPr>
                <w:sz w:val="22"/>
                <w:szCs w:val="22"/>
              </w:rPr>
            </w:pPr>
            <w:r w:rsidRPr="00E72E9E">
              <w:rPr>
                <w:sz w:val="22"/>
                <w:szCs w:val="22"/>
              </w:rPr>
              <w:t>Iš viso įregistruota tėvystės nustatymų ir pripažinimų, nuginčijimų</w:t>
            </w:r>
          </w:p>
        </w:tc>
        <w:tc>
          <w:tcPr>
            <w:tcW w:w="1140" w:type="dxa"/>
            <w:tcBorders>
              <w:top w:val="single" w:sz="4" w:space="0" w:color="auto"/>
              <w:left w:val="single" w:sz="4" w:space="0" w:color="auto"/>
              <w:bottom w:val="single" w:sz="4" w:space="0" w:color="auto"/>
              <w:right w:val="single" w:sz="4" w:space="0" w:color="auto"/>
            </w:tcBorders>
          </w:tcPr>
          <w:p w14:paraId="47188758" w14:textId="77777777" w:rsidR="00C61A90" w:rsidRPr="00E72E9E" w:rsidRDefault="00A74562" w:rsidP="003E7895">
            <w:pPr>
              <w:jc w:val="center"/>
              <w:rPr>
                <w:sz w:val="22"/>
                <w:szCs w:val="22"/>
              </w:rPr>
            </w:pPr>
            <w:r w:rsidRPr="00E72E9E">
              <w:rPr>
                <w:sz w:val="22"/>
                <w:szCs w:val="22"/>
              </w:rPr>
              <w:t>273</w:t>
            </w:r>
          </w:p>
        </w:tc>
        <w:tc>
          <w:tcPr>
            <w:tcW w:w="1215" w:type="dxa"/>
            <w:tcBorders>
              <w:top w:val="single" w:sz="4" w:space="0" w:color="auto"/>
              <w:left w:val="single" w:sz="4" w:space="0" w:color="auto"/>
              <w:bottom w:val="single" w:sz="4" w:space="0" w:color="auto"/>
              <w:right w:val="single" w:sz="4" w:space="0" w:color="auto"/>
            </w:tcBorders>
          </w:tcPr>
          <w:p w14:paraId="47188759" w14:textId="77777777" w:rsidR="00C61A90" w:rsidRPr="00E72E9E" w:rsidRDefault="00A74562" w:rsidP="003E7895">
            <w:pPr>
              <w:jc w:val="center"/>
              <w:rPr>
                <w:sz w:val="22"/>
                <w:szCs w:val="22"/>
              </w:rPr>
            </w:pPr>
            <w:r w:rsidRPr="00E72E9E">
              <w:rPr>
                <w:sz w:val="22"/>
                <w:szCs w:val="22"/>
              </w:rPr>
              <w:t>277</w:t>
            </w:r>
          </w:p>
        </w:tc>
        <w:tc>
          <w:tcPr>
            <w:tcW w:w="1215" w:type="dxa"/>
            <w:tcBorders>
              <w:top w:val="single" w:sz="4" w:space="0" w:color="auto"/>
              <w:left w:val="single" w:sz="4" w:space="0" w:color="auto"/>
              <w:bottom w:val="single" w:sz="4" w:space="0" w:color="auto"/>
              <w:right w:val="single" w:sz="4" w:space="0" w:color="auto"/>
            </w:tcBorders>
          </w:tcPr>
          <w:p w14:paraId="4718875A" w14:textId="77777777" w:rsidR="00C61A90" w:rsidRPr="00E72E9E" w:rsidRDefault="00E400C8" w:rsidP="003E7895">
            <w:pPr>
              <w:jc w:val="center"/>
              <w:rPr>
                <w:sz w:val="22"/>
                <w:szCs w:val="22"/>
              </w:rPr>
            </w:pPr>
            <w:r w:rsidRPr="00E72E9E">
              <w:rPr>
                <w:sz w:val="22"/>
                <w:szCs w:val="22"/>
              </w:rPr>
              <w:t>270</w:t>
            </w:r>
          </w:p>
        </w:tc>
      </w:tr>
      <w:tr w:rsidR="00C61A90" w:rsidRPr="00C615B6" w14:paraId="47188760"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5C" w14:textId="77777777" w:rsidR="00C61A90" w:rsidRPr="00E72E9E" w:rsidRDefault="00C61A90" w:rsidP="003E7895">
            <w:pPr>
              <w:rPr>
                <w:sz w:val="22"/>
                <w:szCs w:val="22"/>
              </w:rPr>
            </w:pPr>
            <w:r w:rsidRPr="00E72E9E">
              <w:rPr>
                <w:sz w:val="22"/>
                <w:szCs w:val="22"/>
              </w:rPr>
              <w:t>Įregistruoti tėvystės pripažinimai su pirminiu gimimo registravimu</w:t>
            </w:r>
          </w:p>
        </w:tc>
        <w:tc>
          <w:tcPr>
            <w:tcW w:w="1140" w:type="dxa"/>
            <w:tcBorders>
              <w:top w:val="single" w:sz="4" w:space="0" w:color="auto"/>
              <w:left w:val="single" w:sz="4" w:space="0" w:color="auto"/>
              <w:bottom w:val="single" w:sz="4" w:space="0" w:color="auto"/>
              <w:right w:val="single" w:sz="4" w:space="0" w:color="auto"/>
            </w:tcBorders>
          </w:tcPr>
          <w:p w14:paraId="4718875D" w14:textId="77777777" w:rsidR="00C61A90" w:rsidRPr="00E72E9E" w:rsidRDefault="00A74562" w:rsidP="003E7895">
            <w:pPr>
              <w:jc w:val="center"/>
              <w:rPr>
                <w:sz w:val="22"/>
                <w:szCs w:val="22"/>
              </w:rPr>
            </w:pPr>
            <w:r w:rsidRPr="00E72E9E">
              <w:rPr>
                <w:sz w:val="22"/>
                <w:szCs w:val="22"/>
              </w:rPr>
              <w:t>184</w:t>
            </w:r>
          </w:p>
        </w:tc>
        <w:tc>
          <w:tcPr>
            <w:tcW w:w="1215" w:type="dxa"/>
            <w:tcBorders>
              <w:top w:val="single" w:sz="4" w:space="0" w:color="auto"/>
              <w:left w:val="single" w:sz="4" w:space="0" w:color="auto"/>
              <w:bottom w:val="single" w:sz="4" w:space="0" w:color="auto"/>
              <w:right w:val="single" w:sz="4" w:space="0" w:color="auto"/>
            </w:tcBorders>
          </w:tcPr>
          <w:p w14:paraId="4718875E" w14:textId="77777777" w:rsidR="00C61A90" w:rsidRPr="00E72E9E" w:rsidRDefault="00A74562" w:rsidP="003E7895">
            <w:pPr>
              <w:jc w:val="center"/>
              <w:rPr>
                <w:sz w:val="22"/>
                <w:szCs w:val="22"/>
              </w:rPr>
            </w:pPr>
            <w:r w:rsidRPr="00E72E9E">
              <w:rPr>
                <w:sz w:val="22"/>
                <w:szCs w:val="22"/>
              </w:rPr>
              <w:t>236</w:t>
            </w:r>
          </w:p>
        </w:tc>
        <w:tc>
          <w:tcPr>
            <w:tcW w:w="1215" w:type="dxa"/>
            <w:tcBorders>
              <w:top w:val="single" w:sz="4" w:space="0" w:color="auto"/>
              <w:left w:val="single" w:sz="4" w:space="0" w:color="auto"/>
              <w:bottom w:val="single" w:sz="4" w:space="0" w:color="auto"/>
              <w:right w:val="single" w:sz="4" w:space="0" w:color="auto"/>
            </w:tcBorders>
          </w:tcPr>
          <w:p w14:paraId="4718875F" w14:textId="77777777" w:rsidR="00C61A90" w:rsidRPr="00E72E9E" w:rsidRDefault="00E400C8" w:rsidP="003E7895">
            <w:pPr>
              <w:jc w:val="center"/>
              <w:rPr>
                <w:sz w:val="22"/>
                <w:szCs w:val="22"/>
              </w:rPr>
            </w:pPr>
            <w:r w:rsidRPr="00E72E9E">
              <w:rPr>
                <w:sz w:val="22"/>
                <w:szCs w:val="22"/>
              </w:rPr>
              <w:t>218</w:t>
            </w:r>
          </w:p>
        </w:tc>
      </w:tr>
      <w:tr w:rsidR="00C61A90" w:rsidRPr="00C615B6" w14:paraId="47188765"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61" w14:textId="77777777" w:rsidR="00C61A90" w:rsidRPr="00E72E9E" w:rsidRDefault="00C61A90" w:rsidP="003E7895">
            <w:pPr>
              <w:rPr>
                <w:sz w:val="22"/>
                <w:szCs w:val="22"/>
              </w:rPr>
            </w:pPr>
            <w:r w:rsidRPr="00E72E9E">
              <w:rPr>
                <w:sz w:val="22"/>
                <w:szCs w:val="22"/>
              </w:rPr>
              <w:t xml:space="preserve">Įregistruoti papildymo, pakeitimo įrašai po tėvystės nustatymo, pripažinimo ar nuginčijimo, kai gimimas jau buvo užregistruotas </w:t>
            </w:r>
          </w:p>
        </w:tc>
        <w:tc>
          <w:tcPr>
            <w:tcW w:w="1140" w:type="dxa"/>
            <w:tcBorders>
              <w:top w:val="single" w:sz="4" w:space="0" w:color="auto"/>
              <w:left w:val="single" w:sz="4" w:space="0" w:color="auto"/>
              <w:bottom w:val="single" w:sz="4" w:space="0" w:color="auto"/>
              <w:right w:val="single" w:sz="4" w:space="0" w:color="auto"/>
            </w:tcBorders>
          </w:tcPr>
          <w:p w14:paraId="47188762" w14:textId="77777777" w:rsidR="00C61A90" w:rsidRPr="00E72E9E" w:rsidRDefault="00A74562" w:rsidP="003E7895">
            <w:pPr>
              <w:jc w:val="center"/>
              <w:rPr>
                <w:sz w:val="22"/>
                <w:szCs w:val="22"/>
              </w:rPr>
            </w:pPr>
            <w:r w:rsidRPr="00E72E9E">
              <w:rPr>
                <w:sz w:val="22"/>
                <w:szCs w:val="22"/>
              </w:rPr>
              <w:t>89</w:t>
            </w:r>
          </w:p>
        </w:tc>
        <w:tc>
          <w:tcPr>
            <w:tcW w:w="1215" w:type="dxa"/>
            <w:tcBorders>
              <w:top w:val="single" w:sz="4" w:space="0" w:color="auto"/>
              <w:left w:val="single" w:sz="4" w:space="0" w:color="auto"/>
              <w:bottom w:val="single" w:sz="4" w:space="0" w:color="auto"/>
              <w:right w:val="single" w:sz="4" w:space="0" w:color="auto"/>
            </w:tcBorders>
          </w:tcPr>
          <w:p w14:paraId="47188763" w14:textId="77777777" w:rsidR="00C61A90" w:rsidRPr="00E72E9E" w:rsidRDefault="00A74562" w:rsidP="003E7895">
            <w:pPr>
              <w:jc w:val="center"/>
              <w:rPr>
                <w:sz w:val="22"/>
                <w:szCs w:val="22"/>
              </w:rPr>
            </w:pPr>
            <w:r w:rsidRPr="00E72E9E">
              <w:rPr>
                <w:sz w:val="22"/>
                <w:szCs w:val="22"/>
              </w:rPr>
              <w:t>41</w:t>
            </w:r>
          </w:p>
        </w:tc>
        <w:tc>
          <w:tcPr>
            <w:tcW w:w="1215" w:type="dxa"/>
            <w:tcBorders>
              <w:top w:val="single" w:sz="4" w:space="0" w:color="auto"/>
              <w:left w:val="single" w:sz="4" w:space="0" w:color="auto"/>
              <w:bottom w:val="single" w:sz="4" w:space="0" w:color="auto"/>
              <w:right w:val="single" w:sz="4" w:space="0" w:color="auto"/>
            </w:tcBorders>
          </w:tcPr>
          <w:p w14:paraId="47188764" w14:textId="77777777" w:rsidR="00C61A90" w:rsidRPr="00E72E9E" w:rsidRDefault="00E400C8" w:rsidP="003E7895">
            <w:pPr>
              <w:jc w:val="center"/>
              <w:rPr>
                <w:sz w:val="22"/>
                <w:szCs w:val="22"/>
              </w:rPr>
            </w:pPr>
            <w:r w:rsidRPr="00E72E9E">
              <w:rPr>
                <w:sz w:val="22"/>
                <w:szCs w:val="22"/>
              </w:rPr>
              <w:t>52</w:t>
            </w:r>
          </w:p>
        </w:tc>
      </w:tr>
      <w:tr w:rsidR="00C61A90" w:rsidRPr="00C615B6" w14:paraId="4718876A"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66" w14:textId="77777777" w:rsidR="00C61A90" w:rsidRPr="00E72E9E" w:rsidRDefault="00C61A90" w:rsidP="003E7895">
            <w:pPr>
              <w:jc w:val="center"/>
              <w:rPr>
                <w:sz w:val="22"/>
                <w:szCs w:val="22"/>
                <w:lang w:eastAsia="lt-LT"/>
              </w:rPr>
            </w:pPr>
            <w:r w:rsidRPr="00E72E9E">
              <w:rPr>
                <w:sz w:val="22"/>
                <w:szCs w:val="22"/>
                <w:lang w:eastAsia="lt-LT"/>
              </w:rPr>
              <w:t>Įvaikinimai</w:t>
            </w:r>
          </w:p>
        </w:tc>
        <w:tc>
          <w:tcPr>
            <w:tcW w:w="1140" w:type="dxa"/>
            <w:tcBorders>
              <w:top w:val="single" w:sz="4" w:space="0" w:color="auto"/>
              <w:left w:val="single" w:sz="4" w:space="0" w:color="auto"/>
              <w:bottom w:val="single" w:sz="4" w:space="0" w:color="auto"/>
              <w:right w:val="single" w:sz="4" w:space="0" w:color="auto"/>
            </w:tcBorders>
          </w:tcPr>
          <w:p w14:paraId="47188767" w14:textId="77777777" w:rsidR="00C61A90" w:rsidRPr="00E72E9E" w:rsidRDefault="00C61A90" w:rsidP="003E7895">
            <w:pPr>
              <w:jc w:val="center"/>
              <w:rPr>
                <w:sz w:val="22"/>
                <w:szCs w:val="22"/>
              </w:rPr>
            </w:pPr>
          </w:p>
        </w:tc>
        <w:tc>
          <w:tcPr>
            <w:tcW w:w="1215" w:type="dxa"/>
            <w:tcBorders>
              <w:top w:val="single" w:sz="4" w:space="0" w:color="auto"/>
              <w:left w:val="single" w:sz="4" w:space="0" w:color="auto"/>
              <w:bottom w:val="single" w:sz="4" w:space="0" w:color="auto"/>
              <w:right w:val="single" w:sz="4" w:space="0" w:color="auto"/>
            </w:tcBorders>
          </w:tcPr>
          <w:p w14:paraId="47188768" w14:textId="77777777" w:rsidR="00C61A90" w:rsidRPr="00E72E9E" w:rsidRDefault="00C61A90" w:rsidP="003E7895">
            <w:pPr>
              <w:jc w:val="center"/>
              <w:rPr>
                <w:sz w:val="22"/>
                <w:szCs w:val="22"/>
              </w:rPr>
            </w:pPr>
          </w:p>
        </w:tc>
        <w:tc>
          <w:tcPr>
            <w:tcW w:w="1215" w:type="dxa"/>
            <w:tcBorders>
              <w:top w:val="single" w:sz="4" w:space="0" w:color="auto"/>
              <w:left w:val="single" w:sz="4" w:space="0" w:color="auto"/>
              <w:bottom w:val="single" w:sz="4" w:space="0" w:color="auto"/>
              <w:right w:val="single" w:sz="4" w:space="0" w:color="auto"/>
            </w:tcBorders>
          </w:tcPr>
          <w:p w14:paraId="47188769" w14:textId="77777777" w:rsidR="00C61A90" w:rsidRPr="00E72E9E" w:rsidRDefault="00C61A90" w:rsidP="003E7895">
            <w:pPr>
              <w:jc w:val="center"/>
              <w:rPr>
                <w:sz w:val="22"/>
                <w:szCs w:val="22"/>
              </w:rPr>
            </w:pPr>
          </w:p>
        </w:tc>
      </w:tr>
      <w:tr w:rsidR="00C61A90" w:rsidRPr="00C615B6" w14:paraId="4718876F"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6B" w14:textId="77777777" w:rsidR="00C61A90" w:rsidRPr="00E72E9E" w:rsidRDefault="00C61A90" w:rsidP="003E7895">
            <w:pPr>
              <w:rPr>
                <w:sz w:val="22"/>
                <w:szCs w:val="22"/>
                <w:lang w:eastAsia="lt-LT"/>
              </w:rPr>
            </w:pPr>
            <w:r w:rsidRPr="00E72E9E">
              <w:rPr>
                <w:sz w:val="22"/>
                <w:szCs w:val="22"/>
                <w:lang w:eastAsia="lt-LT"/>
              </w:rPr>
              <w:t>Įregistruota papildymo, pakeitimo įrašų pateikus teismo sprendimus dėl įvaikinimo</w:t>
            </w:r>
          </w:p>
        </w:tc>
        <w:tc>
          <w:tcPr>
            <w:tcW w:w="1140" w:type="dxa"/>
            <w:tcBorders>
              <w:top w:val="single" w:sz="4" w:space="0" w:color="auto"/>
              <w:left w:val="single" w:sz="4" w:space="0" w:color="auto"/>
              <w:bottom w:val="single" w:sz="4" w:space="0" w:color="auto"/>
              <w:right w:val="single" w:sz="4" w:space="0" w:color="auto"/>
            </w:tcBorders>
          </w:tcPr>
          <w:p w14:paraId="4718876C" w14:textId="77777777" w:rsidR="00C61A90" w:rsidRPr="00E72E9E" w:rsidRDefault="00A74562" w:rsidP="003E7895">
            <w:pPr>
              <w:jc w:val="center"/>
              <w:rPr>
                <w:sz w:val="22"/>
                <w:szCs w:val="22"/>
              </w:rPr>
            </w:pPr>
            <w:r w:rsidRPr="00E72E9E">
              <w:rPr>
                <w:sz w:val="22"/>
                <w:szCs w:val="22"/>
              </w:rPr>
              <w:t>10</w:t>
            </w:r>
          </w:p>
        </w:tc>
        <w:tc>
          <w:tcPr>
            <w:tcW w:w="1215" w:type="dxa"/>
            <w:tcBorders>
              <w:top w:val="single" w:sz="4" w:space="0" w:color="auto"/>
              <w:left w:val="single" w:sz="4" w:space="0" w:color="auto"/>
              <w:bottom w:val="single" w:sz="4" w:space="0" w:color="auto"/>
              <w:right w:val="single" w:sz="4" w:space="0" w:color="auto"/>
            </w:tcBorders>
          </w:tcPr>
          <w:p w14:paraId="4718876D" w14:textId="77777777" w:rsidR="00C61A90" w:rsidRPr="00E72E9E" w:rsidRDefault="00A74562" w:rsidP="003E7895">
            <w:pPr>
              <w:jc w:val="center"/>
              <w:rPr>
                <w:sz w:val="22"/>
                <w:szCs w:val="22"/>
              </w:rPr>
            </w:pPr>
            <w:r w:rsidRPr="00E72E9E">
              <w:rPr>
                <w:sz w:val="22"/>
                <w:szCs w:val="22"/>
              </w:rPr>
              <w:t>2</w:t>
            </w:r>
          </w:p>
        </w:tc>
        <w:tc>
          <w:tcPr>
            <w:tcW w:w="1215" w:type="dxa"/>
            <w:tcBorders>
              <w:top w:val="single" w:sz="4" w:space="0" w:color="auto"/>
              <w:left w:val="single" w:sz="4" w:space="0" w:color="auto"/>
              <w:bottom w:val="single" w:sz="4" w:space="0" w:color="auto"/>
              <w:right w:val="single" w:sz="4" w:space="0" w:color="auto"/>
            </w:tcBorders>
          </w:tcPr>
          <w:p w14:paraId="4718876E" w14:textId="77777777" w:rsidR="00C61A90" w:rsidRPr="00E72E9E" w:rsidRDefault="00767C50" w:rsidP="003E7895">
            <w:pPr>
              <w:jc w:val="center"/>
              <w:rPr>
                <w:sz w:val="22"/>
                <w:szCs w:val="22"/>
              </w:rPr>
            </w:pPr>
            <w:r w:rsidRPr="00E72E9E">
              <w:rPr>
                <w:sz w:val="22"/>
                <w:szCs w:val="22"/>
              </w:rPr>
              <w:t>4</w:t>
            </w:r>
          </w:p>
        </w:tc>
      </w:tr>
      <w:tr w:rsidR="00C61A90" w:rsidRPr="00C615B6" w14:paraId="47188774"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70" w14:textId="77777777" w:rsidR="00C61A90" w:rsidRPr="00E72E9E" w:rsidRDefault="00C61A90" w:rsidP="003E7895">
            <w:pPr>
              <w:jc w:val="center"/>
              <w:rPr>
                <w:sz w:val="22"/>
                <w:szCs w:val="22"/>
                <w:lang w:eastAsia="lt-LT"/>
              </w:rPr>
            </w:pPr>
            <w:r w:rsidRPr="00E72E9E">
              <w:rPr>
                <w:sz w:val="22"/>
                <w:szCs w:val="22"/>
                <w:lang w:eastAsia="lt-LT"/>
              </w:rPr>
              <w:t>Mirties įrašai</w:t>
            </w:r>
          </w:p>
        </w:tc>
        <w:tc>
          <w:tcPr>
            <w:tcW w:w="1140" w:type="dxa"/>
            <w:tcBorders>
              <w:top w:val="single" w:sz="4" w:space="0" w:color="auto"/>
              <w:left w:val="single" w:sz="4" w:space="0" w:color="auto"/>
              <w:bottom w:val="single" w:sz="4" w:space="0" w:color="auto"/>
              <w:right w:val="single" w:sz="4" w:space="0" w:color="auto"/>
            </w:tcBorders>
          </w:tcPr>
          <w:p w14:paraId="47188771" w14:textId="77777777" w:rsidR="00C61A90" w:rsidRPr="00E72E9E" w:rsidRDefault="00C61A90" w:rsidP="003E7895">
            <w:pPr>
              <w:jc w:val="center"/>
              <w:rPr>
                <w:sz w:val="22"/>
                <w:szCs w:val="22"/>
                <w:lang w:eastAsia="lt-LT"/>
              </w:rPr>
            </w:pPr>
          </w:p>
        </w:tc>
        <w:tc>
          <w:tcPr>
            <w:tcW w:w="1215" w:type="dxa"/>
            <w:tcBorders>
              <w:top w:val="single" w:sz="4" w:space="0" w:color="auto"/>
              <w:left w:val="single" w:sz="4" w:space="0" w:color="auto"/>
              <w:bottom w:val="single" w:sz="4" w:space="0" w:color="auto"/>
              <w:right w:val="single" w:sz="4" w:space="0" w:color="auto"/>
            </w:tcBorders>
          </w:tcPr>
          <w:p w14:paraId="47188772" w14:textId="77777777" w:rsidR="00C61A90" w:rsidRPr="00E72E9E" w:rsidRDefault="00C61A90" w:rsidP="003E7895">
            <w:pPr>
              <w:jc w:val="center"/>
              <w:rPr>
                <w:sz w:val="22"/>
                <w:szCs w:val="22"/>
                <w:lang w:eastAsia="lt-LT"/>
              </w:rPr>
            </w:pPr>
          </w:p>
        </w:tc>
        <w:tc>
          <w:tcPr>
            <w:tcW w:w="1215" w:type="dxa"/>
            <w:tcBorders>
              <w:top w:val="single" w:sz="4" w:space="0" w:color="auto"/>
              <w:left w:val="single" w:sz="4" w:space="0" w:color="auto"/>
              <w:bottom w:val="single" w:sz="4" w:space="0" w:color="auto"/>
              <w:right w:val="single" w:sz="4" w:space="0" w:color="auto"/>
            </w:tcBorders>
          </w:tcPr>
          <w:p w14:paraId="47188773" w14:textId="77777777" w:rsidR="00C61A90" w:rsidRPr="00E72E9E" w:rsidRDefault="00C61A90" w:rsidP="003E7895">
            <w:pPr>
              <w:jc w:val="center"/>
              <w:rPr>
                <w:sz w:val="22"/>
                <w:szCs w:val="22"/>
                <w:lang w:eastAsia="lt-LT"/>
              </w:rPr>
            </w:pPr>
          </w:p>
        </w:tc>
      </w:tr>
      <w:tr w:rsidR="00C61A90" w:rsidRPr="00C615B6" w14:paraId="47188779"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75" w14:textId="77777777" w:rsidR="00C61A90" w:rsidRPr="00E72E9E" w:rsidRDefault="00C61A90" w:rsidP="003E7895">
            <w:pPr>
              <w:rPr>
                <w:sz w:val="22"/>
                <w:szCs w:val="22"/>
                <w:lang w:eastAsia="lt-LT"/>
              </w:rPr>
            </w:pPr>
            <w:r w:rsidRPr="00E72E9E">
              <w:rPr>
                <w:sz w:val="22"/>
                <w:szCs w:val="22"/>
                <w:lang w:eastAsia="lt-LT"/>
              </w:rPr>
              <w:t xml:space="preserve">Iš viso įregistruota </w:t>
            </w:r>
          </w:p>
        </w:tc>
        <w:tc>
          <w:tcPr>
            <w:tcW w:w="1140" w:type="dxa"/>
            <w:tcBorders>
              <w:top w:val="single" w:sz="4" w:space="0" w:color="auto"/>
              <w:left w:val="single" w:sz="4" w:space="0" w:color="auto"/>
              <w:bottom w:val="single" w:sz="4" w:space="0" w:color="auto"/>
              <w:right w:val="single" w:sz="4" w:space="0" w:color="auto"/>
            </w:tcBorders>
          </w:tcPr>
          <w:p w14:paraId="47188776" w14:textId="77777777" w:rsidR="00C61A90" w:rsidRPr="00E72E9E" w:rsidRDefault="00A74562" w:rsidP="003E7895">
            <w:pPr>
              <w:jc w:val="center"/>
              <w:rPr>
                <w:sz w:val="22"/>
                <w:szCs w:val="22"/>
              </w:rPr>
            </w:pPr>
            <w:r w:rsidRPr="00E72E9E">
              <w:rPr>
                <w:sz w:val="22"/>
                <w:szCs w:val="22"/>
              </w:rPr>
              <w:t>1 433</w:t>
            </w:r>
          </w:p>
        </w:tc>
        <w:tc>
          <w:tcPr>
            <w:tcW w:w="1215" w:type="dxa"/>
            <w:tcBorders>
              <w:top w:val="single" w:sz="4" w:space="0" w:color="auto"/>
              <w:left w:val="single" w:sz="4" w:space="0" w:color="auto"/>
              <w:bottom w:val="single" w:sz="4" w:space="0" w:color="auto"/>
              <w:right w:val="single" w:sz="4" w:space="0" w:color="auto"/>
            </w:tcBorders>
          </w:tcPr>
          <w:p w14:paraId="47188777" w14:textId="77777777" w:rsidR="00C61A90" w:rsidRPr="00E72E9E" w:rsidRDefault="00C10EA5" w:rsidP="003E7895">
            <w:pPr>
              <w:jc w:val="center"/>
              <w:rPr>
                <w:sz w:val="22"/>
                <w:szCs w:val="22"/>
              </w:rPr>
            </w:pPr>
            <w:r w:rsidRPr="00E72E9E">
              <w:rPr>
                <w:sz w:val="22"/>
                <w:szCs w:val="22"/>
              </w:rPr>
              <w:t>1 660</w:t>
            </w:r>
          </w:p>
        </w:tc>
        <w:tc>
          <w:tcPr>
            <w:tcW w:w="1215" w:type="dxa"/>
            <w:tcBorders>
              <w:top w:val="single" w:sz="4" w:space="0" w:color="auto"/>
              <w:left w:val="single" w:sz="4" w:space="0" w:color="auto"/>
              <w:bottom w:val="single" w:sz="4" w:space="0" w:color="auto"/>
              <w:right w:val="single" w:sz="4" w:space="0" w:color="auto"/>
            </w:tcBorders>
          </w:tcPr>
          <w:p w14:paraId="47188778" w14:textId="77777777" w:rsidR="00C61A90" w:rsidRPr="00E72E9E" w:rsidRDefault="00767C50" w:rsidP="003E7895">
            <w:pPr>
              <w:jc w:val="center"/>
              <w:rPr>
                <w:sz w:val="22"/>
                <w:szCs w:val="22"/>
              </w:rPr>
            </w:pPr>
            <w:r w:rsidRPr="00E72E9E">
              <w:rPr>
                <w:sz w:val="22"/>
                <w:szCs w:val="22"/>
              </w:rPr>
              <w:t>1</w:t>
            </w:r>
            <w:r w:rsidR="00D2124F" w:rsidRPr="00E72E9E">
              <w:rPr>
                <w:sz w:val="22"/>
                <w:szCs w:val="22"/>
              </w:rPr>
              <w:t xml:space="preserve"> </w:t>
            </w:r>
            <w:r w:rsidRPr="00E72E9E">
              <w:rPr>
                <w:sz w:val="22"/>
                <w:szCs w:val="22"/>
              </w:rPr>
              <w:t>463</w:t>
            </w:r>
          </w:p>
        </w:tc>
      </w:tr>
      <w:tr w:rsidR="00C61A90" w:rsidRPr="00C615B6" w14:paraId="4718877E"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7A" w14:textId="77777777" w:rsidR="00C61A90" w:rsidRPr="00E72E9E" w:rsidRDefault="00C61A90" w:rsidP="003E7895">
            <w:pPr>
              <w:rPr>
                <w:sz w:val="22"/>
                <w:szCs w:val="22"/>
                <w:lang w:eastAsia="lt-LT"/>
              </w:rPr>
            </w:pPr>
            <w:r w:rsidRPr="00E72E9E">
              <w:rPr>
                <w:sz w:val="22"/>
                <w:szCs w:val="22"/>
                <w:lang w:eastAsia="lt-LT"/>
              </w:rPr>
              <w:t xml:space="preserve">Pirminiai mirties įrašai </w:t>
            </w:r>
          </w:p>
        </w:tc>
        <w:tc>
          <w:tcPr>
            <w:tcW w:w="1140" w:type="dxa"/>
            <w:tcBorders>
              <w:top w:val="single" w:sz="4" w:space="0" w:color="auto"/>
              <w:left w:val="single" w:sz="4" w:space="0" w:color="auto"/>
              <w:bottom w:val="single" w:sz="4" w:space="0" w:color="auto"/>
              <w:right w:val="single" w:sz="4" w:space="0" w:color="auto"/>
            </w:tcBorders>
          </w:tcPr>
          <w:p w14:paraId="4718877B" w14:textId="77777777" w:rsidR="00C61A90" w:rsidRPr="00E72E9E" w:rsidRDefault="00A74562" w:rsidP="003E7895">
            <w:pPr>
              <w:jc w:val="center"/>
              <w:rPr>
                <w:sz w:val="22"/>
                <w:szCs w:val="22"/>
              </w:rPr>
            </w:pPr>
            <w:r w:rsidRPr="00E72E9E">
              <w:rPr>
                <w:sz w:val="22"/>
                <w:szCs w:val="22"/>
              </w:rPr>
              <w:t>1 394</w:t>
            </w:r>
          </w:p>
        </w:tc>
        <w:tc>
          <w:tcPr>
            <w:tcW w:w="1215" w:type="dxa"/>
            <w:tcBorders>
              <w:top w:val="single" w:sz="4" w:space="0" w:color="auto"/>
              <w:left w:val="single" w:sz="4" w:space="0" w:color="auto"/>
              <w:bottom w:val="single" w:sz="4" w:space="0" w:color="auto"/>
              <w:right w:val="single" w:sz="4" w:space="0" w:color="auto"/>
            </w:tcBorders>
          </w:tcPr>
          <w:p w14:paraId="4718877C" w14:textId="77777777" w:rsidR="00C61A90" w:rsidRPr="00E72E9E" w:rsidRDefault="00C10EA5" w:rsidP="003E7895">
            <w:pPr>
              <w:jc w:val="center"/>
              <w:rPr>
                <w:sz w:val="22"/>
                <w:szCs w:val="22"/>
              </w:rPr>
            </w:pPr>
            <w:r w:rsidRPr="00E72E9E">
              <w:rPr>
                <w:sz w:val="22"/>
                <w:szCs w:val="22"/>
              </w:rPr>
              <w:t>1 636</w:t>
            </w:r>
          </w:p>
        </w:tc>
        <w:tc>
          <w:tcPr>
            <w:tcW w:w="1215" w:type="dxa"/>
            <w:tcBorders>
              <w:top w:val="single" w:sz="4" w:space="0" w:color="auto"/>
              <w:left w:val="single" w:sz="4" w:space="0" w:color="auto"/>
              <w:bottom w:val="single" w:sz="4" w:space="0" w:color="auto"/>
              <w:right w:val="single" w:sz="4" w:space="0" w:color="auto"/>
            </w:tcBorders>
          </w:tcPr>
          <w:p w14:paraId="4718877D" w14:textId="77777777" w:rsidR="00C61A90" w:rsidRPr="00E72E9E" w:rsidRDefault="00E400C8" w:rsidP="003E7895">
            <w:pPr>
              <w:jc w:val="center"/>
              <w:rPr>
                <w:sz w:val="22"/>
                <w:szCs w:val="22"/>
              </w:rPr>
            </w:pPr>
            <w:r w:rsidRPr="00E72E9E">
              <w:rPr>
                <w:sz w:val="22"/>
                <w:szCs w:val="22"/>
              </w:rPr>
              <w:t>1</w:t>
            </w:r>
            <w:r w:rsidR="00D2124F" w:rsidRPr="00E72E9E">
              <w:rPr>
                <w:sz w:val="22"/>
                <w:szCs w:val="22"/>
              </w:rPr>
              <w:t xml:space="preserve"> </w:t>
            </w:r>
            <w:r w:rsidRPr="00E72E9E">
              <w:rPr>
                <w:sz w:val="22"/>
                <w:szCs w:val="22"/>
              </w:rPr>
              <w:t>422</w:t>
            </w:r>
          </w:p>
        </w:tc>
      </w:tr>
      <w:tr w:rsidR="00C61A90" w:rsidRPr="00C615B6" w14:paraId="47188783"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7F" w14:textId="77777777" w:rsidR="00C61A90" w:rsidRPr="00E72E9E" w:rsidRDefault="00C61A90" w:rsidP="003E7895">
            <w:pPr>
              <w:rPr>
                <w:sz w:val="22"/>
                <w:szCs w:val="22"/>
                <w:lang w:eastAsia="lt-LT"/>
              </w:rPr>
            </w:pPr>
            <w:r w:rsidRPr="00E72E9E">
              <w:rPr>
                <w:sz w:val="22"/>
                <w:szCs w:val="22"/>
                <w:lang w:eastAsia="lt-LT"/>
              </w:rPr>
              <w:t>Įtraukta į apskaitą mirusių užsienio valstybėse</w:t>
            </w:r>
          </w:p>
        </w:tc>
        <w:tc>
          <w:tcPr>
            <w:tcW w:w="1140" w:type="dxa"/>
            <w:tcBorders>
              <w:top w:val="single" w:sz="4" w:space="0" w:color="auto"/>
              <w:left w:val="single" w:sz="4" w:space="0" w:color="auto"/>
              <w:bottom w:val="single" w:sz="4" w:space="0" w:color="auto"/>
              <w:right w:val="single" w:sz="4" w:space="0" w:color="auto"/>
            </w:tcBorders>
          </w:tcPr>
          <w:p w14:paraId="47188780" w14:textId="77777777" w:rsidR="00C61A90" w:rsidRPr="00E72E9E" w:rsidRDefault="00A74562" w:rsidP="003E7895">
            <w:pPr>
              <w:jc w:val="center"/>
              <w:rPr>
                <w:sz w:val="22"/>
                <w:szCs w:val="22"/>
              </w:rPr>
            </w:pPr>
            <w:r w:rsidRPr="00E72E9E">
              <w:rPr>
                <w:sz w:val="22"/>
                <w:szCs w:val="22"/>
              </w:rPr>
              <w:t>39</w:t>
            </w:r>
          </w:p>
        </w:tc>
        <w:tc>
          <w:tcPr>
            <w:tcW w:w="1215" w:type="dxa"/>
            <w:tcBorders>
              <w:top w:val="single" w:sz="4" w:space="0" w:color="auto"/>
              <w:left w:val="single" w:sz="4" w:space="0" w:color="auto"/>
              <w:bottom w:val="single" w:sz="4" w:space="0" w:color="auto"/>
              <w:right w:val="single" w:sz="4" w:space="0" w:color="auto"/>
            </w:tcBorders>
          </w:tcPr>
          <w:p w14:paraId="47188781" w14:textId="77777777" w:rsidR="00C61A90" w:rsidRPr="00E72E9E" w:rsidRDefault="00C10EA5" w:rsidP="003E7895">
            <w:pPr>
              <w:jc w:val="center"/>
              <w:rPr>
                <w:sz w:val="22"/>
                <w:szCs w:val="22"/>
              </w:rPr>
            </w:pPr>
            <w:r w:rsidRPr="00E72E9E">
              <w:rPr>
                <w:sz w:val="22"/>
                <w:szCs w:val="22"/>
              </w:rPr>
              <w:t>24</w:t>
            </w:r>
          </w:p>
        </w:tc>
        <w:tc>
          <w:tcPr>
            <w:tcW w:w="1215" w:type="dxa"/>
            <w:tcBorders>
              <w:top w:val="single" w:sz="4" w:space="0" w:color="auto"/>
              <w:left w:val="single" w:sz="4" w:space="0" w:color="auto"/>
              <w:bottom w:val="single" w:sz="4" w:space="0" w:color="auto"/>
              <w:right w:val="single" w:sz="4" w:space="0" w:color="auto"/>
            </w:tcBorders>
          </w:tcPr>
          <w:p w14:paraId="47188782" w14:textId="77777777" w:rsidR="00C61A90" w:rsidRPr="00E72E9E" w:rsidRDefault="00E400C8" w:rsidP="003E7895">
            <w:pPr>
              <w:jc w:val="center"/>
              <w:rPr>
                <w:sz w:val="22"/>
                <w:szCs w:val="22"/>
              </w:rPr>
            </w:pPr>
            <w:r w:rsidRPr="00E72E9E">
              <w:rPr>
                <w:sz w:val="22"/>
                <w:szCs w:val="22"/>
              </w:rPr>
              <w:t>41</w:t>
            </w:r>
          </w:p>
        </w:tc>
      </w:tr>
      <w:tr w:rsidR="00C61A90" w:rsidRPr="00C615B6" w14:paraId="47188788"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84" w14:textId="77777777" w:rsidR="00C61A90" w:rsidRPr="00E72E9E" w:rsidRDefault="00C61A90" w:rsidP="003E7895">
            <w:pPr>
              <w:jc w:val="center"/>
              <w:rPr>
                <w:sz w:val="22"/>
                <w:szCs w:val="22"/>
                <w:lang w:eastAsia="lt-LT"/>
              </w:rPr>
            </w:pPr>
            <w:r w:rsidRPr="00E72E9E">
              <w:rPr>
                <w:sz w:val="22"/>
                <w:szCs w:val="22"/>
                <w:lang w:eastAsia="lt-LT"/>
              </w:rPr>
              <w:t>Vardo, pavardės pakeitimas</w:t>
            </w:r>
          </w:p>
        </w:tc>
        <w:tc>
          <w:tcPr>
            <w:tcW w:w="1140" w:type="dxa"/>
            <w:tcBorders>
              <w:top w:val="single" w:sz="4" w:space="0" w:color="auto"/>
              <w:left w:val="single" w:sz="4" w:space="0" w:color="auto"/>
              <w:bottom w:val="single" w:sz="4" w:space="0" w:color="auto"/>
              <w:right w:val="single" w:sz="4" w:space="0" w:color="auto"/>
            </w:tcBorders>
          </w:tcPr>
          <w:p w14:paraId="47188785" w14:textId="77777777" w:rsidR="00C61A90" w:rsidRPr="00E72E9E" w:rsidRDefault="00C61A90" w:rsidP="003E7895">
            <w:pPr>
              <w:jc w:val="center"/>
              <w:rPr>
                <w:sz w:val="22"/>
                <w:szCs w:val="22"/>
                <w:lang w:eastAsia="lt-LT"/>
              </w:rPr>
            </w:pPr>
          </w:p>
        </w:tc>
        <w:tc>
          <w:tcPr>
            <w:tcW w:w="1215" w:type="dxa"/>
            <w:tcBorders>
              <w:top w:val="single" w:sz="4" w:space="0" w:color="auto"/>
              <w:left w:val="single" w:sz="4" w:space="0" w:color="auto"/>
              <w:bottom w:val="single" w:sz="4" w:space="0" w:color="auto"/>
              <w:right w:val="single" w:sz="4" w:space="0" w:color="auto"/>
            </w:tcBorders>
          </w:tcPr>
          <w:p w14:paraId="47188786" w14:textId="77777777" w:rsidR="00C61A90" w:rsidRPr="00E72E9E" w:rsidRDefault="00C61A90" w:rsidP="003E7895">
            <w:pPr>
              <w:jc w:val="center"/>
              <w:rPr>
                <w:sz w:val="22"/>
                <w:szCs w:val="22"/>
                <w:lang w:eastAsia="lt-LT"/>
              </w:rPr>
            </w:pPr>
          </w:p>
        </w:tc>
        <w:tc>
          <w:tcPr>
            <w:tcW w:w="1215" w:type="dxa"/>
            <w:tcBorders>
              <w:top w:val="single" w:sz="4" w:space="0" w:color="auto"/>
              <w:left w:val="single" w:sz="4" w:space="0" w:color="auto"/>
              <w:bottom w:val="single" w:sz="4" w:space="0" w:color="auto"/>
              <w:right w:val="single" w:sz="4" w:space="0" w:color="auto"/>
            </w:tcBorders>
          </w:tcPr>
          <w:p w14:paraId="47188787" w14:textId="77777777" w:rsidR="00C61A90" w:rsidRPr="00E72E9E" w:rsidRDefault="00C61A90" w:rsidP="003E7895">
            <w:pPr>
              <w:jc w:val="center"/>
              <w:rPr>
                <w:sz w:val="22"/>
                <w:szCs w:val="22"/>
                <w:lang w:eastAsia="lt-LT"/>
              </w:rPr>
            </w:pPr>
          </w:p>
        </w:tc>
      </w:tr>
      <w:tr w:rsidR="00C61A90" w:rsidRPr="00C615B6" w14:paraId="4718878D" w14:textId="77777777" w:rsidTr="00D2124F">
        <w:trPr>
          <w:trHeight w:val="60"/>
        </w:trPr>
        <w:tc>
          <w:tcPr>
            <w:tcW w:w="6147" w:type="dxa"/>
            <w:tcBorders>
              <w:top w:val="single" w:sz="4" w:space="0" w:color="auto"/>
              <w:left w:val="single" w:sz="4" w:space="0" w:color="auto"/>
              <w:bottom w:val="single" w:sz="4" w:space="0" w:color="auto"/>
              <w:right w:val="single" w:sz="4" w:space="0" w:color="auto"/>
            </w:tcBorders>
            <w:hideMark/>
          </w:tcPr>
          <w:p w14:paraId="47188789" w14:textId="77777777" w:rsidR="00C61A90" w:rsidRPr="00E72E9E" w:rsidRDefault="00C61A90" w:rsidP="003E7895">
            <w:pPr>
              <w:rPr>
                <w:sz w:val="22"/>
                <w:szCs w:val="22"/>
                <w:lang w:eastAsia="lt-LT"/>
              </w:rPr>
            </w:pPr>
            <w:r w:rsidRPr="00E72E9E">
              <w:rPr>
                <w:sz w:val="22"/>
                <w:szCs w:val="22"/>
                <w:lang w:eastAsia="lt-LT"/>
              </w:rPr>
              <w:t>Priimta prašymų dėl vardo, pavardės pakeitimo</w:t>
            </w:r>
          </w:p>
        </w:tc>
        <w:tc>
          <w:tcPr>
            <w:tcW w:w="1140" w:type="dxa"/>
            <w:tcBorders>
              <w:top w:val="single" w:sz="4" w:space="0" w:color="auto"/>
              <w:left w:val="single" w:sz="4" w:space="0" w:color="auto"/>
              <w:bottom w:val="single" w:sz="4" w:space="0" w:color="auto"/>
              <w:right w:val="single" w:sz="4" w:space="0" w:color="auto"/>
            </w:tcBorders>
          </w:tcPr>
          <w:p w14:paraId="4718878A" w14:textId="77777777" w:rsidR="00C61A90" w:rsidRPr="00E72E9E" w:rsidRDefault="00A74562" w:rsidP="003E7895">
            <w:pPr>
              <w:jc w:val="center"/>
              <w:rPr>
                <w:sz w:val="22"/>
                <w:szCs w:val="22"/>
              </w:rPr>
            </w:pPr>
            <w:r w:rsidRPr="00E72E9E">
              <w:rPr>
                <w:sz w:val="22"/>
                <w:szCs w:val="22"/>
              </w:rPr>
              <w:t>50</w:t>
            </w:r>
          </w:p>
        </w:tc>
        <w:tc>
          <w:tcPr>
            <w:tcW w:w="1215" w:type="dxa"/>
            <w:tcBorders>
              <w:top w:val="single" w:sz="4" w:space="0" w:color="auto"/>
              <w:left w:val="single" w:sz="4" w:space="0" w:color="auto"/>
              <w:bottom w:val="single" w:sz="4" w:space="0" w:color="auto"/>
              <w:right w:val="single" w:sz="4" w:space="0" w:color="auto"/>
            </w:tcBorders>
          </w:tcPr>
          <w:p w14:paraId="4718878B" w14:textId="77777777" w:rsidR="00C61A90" w:rsidRPr="00E72E9E" w:rsidRDefault="00C10EA5" w:rsidP="003E7895">
            <w:pPr>
              <w:jc w:val="center"/>
              <w:rPr>
                <w:sz w:val="22"/>
                <w:szCs w:val="22"/>
              </w:rPr>
            </w:pPr>
            <w:r w:rsidRPr="00E72E9E">
              <w:rPr>
                <w:sz w:val="22"/>
                <w:szCs w:val="22"/>
              </w:rPr>
              <w:t>147</w:t>
            </w:r>
          </w:p>
        </w:tc>
        <w:tc>
          <w:tcPr>
            <w:tcW w:w="1215" w:type="dxa"/>
            <w:tcBorders>
              <w:top w:val="single" w:sz="4" w:space="0" w:color="auto"/>
              <w:left w:val="single" w:sz="4" w:space="0" w:color="auto"/>
              <w:bottom w:val="single" w:sz="4" w:space="0" w:color="auto"/>
              <w:right w:val="single" w:sz="4" w:space="0" w:color="auto"/>
            </w:tcBorders>
          </w:tcPr>
          <w:p w14:paraId="4718878C" w14:textId="77777777" w:rsidR="00C61A90" w:rsidRPr="00E72E9E" w:rsidRDefault="00E400C8" w:rsidP="003E7895">
            <w:pPr>
              <w:jc w:val="center"/>
              <w:rPr>
                <w:sz w:val="22"/>
                <w:szCs w:val="22"/>
              </w:rPr>
            </w:pPr>
            <w:r w:rsidRPr="00E72E9E">
              <w:rPr>
                <w:sz w:val="22"/>
                <w:szCs w:val="22"/>
              </w:rPr>
              <w:t>130</w:t>
            </w:r>
          </w:p>
        </w:tc>
      </w:tr>
      <w:tr w:rsidR="00C61A90" w:rsidRPr="00C615B6" w14:paraId="47188792" w14:textId="77777777" w:rsidTr="00D2124F">
        <w:tc>
          <w:tcPr>
            <w:tcW w:w="6147" w:type="dxa"/>
            <w:tcBorders>
              <w:top w:val="single" w:sz="4" w:space="0" w:color="auto"/>
              <w:left w:val="single" w:sz="4" w:space="0" w:color="auto"/>
              <w:bottom w:val="single" w:sz="4" w:space="0" w:color="auto"/>
              <w:right w:val="single" w:sz="4" w:space="0" w:color="auto"/>
            </w:tcBorders>
            <w:hideMark/>
          </w:tcPr>
          <w:p w14:paraId="4718878E" w14:textId="77777777" w:rsidR="00C61A90" w:rsidRPr="00E72E9E" w:rsidRDefault="00C61A90" w:rsidP="003E7895">
            <w:pPr>
              <w:rPr>
                <w:sz w:val="22"/>
                <w:szCs w:val="22"/>
                <w:lang w:eastAsia="lt-LT"/>
              </w:rPr>
            </w:pPr>
            <w:r w:rsidRPr="00E72E9E">
              <w:rPr>
                <w:sz w:val="22"/>
                <w:szCs w:val="22"/>
                <w:lang w:eastAsia="lt-LT"/>
              </w:rPr>
              <w:t>Įregistruota papildymų, pakeitimų įrašų dėl vardo, pavardės pakeitimo</w:t>
            </w:r>
          </w:p>
        </w:tc>
        <w:tc>
          <w:tcPr>
            <w:tcW w:w="1140" w:type="dxa"/>
            <w:tcBorders>
              <w:top w:val="single" w:sz="4" w:space="0" w:color="auto"/>
              <w:left w:val="single" w:sz="4" w:space="0" w:color="auto"/>
              <w:bottom w:val="single" w:sz="4" w:space="0" w:color="auto"/>
              <w:right w:val="single" w:sz="4" w:space="0" w:color="auto"/>
            </w:tcBorders>
          </w:tcPr>
          <w:p w14:paraId="4718878F" w14:textId="77777777" w:rsidR="00C61A90" w:rsidRPr="00E72E9E" w:rsidRDefault="00A74562" w:rsidP="003E7895">
            <w:pPr>
              <w:jc w:val="center"/>
              <w:rPr>
                <w:sz w:val="22"/>
                <w:szCs w:val="22"/>
              </w:rPr>
            </w:pPr>
            <w:r w:rsidRPr="00E72E9E">
              <w:rPr>
                <w:sz w:val="22"/>
                <w:szCs w:val="22"/>
              </w:rPr>
              <w:t>47</w:t>
            </w:r>
          </w:p>
        </w:tc>
        <w:tc>
          <w:tcPr>
            <w:tcW w:w="1215" w:type="dxa"/>
            <w:tcBorders>
              <w:top w:val="single" w:sz="4" w:space="0" w:color="auto"/>
              <w:left w:val="single" w:sz="4" w:space="0" w:color="auto"/>
              <w:bottom w:val="single" w:sz="4" w:space="0" w:color="auto"/>
              <w:right w:val="single" w:sz="4" w:space="0" w:color="auto"/>
            </w:tcBorders>
          </w:tcPr>
          <w:p w14:paraId="47188790" w14:textId="77777777" w:rsidR="00C61A90" w:rsidRPr="00E72E9E" w:rsidRDefault="00C10EA5" w:rsidP="003E7895">
            <w:pPr>
              <w:jc w:val="center"/>
              <w:rPr>
                <w:sz w:val="22"/>
                <w:szCs w:val="22"/>
              </w:rPr>
            </w:pPr>
            <w:r w:rsidRPr="00E72E9E">
              <w:rPr>
                <w:sz w:val="22"/>
                <w:szCs w:val="22"/>
              </w:rPr>
              <w:t>195</w:t>
            </w:r>
          </w:p>
        </w:tc>
        <w:tc>
          <w:tcPr>
            <w:tcW w:w="1215" w:type="dxa"/>
            <w:tcBorders>
              <w:top w:val="single" w:sz="4" w:space="0" w:color="auto"/>
              <w:left w:val="single" w:sz="4" w:space="0" w:color="auto"/>
              <w:bottom w:val="single" w:sz="4" w:space="0" w:color="auto"/>
              <w:right w:val="single" w:sz="4" w:space="0" w:color="auto"/>
            </w:tcBorders>
          </w:tcPr>
          <w:p w14:paraId="47188791" w14:textId="77777777" w:rsidR="00C61A90" w:rsidRPr="00E72E9E" w:rsidRDefault="00E400C8" w:rsidP="003E7895">
            <w:pPr>
              <w:jc w:val="center"/>
              <w:rPr>
                <w:sz w:val="22"/>
                <w:szCs w:val="22"/>
              </w:rPr>
            </w:pPr>
            <w:r w:rsidRPr="00E72E9E">
              <w:rPr>
                <w:sz w:val="22"/>
                <w:szCs w:val="22"/>
              </w:rPr>
              <w:t>180</w:t>
            </w:r>
          </w:p>
        </w:tc>
      </w:tr>
    </w:tbl>
    <w:p w14:paraId="47188793" w14:textId="77777777" w:rsidR="004109C4" w:rsidRDefault="004109C4" w:rsidP="004109C4">
      <w:pPr>
        <w:jc w:val="center"/>
        <w:rPr>
          <w:b/>
          <w:lang w:eastAsia="lt-LT"/>
        </w:rPr>
      </w:pPr>
    </w:p>
    <w:p w14:paraId="47188794" w14:textId="77777777" w:rsidR="004109C4" w:rsidRDefault="004109C4" w:rsidP="004109C4">
      <w:pPr>
        <w:jc w:val="center"/>
        <w:rPr>
          <w:b/>
          <w:lang w:eastAsia="lt-LT"/>
        </w:rPr>
      </w:pPr>
      <w:r w:rsidRPr="00DE7E8C">
        <w:rPr>
          <w:b/>
          <w:lang w:eastAsia="lt-LT"/>
        </w:rPr>
        <w:t>Gyvenamosios vietos deklaravimas</w:t>
      </w:r>
    </w:p>
    <w:p w14:paraId="47188795" w14:textId="77777777" w:rsidR="008B5EEB" w:rsidRPr="00DE7E8C" w:rsidRDefault="008B5EEB" w:rsidP="004109C4">
      <w:pPr>
        <w:jc w:val="center"/>
        <w:rPr>
          <w:b/>
          <w:lang w:eastAsia="lt-LT"/>
        </w:rPr>
      </w:pPr>
    </w:p>
    <w:p w14:paraId="47188796" w14:textId="77777777" w:rsidR="008B5EEB" w:rsidRPr="00483ABC" w:rsidRDefault="008B5EEB" w:rsidP="008B5EEB">
      <w:pPr>
        <w:ind w:firstLine="863"/>
        <w:jc w:val="both"/>
        <w:rPr>
          <w:lang w:val="lt-LT"/>
        </w:rPr>
      </w:pPr>
      <w:r w:rsidRPr="00483ABC">
        <w:rPr>
          <w:lang w:val="lt-LT"/>
        </w:rPr>
        <w:t>Gyventojų g</w:t>
      </w:r>
      <w:r w:rsidRPr="00483ABC">
        <w:rPr>
          <w:color w:val="040404"/>
          <w:lang w:val="lt-LT"/>
        </w:rPr>
        <w:t>yvenamosios vietos deklaravimo duomenų tvarkymo funkciją nuo 2007 m. vykdo</w:t>
      </w:r>
      <w:r>
        <w:rPr>
          <w:color w:val="040404"/>
          <w:lang w:val="lt-LT"/>
        </w:rPr>
        <w:t xml:space="preserve"> Bendrųjų reikalų skyrius </w:t>
      </w:r>
      <w:r w:rsidRPr="00483ABC">
        <w:rPr>
          <w:color w:val="040404"/>
          <w:lang w:val="lt-LT"/>
        </w:rPr>
        <w:t xml:space="preserve"> ir seniūnijos. </w:t>
      </w:r>
      <w:r>
        <w:rPr>
          <w:color w:val="040404"/>
          <w:lang w:val="lt-LT"/>
        </w:rPr>
        <w:t>A</w:t>
      </w:r>
      <w:r w:rsidRPr="00483ABC">
        <w:rPr>
          <w:color w:val="040404"/>
          <w:lang w:val="lt-LT"/>
        </w:rPr>
        <w:t xml:space="preserve">ptarnavimo </w:t>
      </w:r>
      <w:r>
        <w:rPr>
          <w:color w:val="040404"/>
          <w:lang w:val="lt-LT"/>
        </w:rPr>
        <w:t xml:space="preserve">ir e.paslaugų </w:t>
      </w:r>
      <w:r w:rsidRPr="00483ABC">
        <w:rPr>
          <w:color w:val="040404"/>
          <w:lang w:val="lt-LT"/>
        </w:rPr>
        <w:t>poskyris aptarnauja gyventojus, kurie gyvena miesto dalyje, nepriklausančioje seniūnijų teritorijoms. 201</w:t>
      </w:r>
      <w:r>
        <w:rPr>
          <w:color w:val="040404"/>
          <w:lang w:val="lt-LT"/>
        </w:rPr>
        <w:t>8</w:t>
      </w:r>
      <w:r w:rsidRPr="00483ABC">
        <w:rPr>
          <w:color w:val="040404"/>
          <w:lang w:val="lt-LT"/>
        </w:rPr>
        <w:t xml:space="preserve"> m.  gyvenamosios  vietos deklaravimo  klausimais buvo aptarnauti</w:t>
      </w:r>
      <w:r>
        <w:rPr>
          <w:color w:val="040404"/>
          <w:lang w:val="lt-LT"/>
        </w:rPr>
        <w:t xml:space="preserve"> 12 011 gyventojų (2017 m. – 14 606)</w:t>
      </w:r>
      <w:r w:rsidRPr="00483ABC">
        <w:rPr>
          <w:color w:val="040404"/>
          <w:lang w:val="lt-LT"/>
        </w:rPr>
        <w:t xml:space="preserve">.   </w:t>
      </w:r>
    </w:p>
    <w:p w14:paraId="47188797" w14:textId="77777777" w:rsidR="00E72E9E" w:rsidRDefault="00E72E9E" w:rsidP="008B5EEB">
      <w:pPr>
        <w:pStyle w:val="TableText"/>
        <w:keepNext/>
        <w:snapToGrid w:val="0"/>
        <w:ind w:firstLine="885"/>
        <w:jc w:val="left"/>
        <w:rPr>
          <w:b/>
          <w:lang w:val="lt-LT"/>
        </w:rPr>
      </w:pPr>
    </w:p>
    <w:p w14:paraId="47188798" w14:textId="77777777" w:rsidR="00244020" w:rsidRPr="00E72E9E" w:rsidRDefault="00B96175" w:rsidP="008B5EEB">
      <w:pPr>
        <w:pStyle w:val="TableText"/>
        <w:keepNext/>
        <w:snapToGrid w:val="0"/>
        <w:ind w:firstLine="885"/>
        <w:jc w:val="left"/>
        <w:rPr>
          <w:b/>
          <w:sz w:val="20"/>
          <w:szCs w:val="20"/>
          <w:lang w:val="lt-LT"/>
        </w:rPr>
      </w:pPr>
      <w:r>
        <w:rPr>
          <w:b/>
          <w:sz w:val="20"/>
          <w:szCs w:val="20"/>
          <w:lang w:val="lt-LT"/>
        </w:rPr>
        <w:t>36</w:t>
      </w:r>
      <w:r w:rsidR="00E72E9E" w:rsidRPr="00E72E9E">
        <w:rPr>
          <w:b/>
          <w:sz w:val="20"/>
          <w:szCs w:val="20"/>
          <w:lang w:val="lt-LT"/>
        </w:rPr>
        <w:t xml:space="preserve"> lentelė. </w:t>
      </w:r>
      <w:r w:rsidR="00244020" w:rsidRPr="00E72E9E">
        <w:rPr>
          <w:b/>
          <w:sz w:val="20"/>
          <w:szCs w:val="20"/>
          <w:lang w:val="lt-LT"/>
        </w:rPr>
        <w:t>Gyvenamosios vietos deklaravimo dokumentų apskaita</w:t>
      </w:r>
      <w:r w:rsidR="008B5EEB" w:rsidRPr="00E72E9E">
        <w:rPr>
          <w:b/>
          <w:sz w:val="20"/>
          <w:szCs w:val="20"/>
          <w:lang w:val="lt-LT"/>
        </w:rPr>
        <w:t xml:space="preserve"> </w:t>
      </w:r>
      <w:r w:rsidR="00026038">
        <w:rPr>
          <w:b/>
          <w:sz w:val="20"/>
          <w:szCs w:val="20"/>
          <w:lang w:val="lt-LT"/>
        </w:rPr>
        <w:t xml:space="preserve">Savivaldybės administracijoje </w:t>
      </w:r>
      <w:r w:rsidR="008B5EEB" w:rsidRPr="00E72E9E">
        <w:rPr>
          <w:b/>
          <w:sz w:val="20"/>
          <w:szCs w:val="20"/>
          <w:lang w:val="lt-LT"/>
        </w:rPr>
        <w:t>2016-2018 m.</w:t>
      </w:r>
    </w:p>
    <w:tbl>
      <w:tblPr>
        <w:tblW w:w="86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1275"/>
        <w:gridCol w:w="1416"/>
        <w:gridCol w:w="1416"/>
      </w:tblGrid>
      <w:tr w:rsidR="008B5EEB" w14:paraId="4718879D"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99" w14:textId="77777777" w:rsidR="008B5EEB" w:rsidRDefault="008B5EEB" w:rsidP="00244020">
            <w:pPr>
              <w:jc w:val="center"/>
              <w:rPr>
                <w:lang w:val="lt-LT"/>
              </w:rPr>
            </w:pPr>
            <w:r>
              <w:rPr>
                <w:lang w:val="lt-LT"/>
              </w:rPr>
              <w:t xml:space="preserve">Dokumentai </w:t>
            </w:r>
          </w:p>
        </w:tc>
        <w:tc>
          <w:tcPr>
            <w:tcW w:w="1275" w:type="dxa"/>
            <w:tcBorders>
              <w:top w:val="single" w:sz="4" w:space="0" w:color="auto"/>
              <w:left w:val="single" w:sz="4" w:space="0" w:color="auto"/>
              <w:bottom w:val="single" w:sz="4" w:space="0" w:color="auto"/>
              <w:right w:val="single" w:sz="4" w:space="0" w:color="auto"/>
            </w:tcBorders>
            <w:hideMark/>
          </w:tcPr>
          <w:p w14:paraId="4718879A" w14:textId="77777777" w:rsidR="008B5EEB" w:rsidRDefault="008B5EEB" w:rsidP="00244020">
            <w:pPr>
              <w:jc w:val="center"/>
              <w:rPr>
                <w:sz w:val="22"/>
                <w:szCs w:val="22"/>
                <w:lang w:val="lt-LT"/>
              </w:rPr>
            </w:pPr>
            <w:r>
              <w:rPr>
                <w:sz w:val="22"/>
                <w:szCs w:val="22"/>
                <w:lang w:val="lt-LT"/>
              </w:rPr>
              <w:t xml:space="preserve">2016 m. </w:t>
            </w:r>
          </w:p>
        </w:tc>
        <w:tc>
          <w:tcPr>
            <w:tcW w:w="1416" w:type="dxa"/>
            <w:tcBorders>
              <w:top w:val="single" w:sz="4" w:space="0" w:color="auto"/>
              <w:left w:val="single" w:sz="4" w:space="0" w:color="auto"/>
              <w:bottom w:val="single" w:sz="4" w:space="0" w:color="auto"/>
              <w:right w:val="single" w:sz="4" w:space="0" w:color="auto"/>
            </w:tcBorders>
          </w:tcPr>
          <w:p w14:paraId="4718879B" w14:textId="77777777" w:rsidR="008B5EEB" w:rsidRDefault="008B5EEB" w:rsidP="00244020">
            <w:pPr>
              <w:jc w:val="center"/>
              <w:rPr>
                <w:sz w:val="22"/>
                <w:szCs w:val="22"/>
                <w:lang w:val="lt-LT"/>
              </w:rPr>
            </w:pPr>
            <w:r>
              <w:rPr>
                <w:sz w:val="22"/>
                <w:szCs w:val="22"/>
                <w:lang w:val="lt-LT"/>
              </w:rPr>
              <w:t>2017 m.</w:t>
            </w:r>
          </w:p>
        </w:tc>
        <w:tc>
          <w:tcPr>
            <w:tcW w:w="1416" w:type="dxa"/>
            <w:tcBorders>
              <w:top w:val="single" w:sz="4" w:space="0" w:color="auto"/>
              <w:left w:val="single" w:sz="4" w:space="0" w:color="auto"/>
              <w:bottom w:val="single" w:sz="4" w:space="0" w:color="auto"/>
              <w:right w:val="single" w:sz="4" w:space="0" w:color="auto"/>
            </w:tcBorders>
          </w:tcPr>
          <w:p w14:paraId="4718879C" w14:textId="77777777" w:rsidR="008B5EEB" w:rsidRDefault="008B5EEB" w:rsidP="00244020">
            <w:pPr>
              <w:jc w:val="center"/>
              <w:rPr>
                <w:sz w:val="22"/>
                <w:szCs w:val="22"/>
                <w:lang w:val="lt-LT"/>
              </w:rPr>
            </w:pPr>
            <w:r>
              <w:rPr>
                <w:sz w:val="22"/>
                <w:szCs w:val="22"/>
                <w:lang w:val="lt-LT"/>
              </w:rPr>
              <w:t>2018 m.</w:t>
            </w:r>
          </w:p>
        </w:tc>
      </w:tr>
      <w:tr w:rsidR="008B5EEB" w14:paraId="471887A2"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9E" w14:textId="77777777" w:rsidR="008B5EEB" w:rsidRPr="008B5EEB" w:rsidRDefault="008B5EEB" w:rsidP="00244020">
            <w:pPr>
              <w:rPr>
                <w:sz w:val="22"/>
                <w:szCs w:val="22"/>
                <w:lang w:val="lt-LT"/>
              </w:rPr>
            </w:pPr>
            <w:r w:rsidRPr="008B5EEB">
              <w:rPr>
                <w:sz w:val="22"/>
                <w:szCs w:val="22"/>
                <w:lang w:val="lt-LT"/>
              </w:rPr>
              <w:t>Gyvenamosios vietos atvykimo į LR  ar pakeitus gyvenamąją vietą LR deklaracijos</w:t>
            </w:r>
          </w:p>
        </w:tc>
        <w:tc>
          <w:tcPr>
            <w:tcW w:w="1275" w:type="dxa"/>
            <w:tcBorders>
              <w:top w:val="single" w:sz="4" w:space="0" w:color="auto"/>
              <w:left w:val="single" w:sz="4" w:space="0" w:color="auto"/>
              <w:bottom w:val="single" w:sz="4" w:space="0" w:color="auto"/>
              <w:right w:val="single" w:sz="4" w:space="0" w:color="auto"/>
            </w:tcBorders>
          </w:tcPr>
          <w:p w14:paraId="4718879F" w14:textId="77777777" w:rsidR="008B5EEB" w:rsidRDefault="00AE3BCA" w:rsidP="00244020">
            <w:pPr>
              <w:jc w:val="center"/>
              <w:rPr>
                <w:lang w:val="lt-LT"/>
              </w:rPr>
            </w:pPr>
            <w:r>
              <w:rPr>
                <w:lang w:val="lt-LT"/>
              </w:rPr>
              <w:t>9</w:t>
            </w:r>
            <w:r w:rsidR="000935B7">
              <w:rPr>
                <w:lang w:val="lt-LT"/>
              </w:rPr>
              <w:t xml:space="preserve"> </w:t>
            </w:r>
            <w:r>
              <w:rPr>
                <w:lang w:val="lt-LT"/>
              </w:rPr>
              <w:t>315</w:t>
            </w:r>
          </w:p>
        </w:tc>
        <w:tc>
          <w:tcPr>
            <w:tcW w:w="1416" w:type="dxa"/>
            <w:tcBorders>
              <w:top w:val="single" w:sz="4" w:space="0" w:color="auto"/>
              <w:left w:val="single" w:sz="4" w:space="0" w:color="auto"/>
              <w:bottom w:val="single" w:sz="4" w:space="0" w:color="auto"/>
              <w:right w:val="single" w:sz="4" w:space="0" w:color="auto"/>
            </w:tcBorders>
          </w:tcPr>
          <w:p w14:paraId="471887A0" w14:textId="77777777" w:rsidR="008B5EEB" w:rsidRDefault="008B5EEB" w:rsidP="00244020">
            <w:pPr>
              <w:jc w:val="center"/>
              <w:rPr>
                <w:lang w:val="lt-LT"/>
              </w:rPr>
            </w:pPr>
            <w:r>
              <w:rPr>
                <w:lang w:val="lt-LT"/>
              </w:rPr>
              <w:t>11</w:t>
            </w:r>
            <w:r w:rsidR="000935B7">
              <w:rPr>
                <w:lang w:val="lt-LT"/>
              </w:rPr>
              <w:t xml:space="preserve"> </w:t>
            </w:r>
            <w:r>
              <w:rPr>
                <w:lang w:val="lt-LT"/>
              </w:rPr>
              <w:t>394</w:t>
            </w:r>
          </w:p>
        </w:tc>
        <w:tc>
          <w:tcPr>
            <w:tcW w:w="1416" w:type="dxa"/>
            <w:tcBorders>
              <w:top w:val="single" w:sz="4" w:space="0" w:color="auto"/>
              <w:left w:val="single" w:sz="4" w:space="0" w:color="auto"/>
              <w:bottom w:val="single" w:sz="4" w:space="0" w:color="auto"/>
              <w:right w:val="single" w:sz="4" w:space="0" w:color="auto"/>
            </w:tcBorders>
          </w:tcPr>
          <w:p w14:paraId="471887A1" w14:textId="77777777" w:rsidR="008B5EEB" w:rsidRDefault="008B5EEB" w:rsidP="00244020">
            <w:pPr>
              <w:jc w:val="center"/>
              <w:rPr>
                <w:lang w:val="lt-LT"/>
              </w:rPr>
            </w:pPr>
            <w:r>
              <w:rPr>
                <w:lang w:val="lt-LT"/>
              </w:rPr>
              <w:t>12</w:t>
            </w:r>
            <w:r w:rsidR="000935B7">
              <w:rPr>
                <w:lang w:val="lt-LT"/>
              </w:rPr>
              <w:t xml:space="preserve"> </w:t>
            </w:r>
            <w:r>
              <w:rPr>
                <w:lang w:val="lt-LT"/>
              </w:rPr>
              <w:t>123</w:t>
            </w:r>
          </w:p>
        </w:tc>
      </w:tr>
      <w:tr w:rsidR="008B5EEB" w14:paraId="471887A7"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A3" w14:textId="77777777" w:rsidR="008B5EEB" w:rsidRPr="008B5EEB" w:rsidRDefault="008B5EEB" w:rsidP="00244020">
            <w:pPr>
              <w:rPr>
                <w:sz w:val="22"/>
                <w:szCs w:val="22"/>
                <w:lang w:val="lt-LT"/>
              </w:rPr>
            </w:pPr>
            <w:r w:rsidRPr="008B5EEB">
              <w:rPr>
                <w:sz w:val="22"/>
                <w:szCs w:val="22"/>
                <w:lang w:val="lt-LT"/>
              </w:rPr>
              <w:t xml:space="preserve">Gyvenamosios vietos išvykimo iš LR  deklaracijos </w:t>
            </w:r>
          </w:p>
        </w:tc>
        <w:tc>
          <w:tcPr>
            <w:tcW w:w="1275" w:type="dxa"/>
            <w:tcBorders>
              <w:top w:val="single" w:sz="4" w:space="0" w:color="auto"/>
              <w:left w:val="single" w:sz="4" w:space="0" w:color="auto"/>
              <w:bottom w:val="single" w:sz="4" w:space="0" w:color="auto"/>
              <w:right w:val="single" w:sz="4" w:space="0" w:color="auto"/>
            </w:tcBorders>
          </w:tcPr>
          <w:p w14:paraId="471887A4" w14:textId="77777777" w:rsidR="008B5EEB" w:rsidRDefault="00AE3BCA" w:rsidP="00244020">
            <w:pPr>
              <w:jc w:val="center"/>
              <w:rPr>
                <w:lang w:val="lt-LT"/>
              </w:rPr>
            </w:pPr>
            <w:r>
              <w:rPr>
                <w:lang w:val="lt-LT"/>
              </w:rPr>
              <w:t>2</w:t>
            </w:r>
            <w:r w:rsidR="000935B7">
              <w:rPr>
                <w:lang w:val="lt-LT"/>
              </w:rPr>
              <w:t xml:space="preserve"> </w:t>
            </w:r>
            <w:r>
              <w:rPr>
                <w:lang w:val="lt-LT"/>
              </w:rPr>
              <w:t>089</w:t>
            </w:r>
          </w:p>
        </w:tc>
        <w:tc>
          <w:tcPr>
            <w:tcW w:w="1416" w:type="dxa"/>
            <w:tcBorders>
              <w:top w:val="single" w:sz="4" w:space="0" w:color="auto"/>
              <w:left w:val="single" w:sz="4" w:space="0" w:color="auto"/>
              <w:bottom w:val="single" w:sz="4" w:space="0" w:color="auto"/>
              <w:right w:val="single" w:sz="4" w:space="0" w:color="auto"/>
            </w:tcBorders>
          </w:tcPr>
          <w:p w14:paraId="471887A5" w14:textId="77777777" w:rsidR="008B5EEB" w:rsidRDefault="008B5EEB" w:rsidP="00244020">
            <w:pPr>
              <w:jc w:val="center"/>
              <w:rPr>
                <w:lang w:val="lt-LT"/>
              </w:rPr>
            </w:pPr>
            <w:r>
              <w:rPr>
                <w:lang w:val="lt-LT"/>
              </w:rPr>
              <w:t>2</w:t>
            </w:r>
            <w:r w:rsidR="000935B7">
              <w:rPr>
                <w:lang w:val="lt-LT"/>
              </w:rPr>
              <w:t xml:space="preserve"> </w:t>
            </w:r>
            <w:r>
              <w:rPr>
                <w:lang w:val="lt-LT"/>
              </w:rPr>
              <w:t>499</w:t>
            </w:r>
          </w:p>
        </w:tc>
        <w:tc>
          <w:tcPr>
            <w:tcW w:w="1416" w:type="dxa"/>
            <w:tcBorders>
              <w:top w:val="single" w:sz="4" w:space="0" w:color="auto"/>
              <w:left w:val="single" w:sz="4" w:space="0" w:color="auto"/>
              <w:bottom w:val="single" w:sz="4" w:space="0" w:color="auto"/>
              <w:right w:val="single" w:sz="4" w:space="0" w:color="auto"/>
            </w:tcBorders>
          </w:tcPr>
          <w:p w14:paraId="471887A6" w14:textId="77777777" w:rsidR="008B5EEB" w:rsidRDefault="008B5EEB" w:rsidP="00244020">
            <w:pPr>
              <w:jc w:val="center"/>
              <w:rPr>
                <w:lang w:val="lt-LT"/>
              </w:rPr>
            </w:pPr>
            <w:r>
              <w:rPr>
                <w:lang w:val="lt-LT"/>
              </w:rPr>
              <w:t>1</w:t>
            </w:r>
            <w:r w:rsidR="000935B7">
              <w:rPr>
                <w:lang w:val="lt-LT"/>
              </w:rPr>
              <w:t xml:space="preserve"> </w:t>
            </w:r>
            <w:r>
              <w:rPr>
                <w:lang w:val="lt-LT"/>
              </w:rPr>
              <w:t>572</w:t>
            </w:r>
          </w:p>
        </w:tc>
      </w:tr>
      <w:tr w:rsidR="008B5EEB" w14:paraId="471887AC"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A8" w14:textId="77777777" w:rsidR="008B5EEB" w:rsidRPr="008B5EEB" w:rsidRDefault="008B5EEB" w:rsidP="00244020">
            <w:pPr>
              <w:rPr>
                <w:sz w:val="22"/>
                <w:szCs w:val="22"/>
                <w:lang w:val="lt-LT"/>
              </w:rPr>
            </w:pPr>
            <w:r w:rsidRPr="008B5EEB">
              <w:rPr>
                <w:sz w:val="22"/>
                <w:szCs w:val="22"/>
                <w:lang w:val="lt-LT"/>
              </w:rPr>
              <w:t>Prašymai į traukti į gyvenamosios vietos neturinčių asmenų apskaitą</w:t>
            </w:r>
          </w:p>
        </w:tc>
        <w:tc>
          <w:tcPr>
            <w:tcW w:w="1275" w:type="dxa"/>
            <w:tcBorders>
              <w:top w:val="single" w:sz="4" w:space="0" w:color="auto"/>
              <w:left w:val="single" w:sz="4" w:space="0" w:color="auto"/>
              <w:bottom w:val="single" w:sz="4" w:space="0" w:color="auto"/>
              <w:right w:val="single" w:sz="4" w:space="0" w:color="auto"/>
            </w:tcBorders>
          </w:tcPr>
          <w:p w14:paraId="471887A9" w14:textId="77777777" w:rsidR="008B5EEB" w:rsidRDefault="00AE3BCA" w:rsidP="00244020">
            <w:pPr>
              <w:jc w:val="center"/>
              <w:rPr>
                <w:lang w:val="lt-LT"/>
              </w:rPr>
            </w:pPr>
            <w:r>
              <w:rPr>
                <w:lang w:val="lt-LT"/>
              </w:rPr>
              <w:t>42</w:t>
            </w:r>
          </w:p>
        </w:tc>
        <w:tc>
          <w:tcPr>
            <w:tcW w:w="1416" w:type="dxa"/>
            <w:tcBorders>
              <w:top w:val="single" w:sz="4" w:space="0" w:color="auto"/>
              <w:left w:val="single" w:sz="4" w:space="0" w:color="auto"/>
              <w:bottom w:val="single" w:sz="4" w:space="0" w:color="auto"/>
              <w:right w:val="single" w:sz="4" w:space="0" w:color="auto"/>
            </w:tcBorders>
          </w:tcPr>
          <w:p w14:paraId="471887AA" w14:textId="77777777" w:rsidR="008B5EEB" w:rsidRDefault="008B5EEB" w:rsidP="00244020">
            <w:pPr>
              <w:jc w:val="center"/>
              <w:rPr>
                <w:lang w:val="lt-LT"/>
              </w:rPr>
            </w:pPr>
            <w:r>
              <w:rPr>
                <w:lang w:val="lt-LT"/>
              </w:rPr>
              <w:t>66</w:t>
            </w:r>
          </w:p>
        </w:tc>
        <w:tc>
          <w:tcPr>
            <w:tcW w:w="1416" w:type="dxa"/>
            <w:tcBorders>
              <w:top w:val="single" w:sz="4" w:space="0" w:color="auto"/>
              <w:left w:val="single" w:sz="4" w:space="0" w:color="auto"/>
              <w:bottom w:val="single" w:sz="4" w:space="0" w:color="auto"/>
              <w:right w:val="single" w:sz="4" w:space="0" w:color="auto"/>
            </w:tcBorders>
          </w:tcPr>
          <w:p w14:paraId="471887AB" w14:textId="77777777" w:rsidR="008B5EEB" w:rsidRDefault="008B5EEB" w:rsidP="00244020">
            <w:pPr>
              <w:jc w:val="center"/>
              <w:rPr>
                <w:lang w:val="lt-LT"/>
              </w:rPr>
            </w:pPr>
            <w:r>
              <w:rPr>
                <w:lang w:val="lt-LT"/>
              </w:rPr>
              <w:t>1</w:t>
            </w:r>
            <w:r w:rsidR="000935B7">
              <w:rPr>
                <w:lang w:val="lt-LT"/>
              </w:rPr>
              <w:t xml:space="preserve"> </w:t>
            </w:r>
            <w:r>
              <w:rPr>
                <w:lang w:val="lt-LT"/>
              </w:rPr>
              <w:t>640</w:t>
            </w:r>
          </w:p>
        </w:tc>
      </w:tr>
      <w:tr w:rsidR="008B5EEB" w14:paraId="471887B1"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AD" w14:textId="77777777" w:rsidR="008B5EEB" w:rsidRPr="008B5EEB" w:rsidRDefault="008B5EEB" w:rsidP="00244020">
            <w:pPr>
              <w:rPr>
                <w:sz w:val="22"/>
                <w:szCs w:val="22"/>
                <w:lang w:val="lt-LT"/>
              </w:rPr>
            </w:pPr>
            <w:r w:rsidRPr="008B5EEB">
              <w:rPr>
                <w:sz w:val="22"/>
                <w:szCs w:val="22"/>
                <w:lang w:val="lt-LT"/>
              </w:rPr>
              <w:lastRenderedPageBreak/>
              <w:t xml:space="preserve">Prašymai išduoti pažymą apie asmens deklaruotą gyvenamąją vietą </w:t>
            </w:r>
          </w:p>
        </w:tc>
        <w:tc>
          <w:tcPr>
            <w:tcW w:w="1275" w:type="dxa"/>
            <w:tcBorders>
              <w:top w:val="single" w:sz="4" w:space="0" w:color="auto"/>
              <w:left w:val="single" w:sz="4" w:space="0" w:color="auto"/>
              <w:bottom w:val="single" w:sz="4" w:space="0" w:color="auto"/>
              <w:right w:val="single" w:sz="4" w:space="0" w:color="auto"/>
            </w:tcBorders>
          </w:tcPr>
          <w:p w14:paraId="471887AE" w14:textId="77777777" w:rsidR="008B5EEB" w:rsidRDefault="00AE3BCA" w:rsidP="00244020">
            <w:pPr>
              <w:jc w:val="center"/>
              <w:rPr>
                <w:lang w:val="lt-LT"/>
              </w:rPr>
            </w:pPr>
            <w:r>
              <w:rPr>
                <w:lang w:val="lt-LT"/>
              </w:rPr>
              <w:t>1</w:t>
            </w:r>
            <w:r w:rsidR="000935B7">
              <w:rPr>
                <w:lang w:val="lt-LT"/>
              </w:rPr>
              <w:t xml:space="preserve"> </w:t>
            </w:r>
            <w:r>
              <w:rPr>
                <w:lang w:val="lt-LT"/>
              </w:rPr>
              <w:t>614</w:t>
            </w:r>
          </w:p>
        </w:tc>
        <w:tc>
          <w:tcPr>
            <w:tcW w:w="1416" w:type="dxa"/>
            <w:tcBorders>
              <w:top w:val="single" w:sz="4" w:space="0" w:color="auto"/>
              <w:left w:val="single" w:sz="4" w:space="0" w:color="auto"/>
              <w:bottom w:val="single" w:sz="4" w:space="0" w:color="auto"/>
              <w:right w:val="single" w:sz="4" w:space="0" w:color="auto"/>
            </w:tcBorders>
          </w:tcPr>
          <w:p w14:paraId="471887AF" w14:textId="77777777" w:rsidR="008B5EEB" w:rsidRDefault="008B5EEB" w:rsidP="00244020">
            <w:pPr>
              <w:jc w:val="center"/>
              <w:rPr>
                <w:lang w:val="lt-LT"/>
              </w:rPr>
            </w:pPr>
            <w:r>
              <w:rPr>
                <w:lang w:val="lt-LT"/>
              </w:rPr>
              <w:t>1</w:t>
            </w:r>
            <w:r w:rsidR="000935B7">
              <w:rPr>
                <w:lang w:val="lt-LT"/>
              </w:rPr>
              <w:t xml:space="preserve"> </w:t>
            </w:r>
            <w:r>
              <w:rPr>
                <w:lang w:val="lt-LT"/>
              </w:rPr>
              <w:t>832</w:t>
            </w:r>
          </w:p>
        </w:tc>
        <w:tc>
          <w:tcPr>
            <w:tcW w:w="1416" w:type="dxa"/>
            <w:tcBorders>
              <w:top w:val="single" w:sz="4" w:space="0" w:color="auto"/>
              <w:left w:val="single" w:sz="4" w:space="0" w:color="auto"/>
              <w:bottom w:val="single" w:sz="4" w:space="0" w:color="auto"/>
              <w:right w:val="single" w:sz="4" w:space="0" w:color="auto"/>
            </w:tcBorders>
          </w:tcPr>
          <w:p w14:paraId="471887B0" w14:textId="77777777" w:rsidR="008B5EEB" w:rsidRDefault="008B5EEB" w:rsidP="00244020">
            <w:pPr>
              <w:jc w:val="center"/>
              <w:rPr>
                <w:lang w:val="lt-LT"/>
              </w:rPr>
            </w:pPr>
            <w:r>
              <w:rPr>
                <w:lang w:val="lt-LT"/>
              </w:rPr>
              <w:t>1</w:t>
            </w:r>
            <w:r w:rsidR="000935B7">
              <w:rPr>
                <w:lang w:val="lt-LT"/>
              </w:rPr>
              <w:t xml:space="preserve"> </w:t>
            </w:r>
            <w:r>
              <w:rPr>
                <w:lang w:val="lt-LT"/>
              </w:rPr>
              <w:t>708</w:t>
            </w:r>
          </w:p>
        </w:tc>
      </w:tr>
      <w:tr w:rsidR="008B5EEB" w14:paraId="471887B6"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B2" w14:textId="77777777" w:rsidR="008B5EEB" w:rsidRPr="008B5EEB" w:rsidRDefault="008B5EEB" w:rsidP="00244020">
            <w:pPr>
              <w:rPr>
                <w:sz w:val="22"/>
                <w:szCs w:val="22"/>
                <w:lang w:val="lt-LT"/>
              </w:rPr>
            </w:pPr>
            <w:r w:rsidRPr="008B5EEB">
              <w:rPr>
                <w:sz w:val="22"/>
                <w:szCs w:val="22"/>
                <w:lang w:val="lt-LT"/>
              </w:rPr>
              <w:t>Pažymos apie asmens deklaruotą gyvenamąją vietą</w:t>
            </w:r>
          </w:p>
        </w:tc>
        <w:tc>
          <w:tcPr>
            <w:tcW w:w="1275" w:type="dxa"/>
            <w:tcBorders>
              <w:top w:val="single" w:sz="4" w:space="0" w:color="auto"/>
              <w:left w:val="single" w:sz="4" w:space="0" w:color="auto"/>
              <w:bottom w:val="single" w:sz="4" w:space="0" w:color="auto"/>
              <w:right w:val="single" w:sz="4" w:space="0" w:color="auto"/>
            </w:tcBorders>
          </w:tcPr>
          <w:p w14:paraId="471887B3" w14:textId="77777777" w:rsidR="008B5EEB" w:rsidRDefault="00AE3BCA" w:rsidP="00244020">
            <w:pPr>
              <w:jc w:val="center"/>
              <w:rPr>
                <w:lang w:val="lt-LT"/>
              </w:rPr>
            </w:pPr>
            <w:r>
              <w:rPr>
                <w:lang w:val="lt-LT"/>
              </w:rPr>
              <w:t>6</w:t>
            </w:r>
            <w:r w:rsidR="000935B7">
              <w:rPr>
                <w:lang w:val="lt-LT"/>
              </w:rPr>
              <w:t xml:space="preserve"> </w:t>
            </w:r>
            <w:r>
              <w:rPr>
                <w:lang w:val="lt-LT"/>
              </w:rPr>
              <w:t>770</w:t>
            </w:r>
          </w:p>
        </w:tc>
        <w:tc>
          <w:tcPr>
            <w:tcW w:w="1416" w:type="dxa"/>
            <w:tcBorders>
              <w:top w:val="single" w:sz="4" w:space="0" w:color="auto"/>
              <w:left w:val="single" w:sz="4" w:space="0" w:color="auto"/>
              <w:bottom w:val="single" w:sz="4" w:space="0" w:color="auto"/>
              <w:right w:val="single" w:sz="4" w:space="0" w:color="auto"/>
            </w:tcBorders>
          </w:tcPr>
          <w:p w14:paraId="471887B4" w14:textId="77777777" w:rsidR="008B5EEB" w:rsidRDefault="008B5EEB" w:rsidP="00244020">
            <w:pPr>
              <w:jc w:val="center"/>
              <w:rPr>
                <w:lang w:val="lt-LT"/>
              </w:rPr>
            </w:pPr>
            <w:r>
              <w:rPr>
                <w:lang w:val="lt-LT"/>
              </w:rPr>
              <w:t>6</w:t>
            </w:r>
            <w:r w:rsidR="000935B7">
              <w:rPr>
                <w:lang w:val="lt-LT"/>
              </w:rPr>
              <w:t xml:space="preserve"> </w:t>
            </w:r>
            <w:r>
              <w:rPr>
                <w:lang w:val="lt-LT"/>
              </w:rPr>
              <w:t>923</w:t>
            </w:r>
          </w:p>
        </w:tc>
        <w:tc>
          <w:tcPr>
            <w:tcW w:w="1416" w:type="dxa"/>
            <w:tcBorders>
              <w:top w:val="single" w:sz="4" w:space="0" w:color="auto"/>
              <w:left w:val="single" w:sz="4" w:space="0" w:color="auto"/>
              <w:bottom w:val="single" w:sz="4" w:space="0" w:color="auto"/>
              <w:right w:val="single" w:sz="4" w:space="0" w:color="auto"/>
            </w:tcBorders>
          </w:tcPr>
          <w:p w14:paraId="471887B5" w14:textId="77777777" w:rsidR="008B5EEB" w:rsidRDefault="008B5EEB" w:rsidP="00244020">
            <w:pPr>
              <w:jc w:val="center"/>
              <w:rPr>
                <w:lang w:val="lt-LT"/>
              </w:rPr>
            </w:pPr>
            <w:r>
              <w:rPr>
                <w:lang w:val="lt-LT"/>
              </w:rPr>
              <w:t>6</w:t>
            </w:r>
            <w:r w:rsidR="000935B7">
              <w:rPr>
                <w:lang w:val="lt-LT"/>
              </w:rPr>
              <w:t xml:space="preserve"> </w:t>
            </w:r>
            <w:r>
              <w:rPr>
                <w:lang w:val="lt-LT"/>
              </w:rPr>
              <w:t>570</w:t>
            </w:r>
          </w:p>
        </w:tc>
      </w:tr>
      <w:tr w:rsidR="008B5EEB" w14:paraId="471887BB"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B7" w14:textId="77777777" w:rsidR="008B5EEB" w:rsidRPr="008B5EEB" w:rsidRDefault="008B5EEB" w:rsidP="00244020">
            <w:pPr>
              <w:rPr>
                <w:sz w:val="22"/>
                <w:szCs w:val="22"/>
                <w:lang w:val="lt-LT"/>
              </w:rPr>
            </w:pPr>
            <w:r w:rsidRPr="008B5EEB">
              <w:rPr>
                <w:sz w:val="22"/>
                <w:szCs w:val="22"/>
                <w:lang w:val="lt-LT"/>
              </w:rPr>
              <w:t>Prašymai išduoti pažymą apie įtraukimą į gyvenamosios vietos neturinčių asmenų apskaitą</w:t>
            </w:r>
          </w:p>
        </w:tc>
        <w:tc>
          <w:tcPr>
            <w:tcW w:w="1275" w:type="dxa"/>
            <w:tcBorders>
              <w:top w:val="single" w:sz="4" w:space="0" w:color="auto"/>
              <w:left w:val="single" w:sz="4" w:space="0" w:color="auto"/>
              <w:bottom w:val="single" w:sz="4" w:space="0" w:color="auto"/>
              <w:right w:val="single" w:sz="4" w:space="0" w:color="auto"/>
            </w:tcBorders>
          </w:tcPr>
          <w:p w14:paraId="471887B8" w14:textId="77777777" w:rsidR="008B5EEB" w:rsidRDefault="00AE3BCA" w:rsidP="00244020">
            <w:pPr>
              <w:jc w:val="center"/>
              <w:rPr>
                <w:lang w:val="lt-LT"/>
              </w:rPr>
            </w:pPr>
            <w:r>
              <w:rPr>
                <w:lang w:val="lt-LT"/>
              </w:rPr>
              <w:t>232</w:t>
            </w:r>
          </w:p>
        </w:tc>
        <w:tc>
          <w:tcPr>
            <w:tcW w:w="1416" w:type="dxa"/>
            <w:tcBorders>
              <w:top w:val="single" w:sz="4" w:space="0" w:color="auto"/>
              <w:left w:val="single" w:sz="4" w:space="0" w:color="auto"/>
              <w:bottom w:val="single" w:sz="4" w:space="0" w:color="auto"/>
              <w:right w:val="single" w:sz="4" w:space="0" w:color="auto"/>
            </w:tcBorders>
          </w:tcPr>
          <w:p w14:paraId="471887B9" w14:textId="77777777" w:rsidR="008B5EEB" w:rsidRDefault="008B5EEB" w:rsidP="00244020">
            <w:pPr>
              <w:jc w:val="center"/>
              <w:rPr>
                <w:lang w:val="lt-LT"/>
              </w:rPr>
            </w:pPr>
            <w:r>
              <w:rPr>
                <w:lang w:val="lt-LT"/>
              </w:rPr>
              <w:t>94</w:t>
            </w:r>
          </w:p>
        </w:tc>
        <w:tc>
          <w:tcPr>
            <w:tcW w:w="1416" w:type="dxa"/>
            <w:tcBorders>
              <w:top w:val="single" w:sz="4" w:space="0" w:color="auto"/>
              <w:left w:val="single" w:sz="4" w:space="0" w:color="auto"/>
              <w:bottom w:val="single" w:sz="4" w:space="0" w:color="auto"/>
              <w:right w:val="single" w:sz="4" w:space="0" w:color="auto"/>
            </w:tcBorders>
          </w:tcPr>
          <w:p w14:paraId="471887BA" w14:textId="77777777" w:rsidR="008B5EEB" w:rsidRDefault="008B5EEB" w:rsidP="00244020">
            <w:pPr>
              <w:jc w:val="center"/>
              <w:rPr>
                <w:lang w:val="lt-LT"/>
              </w:rPr>
            </w:pPr>
            <w:r>
              <w:rPr>
                <w:lang w:val="lt-LT"/>
              </w:rPr>
              <w:t>25</w:t>
            </w:r>
          </w:p>
        </w:tc>
      </w:tr>
      <w:tr w:rsidR="008B5EEB" w14:paraId="471887C0"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BC" w14:textId="77777777" w:rsidR="008B5EEB" w:rsidRPr="008B5EEB" w:rsidRDefault="008B5EEB" w:rsidP="00244020">
            <w:pPr>
              <w:rPr>
                <w:sz w:val="22"/>
                <w:szCs w:val="22"/>
                <w:lang w:val="lt-LT"/>
              </w:rPr>
            </w:pPr>
            <w:r w:rsidRPr="008B5EEB">
              <w:rPr>
                <w:sz w:val="22"/>
                <w:szCs w:val="22"/>
                <w:lang w:val="lt-LT"/>
              </w:rPr>
              <w:t>Pažymos apie įtraukimą į gyvenamosios vietos neturinčių asmenų apskaitą</w:t>
            </w:r>
          </w:p>
        </w:tc>
        <w:tc>
          <w:tcPr>
            <w:tcW w:w="1275" w:type="dxa"/>
            <w:tcBorders>
              <w:top w:val="single" w:sz="4" w:space="0" w:color="auto"/>
              <w:left w:val="single" w:sz="4" w:space="0" w:color="auto"/>
              <w:bottom w:val="single" w:sz="4" w:space="0" w:color="auto"/>
              <w:right w:val="single" w:sz="4" w:space="0" w:color="auto"/>
            </w:tcBorders>
          </w:tcPr>
          <w:p w14:paraId="471887BD" w14:textId="77777777" w:rsidR="008B5EEB" w:rsidRDefault="00AE3BCA" w:rsidP="00244020">
            <w:pPr>
              <w:jc w:val="center"/>
              <w:rPr>
                <w:lang w:val="lt-LT"/>
              </w:rPr>
            </w:pPr>
            <w:r>
              <w:rPr>
                <w:lang w:val="lt-LT"/>
              </w:rPr>
              <w:t>274</w:t>
            </w:r>
          </w:p>
        </w:tc>
        <w:tc>
          <w:tcPr>
            <w:tcW w:w="1416" w:type="dxa"/>
            <w:tcBorders>
              <w:top w:val="single" w:sz="4" w:space="0" w:color="auto"/>
              <w:left w:val="single" w:sz="4" w:space="0" w:color="auto"/>
              <w:bottom w:val="single" w:sz="4" w:space="0" w:color="auto"/>
              <w:right w:val="single" w:sz="4" w:space="0" w:color="auto"/>
            </w:tcBorders>
          </w:tcPr>
          <w:p w14:paraId="471887BE" w14:textId="77777777" w:rsidR="008B5EEB" w:rsidRDefault="008B5EEB" w:rsidP="00244020">
            <w:pPr>
              <w:jc w:val="center"/>
              <w:rPr>
                <w:lang w:val="lt-LT"/>
              </w:rPr>
            </w:pPr>
            <w:r>
              <w:rPr>
                <w:lang w:val="lt-LT"/>
              </w:rPr>
              <w:t>172</w:t>
            </w:r>
          </w:p>
        </w:tc>
        <w:tc>
          <w:tcPr>
            <w:tcW w:w="1416" w:type="dxa"/>
            <w:tcBorders>
              <w:top w:val="single" w:sz="4" w:space="0" w:color="auto"/>
              <w:left w:val="single" w:sz="4" w:space="0" w:color="auto"/>
              <w:bottom w:val="single" w:sz="4" w:space="0" w:color="auto"/>
              <w:right w:val="single" w:sz="4" w:space="0" w:color="auto"/>
            </w:tcBorders>
          </w:tcPr>
          <w:p w14:paraId="471887BF" w14:textId="77777777" w:rsidR="008B5EEB" w:rsidRDefault="008B5EEB" w:rsidP="00244020">
            <w:pPr>
              <w:jc w:val="center"/>
              <w:rPr>
                <w:lang w:val="lt-LT"/>
              </w:rPr>
            </w:pPr>
            <w:r>
              <w:rPr>
                <w:lang w:val="lt-LT"/>
              </w:rPr>
              <w:t>1</w:t>
            </w:r>
            <w:r w:rsidR="000935B7">
              <w:rPr>
                <w:lang w:val="lt-LT"/>
              </w:rPr>
              <w:t xml:space="preserve"> </w:t>
            </w:r>
            <w:r>
              <w:rPr>
                <w:lang w:val="lt-LT"/>
              </w:rPr>
              <w:t>303</w:t>
            </w:r>
          </w:p>
        </w:tc>
      </w:tr>
      <w:tr w:rsidR="008B5EEB" w14:paraId="471887C5"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C1" w14:textId="77777777" w:rsidR="008B5EEB" w:rsidRPr="008B5EEB" w:rsidRDefault="008B5EEB" w:rsidP="00244020">
            <w:pPr>
              <w:rPr>
                <w:sz w:val="22"/>
                <w:szCs w:val="22"/>
                <w:lang w:val="lt-LT"/>
              </w:rPr>
            </w:pPr>
            <w:r w:rsidRPr="008B5EEB">
              <w:rPr>
                <w:sz w:val="22"/>
                <w:szCs w:val="22"/>
                <w:lang w:val="lt-LT"/>
              </w:rPr>
              <w:t xml:space="preserve">Prašymai išduoti pažymą patalpų savininkams (bendraturčiams) </w:t>
            </w:r>
          </w:p>
        </w:tc>
        <w:tc>
          <w:tcPr>
            <w:tcW w:w="1275" w:type="dxa"/>
            <w:tcBorders>
              <w:top w:val="single" w:sz="4" w:space="0" w:color="auto"/>
              <w:left w:val="single" w:sz="4" w:space="0" w:color="auto"/>
              <w:bottom w:val="single" w:sz="4" w:space="0" w:color="auto"/>
              <w:right w:val="single" w:sz="4" w:space="0" w:color="auto"/>
            </w:tcBorders>
          </w:tcPr>
          <w:p w14:paraId="471887C2" w14:textId="77777777" w:rsidR="008B5EEB" w:rsidRDefault="00AE3BCA" w:rsidP="00244020">
            <w:pPr>
              <w:jc w:val="center"/>
              <w:rPr>
                <w:lang w:val="lt-LT"/>
              </w:rPr>
            </w:pPr>
            <w:r>
              <w:rPr>
                <w:lang w:val="lt-LT"/>
              </w:rPr>
              <w:t>1</w:t>
            </w:r>
            <w:r w:rsidR="000935B7">
              <w:rPr>
                <w:lang w:val="lt-LT"/>
              </w:rPr>
              <w:t xml:space="preserve"> </w:t>
            </w:r>
            <w:r>
              <w:rPr>
                <w:lang w:val="lt-LT"/>
              </w:rPr>
              <w:t>598</w:t>
            </w:r>
          </w:p>
        </w:tc>
        <w:tc>
          <w:tcPr>
            <w:tcW w:w="1416" w:type="dxa"/>
            <w:tcBorders>
              <w:top w:val="single" w:sz="4" w:space="0" w:color="auto"/>
              <w:left w:val="single" w:sz="4" w:space="0" w:color="auto"/>
              <w:bottom w:val="single" w:sz="4" w:space="0" w:color="auto"/>
              <w:right w:val="single" w:sz="4" w:space="0" w:color="auto"/>
            </w:tcBorders>
          </w:tcPr>
          <w:p w14:paraId="471887C3" w14:textId="77777777" w:rsidR="008B5EEB" w:rsidRDefault="008B5EEB" w:rsidP="00244020">
            <w:pPr>
              <w:jc w:val="center"/>
              <w:rPr>
                <w:lang w:val="lt-LT"/>
              </w:rPr>
            </w:pPr>
            <w:r>
              <w:rPr>
                <w:lang w:val="lt-LT"/>
              </w:rPr>
              <w:t>2</w:t>
            </w:r>
            <w:r w:rsidR="000935B7">
              <w:rPr>
                <w:lang w:val="lt-LT"/>
              </w:rPr>
              <w:t xml:space="preserve"> </w:t>
            </w:r>
            <w:r>
              <w:rPr>
                <w:lang w:val="lt-LT"/>
              </w:rPr>
              <w:t>200</w:t>
            </w:r>
          </w:p>
        </w:tc>
        <w:tc>
          <w:tcPr>
            <w:tcW w:w="1416" w:type="dxa"/>
            <w:tcBorders>
              <w:top w:val="single" w:sz="4" w:space="0" w:color="auto"/>
              <w:left w:val="single" w:sz="4" w:space="0" w:color="auto"/>
              <w:bottom w:val="single" w:sz="4" w:space="0" w:color="auto"/>
              <w:right w:val="single" w:sz="4" w:space="0" w:color="auto"/>
            </w:tcBorders>
          </w:tcPr>
          <w:p w14:paraId="471887C4" w14:textId="77777777" w:rsidR="008B5EEB" w:rsidRDefault="008B5EEB" w:rsidP="00244020">
            <w:pPr>
              <w:jc w:val="center"/>
              <w:rPr>
                <w:lang w:val="lt-LT"/>
              </w:rPr>
            </w:pPr>
            <w:r>
              <w:rPr>
                <w:lang w:val="lt-LT"/>
              </w:rPr>
              <w:t>415</w:t>
            </w:r>
          </w:p>
        </w:tc>
      </w:tr>
      <w:tr w:rsidR="008B5EEB" w14:paraId="471887CA"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C6" w14:textId="77777777" w:rsidR="008B5EEB" w:rsidRPr="008B5EEB" w:rsidRDefault="008B5EEB" w:rsidP="00244020">
            <w:pPr>
              <w:rPr>
                <w:sz w:val="22"/>
                <w:szCs w:val="22"/>
                <w:lang w:val="lt-LT"/>
              </w:rPr>
            </w:pPr>
            <w:r w:rsidRPr="008B5EEB">
              <w:rPr>
                <w:sz w:val="22"/>
                <w:szCs w:val="22"/>
                <w:lang w:val="lt-LT"/>
              </w:rPr>
              <w:t>Pažymos patalpų savininkams (bendraturčiams) apie jų nuosavybėje deklaruotus asmenis</w:t>
            </w:r>
          </w:p>
        </w:tc>
        <w:tc>
          <w:tcPr>
            <w:tcW w:w="1275" w:type="dxa"/>
            <w:tcBorders>
              <w:top w:val="single" w:sz="4" w:space="0" w:color="auto"/>
              <w:left w:val="single" w:sz="4" w:space="0" w:color="auto"/>
              <w:bottom w:val="single" w:sz="4" w:space="0" w:color="auto"/>
              <w:right w:val="single" w:sz="4" w:space="0" w:color="auto"/>
            </w:tcBorders>
          </w:tcPr>
          <w:p w14:paraId="471887C7" w14:textId="77777777" w:rsidR="008B5EEB" w:rsidRDefault="00AE3BCA" w:rsidP="00244020">
            <w:pPr>
              <w:jc w:val="center"/>
              <w:rPr>
                <w:lang w:val="lt-LT"/>
              </w:rPr>
            </w:pPr>
            <w:r>
              <w:rPr>
                <w:lang w:val="lt-LT"/>
              </w:rPr>
              <w:t>1</w:t>
            </w:r>
            <w:r w:rsidR="000935B7">
              <w:rPr>
                <w:lang w:val="lt-LT"/>
              </w:rPr>
              <w:t xml:space="preserve"> </w:t>
            </w:r>
            <w:r>
              <w:rPr>
                <w:lang w:val="lt-LT"/>
              </w:rPr>
              <w:t>598</w:t>
            </w:r>
          </w:p>
        </w:tc>
        <w:tc>
          <w:tcPr>
            <w:tcW w:w="1416" w:type="dxa"/>
            <w:tcBorders>
              <w:top w:val="single" w:sz="4" w:space="0" w:color="auto"/>
              <w:left w:val="single" w:sz="4" w:space="0" w:color="auto"/>
              <w:bottom w:val="single" w:sz="4" w:space="0" w:color="auto"/>
              <w:right w:val="single" w:sz="4" w:space="0" w:color="auto"/>
            </w:tcBorders>
          </w:tcPr>
          <w:p w14:paraId="471887C8" w14:textId="77777777" w:rsidR="008B5EEB" w:rsidRDefault="008B5EEB" w:rsidP="00244020">
            <w:pPr>
              <w:jc w:val="center"/>
              <w:rPr>
                <w:lang w:val="lt-LT"/>
              </w:rPr>
            </w:pPr>
            <w:r>
              <w:rPr>
                <w:lang w:val="lt-LT"/>
              </w:rPr>
              <w:t>2</w:t>
            </w:r>
            <w:r w:rsidR="000935B7">
              <w:rPr>
                <w:lang w:val="lt-LT"/>
              </w:rPr>
              <w:t xml:space="preserve"> </w:t>
            </w:r>
            <w:r>
              <w:rPr>
                <w:lang w:val="lt-LT"/>
              </w:rPr>
              <w:t>498</w:t>
            </w:r>
          </w:p>
        </w:tc>
        <w:tc>
          <w:tcPr>
            <w:tcW w:w="1416" w:type="dxa"/>
            <w:tcBorders>
              <w:top w:val="single" w:sz="4" w:space="0" w:color="auto"/>
              <w:left w:val="single" w:sz="4" w:space="0" w:color="auto"/>
              <w:bottom w:val="single" w:sz="4" w:space="0" w:color="auto"/>
              <w:right w:val="single" w:sz="4" w:space="0" w:color="auto"/>
            </w:tcBorders>
          </w:tcPr>
          <w:p w14:paraId="471887C9" w14:textId="77777777" w:rsidR="008B5EEB" w:rsidRDefault="008B5EEB" w:rsidP="00244020">
            <w:pPr>
              <w:jc w:val="center"/>
              <w:rPr>
                <w:lang w:val="lt-LT"/>
              </w:rPr>
            </w:pPr>
            <w:r>
              <w:rPr>
                <w:lang w:val="lt-LT"/>
              </w:rPr>
              <w:t>442</w:t>
            </w:r>
          </w:p>
        </w:tc>
      </w:tr>
      <w:tr w:rsidR="008B5EEB" w14:paraId="471887CF"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CB" w14:textId="77777777" w:rsidR="008B5EEB" w:rsidRPr="008B5EEB" w:rsidRDefault="008B5EEB" w:rsidP="00244020">
            <w:pPr>
              <w:rPr>
                <w:sz w:val="22"/>
                <w:szCs w:val="22"/>
                <w:lang w:val="lt-LT"/>
              </w:rPr>
            </w:pPr>
            <w:r w:rsidRPr="008B5EEB">
              <w:rPr>
                <w:sz w:val="22"/>
                <w:szCs w:val="22"/>
                <w:lang w:val="lt-LT"/>
              </w:rPr>
              <w:t>Prašymai išduoti pažymą apie paskutinę mirusio  asmens deklaruotą gyvenamąją vietą</w:t>
            </w:r>
          </w:p>
        </w:tc>
        <w:tc>
          <w:tcPr>
            <w:tcW w:w="1275" w:type="dxa"/>
            <w:tcBorders>
              <w:top w:val="single" w:sz="4" w:space="0" w:color="auto"/>
              <w:left w:val="single" w:sz="4" w:space="0" w:color="auto"/>
              <w:bottom w:val="single" w:sz="4" w:space="0" w:color="auto"/>
              <w:right w:val="single" w:sz="4" w:space="0" w:color="auto"/>
            </w:tcBorders>
          </w:tcPr>
          <w:p w14:paraId="471887CC" w14:textId="77777777" w:rsidR="008B5EEB" w:rsidRDefault="00AE3BCA" w:rsidP="00244020">
            <w:pPr>
              <w:jc w:val="center"/>
              <w:rPr>
                <w:lang w:val="lt-LT"/>
              </w:rPr>
            </w:pPr>
            <w:r>
              <w:rPr>
                <w:lang w:val="lt-LT"/>
              </w:rPr>
              <w:t>12</w:t>
            </w:r>
          </w:p>
        </w:tc>
        <w:tc>
          <w:tcPr>
            <w:tcW w:w="1416" w:type="dxa"/>
            <w:tcBorders>
              <w:top w:val="single" w:sz="4" w:space="0" w:color="auto"/>
              <w:left w:val="single" w:sz="4" w:space="0" w:color="auto"/>
              <w:bottom w:val="single" w:sz="4" w:space="0" w:color="auto"/>
              <w:right w:val="single" w:sz="4" w:space="0" w:color="auto"/>
            </w:tcBorders>
          </w:tcPr>
          <w:p w14:paraId="471887CD" w14:textId="77777777" w:rsidR="008B5EEB" w:rsidRDefault="008B5EEB" w:rsidP="00244020">
            <w:pPr>
              <w:jc w:val="center"/>
              <w:rPr>
                <w:lang w:val="lt-LT"/>
              </w:rPr>
            </w:pPr>
            <w:r>
              <w:rPr>
                <w:lang w:val="lt-LT"/>
              </w:rPr>
              <w:t>14</w:t>
            </w:r>
          </w:p>
        </w:tc>
        <w:tc>
          <w:tcPr>
            <w:tcW w:w="1416" w:type="dxa"/>
            <w:tcBorders>
              <w:top w:val="single" w:sz="4" w:space="0" w:color="auto"/>
              <w:left w:val="single" w:sz="4" w:space="0" w:color="auto"/>
              <w:bottom w:val="single" w:sz="4" w:space="0" w:color="auto"/>
              <w:right w:val="single" w:sz="4" w:space="0" w:color="auto"/>
            </w:tcBorders>
          </w:tcPr>
          <w:p w14:paraId="471887CE" w14:textId="77777777" w:rsidR="008B5EEB" w:rsidRDefault="008B5EEB" w:rsidP="00244020">
            <w:pPr>
              <w:jc w:val="center"/>
              <w:rPr>
                <w:lang w:val="lt-LT"/>
              </w:rPr>
            </w:pPr>
            <w:r>
              <w:rPr>
                <w:lang w:val="lt-LT"/>
              </w:rPr>
              <w:t>25</w:t>
            </w:r>
          </w:p>
        </w:tc>
      </w:tr>
      <w:tr w:rsidR="008B5EEB" w14:paraId="471887D4"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D0" w14:textId="77777777" w:rsidR="008B5EEB" w:rsidRPr="008B5EEB" w:rsidRDefault="008B5EEB" w:rsidP="00244020">
            <w:pPr>
              <w:rPr>
                <w:sz w:val="22"/>
                <w:szCs w:val="22"/>
                <w:lang w:val="lt-LT"/>
              </w:rPr>
            </w:pPr>
            <w:r w:rsidRPr="008B5EEB">
              <w:rPr>
                <w:sz w:val="22"/>
                <w:szCs w:val="22"/>
                <w:lang w:val="lt-LT"/>
              </w:rPr>
              <w:t>Pažymos apie paskutinę mirusio  asmens deklaruotą gyvenamąją vietą</w:t>
            </w:r>
          </w:p>
        </w:tc>
        <w:tc>
          <w:tcPr>
            <w:tcW w:w="1275" w:type="dxa"/>
            <w:tcBorders>
              <w:top w:val="single" w:sz="4" w:space="0" w:color="auto"/>
              <w:left w:val="single" w:sz="4" w:space="0" w:color="auto"/>
              <w:bottom w:val="single" w:sz="4" w:space="0" w:color="auto"/>
              <w:right w:val="single" w:sz="4" w:space="0" w:color="auto"/>
            </w:tcBorders>
          </w:tcPr>
          <w:p w14:paraId="471887D1" w14:textId="77777777" w:rsidR="008B5EEB" w:rsidRDefault="00AE3BCA" w:rsidP="00244020">
            <w:pPr>
              <w:jc w:val="center"/>
              <w:rPr>
                <w:lang w:val="lt-LT"/>
              </w:rPr>
            </w:pPr>
            <w:r>
              <w:rPr>
                <w:lang w:val="lt-LT"/>
              </w:rPr>
              <w:t>12</w:t>
            </w:r>
          </w:p>
        </w:tc>
        <w:tc>
          <w:tcPr>
            <w:tcW w:w="1416" w:type="dxa"/>
            <w:tcBorders>
              <w:top w:val="single" w:sz="4" w:space="0" w:color="auto"/>
              <w:left w:val="single" w:sz="4" w:space="0" w:color="auto"/>
              <w:bottom w:val="single" w:sz="4" w:space="0" w:color="auto"/>
              <w:right w:val="single" w:sz="4" w:space="0" w:color="auto"/>
            </w:tcBorders>
          </w:tcPr>
          <w:p w14:paraId="471887D2" w14:textId="77777777" w:rsidR="008B5EEB" w:rsidRDefault="008B5EEB" w:rsidP="00244020">
            <w:pPr>
              <w:jc w:val="center"/>
              <w:rPr>
                <w:lang w:val="lt-LT"/>
              </w:rPr>
            </w:pPr>
            <w:r>
              <w:rPr>
                <w:lang w:val="lt-LT"/>
              </w:rPr>
              <w:t>14</w:t>
            </w:r>
          </w:p>
        </w:tc>
        <w:tc>
          <w:tcPr>
            <w:tcW w:w="1416" w:type="dxa"/>
            <w:tcBorders>
              <w:top w:val="single" w:sz="4" w:space="0" w:color="auto"/>
              <w:left w:val="single" w:sz="4" w:space="0" w:color="auto"/>
              <w:bottom w:val="single" w:sz="4" w:space="0" w:color="auto"/>
              <w:right w:val="single" w:sz="4" w:space="0" w:color="auto"/>
            </w:tcBorders>
          </w:tcPr>
          <w:p w14:paraId="471887D3" w14:textId="77777777" w:rsidR="008B5EEB" w:rsidRDefault="008B5EEB" w:rsidP="00244020">
            <w:pPr>
              <w:jc w:val="center"/>
              <w:rPr>
                <w:lang w:val="lt-LT"/>
              </w:rPr>
            </w:pPr>
            <w:r>
              <w:rPr>
                <w:lang w:val="lt-LT"/>
              </w:rPr>
              <w:t>25</w:t>
            </w:r>
          </w:p>
        </w:tc>
      </w:tr>
      <w:tr w:rsidR="008B5EEB" w14:paraId="471887D9" w14:textId="77777777" w:rsidTr="00E72E9E">
        <w:tc>
          <w:tcPr>
            <w:tcW w:w="4533" w:type="dxa"/>
            <w:tcBorders>
              <w:top w:val="single" w:sz="4" w:space="0" w:color="auto"/>
              <w:left w:val="single" w:sz="4" w:space="0" w:color="auto"/>
              <w:bottom w:val="single" w:sz="4" w:space="0" w:color="auto"/>
              <w:right w:val="single" w:sz="4" w:space="0" w:color="auto"/>
            </w:tcBorders>
            <w:hideMark/>
          </w:tcPr>
          <w:p w14:paraId="471887D5" w14:textId="77777777" w:rsidR="008B5EEB" w:rsidRPr="008B5EEB" w:rsidRDefault="008B5EEB" w:rsidP="00244020">
            <w:pPr>
              <w:rPr>
                <w:sz w:val="22"/>
                <w:szCs w:val="22"/>
                <w:lang w:val="lt-LT"/>
              </w:rPr>
            </w:pPr>
            <w:r w:rsidRPr="008B5EEB">
              <w:rPr>
                <w:sz w:val="22"/>
                <w:szCs w:val="22"/>
                <w:lang w:val="lt-LT"/>
              </w:rPr>
              <w:t>Prašymai dėl deklaravimo duomenų naikinimo, taisymo, keitimo</w:t>
            </w:r>
          </w:p>
        </w:tc>
        <w:tc>
          <w:tcPr>
            <w:tcW w:w="1275" w:type="dxa"/>
            <w:tcBorders>
              <w:top w:val="single" w:sz="4" w:space="0" w:color="auto"/>
              <w:left w:val="single" w:sz="4" w:space="0" w:color="auto"/>
              <w:bottom w:val="single" w:sz="4" w:space="0" w:color="auto"/>
              <w:right w:val="single" w:sz="4" w:space="0" w:color="auto"/>
            </w:tcBorders>
          </w:tcPr>
          <w:p w14:paraId="471887D6" w14:textId="77777777" w:rsidR="008B5EEB" w:rsidRDefault="00AE3BCA" w:rsidP="00244020">
            <w:pPr>
              <w:jc w:val="center"/>
              <w:rPr>
                <w:lang w:val="lt-LT"/>
              </w:rPr>
            </w:pPr>
            <w:r>
              <w:rPr>
                <w:lang w:val="lt-LT"/>
              </w:rPr>
              <w:t>539</w:t>
            </w:r>
          </w:p>
        </w:tc>
        <w:tc>
          <w:tcPr>
            <w:tcW w:w="1416" w:type="dxa"/>
            <w:tcBorders>
              <w:top w:val="single" w:sz="4" w:space="0" w:color="auto"/>
              <w:left w:val="single" w:sz="4" w:space="0" w:color="auto"/>
              <w:bottom w:val="single" w:sz="4" w:space="0" w:color="auto"/>
              <w:right w:val="single" w:sz="4" w:space="0" w:color="auto"/>
            </w:tcBorders>
          </w:tcPr>
          <w:p w14:paraId="471887D7" w14:textId="77777777" w:rsidR="008B5EEB" w:rsidRDefault="008B5EEB" w:rsidP="00244020">
            <w:pPr>
              <w:jc w:val="center"/>
              <w:rPr>
                <w:lang w:val="lt-LT"/>
              </w:rPr>
            </w:pPr>
            <w:r>
              <w:rPr>
                <w:lang w:val="lt-LT"/>
              </w:rPr>
              <w:t>492</w:t>
            </w:r>
          </w:p>
        </w:tc>
        <w:tc>
          <w:tcPr>
            <w:tcW w:w="1416" w:type="dxa"/>
            <w:tcBorders>
              <w:top w:val="single" w:sz="4" w:space="0" w:color="auto"/>
              <w:left w:val="single" w:sz="4" w:space="0" w:color="auto"/>
              <w:bottom w:val="single" w:sz="4" w:space="0" w:color="auto"/>
              <w:right w:val="single" w:sz="4" w:space="0" w:color="auto"/>
            </w:tcBorders>
          </w:tcPr>
          <w:p w14:paraId="471887D8" w14:textId="77777777" w:rsidR="008B5EEB" w:rsidRDefault="008B5EEB" w:rsidP="00244020">
            <w:pPr>
              <w:jc w:val="center"/>
              <w:rPr>
                <w:lang w:val="lt-LT"/>
              </w:rPr>
            </w:pPr>
            <w:r>
              <w:rPr>
                <w:lang w:val="lt-LT"/>
              </w:rPr>
              <w:t>454</w:t>
            </w:r>
          </w:p>
        </w:tc>
      </w:tr>
      <w:tr w:rsidR="008B5EEB" w14:paraId="471887DE" w14:textId="77777777" w:rsidTr="000935B7">
        <w:tc>
          <w:tcPr>
            <w:tcW w:w="4533" w:type="dxa"/>
            <w:tcBorders>
              <w:top w:val="single" w:sz="4" w:space="0" w:color="auto"/>
              <w:left w:val="single" w:sz="4" w:space="0" w:color="auto"/>
              <w:bottom w:val="single" w:sz="4" w:space="0" w:color="auto"/>
              <w:right w:val="single" w:sz="4" w:space="0" w:color="auto"/>
            </w:tcBorders>
            <w:hideMark/>
          </w:tcPr>
          <w:p w14:paraId="471887DA" w14:textId="77777777" w:rsidR="008B5EEB" w:rsidRPr="008B5EEB" w:rsidRDefault="008B5EEB" w:rsidP="00244020">
            <w:pPr>
              <w:rPr>
                <w:sz w:val="22"/>
                <w:szCs w:val="22"/>
                <w:lang w:val="lt-LT"/>
              </w:rPr>
            </w:pPr>
            <w:r w:rsidRPr="008B5EEB">
              <w:rPr>
                <w:sz w:val="22"/>
                <w:szCs w:val="22"/>
                <w:lang w:val="lt-LT"/>
              </w:rPr>
              <w:t>Sprendimai dėl deklaravimo duomenų naikinimo, taisymo, keitimo</w:t>
            </w:r>
          </w:p>
        </w:tc>
        <w:tc>
          <w:tcPr>
            <w:tcW w:w="1275" w:type="dxa"/>
            <w:tcBorders>
              <w:top w:val="single" w:sz="4" w:space="0" w:color="auto"/>
              <w:left w:val="single" w:sz="4" w:space="0" w:color="auto"/>
              <w:bottom w:val="single" w:sz="4" w:space="0" w:color="auto"/>
              <w:right w:val="single" w:sz="4" w:space="0" w:color="auto"/>
            </w:tcBorders>
          </w:tcPr>
          <w:p w14:paraId="471887DB" w14:textId="77777777" w:rsidR="008B5EEB" w:rsidRDefault="00AE3BCA" w:rsidP="00244020">
            <w:pPr>
              <w:jc w:val="center"/>
              <w:rPr>
                <w:lang w:val="lt-LT"/>
              </w:rPr>
            </w:pPr>
            <w:r>
              <w:rPr>
                <w:lang w:val="lt-LT"/>
              </w:rPr>
              <w:t>484</w:t>
            </w:r>
          </w:p>
        </w:tc>
        <w:tc>
          <w:tcPr>
            <w:tcW w:w="1416" w:type="dxa"/>
            <w:tcBorders>
              <w:top w:val="single" w:sz="4" w:space="0" w:color="auto"/>
              <w:left w:val="single" w:sz="4" w:space="0" w:color="auto"/>
              <w:bottom w:val="single" w:sz="4" w:space="0" w:color="auto"/>
              <w:right w:val="single" w:sz="4" w:space="0" w:color="auto"/>
            </w:tcBorders>
          </w:tcPr>
          <w:p w14:paraId="471887DC" w14:textId="77777777" w:rsidR="008B5EEB" w:rsidRDefault="008B5EEB" w:rsidP="00244020">
            <w:pPr>
              <w:jc w:val="center"/>
              <w:rPr>
                <w:lang w:val="lt-LT"/>
              </w:rPr>
            </w:pPr>
            <w:r>
              <w:rPr>
                <w:lang w:val="lt-LT"/>
              </w:rPr>
              <w:t>492</w:t>
            </w:r>
          </w:p>
        </w:tc>
        <w:tc>
          <w:tcPr>
            <w:tcW w:w="1416" w:type="dxa"/>
            <w:tcBorders>
              <w:top w:val="single" w:sz="4" w:space="0" w:color="auto"/>
              <w:left w:val="single" w:sz="4" w:space="0" w:color="auto"/>
              <w:bottom w:val="single" w:sz="4" w:space="0" w:color="auto"/>
              <w:right w:val="single" w:sz="4" w:space="0" w:color="auto"/>
            </w:tcBorders>
          </w:tcPr>
          <w:p w14:paraId="471887DD" w14:textId="77777777" w:rsidR="008B5EEB" w:rsidRDefault="008B5EEB" w:rsidP="00244020">
            <w:pPr>
              <w:jc w:val="center"/>
              <w:rPr>
                <w:lang w:val="lt-LT"/>
              </w:rPr>
            </w:pPr>
            <w:r>
              <w:rPr>
                <w:lang w:val="lt-LT"/>
              </w:rPr>
              <w:t>413</w:t>
            </w:r>
          </w:p>
        </w:tc>
      </w:tr>
      <w:tr w:rsidR="008B5EEB" w14:paraId="471887E3" w14:textId="77777777" w:rsidTr="000935B7">
        <w:tc>
          <w:tcPr>
            <w:tcW w:w="4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887DF" w14:textId="77777777" w:rsidR="008B5EEB" w:rsidRDefault="008B5EEB" w:rsidP="00244020">
            <w:pPr>
              <w:jc w:val="right"/>
            </w:pPr>
            <w:r>
              <w:t xml:space="preserve">Iš viso </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1887E0" w14:textId="77777777" w:rsidR="008B5EEB" w:rsidRDefault="00AE3BCA" w:rsidP="00244020">
            <w:pPr>
              <w:jc w:val="center"/>
            </w:pPr>
            <w:r>
              <w:t>22</w:t>
            </w:r>
            <w:r w:rsidR="000935B7">
              <w:t xml:space="preserve"> </w:t>
            </w:r>
            <w:r>
              <w:t>981</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887E1" w14:textId="77777777" w:rsidR="008B5EEB" w:rsidRDefault="008B5EEB" w:rsidP="00244020">
            <w:pPr>
              <w:jc w:val="center"/>
            </w:pPr>
            <w:r>
              <w:t>28</w:t>
            </w:r>
            <w:r w:rsidR="000935B7">
              <w:t xml:space="preserve"> </w:t>
            </w:r>
            <w:r>
              <w:t>679</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887E2" w14:textId="77777777" w:rsidR="008B5EEB" w:rsidRDefault="008B5EEB" w:rsidP="00244020">
            <w:pPr>
              <w:jc w:val="center"/>
            </w:pPr>
            <w:r>
              <w:t>26</w:t>
            </w:r>
            <w:r w:rsidR="000935B7">
              <w:t xml:space="preserve"> </w:t>
            </w:r>
            <w:r>
              <w:t>715</w:t>
            </w:r>
          </w:p>
        </w:tc>
      </w:tr>
    </w:tbl>
    <w:p w14:paraId="471887E4" w14:textId="77777777" w:rsidR="00C937B2" w:rsidRDefault="00C937B2" w:rsidP="00244020">
      <w:pPr>
        <w:ind w:firstLine="851"/>
        <w:jc w:val="both"/>
        <w:rPr>
          <w:lang w:val="lt-LT"/>
        </w:rPr>
      </w:pPr>
    </w:p>
    <w:p w14:paraId="471887E5" w14:textId="77777777" w:rsidR="006D3BCA" w:rsidRDefault="00244020" w:rsidP="00244020">
      <w:pPr>
        <w:ind w:firstLine="851"/>
        <w:jc w:val="both"/>
        <w:rPr>
          <w:lang w:val="lt-LT"/>
        </w:rPr>
      </w:pPr>
      <w:r w:rsidRPr="00A1692B">
        <w:rPr>
          <w:lang w:val="lt-LT"/>
        </w:rPr>
        <w:t>Kai asmuo dėl negalios negalėjo atvykti į deklaravimo įstaigą, tai nuo pareiškėjo prašymo pateikimo per 1 - 2 darbo dienas buvo vykstama į namus, gydymo įstaigą, geriatrijos centrą bei tvarkomi gyvenamosios vietos deklaravimo dokumentai. Per 2018 m. ši paslauga buvo atlikta 96 kartus.</w:t>
      </w:r>
    </w:p>
    <w:p w14:paraId="471887E6" w14:textId="77777777" w:rsidR="006D3BCA" w:rsidRPr="00A848C7" w:rsidRDefault="006D3BCA" w:rsidP="006D3BCA">
      <w:pPr>
        <w:jc w:val="both"/>
      </w:pPr>
      <w:r>
        <w:tab/>
      </w:r>
      <w:r w:rsidR="00B16196" w:rsidRPr="002B0582">
        <w:t xml:space="preserve"> Šiaulių miesto savivaldybės </w:t>
      </w:r>
      <w:r w:rsidR="00B16196">
        <w:t>teritorijoje yra du administracijos struktūriniai teritoriniai padaliniai</w:t>
      </w:r>
      <w:r w:rsidR="00B16196" w:rsidRPr="002B0582">
        <w:t>,</w:t>
      </w:r>
      <w:r w:rsidR="006C7281">
        <w:t xml:space="preserve"> </w:t>
      </w:r>
      <w:r w:rsidR="00B16196">
        <w:t>tai Medelyno ir Rėkyvos seniūnijos</w:t>
      </w:r>
      <w:r w:rsidR="00B16196" w:rsidRPr="002B0582">
        <w:t>.</w:t>
      </w:r>
      <w:r w:rsidR="00B16196">
        <w:t xml:space="preserve"> Seniūnijos</w:t>
      </w:r>
      <w:r>
        <w:t xml:space="preserve">e </w:t>
      </w:r>
      <w:r w:rsidR="00B16196">
        <w:t xml:space="preserve">taip pat </w:t>
      </w:r>
      <w:r>
        <w:t xml:space="preserve">tvarkomi priskirtos teritorijos gyventojų gyvenamosios vietos deklaravimo duomenys, kurie perduodami Gyventojų registrui, priimamos seniūnijos gyventojų gyvenamosios vietos deklaracijos, tikrinamas jų pildymo teisingumas, priimamas sprendimas dėl deklaravimo duomenų taisymo, keitimo ar naikinimo, kaupiamos ir saugomos seniūnijos gyventojų gyvenamosios vietos deklaracijos, tikrinami pateikti dokumentai dėl užsienio piliečių laikinojo gyvenamosios vietos deklaravimo, išduodamos pažymos, teikiama gyvenamosios patalpos savininkui informacija apie </w:t>
      </w:r>
      <w:r w:rsidRPr="00A848C7">
        <w:t>asmenis, deklaravusius gyvenamąją vietą jiems nuosavybės ar kitokio teisėto valdymo, naudojimo ar disponavimo teise priklausančioje patalpoje.</w:t>
      </w:r>
    </w:p>
    <w:p w14:paraId="471887E7" w14:textId="77777777" w:rsidR="00B16196" w:rsidRPr="006B54B9" w:rsidRDefault="00C937B2" w:rsidP="00C937B2">
      <w:pPr>
        <w:tabs>
          <w:tab w:val="left" w:pos="15"/>
        </w:tabs>
        <w:jc w:val="both"/>
        <w:rPr>
          <w:bCs/>
          <w:lang w:val="lt-LT"/>
        </w:rPr>
      </w:pPr>
      <w:r>
        <w:rPr>
          <w:bCs/>
        </w:rPr>
        <w:tab/>
      </w:r>
      <w:r>
        <w:rPr>
          <w:bCs/>
        </w:rPr>
        <w:tab/>
      </w:r>
      <w:r w:rsidR="00B16196" w:rsidRPr="0064479A">
        <w:rPr>
          <w:bCs/>
        </w:rPr>
        <w:t>Pagal gyvenamosios vietos deklaravimo duomenų ir gyvenamosios vietos neturinčių asmenų apskaitos tvarkymo funkcij</w:t>
      </w:r>
      <w:r w:rsidR="00B16196">
        <w:rPr>
          <w:bCs/>
          <w:lang w:val="lt-LT"/>
        </w:rPr>
        <w:t>ą:</w:t>
      </w:r>
    </w:p>
    <w:p w14:paraId="471887E8" w14:textId="77777777" w:rsidR="0017563E" w:rsidRDefault="0017563E" w:rsidP="0017563E">
      <w:pPr>
        <w:pStyle w:val="TableText"/>
        <w:keepNext/>
        <w:snapToGrid w:val="0"/>
        <w:ind w:firstLine="885"/>
        <w:jc w:val="left"/>
        <w:rPr>
          <w:lang w:val="en-GB"/>
        </w:rPr>
      </w:pPr>
    </w:p>
    <w:p w14:paraId="471887E9" w14:textId="77777777" w:rsidR="0017563E" w:rsidRPr="0017563E" w:rsidRDefault="0017563E" w:rsidP="0017563E">
      <w:pPr>
        <w:pStyle w:val="TableText"/>
        <w:keepNext/>
        <w:snapToGrid w:val="0"/>
        <w:jc w:val="left"/>
        <w:rPr>
          <w:b/>
          <w:sz w:val="20"/>
          <w:szCs w:val="20"/>
          <w:lang w:val="lt-LT"/>
        </w:rPr>
      </w:pPr>
      <w:r>
        <w:rPr>
          <w:lang w:val="en-GB"/>
        </w:rPr>
        <w:tab/>
      </w:r>
      <w:r w:rsidR="007417B5">
        <w:rPr>
          <w:b/>
          <w:sz w:val="20"/>
          <w:szCs w:val="20"/>
          <w:lang w:val="lt-LT"/>
        </w:rPr>
        <w:t>37</w:t>
      </w:r>
      <w:r w:rsidRPr="00E72E9E">
        <w:rPr>
          <w:b/>
          <w:sz w:val="20"/>
          <w:szCs w:val="20"/>
          <w:lang w:val="lt-LT"/>
        </w:rPr>
        <w:t xml:space="preserve"> lentelė. Gyvenamosios vietos deklaravimo dokumentų apskaita</w:t>
      </w:r>
      <w:r w:rsidR="00FE2941">
        <w:rPr>
          <w:b/>
          <w:sz w:val="20"/>
          <w:szCs w:val="20"/>
          <w:lang w:val="lt-LT"/>
        </w:rPr>
        <w:t xml:space="preserve"> seniūnijose</w:t>
      </w:r>
      <w:r w:rsidRPr="00E72E9E">
        <w:rPr>
          <w:b/>
          <w:sz w:val="20"/>
          <w:szCs w:val="20"/>
          <w:lang w:val="lt-LT"/>
        </w:rPr>
        <w:t xml:space="preserve"> 2016-2018 m.</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07"/>
        <w:gridCol w:w="1438"/>
        <w:gridCol w:w="1438"/>
        <w:gridCol w:w="1438"/>
      </w:tblGrid>
      <w:tr w:rsidR="006D3BCA" w14:paraId="471887EE" w14:textId="77777777" w:rsidTr="00E157EB">
        <w:trPr>
          <w:tblHeader/>
        </w:trPr>
        <w:tc>
          <w:tcPr>
            <w:tcW w:w="5207" w:type="dxa"/>
            <w:shd w:val="clear" w:color="auto" w:fill="auto"/>
          </w:tcPr>
          <w:p w14:paraId="471887EA" w14:textId="77777777" w:rsidR="006D3BCA" w:rsidRPr="00B16196" w:rsidRDefault="002F5E20" w:rsidP="002F5E20">
            <w:pPr>
              <w:pStyle w:val="WW-Lentelsantrat1111"/>
              <w:snapToGrid w:val="0"/>
              <w:spacing w:after="0"/>
              <w:rPr>
                <w:b w:val="0"/>
                <w:i w:val="0"/>
              </w:rPr>
            </w:pPr>
            <w:r>
              <w:rPr>
                <w:b w:val="0"/>
                <w:i w:val="0"/>
              </w:rPr>
              <w:t>Medelyno/</w:t>
            </w:r>
            <w:r w:rsidR="006D3BCA" w:rsidRPr="00B16196">
              <w:rPr>
                <w:b w:val="0"/>
                <w:i w:val="0"/>
              </w:rPr>
              <w:t xml:space="preserve">Rėkyvos </w:t>
            </w:r>
            <w:r w:rsidR="00B16196">
              <w:rPr>
                <w:b w:val="0"/>
                <w:i w:val="0"/>
              </w:rPr>
              <w:t>seniūnijos</w:t>
            </w:r>
            <w:r w:rsidR="006D3BCA" w:rsidRPr="00B16196">
              <w:rPr>
                <w:b w:val="0"/>
                <w:i w:val="0"/>
              </w:rPr>
              <w:t>e</w:t>
            </w:r>
          </w:p>
        </w:tc>
        <w:tc>
          <w:tcPr>
            <w:tcW w:w="1438" w:type="dxa"/>
          </w:tcPr>
          <w:p w14:paraId="471887EB" w14:textId="77777777" w:rsidR="006D3BCA" w:rsidRPr="00B16196" w:rsidRDefault="006D3BCA" w:rsidP="00E157EB">
            <w:pPr>
              <w:pStyle w:val="WW-Lentelsantrat11111"/>
              <w:snapToGrid w:val="0"/>
              <w:spacing w:after="0"/>
              <w:rPr>
                <w:b w:val="0"/>
                <w:i w:val="0"/>
              </w:rPr>
            </w:pPr>
            <w:r w:rsidRPr="00B16196">
              <w:rPr>
                <w:b w:val="0"/>
                <w:i w:val="0"/>
              </w:rPr>
              <w:t>2016 m.</w:t>
            </w:r>
          </w:p>
        </w:tc>
        <w:tc>
          <w:tcPr>
            <w:tcW w:w="1438" w:type="dxa"/>
          </w:tcPr>
          <w:p w14:paraId="471887EC" w14:textId="77777777" w:rsidR="006D3BCA" w:rsidRPr="00B16196" w:rsidRDefault="006D3BCA" w:rsidP="00E157EB">
            <w:pPr>
              <w:pStyle w:val="WW-Lentelsantrat11111"/>
              <w:snapToGrid w:val="0"/>
              <w:spacing w:after="0"/>
              <w:rPr>
                <w:b w:val="0"/>
                <w:i w:val="0"/>
              </w:rPr>
            </w:pPr>
            <w:r w:rsidRPr="00B16196">
              <w:rPr>
                <w:b w:val="0"/>
                <w:i w:val="0"/>
              </w:rPr>
              <w:t>2017 m.</w:t>
            </w:r>
          </w:p>
        </w:tc>
        <w:tc>
          <w:tcPr>
            <w:tcW w:w="1438" w:type="dxa"/>
          </w:tcPr>
          <w:p w14:paraId="471887ED" w14:textId="77777777" w:rsidR="006D3BCA" w:rsidRPr="00B16196" w:rsidRDefault="006D3BCA" w:rsidP="00E157EB">
            <w:pPr>
              <w:pStyle w:val="WW-Lentelsantrat11111"/>
              <w:snapToGrid w:val="0"/>
              <w:spacing w:after="0"/>
              <w:rPr>
                <w:b w:val="0"/>
                <w:i w:val="0"/>
              </w:rPr>
            </w:pPr>
            <w:r w:rsidRPr="00B16196">
              <w:rPr>
                <w:b w:val="0"/>
                <w:i w:val="0"/>
              </w:rPr>
              <w:t>2018 m.</w:t>
            </w:r>
          </w:p>
        </w:tc>
      </w:tr>
      <w:tr w:rsidR="006D3BCA" w14:paraId="471887F3" w14:textId="77777777" w:rsidTr="00E157EB">
        <w:tc>
          <w:tcPr>
            <w:tcW w:w="5207" w:type="dxa"/>
            <w:shd w:val="clear" w:color="auto" w:fill="auto"/>
          </w:tcPr>
          <w:p w14:paraId="471887EF" w14:textId="77777777" w:rsidR="006D3BCA" w:rsidRDefault="006D3BCA" w:rsidP="00E157EB">
            <w:pPr>
              <w:pStyle w:val="WW-Lentelsturinys1111"/>
              <w:snapToGrid w:val="0"/>
              <w:spacing w:after="0"/>
            </w:pPr>
            <w:r>
              <w:t>Deklaravo gyvenamąją vietą</w:t>
            </w:r>
          </w:p>
        </w:tc>
        <w:tc>
          <w:tcPr>
            <w:tcW w:w="1438" w:type="dxa"/>
          </w:tcPr>
          <w:p w14:paraId="471887F0" w14:textId="77777777" w:rsidR="006D3BCA" w:rsidRPr="002B0582" w:rsidRDefault="002F5E20" w:rsidP="00E157EB">
            <w:pPr>
              <w:pStyle w:val="WW-Lentelsturinys1111"/>
              <w:snapToGrid w:val="0"/>
              <w:spacing w:after="0"/>
              <w:jc w:val="center"/>
            </w:pPr>
            <w:r>
              <w:t>330</w:t>
            </w:r>
            <w:r w:rsidR="00742FE6">
              <w:t xml:space="preserve"> </w:t>
            </w:r>
            <w:r>
              <w:t>/</w:t>
            </w:r>
            <w:r w:rsidR="00742FE6">
              <w:t xml:space="preserve"> </w:t>
            </w:r>
            <w:r>
              <w:t>500</w:t>
            </w:r>
          </w:p>
        </w:tc>
        <w:tc>
          <w:tcPr>
            <w:tcW w:w="1438" w:type="dxa"/>
          </w:tcPr>
          <w:p w14:paraId="471887F1" w14:textId="77777777" w:rsidR="006D3BCA" w:rsidRPr="002B0582" w:rsidRDefault="002F5E20" w:rsidP="00E157EB">
            <w:pPr>
              <w:pStyle w:val="WW-Lentelsturinys1111"/>
              <w:snapToGrid w:val="0"/>
              <w:spacing w:after="0"/>
              <w:jc w:val="center"/>
            </w:pPr>
            <w:r>
              <w:t>313</w:t>
            </w:r>
            <w:r w:rsidR="00742FE6">
              <w:t xml:space="preserve"> </w:t>
            </w:r>
            <w:r>
              <w:t>/</w:t>
            </w:r>
            <w:r w:rsidR="00742FE6">
              <w:t xml:space="preserve"> </w:t>
            </w:r>
            <w:r w:rsidR="006D3BCA">
              <w:t>399</w:t>
            </w:r>
          </w:p>
        </w:tc>
        <w:tc>
          <w:tcPr>
            <w:tcW w:w="1438" w:type="dxa"/>
          </w:tcPr>
          <w:p w14:paraId="471887F2" w14:textId="77777777" w:rsidR="006D3BCA" w:rsidRPr="002B0582" w:rsidRDefault="002F5E20" w:rsidP="00E157EB">
            <w:pPr>
              <w:pStyle w:val="WW-Lentelsturinys1111"/>
              <w:snapToGrid w:val="0"/>
              <w:spacing w:after="0"/>
              <w:jc w:val="center"/>
            </w:pPr>
            <w:r>
              <w:t>277</w:t>
            </w:r>
            <w:r w:rsidR="00742FE6">
              <w:t xml:space="preserve"> </w:t>
            </w:r>
            <w:r>
              <w:t>/</w:t>
            </w:r>
            <w:r w:rsidR="00742FE6">
              <w:t xml:space="preserve"> </w:t>
            </w:r>
            <w:r w:rsidR="006D3BCA">
              <w:t>333</w:t>
            </w:r>
          </w:p>
        </w:tc>
      </w:tr>
      <w:tr w:rsidR="006D3BCA" w14:paraId="471887F8" w14:textId="77777777" w:rsidTr="00E157EB">
        <w:tc>
          <w:tcPr>
            <w:tcW w:w="5207" w:type="dxa"/>
            <w:shd w:val="clear" w:color="auto" w:fill="auto"/>
          </w:tcPr>
          <w:p w14:paraId="471887F4" w14:textId="77777777" w:rsidR="006D3BCA" w:rsidRDefault="006D3BCA" w:rsidP="00E157EB">
            <w:pPr>
              <w:pStyle w:val="WW-Lentelsturinys1111"/>
              <w:snapToGrid w:val="0"/>
              <w:spacing w:after="0"/>
            </w:pPr>
            <w:r>
              <w:t>Deklaravo išvykimą į užsienį</w:t>
            </w:r>
          </w:p>
        </w:tc>
        <w:tc>
          <w:tcPr>
            <w:tcW w:w="1438" w:type="dxa"/>
          </w:tcPr>
          <w:p w14:paraId="471887F5" w14:textId="77777777" w:rsidR="006D3BCA" w:rsidRPr="002B0582" w:rsidRDefault="00742FE6" w:rsidP="00E157EB">
            <w:pPr>
              <w:pStyle w:val="WW-Lentelsturinys1111"/>
              <w:snapToGrid w:val="0"/>
              <w:spacing w:after="0"/>
              <w:jc w:val="center"/>
            </w:pPr>
            <w:r>
              <w:t xml:space="preserve">43 / </w:t>
            </w:r>
            <w:r w:rsidR="006D3BCA">
              <w:t>85</w:t>
            </w:r>
          </w:p>
        </w:tc>
        <w:tc>
          <w:tcPr>
            <w:tcW w:w="1438" w:type="dxa"/>
          </w:tcPr>
          <w:p w14:paraId="471887F6" w14:textId="77777777" w:rsidR="006D3BCA" w:rsidRPr="002B0582" w:rsidRDefault="00742FE6" w:rsidP="00E157EB">
            <w:pPr>
              <w:pStyle w:val="WW-Lentelsturinys1111"/>
              <w:snapToGrid w:val="0"/>
              <w:spacing w:after="0"/>
              <w:jc w:val="center"/>
            </w:pPr>
            <w:r>
              <w:t xml:space="preserve">67 / </w:t>
            </w:r>
            <w:r w:rsidR="006D3BCA">
              <w:t>64</w:t>
            </w:r>
          </w:p>
        </w:tc>
        <w:tc>
          <w:tcPr>
            <w:tcW w:w="1438" w:type="dxa"/>
          </w:tcPr>
          <w:p w14:paraId="471887F7" w14:textId="77777777" w:rsidR="006D3BCA" w:rsidRPr="002B0582" w:rsidRDefault="00742FE6" w:rsidP="00E157EB">
            <w:pPr>
              <w:pStyle w:val="WW-Lentelsturinys1111"/>
              <w:snapToGrid w:val="0"/>
              <w:spacing w:after="0"/>
              <w:jc w:val="center"/>
            </w:pPr>
            <w:r>
              <w:t xml:space="preserve">36 / </w:t>
            </w:r>
            <w:r w:rsidR="006D3BCA">
              <w:t>40</w:t>
            </w:r>
          </w:p>
        </w:tc>
      </w:tr>
      <w:tr w:rsidR="006D3BCA" w14:paraId="471887FD" w14:textId="77777777" w:rsidTr="00E157EB">
        <w:tc>
          <w:tcPr>
            <w:tcW w:w="5207" w:type="dxa"/>
            <w:shd w:val="clear" w:color="auto" w:fill="auto"/>
          </w:tcPr>
          <w:p w14:paraId="471887F9" w14:textId="77777777" w:rsidR="006D3BCA" w:rsidRDefault="006D3BCA" w:rsidP="00E157EB">
            <w:pPr>
              <w:snapToGrid w:val="0"/>
            </w:pPr>
            <w:r>
              <w:t>Išduota pažymų apie deklaruotą gyvenamąją vietą</w:t>
            </w:r>
          </w:p>
        </w:tc>
        <w:tc>
          <w:tcPr>
            <w:tcW w:w="1438" w:type="dxa"/>
          </w:tcPr>
          <w:p w14:paraId="471887FA" w14:textId="77777777" w:rsidR="006D3BCA" w:rsidRPr="002B0582" w:rsidRDefault="00742FE6" w:rsidP="00E157EB">
            <w:pPr>
              <w:snapToGrid w:val="0"/>
              <w:jc w:val="center"/>
            </w:pPr>
            <w:r>
              <w:t xml:space="preserve">359 / </w:t>
            </w:r>
            <w:r w:rsidR="006D3BCA">
              <w:t>512</w:t>
            </w:r>
          </w:p>
        </w:tc>
        <w:tc>
          <w:tcPr>
            <w:tcW w:w="1438" w:type="dxa"/>
          </w:tcPr>
          <w:p w14:paraId="471887FB" w14:textId="77777777" w:rsidR="006D3BCA" w:rsidRPr="002B0582" w:rsidRDefault="00742FE6" w:rsidP="00E157EB">
            <w:pPr>
              <w:snapToGrid w:val="0"/>
              <w:jc w:val="center"/>
            </w:pPr>
            <w:r>
              <w:t xml:space="preserve">338 / </w:t>
            </w:r>
            <w:r w:rsidR="006D3BCA">
              <w:t>365</w:t>
            </w:r>
          </w:p>
        </w:tc>
        <w:tc>
          <w:tcPr>
            <w:tcW w:w="1438" w:type="dxa"/>
          </w:tcPr>
          <w:p w14:paraId="471887FC" w14:textId="77777777" w:rsidR="006D3BCA" w:rsidRPr="002B0582" w:rsidRDefault="00742FE6" w:rsidP="00E157EB">
            <w:pPr>
              <w:snapToGrid w:val="0"/>
              <w:jc w:val="center"/>
            </w:pPr>
            <w:r>
              <w:t xml:space="preserve">268 / </w:t>
            </w:r>
            <w:r w:rsidR="006D3BCA">
              <w:t>234</w:t>
            </w:r>
          </w:p>
        </w:tc>
      </w:tr>
      <w:tr w:rsidR="006D3BCA" w14:paraId="47188802" w14:textId="77777777" w:rsidTr="00E157EB">
        <w:tc>
          <w:tcPr>
            <w:tcW w:w="5207" w:type="dxa"/>
            <w:shd w:val="clear" w:color="auto" w:fill="auto"/>
          </w:tcPr>
          <w:p w14:paraId="471887FE" w14:textId="77777777" w:rsidR="006D3BCA" w:rsidRDefault="006D3BCA" w:rsidP="00E157EB">
            <w:pPr>
              <w:snapToGrid w:val="0"/>
            </w:pPr>
            <w:r>
              <w:t>Išduota gyvenamųjų patalpų savininkams pažymų apie asmenis, deklaravusius gyvenamąją vietą jų valdoje</w:t>
            </w:r>
          </w:p>
        </w:tc>
        <w:tc>
          <w:tcPr>
            <w:tcW w:w="1438" w:type="dxa"/>
          </w:tcPr>
          <w:p w14:paraId="471887FF" w14:textId="77777777" w:rsidR="006D3BCA" w:rsidRPr="002B0582" w:rsidRDefault="00742FE6" w:rsidP="00E157EB">
            <w:pPr>
              <w:pStyle w:val="WW-Lentelsturinys1111"/>
              <w:snapToGrid w:val="0"/>
              <w:spacing w:after="0"/>
              <w:jc w:val="center"/>
            </w:pPr>
            <w:r>
              <w:t xml:space="preserve">26 / </w:t>
            </w:r>
            <w:r w:rsidR="006D3BCA">
              <w:t>22</w:t>
            </w:r>
          </w:p>
        </w:tc>
        <w:tc>
          <w:tcPr>
            <w:tcW w:w="1438" w:type="dxa"/>
          </w:tcPr>
          <w:p w14:paraId="47188800" w14:textId="77777777" w:rsidR="006D3BCA" w:rsidRPr="002B0582" w:rsidRDefault="00742FE6" w:rsidP="00E157EB">
            <w:pPr>
              <w:pStyle w:val="WW-Lentelsturinys1111"/>
              <w:snapToGrid w:val="0"/>
              <w:spacing w:after="0"/>
              <w:jc w:val="center"/>
            </w:pPr>
            <w:r>
              <w:t xml:space="preserve">20 / </w:t>
            </w:r>
            <w:r w:rsidR="006D3BCA">
              <w:t>113</w:t>
            </w:r>
          </w:p>
        </w:tc>
        <w:tc>
          <w:tcPr>
            <w:tcW w:w="1438" w:type="dxa"/>
          </w:tcPr>
          <w:p w14:paraId="47188801" w14:textId="77777777" w:rsidR="006D3BCA" w:rsidRPr="002B0582" w:rsidRDefault="00742FE6" w:rsidP="00E157EB">
            <w:pPr>
              <w:pStyle w:val="WW-Lentelsturinys1111"/>
              <w:snapToGrid w:val="0"/>
              <w:spacing w:after="0"/>
              <w:jc w:val="center"/>
            </w:pPr>
            <w:r>
              <w:t xml:space="preserve">7 / </w:t>
            </w:r>
            <w:r w:rsidR="006D3BCA">
              <w:t>10</w:t>
            </w:r>
          </w:p>
        </w:tc>
      </w:tr>
      <w:tr w:rsidR="006D3BCA" w14:paraId="47188807" w14:textId="77777777" w:rsidTr="00E157EB">
        <w:trPr>
          <w:trHeight w:val="350"/>
        </w:trPr>
        <w:tc>
          <w:tcPr>
            <w:tcW w:w="5207" w:type="dxa"/>
            <w:shd w:val="clear" w:color="auto" w:fill="auto"/>
          </w:tcPr>
          <w:p w14:paraId="47188803" w14:textId="77777777" w:rsidR="006D3BCA" w:rsidRDefault="006D3BCA" w:rsidP="00E157EB">
            <w:pPr>
              <w:snapToGrid w:val="0"/>
            </w:pPr>
            <w:r>
              <w:t>Kreiptasi dėl deklaravimo duomenų naikinimo</w:t>
            </w:r>
          </w:p>
        </w:tc>
        <w:tc>
          <w:tcPr>
            <w:tcW w:w="1438" w:type="dxa"/>
          </w:tcPr>
          <w:p w14:paraId="47188804" w14:textId="77777777" w:rsidR="006D3BCA" w:rsidRPr="002B0582" w:rsidRDefault="00742FE6" w:rsidP="00E157EB">
            <w:pPr>
              <w:snapToGrid w:val="0"/>
              <w:jc w:val="center"/>
            </w:pPr>
            <w:r>
              <w:t xml:space="preserve">12 / </w:t>
            </w:r>
            <w:r w:rsidR="006D3BCA">
              <w:t>16</w:t>
            </w:r>
          </w:p>
        </w:tc>
        <w:tc>
          <w:tcPr>
            <w:tcW w:w="1438" w:type="dxa"/>
          </w:tcPr>
          <w:p w14:paraId="47188805" w14:textId="77777777" w:rsidR="006D3BCA" w:rsidRPr="002B0582" w:rsidRDefault="00742FE6" w:rsidP="00E157EB">
            <w:pPr>
              <w:snapToGrid w:val="0"/>
              <w:jc w:val="center"/>
            </w:pPr>
            <w:r>
              <w:t xml:space="preserve">13 / </w:t>
            </w:r>
            <w:r w:rsidR="006D3BCA">
              <w:t>21</w:t>
            </w:r>
          </w:p>
        </w:tc>
        <w:tc>
          <w:tcPr>
            <w:tcW w:w="1438" w:type="dxa"/>
          </w:tcPr>
          <w:p w14:paraId="47188806" w14:textId="77777777" w:rsidR="006D3BCA" w:rsidRPr="002B0582" w:rsidRDefault="00742FE6" w:rsidP="00E157EB">
            <w:pPr>
              <w:snapToGrid w:val="0"/>
              <w:jc w:val="center"/>
            </w:pPr>
            <w:r>
              <w:t xml:space="preserve">17 / </w:t>
            </w:r>
            <w:r w:rsidR="006D3BCA">
              <w:t>23</w:t>
            </w:r>
          </w:p>
        </w:tc>
      </w:tr>
      <w:tr w:rsidR="006D3BCA" w14:paraId="4718880C" w14:textId="77777777" w:rsidTr="00E157EB">
        <w:tc>
          <w:tcPr>
            <w:tcW w:w="5207" w:type="dxa"/>
            <w:shd w:val="clear" w:color="auto" w:fill="auto"/>
          </w:tcPr>
          <w:p w14:paraId="47188808" w14:textId="77777777" w:rsidR="006D3BCA" w:rsidRDefault="006D3BCA" w:rsidP="00E157EB">
            <w:pPr>
              <w:snapToGrid w:val="0"/>
            </w:pPr>
            <w:r>
              <w:lastRenderedPageBreak/>
              <w:t>Kreiptasi dėl deklaravimo duomenų pakeitimo</w:t>
            </w:r>
          </w:p>
        </w:tc>
        <w:tc>
          <w:tcPr>
            <w:tcW w:w="1438" w:type="dxa"/>
          </w:tcPr>
          <w:p w14:paraId="47188809" w14:textId="77777777" w:rsidR="006D3BCA" w:rsidRPr="002B0582" w:rsidRDefault="00742FE6" w:rsidP="00E157EB">
            <w:pPr>
              <w:snapToGrid w:val="0"/>
              <w:jc w:val="center"/>
            </w:pPr>
            <w:r>
              <w:t xml:space="preserve">2 / </w:t>
            </w:r>
            <w:r w:rsidR="006D3BCA">
              <w:t>93</w:t>
            </w:r>
          </w:p>
        </w:tc>
        <w:tc>
          <w:tcPr>
            <w:tcW w:w="1438" w:type="dxa"/>
          </w:tcPr>
          <w:p w14:paraId="4718880A" w14:textId="77777777" w:rsidR="006D3BCA" w:rsidRPr="002B0582" w:rsidRDefault="00742FE6" w:rsidP="00E157EB">
            <w:pPr>
              <w:snapToGrid w:val="0"/>
              <w:jc w:val="center"/>
            </w:pPr>
            <w:r>
              <w:t xml:space="preserve">0 / </w:t>
            </w:r>
            <w:r w:rsidR="006D3BCA">
              <w:t>7</w:t>
            </w:r>
          </w:p>
        </w:tc>
        <w:tc>
          <w:tcPr>
            <w:tcW w:w="1438" w:type="dxa"/>
          </w:tcPr>
          <w:p w14:paraId="4718880B" w14:textId="77777777" w:rsidR="006D3BCA" w:rsidRPr="002B0582" w:rsidRDefault="00742FE6" w:rsidP="00E157EB">
            <w:pPr>
              <w:snapToGrid w:val="0"/>
              <w:jc w:val="center"/>
            </w:pPr>
            <w:r>
              <w:t xml:space="preserve">3 / </w:t>
            </w:r>
            <w:r w:rsidR="006D3BCA">
              <w:t>0</w:t>
            </w:r>
          </w:p>
        </w:tc>
      </w:tr>
      <w:tr w:rsidR="006D3BCA" w14:paraId="47188811" w14:textId="77777777" w:rsidTr="00E157EB">
        <w:tc>
          <w:tcPr>
            <w:tcW w:w="5207" w:type="dxa"/>
            <w:shd w:val="clear" w:color="auto" w:fill="auto"/>
          </w:tcPr>
          <w:p w14:paraId="4718880D" w14:textId="77777777" w:rsidR="006D3BCA" w:rsidRDefault="006D3BCA" w:rsidP="00E157EB">
            <w:pPr>
              <w:snapToGrid w:val="0"/>
            </w:pPr>
            <w:r>
              <w:t>Priimta sprendimų dėl deklaravimo duomenų panaikinimo ir pakeitimo</w:t>
            </w:r>
          </w:p>
        </w:tc>
        <w:tc>
          <w:tcPr>
            <w:tcW w:w="1438" w:type="dxa"/>
          </w:tcPr>
          <w:p w14:paraId="4718880E" w14:textId="77777777" w:rsidR="006D3BCA" w:rsidRPr="002B0582" w:rsidRDefault="00742FE6" w:rsidP="00E157EB">
            <w:pPr>
              <w:snapToGrid w:val="0"/>
              <w:jc w:val="center"/>
            </w:pPr>
            <w:r>
              <w:t xml:space="preserve">16 / </w:t>
            </w:r>
            <w:r w:rsidR="006D3BCA">
              <w:t>109</w:t>
            </w:r>
          </w:p>
        </w:tc>
        <w:tc>
          <w:tcPr>
            <w:tcW w:w="1438" w:type="dxa"/>
          </w:tcPr>
          <w:p w14:paraId="4718880F" w14:textId="77777777" w:rsidR="006D3BCA" w:rsidRPr="002B0582" w:rsidRDefault="00742FE6" w:rsidP="00E157EB">
            <w:pPr>
              <w:snapToGrid w:val="0"/>
              <w:jc w:val="center"/>
            </w:pPr>
            <w:r>
              <w:t xml:space="preserve">13 / </w:t>
            </w:r>
            <w:r w:rsidR="006D3BCA">
              <w:t>28</w:t>
            </w:r>
          </w:p>
        </w:tc>
        <w:tc>
          <w:tcPr>
            <w:tcW w:w="1438" w:type="dxa"/>
          </w:tcPr>
          <w:p w14:paraId="47188810" w14:textId="77777777" w:rsidR="006D3BCA" w:rsidRPr="002B0582" w:rsidRDefault="00742FE6" w:rsidP="00E157EB">
            <w:pPr>
              <w:snapToGrid w:val="0"/>
              <w:jc w:val="center"/>
            </w:pPr>
            <w:r>
              <w:t xml:space="preserve">21 / </w:t>
            </w:r>
            <w:r w:rsidR="006D3BCA">
              <w:t>25</w:t>
            </w:r>
          </w:p>
        </w:tc>
      </w:tr>
      <w:tr w:rsidR="006D3BCA" w14:paraId="47188816" w14:textId="77777777" w:rsidTr="00E157EB">
        <w:tc>
          <w:tcPr>
            <w:tcW w:w="5207" w:type="dxa"/>
            <w:shd w:val="clear" w:color="auto" w:fill="auto"/>
          </w:tcPr>
          <w:p w14:paraId="47188812" w14:textId="77777777" w:rsidR="006D3BCA" w:rsidRDefault="006D3BCA" w:rsidP="00E157EB">
            <w:pPr>
              <w:snapToGrid w:val="0"/>
            </w:pPr>
            <w:r>
              <w:t>Įtraukta gyventojų jų prašymu į gyvenamosios vietos neturinčių asmenų apskaitą</w:t>
            </w:r>
          </w:p>
        </w:tc>
        <w:tc>
          <w:tcPr>
            <w:tcW w:w="1438" w:type="dxa"/>
          </w:tcPr>
          <w:p w14:paraId="47188813" w14:textId="77777777" w:rsidR="006D3BCA" w:rsidRPr="002B0582" w:rsidRDefault="006D3BCA" w:rsidP="00E157EB">
            <w:pPr>
              <w:snapToGrid w:val="0"/>
              <w:jc w:val="center"/>
            </w:pPr>
            <w:r>
              <w:t>0</w:t>
            </w:r>
            <w:r w:rsidR="00742FE6">
              <w:t xml:space="preserve"> / 0</w:t>
            </w:r>
          </w:p>
        </w:tc>
        <w:tc>
          <w:tcPr>
            <w:tcW w:w="1438" w:type="dxa"/>
          </w:tcPr>
          <w:p w14:paraId="47188814" w14:textId="77777777" w:rsidR="006D3BCA" w:rsidRPr="002B0582" w:rsidRDefault="006D3BCA" w:rsidP="00E157EB">
            <w:pPr>
              <w:snapToGrid w:val="0"/>
              <w:jc w:val="center"/>
            </w:pPr>
            <w:r>
              <w:t>0</w:t>
            </w:r>
            <w:r w:rsidR="00742FE6">
              <w:t xml:space="preserve"> / 0</w:t>
            </w:r>
          </w:p>
        </w:tc>
        <w:tc>
          <w:tcPr>
            <w:tcW w:w="1438" w:type="dxa"/>
          </w:tcPr>
          <w:p w14:paraId="47188815" w14:textId="77777777" w:rsidR="006D3BCA" w:rsidRPr="002B0582" w:rsidRDefault="00742FE6" w:rsidP="00E157EB">
            <w:pPr>
              <w:snapToGrid w:val="0"/>
              <w:jc w:val="center"/>
            </w:pPr>
            <w:r>
              <w:t xml:space="preserve">19 / </w:t>
            </w:r>
            <w:r w:rsidR="006D3BCA">
              <w:t>58</w:t>
            </w:r>
            <w:r>
              <w:t xml:space="preserve"> </w:t>
            </w:r>
          </w:p>
        </w:tc>
      </w:tr>
      <w:tr w:rsidR="006D3BCA" w14:paraId="4718881B" w14:textId="77777777" w:rsidTr="00E157EB">
        <w:tc>
          <w:tcPr>
            <w:tcW w:w="5207" w:type="dxa"/>
            <w:shd w:val="clear" w:color="auto" w:fill="auto"/>
          </w:tcPr>
          <w:p w14:paraId="47188817" w14:textId="77777777" w:rsidR="006D3BCA" w:rsidRDefault="006D3BCA" w:rsidP="00E157EB">
            <w:pPr>
              <w:snapToGrid w:val="0"/>
            </w:pPr>
            <w:r>
              <w:t>Išduota pažymų apie įtraukimą į gyvenamosios vietos neturinčių asmenų apskaitą</w:t>
            </w:r>
          </w:p>
        </w:tc>
        <w:tc>
          <w:tcPr>
            <w:tcW w:w="1438" w:type="dxa"/>
          </w:tcPr>
          <w:p w14:paraId="47188818" w14:textId="77777777" w:rsidR="006D3BCA" w:rsidRPr="002B0582" w:rsidRDefault="00742FE6" w:rsidP="00E157EB">
            <w:pPr>
              <w:snapToGrid w:val="0"/>
              <w:jc w:val="center"/>
            </w:pPr>
            <w:r>
              <w:t xml:space="preserve">1 / </w:t>
            </w:r>
            <w:r w:rsidR="006D3BCA">
              <w:t>2</w:t>
            </w:r>
          </w:p>
        </w:tc>
        <w:tc>
          <w:tcPr>
            <w:tcW w:w="1438" w:type="dxa"/>
          </w:tcPr>
          <w:p w14:paraId="47188819" w14:textId="77777777" w:rsidR="006D3BCA" w:rsidRPr="002B0582" w:rsidRDefault="00742FE6" w:rsidP="00E157EB">
            <w:pPr>
              <w:snapToGrid w:val="0"/>
              <w:jc w:val="center"/>
            </w:pPr>
            <w:r>
              <w:t xml:space="preserve">0 / </w:t>
            </w:r>
            <w:r w:rsidR="006D3BCA">
              <w:t>0</w:t>
            </w:r>
          </w:p>
        </w:tc>
        <w:tc>
          <w:tcPr>
            <w:tcW w:w="1438" w:type="dxa"/>
          </w:tcPr>
          <w:p w14:paraId="4718881A" w14:textId="77777777" w:rsidR="006D3BCA" w:rsidRPr="002B0582" w:rsidRDefault="00742FE6" w:rsidP="00E157EB">
            <w:pPr>
              <w:snapToGrid w:val="0"/>
              <w:jc w:val="center"/>
            </w:pPr>
            <w:r>
              <w:t xml:space="preserve">14 / </w:t>
            </w:r>
            <w:r w:rsidR="006D3BCA">
              <w:t>32</w:t>
            </w:r>
          </w:p>
        </w:tc>
      </w:tr>
    </w:tbl>
    <w:p w14:paraId="4718881C" w14:textId="77777777" w:rsidR="004109C4" w:rsidRPr="00C615B6" w:rsidRDefault="004109C4" w:rsidP="00C1655F">
      <w:pPr>
        <w:pStyle w:val="Sraopastraipa"/>
        <w:spacing w:after="0" w:line="240" w:lineRule="auto"/>
        <w:ind w:left="0"/>
        <w:jc w:val="center"/>
        <w:rPr>
          <w:rFonts w:ascii="Times New Roman" w:hAnsi="Times New Roman"/>
          <w:b/>
          <w:noProof w:val="0"/>
          <w:sz w:val="24"/>
          <w:szCs w:val="24"/>
          <w:highlight w:val="lightGray"/>
        </w:rPr>
      </w:pPr>
    </w:p>
    <w:p w14:paraId="4718881D" w14:textId="77777777" w:rsidR="0064212A" w:rsidRPr="001E7BE1" w:rsidRDefault="00964F76" w:rsidP="00C1655F">
      <w:pPr>
        <w:pStyle w:val="Sraopastraipa"/>
        <w:spacing w:after="0" w:line="240" w:lineRule="auto"/>
        <w:ind w:left="0"/>
        <w:jc w:val="center"/>
        <w:rPr>
          <w:rFonts w:ascii="Times New Roman" w:hAnsi="Times New Roman"/>
          <w:b/>
          <w:noProof w:val="0"/>
          <w:sz w:val="24"/>
          <w:szCs w:val="24"/>
        </w:rPr>
      </w:pPr>
      <w:r w:rsidRPr="001E7BE1">
        <w:rPr>
          <w:rFonts w:ascii="Times New Roman" w:hAnsi="Times New Roman"/>
          <w:b/>
          <w:noProof w:val="0"/>
          <w:sz w:val="24"/>
          <w:szCs w:val="24"/>
        </w:rPr>
        <w:t>ŠVIETIMO, KULTŪROS IR SPORTO DEPARTAMENTAS</w:t>
      </w:r>
    </w:p>
    <w:p w14:paraId="4718881E" w14:textId="77777777" w:rsidR="00C1655F" w:rsidRPr="001E7BE1" w:rsidRDefault="001C5AD9" w:rsidP="00C1655F">
      <w:pPr>
        <w:pStyle w:val="Sraopastraipa"/>
        <w:spacing w:after="0" w:line="240" w:lineRule="auto"/>
        <w:ind w:left="0"/>
        <w:jc w:val="center"/>
        <w:rPr>
          <w:rFonts w:ascii="Times New Roman" w:hAnsi="Times New Roman"/>
          <w:b/>
          <w:noProof w:val="0"/>
          <w:sz w:val="24"/>
          <w:szCs w:val="24"/>
        </w:rPr>
      </w:pPr>
      <w:r w:rsidRPr="001E7BE1">
        <w:rPr>
          <w:rFonts w:ascii="Times New Roman" w:hAnsi="Times New Roman"/>
          <w:b/>
          <w:noProof w:val="0"/>
          <w:sz w:val="24"/>
          <w:szCs w:val="24"/>
        </w:rPr>
        <w:t xml:space="preserve"> </w:t>
      </w:r>
    </w:p>
    <w:p w14:paraId="4718881F" w14:textId="77777777" w:rsidR="00984ECE" w:rsidRDefault="00964F76" w:rsidP="00456193">
      <w:pPr>
        <w:ind w:firstLine="567"/>
        <w:jc w:val="both"/>
        <w:rPr>
          <w:lang w:val="lt-LT"/>
        </w:rPr>
      </w:pPr>
      <w:r w:rsidRPr="001E7BE1">
        <w:rPr>
          <w:lang w:val="lt-LT"/>
        </w:rPr>
        <w:t xml:space="preserve">Departamento veiklos kryptys yra: valstybės ir savivaldybės politikos švietimo, kultūros ir sporto srityse įgyvendinimas bei savivaldybės švietimo, kultūros ir sporto paslaugų gerinimas. Departamentas atsakingas už </w:t>
      </w:r>
      <w:r w:rsidR="003A0CD1" w:rsidRPr="001E7BE1">
        <w:rPr>
          <w:lang w:val="lt-LT"/>
        </w:rPr>
        <w:t>trijų</w:t>
      </w:r>
      <w:r w:rsidR="001820A1" w:rsidRPr="001E7BE1">
        <w:rPr>
          <w:lang w:val="lt-LT"/>
        </w:rPr>
        <w:t xml:space="preserve"> Šiaulių</w:t>
      </w:r>
      <w:r w:rsidRPr="001E7BE1">
        <w:rPr>
          <w:lang w:val="lt-LT"/>
        </w:rPr>
        <w:t xml:space="preserve"> miesto savivaldybės 201</w:t>
      </w:r>
      <w:r w:rsidR="00984F9D">
        <w:rPr>
          <w:lang w:val="lt-LT"/>
        </w:rPr>
        <w:t>8–2020</w:t>
      </w:r>
      <w:r w:rsidR="00D346E4" w:rsidRPr="001E7BE1">
        <w:rPr>
          <w:lang w:val="lt-LT"/>
        </w:rPr>
        <w:t xml:space="preserve"> m.</w:t>
      </w:r>
      <w:r w:rsidRPr="001E7BE1">
        <w:rPr>
          <w:lang w:val="lt-LT"/>
        </w:rPr>
        <w:t xml:space="preserve"> strateginio veik</w:t>
      </w:r>
      <w:r w:rsidR="003E7EF8" w:rsidRPr="001E7BE1">
        <w:rPr>
          <w:lang w:val="lt-LT"/>
        </w:rPr>
        <w:t>los plano programų, tai</w:t>
      </w:r>
      <w:r w:rsidR="005F2C9E" w:rsidRPr="001E7BE1">
        <w:rPr>
          <w:lang w:val="lt-LT"/>
        </w:rPr>
        <w:t xml:space="preserve"> -</w:t>
      </w:r>
      <w:r w:rsidRPr="001E7BE1">
        <w:rPr>
          <w:lang w:val="lt-LT"/>
        </w:rPr>
        <w:t xml:space="preserve"> </w:t>
      </w:r>
      <w:r w:rsidR="003A0CD1" w:rsidRPr="001E7BE1">
        <w:rPr>
          <w:lang w:val="lt-LT"/>
        </w:rPr>
        <w:t xml:space="preserve">02 </w:t>
      </w:r>
      <w:r w:rsidR="003E7EF8" w:rsidRPr="001E7BE1">
        <w:rPr>
          <w:lang w:val="lt-LT"/>
        </w:rPr>
        <w:t xml:space="preserve">Kultūros plėtros, </w:t>
      </w:r>
      <w:r w:rsidRPr="001E7BE1">
        <w:rPr>
          <w:lang w:val="lt-LT"/>
        </w:rPr>
        <w:t xml:space="preserve"> </w:t>
      </w:r>
      <w:r w:rsidR="003A0CD1" w:rsidRPr="001E7BE1">
        <w:rPr>
          <w:lang w:val="lt-LT"/>
        </w:rPr>
        <w:t xml:space="preserve">07 </w:t>
      </w:r>
      <w:r w:rsidRPr="001E7BE1">
        <w:rPr>
          <w:lang w:val="lt-LT"/>
        </w:rPr>
        <w:t>Kūno kult</w:t>
      </w:r>
      <w:r w:rsidR="002D73B7" w:rsidRPr="001E7BE1">
        <w:rPr>
          <w:lang w:val="lt-LT"/>
        </w:rPr>
        <w:t>ūros ir sporto plėtros</w:t>
      </w:r>
      <w:r w:rsidR="003E7EF8" w:rsidRPr="001E7BE1">
        <w:rPr>
          <w:lang w:val="lt-LT"/>
        </w:rPr>
        <w:t xml:space="preserve"> ir </w:t>
      </w:r>
      <w:r w:rsidR="002D73B7" w:rsidRPr="001E7BE1">
        <w:rPr>
          <w:lang w:val="lt-LT"/>
        </w:rPr>
        <w:t xml:space="preserve"> </w:t>
      </w:r>
      <w:r w:rsidR="003E7EF8" w:rsidRPr="001E7BE1">
        <w:rPr>
          <w:lang w:val="lt-LT"/>
        </w:rPr>
        <w:t xml:space="preserve">08 Švietimo prieinamumo ir kokybės užtikrinimo </w:t>
      </w:r>
      <w:r w:rsidR="002D73B7" w:rsidRPr="001E7BE1">
        <w:rPr>
          <w:lang w:val="lt-LT"/>
        </w:rPr>
        <w:t>programų</w:t>
      </w:r>
      <w:r w:rsidR="003E7EF8" w:rsidRPr="001E7BE1">
        <w:rPr>
          <w:lang w:val="lt-LT"/>
        </w:rPr>
        <w:t xml:space="preserve"> įgyvendinimą.</w:t>
      </w:r>
    </w:p>
    <w:p w14:paraId="47188820" w14:textId="77777777" w:rsidR="00D346E4" w:rsidRDefault="00D346E4" w:rsidP="00F10844">
      <w:pPr>
        <w:jc w:val="center"/>
        <w:rPr>
          <w:b/>
          <w:lang w:val="lt-LT"/>
        </w:rPr>
      </w:pPr>
    </w:p>
    <w:p w14:paraId="47188821" w14:textId="77777777" w:rsidR="00F10844" w:rsidRDefault="004365E0" w:rsidP="00F10844">
      <w:pPr>
        <w:jc w:val="center"/>
        <w:rPr>
          <w:b/>
          <w:lang w:val="lt-LT"/>
        </w:rPr>
      </w:pPr>
      <w:r w:rsidRPr="001E7BE1">
        <w:rPr>
          <w:b/>
          <w:lang w:val="lt-LT"/>
        </w:rPr>
        <w:t>Kultūra</w:t>
      </w:r>
    </w:p>
    <w:p w14:paraId="47188822" w14:textId="77777777" w:rsidR="00814484" w:rsidRPr="00814484" w:rsidRDefault="00814484" w:rsidP="00814484">
      <w:pPr>
        <w:widowControl w:val="0"/>
        <w:suppressAutoHyphens/>
        <w:jc w:val="center"/>
        <w:rPr>
          <w:rFonts w:eastAsia="Lucida Sans Unicode"/>
          <w:kern w:val="1"/>
          <w:lang w:val="lt-LT"/>
        </w:rPr>
      </w:pPr>
    </w:p>
    <w:p w14:paraId="47188823" w14:textId="77777777" w:rsidR="00C1505C" w:rsidRPr="00AC3B2B" w:rsidRDefault="00525CFC" w:rsidP="00C1505C">
      <w:pPr>
        <w:ind w:firstLine="709"/>
        <w:jc w:val="both"/>
        <w:rPr>
          <w:shd w:val="clear" w:color="auto" w:fill="FFFFFF"/>
        </w:rPr>
      </w:pPr>
      <w:r>
        <w:rPr>
          <w:color w:val="000000"/>
          <w:kern w:val="1"/>
          <w:shd w:val="clear" w:color="auto" w:fill="FFFFFF"/>
          <w:lang w:val="lt-LT" w:eastAsia="ar-SA"/>
        </w:rPr>
        <w:t>2018 m. buvo finansuojami kultūros projektai, koordinuotas</w:t>
      </w:r>
      <w:r w:rsidRPr="001215AC">
        <w:rPr>
          <w:color w:val="000000"/>
          <w:kern w:val="1"/>
          <w:shd w:val="clear" w:color="auto" w:fill="FFFFFF"/>
          <w:lang w:val="lt-LT" w:eastAsia="ar-SA"/>
        </w:rPr>
        <w:t xml:space="preserve"> miesto reprezentacij</w:t>
      </w:r>
      <w:r>
        <w:rPr>
          <w:color w:val="000000"/>
          <w:kern w:val="1"/>
          <w:shd w:val="clear" w:color="auto" w:fill="FFFFFF"/>
          <w:lang w:val="lt-LT" w:eastAsia="ar-SA"/>
        </w:rPr>
        <w:t>ai svarbių renginių organizavimas, užtikrintas</w:t>
      </w:r>
      <w:r w:rsidRPr="001215AC">
        <w:rPr>
          <w:color w:val="000000"/>
          <w:kern w:val="1"/>
          <w:shd w:val="clear" w:color="auto" w:fill="FFFFFF"/>
          <w:lang w:val="lt-LT" w:eastAsia="ar-SA"/>
        </w:rPr>
        <w:t xml:space="preserve"> </w:t>
      </w:r>
      <w:r>
        <w:rPr>
          <w:color w:val="000000"/>
          <w:kern w:val="1"/>
          <w:shd w:val="clear" w:color="auto" w:fill="FFFFFF"/>
          <w:lang w:val="lt-LT" w:eastAsia="ar-SA"/>
        </w:rPr>
        <w:t>valstybinių švenčių organizavimas ir atmintinų datų paminėjimas, puoselėjant</w:t>
      </w:r>
      <w:r w:rsidRPr="001215AC">
        <w:rPr>
          <w:color w:val="000000"/>
          <w:kern w:val="1"/>
          <w:shd w:val="clear" w:color="auto" w:fill="FFFFFF"/>
          <w:lang w:val="lt-LT" w:eastAsia="ar-SA"/>
        </w:rPr>
        <w:t xml:space="preserve"> tautines tradicijas</w:t>
      </w:r>
      <w:r>
        <w:rPr>
          <w:color w:val="000000"/>
          <w:kern w:val="1"/>
          <w:shd w:val="clear" w:color="auto" w:fill="FFFFFF"/>
          <w:lang w:val="lt-LT" w:eastAsia="ar-SA"/>
        </w:rPr>
        <w:t>.</w:t>
      </w:r>
    </w:p>
    <w:p w14:paraId="47188824" w14:textId="77777777" w:rsidR="00C1505C" w:rsidRPr="00AC3B2B" w:rsidRDefault="00C1505C" w:rsidP="00C1505C">
      <w:pPr>
        <w:ind w:firstLine="680"/>
        <w:jc w:val="both"/>
      </w:pPr>
      <w:r w:rsidRPr="00AC3B2B">
        <w:rPr>
          <w:shd w:val="clear" w:color="auto" w:fill="FFFFFF"/>
        </w:rPr>
        <w:t>2018 m. p</w:t>
      </w:r>
      <w:r w:rsidRPr="00AC3B2B">
        <w:t>arengta Šiaulių miesto savivaldybės mero rekomendacija Gabrielės Petkevičaitės-Bitės medalio „Tarnaukite Lietuvai“ kandidatų vertinimo komisijai dėl Remigijaus Adomaičio kandidatūros teikimo apdovanojimui Gabrielės Petkevičaitės-Bitės „Tarnaukite Lietuvai“ atminimo medaliu.</w:t>
      </w:r>
    </w:p>
    <w:p w14:paraId="47188825" w14:textId="77777777" w:rsidR="00C1505C" w:rsidRPr="00525CFC" w:rsidRDefault="00525CFC" w:rsidP="00C1505C">
      <w:pPr>
        <w:ind w:firstLine="709"/>
        <w:jc w:val="both"/>
      </w:pPr>
      <w:r>
        <w:rPr>
          <w:rFonts w:eastAsia="Batang"/>
          <w:shd w:val="clear" w:color="auto" w:fill="FFFFFF"/>
        </w:rPr>
        <w:t xml:space="preserve">Vykdant </w:t>
      </w:r>
      <w:r w:rsidR="00C1505C" w:rsidRPr="00AC3B2B">
        <w:rPr>
          <w:rFonts w:eastAsia="Batang"/>
          <w:shd w:val="clear" w:color="auto" w:fill="FFFFFF"/>
        </w:rPr>
        <w:t>K</w:t>
      </w:r>
      <w:r w:rsidR="00C1505C" w:rsidRPr="00AC3B2B">
        <w:t>ultūros projektų finansavimo konkur</w:t>
      </w:r>
      <w:r>
        <w:t xml:space="preserve">są, </w:t>
      </w:r>
      <w:r w:rsidR="00C1505C" w:rsidRPr="00AC3B2B">
        <w:t>buvo s</w:t>
      </w:r>
      <w:r>
        <w:t xml:space="preserve">varstytos 2018 m. </w:t>
      </w:r>
      <w:r w:rsidR="00C1505C" w:rsidRPr="00AC3B2B">
        <w:t>pateiktos 109 (2017 m. – 104)</w:t>
      </w:r>
      <w:r w:rsidR="00C1505C" w:rsidRPr="00AC3B2B">
        <w:rPr>
          <w:color w:val="FF0000"/>
        </w:rPr>
        <w:t xml:space="preserve"> </w:t>
      </w:r>
      <w:r w:rsidR="00C1505C" w:rsidRPr="00AC3B2B">
        <w:t xml:space="preserve">kultūros projektų paraiškos (iš jų – 31 biudžetinių kultūros įstaigų paraiška). </w:t>
      </w:r>
      <w:r w:rsidR="00DF2426">
        <w:rPr>
          <w:shd w:val="clear" w:color="auto" w:fill="FFFFFF"/>
        </w:rPr>
        <w:t>Finan</w:t>
      </w:r>
      <w:r w:rsidR="00C1505C" w:rsidRPr="00AC3B2B">
        <w:rPr>
          <w:shd w:val="clear" w:color="auto" w:fill="FFFFFF"/>
        </w:rPr>
        <w:t>savimą rekomenduot</w:t>
      </w:r>
      <w:r>
        <w:rPr>
          <w:shd w:val="clear" w:color="auto" w:fill="FFFFFF"/>
        </w:rPr>
        <w:t>a skirti 45 kultūros projektams, t</w:t>
      </w:r>
      <w:r w:rsidR="00C1505C" w:rsidRPr="00AC3B2B">
        <w:rPr>
          <w:shd w:val="clear" w:color="auto" w:fill="FFFFFF"/>
        </w:rPr>
        <w:t>ačiau k</w:t>
      </w:r>
      <w:r w:rsidR="00C1505C" w:rsidRPr="00AC3B2B">
        <w:rPr>
          <w:lang w:eastAsia="lt-LT"/>
        </w:rPr>
        <w:t>oncertinė įstaiga Šiaulių valstybinis kamerinis choras „Polifonija“ neįvykdė projekto Koncertas „Jekebso Jančevskio oratorija „No Letu zemes“ ir grąžino 4</w:t>
      </w:r>
      <w:r>
        <w:rPr>
          <w:lang w:eastAsia="lt-LT"/>
        </w:rPr>
        <w:t>,0 tūkst.</w:t>
      </w:r>
      <w:r w:rsidR="00C1505C" w:rsidRPr="00AC3B2B">
        <w:rPr>
          <w:lang w:eastAsia="lt-LT"/>
        </w:rPr>
        <w:t xml:space="preserve"> Eur</w:t>
      </w:r>
      <w:r>
        <w:rPr>
          <w:lang w:eastAsia="lt-LT"/>
        </w:rPr>
        <w:t>, t</w:t>
      </w:r>
      <w:r w:rsidR="001550FB">
        <w:rPr>
          <w:lang w:eastAsia="lt-LT"/>
        </w:rPr>
        <w:t>a</w:t>
      </w:r>
      <w:r>
        <w:rPr>
          <w:lang w:eastAsia="lt-LT"/>
        </w:rPr>
        <w:t>ip pat</w:t>
      </w:r>
      <w:r w:rsidR="00C1505C" w:rsidRPr="00AC3B2B">
        <w:rPr>
          <w:lang w:eastAsia="lt-LT"/>
        </w:rPr>
        <w:t xml:space="preserve"> VšĮ „Rimti veidai“ neįvykdė projekto Festivalis „Intecity Multimedia Art Festival“ ir grąžino 1</w:t>
      </w:r>
      <w:r>
        <w:rPr>
          <w:lang w:eastAsia="lt-LT"/>
        </w:rPr>
        <w:t>,9 tūkst.</w:t>
      </w:r>
      <w:r w:rsidR="00C1505C" w:rsidRPr="00AC3B2B">
        <w:rPr>
          <w:lang w:eastAsia="lt-LT"/>
        </w:rPr>
        <w:t xml:space="preserve"> Eur.</w:t>
      </w:r>
    </w:p>
    <w:p w14:paraId="47188826" w14:textId="77777777" w:rsidR="00C1505C" w:rsidRPr="00AC3B2B" w:rsidRDefault="00C1505C" w:rsidP="00E2105B">
      <w:pPr>
        <w:pStyle w:val="TableText"/>
        <w:ind w:firstLine="709"/>
        <w:jc w:val="both"/>
        <w:rPr>
          <w:lang w:val="lt-LT"/>
        </w:rPr>
      </w:pPr>
    </w:p>
    <w:p w14:paraId="47188827" w14:textId="77777777" w:rsidR="00C1505C" w:rsidRPr="00FC5A97" w:rsidRDefault="00517E66" w:rsidP="00C1505C">
      <w:pPr>
        <w:pStyle w:val="TableText"/>
        <w:ind w:firstLine="709"/>
        <w:jc w:val="both"/>
        <w:rPr>
          <w:b/>
          <w:sz w:val="20"/>
          <w:szCs w:val="20"/>
          <w:lang w:val="lt-LT"/>
        </w:rPr>
      </w:pPr>
      <w:r>
        <w:rPr>
          <w:b/>
          <w:sz w:val="20"/>
          <w:szCs w:val="20"/>
          <w:lang w:val="lt-LT"/>
        </w:rPr>
        <w:t>38</w:t>
      </w:r>
      <w:r w:rsidR="00FC5A97" w:rsidRPr="00FC5A97">
        <w:rPr>
          <w:b/>
          <w:sz w:val="20"/>
          <w:szCs w:val="20"/>
          <w:lang w:val="lt-LT"/>
        </w:rPr>
        <w:t xml:space="preserve"> lentelė. 2018 m. kultūros projektai ir jų finansavimas 2018 m.</w:t>
      </w:r>
    </w:p>
    <w:tbl>
      <w:tblPr>
        <w:tblW w:w="9639" w:type="dxa"/>
        <w:tblInd w:w="108" w:type="dxa"/>
        <w:tblLayout w:type="fixed"/>
        <w:tblLook w:val="04A0" w:firstRow="1" w:lastRow="0" w:firstColumn="1" w:lastColumn="0" w:noHBand="0" w:noVBand="1"/>
      </w:tblPr>
      <w:tblGrid>
        <w:gridCol w:w="709"/>
        <w:gridCol w:w="2555"/>
        <w:gridCol w:w="4816"/>
        <w:gridCol w:w="1559"/>
      </w:tblGrid>
      <w:tr w:rsidR="00C1505C" w:rsidRPr="00AC3B2B" w14:paraId="4718882E" w14:textId="77777777" w:rsidTr="000966C4">
        <w:trPr>
          <w:trHeight w:val="846"/>
        </w:trPr>
        <w:tc>
          <w:tcPr>
            <w:tcW w:w="709" w:type="dxa"/>
            <w:tcBorders>
              <w:top w:val="single" w:sz="8" w:space="0" w:color="auto"/>
              <w:left w:val="single" w:sz="8" w:space="0" w:color="auto"/>
              <w:bottom w:val="single" w:sz="8" w:space="0" w:color="auto"/>
              <w:right w:val="single" w:sz="4" w:space="0" w:color="auto"/>
            </w:tcBorders>
            <w:shd w:val="clear" w:color="auto" w:fill="auto"/>
            <w:hideMark/>
          </w:tcPr>
          <w:p w14:paraId="47188828" w14:textId="77777777" w:rsidR="00C1505C" w:rsidRPr="008324A0" w:rsidRDefault="00C1505C" w:rsidP="000966C4">
            <w:pPr>
              <w:rPr>
                <w:sz w:val="22"/>
                <w:szCs w:val="22"/>
                <w:lang w:eastAsia="lt-LT"/>
              </w:rPr>
            </w:pPr>
            <w:r w:rsidRPr="008324A0">
              <w:rPr>
                <w:sz w:val="22"/>
                <w:szCs w:val="22"/>
                <w:lang w:eastAsia="lt-LT"/>
              </w:rPr>
              <w:t>Eil. Nr.</w:t>
            </w:r>
          </w:p>
        </w:tc>
        <w:tc>
          <w:tcPr>
            <w:tcW w:w="2555" w:type="dxa"/>
            <w:tcBorders>
              <w:top w:val="single" w:sz="4" w:space="0" w:color="auto"/>
              <w:left w:val="single" w:sz="4" w:space="0" w:color="auto"/>
              <w:bottom w:val="single" w:sz="8" w:space="0" w:color="auto"/>
              <w:right w:val="single" w:sz="4" w:space="0" w:color="auto"/>
            </w:tcBorders>
            <w:shd w:val="clear" w:color="auto" w:fill="auto"/>
            <w:hideMark/>
          </w:tcPr>
          <w:p w14:paraId="47188829" w14:textId="77777777" w:rsidR="00FC5A97" w:rsidRDefault="00FC5A97" w:rsidP="000966C4">
            <w:pPr>
              <w:rPr>
                <w:sz w:val="22"/>
                <w:szCs w:val="22"/>
                <w:lang w:eastAsia="lt-LT"/>
              </w:rPr>
            </w:pPr>
          </w:p>
          <w:p w14:paraId="4718882A" w14:textId="77777777" w:rsidR="00C1505C" w:rsidRPr="008324A0" w:rsidRDefault="00C1505C" w:rsidP="00FC5A97">
            <w:pPr>
              <w:jc w:val="center"/>
              <w:rPr>
                <w:sz w:val="22"/>
                <w:szCs w:val="22"/>
                <w:lang w:eastAsia="lt-LT"/>
              </w:rPr>
            </w:pPr>
            <w:r w:rsidRPr="008324A0">
              <w:rPr>
                <w:sz w:val="22"/>
                <w:szCs w:val="22"/>
                <w:lang w:eastAsia="lt-LT"/>
              </w:rPr>
              <w:t>Projekto vykdytojas</w:t>
            </w:r>
          </w:p>
        </w:tc>
        <w:tc>
          <w:tcPr>
            <w:tcW w:w="4816" w:type="dxa"/>
            <w:tcBorders>
              <w:top w:val="single" w:sz="4" w:space="0" w:color="auto"/>
              <w:left w:val="single" w:sz="4" w:space="0" w:color="auto"/>
              <w:bottom w:val="single" w:sz="4" w:space="0" w:color="auto"/>
              <w:right w:val="single" w:sz="4" w:space="0" w:color="auto"/>
            </w:tcBorders>
            <w:shd w:val="clear" w:color="auto" w:fill="auto"/>
            <w:hideMark/>
          </w:tcPr>
          <w:p w14:paraId="4718882B" w14:textId="77777777" w:rsidR="00FC5A97" w:rsidRDefault="00FC5A97" w:rsidP="000966C4">
            <w:pPr>
              <w:rPr>
                <w:sz w:val="22"/>
                <w:szCs w:val="22"/>
                <w:lang w:eastAsia="lt-LT"/>
              </w:rPr>
            </w:pPr>
          </w:p>
          <w:p w14:paraId="4718882C" w14:textId="77777777" w:rsidR="00C1505C" w:rsidRPr="008324A0" w:rsidRDefault="00C1505C" w:rsidP="00FC5A97">
            <w:pPr>
              <w:jc w:val="center"/>
              <w:rPr>
                <w:sz w:val="22"/>
                <w:szCs w:val="22"/>
                <w:lang w:eastAsia="lt-LT"/>
              </w:rPr>
            </w:pPr>
            <w:r w:rsidRPr="008324A0">
              <w:rPr>
                <w:sz w:val="22"/>
                <w:szCs w:val="22"/>
                <w:lang w:eastAsia="lt-LT"/>
              </w:rPr>
              <w:t>Projekto pavadinimas</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718882D" w14:textId="77777777" w:rsidR="00C1505C" w:rsidRPr="008324A0" w:rsidRDefault="00C1505C" w:rsidP="000966C4">
            <w:pPr>
              <w:rPr>
                <w:sz w:val="22"/>
                <w:szCs w:val="22"/>
                <w:lang w:eastAsia="lt-LT"/>
              </w:rPr>
            </w:pPr>
            <w:r w:rsidRPr="008324A0">
              <w:rPr>
                <w:sz w:val="22"/>
                <w:szCs w:val="22"/>
                <w:lang w:eastAsia="lt-LT"/>
              </w:rPr>
              <w:t xml:space="preserve">Finansavimo suma, </w:t>
            </w:r>
            <w:r w:rsidR="000966C4" w:rsidRPr="008324A0">
              <w:rPr>
                <w:sz w:val="22"/>
                <w:szCs w:val="22"/>
                <w:lang w:eastAsia="lt-LT"/>
              </w:rPr>
              <w:t xml:space="preserve">tūkst. </w:t>
            </w:r>
            <w:r w:rsidRPr="008324A0">
              <w:rPr>
                <w:sz w:val="22"/>
                <w:szCs w:val="22"/>
                <w:lang w:eastAsia="lt-LT"/>
              </w:rPr>
              <w:t xml:space="preserve">Eur  </w:t>
            </w:r>
          </w:p>
        </w:tc>
      </w:tr>
      <w:tr w:rsidR="00C1505C" w:rsidRPr="00AC3B2B" w14:paraId="47188833" w14:textId="77777777" w:rsidTr="000966C4">
        <w:trPr>
          <w:trHeight w:val="648"/>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2F" w14:textId="77777777" w:rsidR="00C1505C" w:rsidRPr="008324A0" w:rsidRDefault="00C1505C" w:rsidP="000966C4">
            <w:pPr>
              <w:jc w:val="center"/>
              <w:rPr>
                <w:sz w:val="22"/>
                <w:szCs w:val="22"/>
                <w:lang w:eastAsia="lt-LT"/>
              </w:rPr>
            </w:pPr>
            <w:r w:rsidRPr="008324A0">
              <w:rPr>
                <w:sz w:val="22"/>
                <w:szCs w:val="22"/>
                <w:lang w:eastAsia="lt-LT"/>
              </w:rPr>
              <w:t>1.</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30" w14:textId="77777777" w:rsidR="00C1505C" w:rsidRPr="008324A0" w:rsidRDefault="00C1505C" w:rsidP="000966C4">
            <w:pPr>
              <w:rPr>
                <w:sz w:val="22"/>
                <w:szCs w:val="22"/>
                <w:lang w:eastAsia="lt-LT"/>
              </w:rPr>
            </w:pPr>
            <w:r w:rsidRPr="008324A0">
              <w:rPr>
                <w:sz w:val="22"/>
                <w:szCs w:val="22"/>
                <w:lang w:eastAsia="lt-LT"/>
              </w:rPr>
              <w:t>Valstybinis Šiaulių dramos teatras</w:t>
            </w:r>
          </w:p>
        </w:tc>
        <w:tc>
          <w:tcPr>
            <w:tcW w:w="4816" w:type="dxa"/>
            <w:tcBorders>
              <w:top w:val="single" w:sz="4" w:space="0" w:color="auto"/>
              <w:left w:val="nil"/>
              <w:bottom w:val="single" w:sz="4" w:space="0" w:color="auto"/>
              <w:right w:val="single" w:sz="4" w:space="0" w:color="auto"/>
            </w:tcBorders>
            <w:shd w:val="clear" w:color="000000" w:fill="FFFFFF"/>
            <w:vAlign w:val="center"/>
            <w:hideMark/>
          </w:tcPr>
          <w:p w14:paraId="47188831" w14:textId="77777777" w:rsidR="00C1505C" w:rsidRPr="008324A0" w:rsidRDefault="00C1505C" w:rsidP="000966C4">
            <w:pPr>
              <w:rPr>
                <w:sz w:val="22"/>
                <w:szCs w:val="22"/>
                <w:lang w:eastAsia="lt-LT"/>
              </w:rPr>
            </w:pPr>
            <w:r w:rsidRPr="008324A0">
              <w:rPr>
                <w:sz w:val="22"/>
                <w:szCs w:val="22"/>
                <w:lang w:eastAsia="lt-LT"/>
              </w:rPr>
              <w:t>Lietuvių dramaturgijos festivalio „Atgaiva“ 30-mečio paminėjimas</w:t>
            </w:r>
          </w:p>
        </w:tc>
        <w:tc>
          <w:tcPr>
            <w:tcW w:w="1559" w:type="dxa"/>
            <w:tcBorders>
              <w:top w:val="single" w:sz="4" w:space="0" w:color="auto"/>
              <w:left w:val="nil"/>
              <w:bottom w:val="nil"/>
              <w:right w:val="single" w:sz="8" w:space="0" w:color="auto"/>
            </w:tcBorders>
            <w:shd w:val="clear" w:color="000000" w:fill="FFFFFF"/>
            <w:noWrap/>
            <w:vAlign w:val="center"/>
            <w:hideMark/>
          </w:tcPr>
          <w:p w14:paraId="47188832" w14:textId="77777777" w:rsidR="00C1505C" w:rsidRPr="008324A0" w:rsidRDefault="00C1505C" w:rsidP="000966C4">
            <w:pPr>
              <w:jc w:val="center"/>
              <w:rPr>
                <w:bCs/>
                <w:sz w:val="22"/>
                <w:szCs w:val="22"/>
                <w:lang w:eastAsia="lt-LT"/>
              </w:rPr>
            </w:pPr>
            <w:r w:rsidRPr="008324A0">
              <w:rPr>
                <w:bCs/>
                <w:sz w:val="22"/>
                <w:szCs w:val="22"/>
                <w:lang w:eastAsia="lt-LT"/>
              </w:rPr>
              <w:t>4</w:t>
            </w:r>
            <w:r w:rsidR="000966C4" w:rsidRPr="008324A0">
              <w:rPr>
                <w:bCs/>
                <w:sz w:val="22"/>
                <w:szCs w:val="22"/>
                <w:lang w:eastAsia="lt-LT"/>
              </w:rPr>
              <w:t>,</w:t>
            </w:r>
            <w:r w:rsidRPr="008324A0">
              <w:rPr>
                <w:bCs/>
                <w:sz w:val="22"/>
                <w:szCs w:val="22"/>
                <w:lang w:eastAsia="lt-LT"/>
              </w:rPr>
              <w:t>0</w:t>
            </w:r>
          </w:p>
        </w:tc>
      </w:tr>
      <w:tr w:rsidR="00C1505C" w:rsidRPr="00AC3B2B" w14:paraId="47188838" w14:textId="77777777" w:rsidTr="000966C4">
        <w:trPr>
          <w:trHeight w:val="696"/>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34" w14:textId="77777777" w:rsidR="00C1505C" w:rsidRPr="008324A0" w:rsidRDefault="00C1505C" w:rsidP="000966C4">
            <w:pPr>
              <w:jc w:val="center"/>
              <w:rPr>
                <w:sz w:val="22"/>
                <w:szCs w:val="22"/>
                <w:lang w:eastAsia="lt-LT"/>
              </w:rPr>
            </w:pPr>
            <w:r w:rsidRPr="008324A0">
              <w:rPr>
                <w:sz w:val="22"/>
                <w:szCs w:val="22"/>
                <w:lang w:eastAsia="lt-LT"/>
              </w:rPr>
              <w:t>2.</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35" w14:textId="77777777" w:rsidR="00C1505C" w:rsidRPr="008324A0" w:rsidRDefault="00C1505C" w:rsidP="000966C4">
            <w:pPr>
              <w:rPr>
                <w:sz w:val="22"/>
                <w:szCs w:val="22"/>
                <w:lang w:eastAsia="lt-LT"/>
              </w:rPr>
            </w:pPr>
            <w:r w:rsidRPr="008324A0">
              <w:rPr>
                <w:sz w:val="22"/>
                <w:szCs w:val="22"/>
                <w:lang w:eastAsia="lt-LT"/>
              </w:rPr>
              <w:t>VšĮ „Remigijaus akcija“</w:t>
            </w:r>
          </w:p>
        </w:tc>
        <w:tc>
          <w:tcPr>
            <w:tcW w:w="4816" w:type="dxa"/>
            <w:tcBorders>
              <w:top w:val="nil"/>
              <w:left w:val="nil"/>
              <w:bottom w:val="single" w:sz="4" w:space="0" w:color="auto"/>
              <w:right w:val="single" w:sz="4" w:space="0" w:color="auto"/>
            </w:tcBorders>
            <w:shd w:val="clear" w:color="000000" w:fill="FFFFFF"/>
            <w:vAlign w:val="center"/>
            <w:hideMark/>
          </w:tcPr>
          <w:p w14:paraId="47188836" w14:textId="77777777" w:rsidR="00C1505C" w:rsidRPr="008324A0" w:rsidRDefault="00C1505C" w:rsidP="000966C4">
            <w:pPr>
              <w:rPr>
                <w:sz w:val="22"/>
                <w:szCs w:val="22"/>
                <w:lang w:eastAsia="lt-LT"/>
              </w:rPr>
            </w:pPr>
            <w:r w:rsidRPr="008324A0">
              <w:rPr>
                <w:sz w:val="22"/>
                <w:szCs w:val="22"/>
                <w:lang w:eastAsia="lt-LT"/>
              </w:rPr>
              <w:t>Meno festivalis-akcija „Šiaulių kultūros naktys 7/782“</w:t>
            </w:r>
          </w:p>
        </w:tc>
        <w:tc>
          <w:tcPr>
            <w:tcW w:w="1559" w:type="dxa"/>
            <w:tcBorders>
              <w:top w:val="single" w:sz="4" w:space="0" w:color="auto"/>
              <w:left w:val="nil"/>
              <w:bottom w:val="single" w:sz="4" w:space="0" w:color="auto"/>
              <w:right w:val="single" w:sz="8" w:space="0" w:color="auto"/>
            </w:tcBorders>
            <w:shd w:val="clear" w:color="000000" w:fill="FFFFFF"/>
            <w:noWrap/>
            <w:vAlign w:val="center"/>
            <w:hideMark/>
          </w:tcPr>
          <w:p w14:paraId="47188837" w14:textId="77777777" w:rsidR="00C1505C" w:rsidRPr="008324A0" w:rsidRDefault="00C1505C" w:rsidP="000966C4">
            <w:pPr>
              <w:jc w:val="center"/>
              <w:rPr>
                <w:bCs/>
                <w:sz w:val="22"/>
                <w:szCs w:val="22"/>
                <w:lang w:eastAsia="lt-LT"/>
              </w:rPr>
            </w:pPr>
            <w:r w:rsidRPr="008324A0">
              <w:rPr>
                <w:bCs/>
                <w:sz w:val="22"/>
                <w:szCs w:val="22"/>
                <w:lang w:eastAsia="lt-LT"/>
              </w:rPr>
              <w:t>4</w:t>
            </w:r>
            <w:r w:rsidR="000966C4" w:rsidRPr="008324A0">
              <w:rPr>
                <w:bCs/>
                <w:sz w:val="22"/>
                <w:szCs w:val="22"/>
                <w:lang w:eastAsia="lt-LT"/>
              </w:rPr>
              <w:t>,</w:t>
            </w:r>
            <w:r w:rsidRPr="008324A0">
              <w:rPr>
                <w:bCs/>
                <w:sz w:val="22"/>
                <w:szCs w:val="22"/>
                <w:lang w:eastAsia="lt-LT"/>
              </w:rPr>
              <w:t>0</w:t>
            </w:r>
          </w:p>
        </w:tc>
      </w:tr>
      <w:tr w:rsidR="00C1505C" w:rsidRPr="00AC3B2B" w14:paraId="4718883D" w14:textId="77777777" w:rsidTr="000966C4">
        <w:trPr>
          <w:trHeight w:val="768"/>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39" w14:textId="77777777" w:rsidR="00C1505C" w:rsidRPr="008324A0" w:rsidRDefault="00C1505C" w:rsidP="000966C4">
            <w:pPr>
              <w:jc w:val="center"/>
              <w:rPr>
                <w:sz w:val="22"/>
                <w:szCs w:val="22"/>
                <w:lang w:eastAsia="lt-LT"/>
              </w:rPr>
            </w:pPr>
            <w:r w:rsidRPr="008324A0">
              <w:rPr>
                <w:sz w:val="22"/>
                <w:szCs w:val="22"/>
                <w:lang w:eastAsia="lt-LT"/>
              </w:rPr>
              <w:t>3.</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3A" w14:textId="77777777" w:rsidR="00C1505C" w:rsidRPr="008324A0" w:rsidRDefault="00C1505C" w:rsidP="000966C4">
            <w:pPr>
              <w:rPr>
                <w:sz w:val="22"/>
                <w:szCs w:val="22"/>
                <w:lang w:eastAsia="lt-LT"/>
              </w:rPr>
            </w:pPr>
            <w:r w:rsidRPr="008324A0">
              <w:rPr>
                <w:sz w:val="22"/>
                <w:szCs w:val="22"/>
                <w:lang w:eastAsia="lt-LT"/>
              </w:rPr>
              <w:t>VšĮ „Remigijaus akcija“</w:t>
            </w:r>
          </w:p>
        </w:tc>
        <w:tc>
          <w:tcPr>
            <w:tcW w:w="4816" w:type="dxa"/>
            <w:tcBorders>
              <w:top w:val="nil"/>
              <w:left w:val="nil"/>
              <w:bottom w:val="single" w:sz="4" w:space="0" w:color="auto"/>
              <w:right w:val="single" w:sz="4" w:space="0" w:color="auto"/>
            </w:tcBorders>
            <w:shd w:val="clear" w:color="000000" w:fill="FFFFFF"/>
            <w:vAlign w:val="center"/>
            <w:hideMark/>
          </w:tcPr>
          <w:p w14:paraId="4718883B" w14:textId="77777777" w:rsidR="00C1505C" w:rsidRPr="008324A0" w:rsidRDefault="00C1505C" w:rsidP="000966C4">
            <w:pPr>
              <w:rPr>
                <w:sz w:val="22"/>
                <w:szCs w:val="22"/>
                <w:lang w:eastAsia="lt-LT"/>
              </w:rPr>
            </w:pPr>
            <w:r w:rsidRPr="008324A0">
              <w:rPr>
                <w:sz w:val="22"/>
                <w:szCs w:val="22"/>
                <w:lang w:eastAsia="lt-LT"/>
              </w:rPr>
              <w:t>XVII tarptautinis džiazo muzikos festivalis „Šiauliai Jazz 2018“</w:t>
            </w:r>
          </w:p>
        </w:tc>
        <w:tc>
          <w:tcPr>
            <w:tcW w:w="1559" w:type="dxa"/>
            <w:tcBorders>
              <w:top w:val="nil"/>
              <w:left w:val="nil"/>
              <w:bottom w:val="single" w:sz="4" w:space="0" w:color="auto"/>
              <w:right w:val="single" w:sz="8" w:space="0" w:color="auto"/>
            </w:tcBorders>
            <w:shd w:val="clear" w:color="000000" w:fill="FFFFFF"/>
            <w:noWrap/>
            <w:vAlign w:val="center"/>
            <w:hideMark/>
          </w:tcPr>
          <w:p w14:paraId="4718883C" w14:textId="77777777" w:rsidR="00C1505C" w:rsidRPr="008324A0" w:rsidRDefault="00C1505C" w:rsidP="000966C4">
            <w:pPr>
              <w:jc w:val="center"/>
              <w:rPr>
                <w:bCs/>
                <w:sz w:val="22"/>
                <w:szCs w:val="22"/>
                <w:lang w:eastAsia="lt-LT"/>
              </w:rPr>
            </w:pPr>
            <w:r w:rsidRPr="008324A0">
              <w:rPr>
                <w:bCs/>
                <w:sz w:val="22"/>
                <w:szCs w:val="22"/>
                <w:lang w:eastAsia="lt-LT"/>
              </w:rPr>
              <w:t>2</w:t>
            </w:r>
            <w:r w:rsidR="000966C4" w:rsidRPr="008324A0">
              <w:rPr>
                <w:bCs/>
                <w:sz w:val="22"/>
                <w:szCs w:val="22"/>
                <w:lang w:eastAsia="lt-LT"/>
              </w:rPr>
              <w:t>,</w:t>
            </w:r>
            <w:r w:rsidRPr="008324A0">
              <w:rPr>
                <w:bCs/>
                <w:sz w:val="22"/>
                <w:szCs w:val="22"/>
                <w:lang w:eastAsia="lt-LT"/>
              </w:rPr>
              <w:t>7</w:t>
            </w:r>
          </w:p>
        </w:tc>
      </w:tr>
      <w:tr w:rsidR="00C1505C" w:rsidRPr="00AC3B2B" w14:paraId="47188842" w14:textId="77777777" w:rsidTr="00ED7988">
        <w:trPr>
          <w:trHeight w:val="63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3E" w14:textId="77777777" w:rsidR="00C1505C" w:rsidRPr="008324A0" w:rsidRDefault="00C1505C" w:rsidP="000966C4">
            <w:pPr>
              <w:jc w:val="center"/>
              <w:rPr>
                <w:sz w:val="22"/>
                <w:szCs w:val="22"/>
                <w:lang w:eastAsia="lt-LT"/>
              </w:rPr>
            </w:pPr>
            <w:r w:rsidRPr="008324A0">
              <w:rPr>
                <w:sz w:val="22"/>
                <w:szCs w:val="22"/>
                <w:lang w:eastAsia="lt-LT"/>
              </w:rPr>
              <w:t>4.</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3F" w14:textId="77777777" w:rsidR="00C1505C" w:rsidRPr="008324A0" w:rsidRDefault="00C1505C" w:rsidP="000966C4">
            <w:pPr>
              <w:rPr>
                <w:sz w:val="22"/>
                <w:szCs w:val="22"/>
                <w:lang w:eastAsia="lt-LT"/>
              </w:rPr>
            </w:pPr>
            <w:r w:rsidRPr="008324A0">
              <w:rPr>
                <w:sz w:val="22"/>
                <w:szCs w:val="22"/>
                <w:lang w:eastAsia="lt-LT"/>
              </w:rPr>
              <w:t>Šiaulių Sauliaus Sondeckio menų gimnazija</w:t>
            </w:r>
          </w:p>
        </w:tc>
        <w:tc>
          <w:tcPr>
            <w:tcW w:w="4816" w:type="dxa"/>
            <w:tcBorders>
              <w:top w:val="nil"/>
              <w:left w:val="nil"/>
              <w:bottom w:val="single" w:sz="4" w:space="0" w:color="auto"/>
              <w:right w:val="single" w:sz="4" w:space="0" w:color="auto"/>
            </w:tcBorders>
            <w:shd w:val="clear" w:color="000000" w:fill="FFFFFF"/>
            <w:vAlign w:val="center"/>
            <w:hideMark/>
          </w:tcPr>
          <w:p w14:paraId="47188840" w14:textId="77777777" w:rsidR="00C1505C" w:rsidRPr="008324A0" w:rsidRDefault="00C1505C" w:rsidP="000966C4">
            <w:pPr>
              <w:rPr>
                <w:sz w:val="22"/>
                <w:szCs w:val="22"/>
                <w:lang w:eastAsia="lt-LT"/>
              </w:rPr>
            </w:pPr>
            <w:r w:rsidRPr="008324A0">
              <w:rPr>
                <w:sz w:val="22"/>
                <w:szCs w:val="22"/>
                <w:lang w:eastAsia="lt-LT"/>
              </w:rPr>
              <w:t>VI tarptautinis vaikų ir jaunimo tautinės muzikos festivalis „Tūto 2018“, skirtas Lietuvos valstybės atkūrimo šimtmečiui</w:t>
            </w:r>
          </w:p>
        </w:tc>
        <w:tc>
          <w:tcPr>
            <w:tcW w:w="1559" w:type="dxa"/>
            <w:tcBorders>
              <w:top w:val="nil"/>
              <w:left w:val="nil"/>
              <w:bottom w:val="single" w:sz="4" w:space="0" w:color="auto"/>
              <w:right w:val="single" w:sz="8" w:space="0" w:color="auto"/>
            </w:tcBorders>
            <w:shd w:val="clear" w:color="000000" w:fill="FFFFFF"/>
            <w:noWrap/>
            <w:vAlign w:val="center"/>
            <w:hideMark/>
          </w:tcPr>
          <w:p w14:paraId="47188841" w14:textId="77777777" w:rsidR="00C1505C" w:rsidRPr="008324A0" w:rsidRDefault="00C1505C" w:rsidP="000966C4">
            <w:pPr>
              <w:jc w:val="center"/>
              <w:rPr>
                <w:bCs/>
                <w:sz w:val="22"/>
                <w:szCs w:val="22"/>
                <w:lang w:eastAsia="lt-LT"/>
              </w:rPr>
            </w:pPr>
            <w:r w:rsidRPr="008324A0">
              <w:rPr>
                <w:bCs/>
                <w:sz w:val="22"/>
                <w:szCs w:val="22"/>
                <w:lang w:eastAsia="lt-LT"/>
              </w:rPr>
              <w:t>2</w:t>
            </w:r>
            <w:r w:rsidR="000966C4" w:rsidRPr="008324A0">
              <w:rPr>
                <w:bCs/>
                <w:sz w:val="22"/>
                <w:szCs w:val="22"/>
                <w:lang w:eastAsia="lt-LT"/>
              </w:rPr>
              <w:t>,</w:t>
            </w:r>
            <w:r w:rsidRPr="008324A0">
              <w:rPr>
                <w:bCs/>
                <w:sz w:val="22"/>
                <w:szCs w:val="22"/>
                <w:lang w:eastAsia="lt-LT"/>
              </w:rPr>
              <w:t>3</w:t>
            </w:r>
          </w:p>
        </w:tc>
      </w:tr>
      <w:tr w:rsidR="00C1505C" w:rsidRPr="00AC3B2B" w14:paraId="47188847" w14:textId="77777777" w:rsidTr="00ED7988">
        <w:trPr>
          <w:trHeight w:val="804"/>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843" w14:textId="77777777" w:rsidR="00C1505C" w:rsidRPr="008324A0" w:rsidRDefault="00C1505C" w:rsidP="000966C4">
            <w:pPr>
              <w:jc w:val="center"/>
              <w:rPr>
                <w:sz w:val="22"/>
                <w:szCs w:val="22"/>
                <w:lang w:eastAsia="lt-LT"/>
              </w:rPr>
            </w:pPr>
            <w:r w:rsidRPr="008324A0">
              <w:rPr>
                <w:sz w:val="22"/>
                <w:szCs w:val="22"/>
                <w:lang w:eastAsia="lt-LT"/>
              </w:rPr>
              <w:lastRenderedPageBreak/>
              <w:t>5.</w:t>
            </w:r>
          </w:p>
        </w:tc>
        <w:tc>
          <w:tcPr>
            <w:tcW w:w="2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8844" w14:textId="77777777" w:rsidR="00C1505C" w:rsidRPr="008324A0" w:rsidRDefault="00C1505C" w:rsidP="000966C4">
            <w:pPr>
              <w:rPr>
                <w:sz w:val="22"/>
                <w:szCs w:val="22"/>
                <w:lang w:eastAsia="lt-LT"/>
              </w:rPr>
            </w:pPr>
            <w:r w:rsidRPr="008324A0">
              <w:rPr>
                <w:sz w:val="22"/>
                <w:szCs w:val="22"/>
                <w:lang w:eastAsia="lt-LT"/>
              </w:rPr>
              <w:t>Šiaulių moksleivių namai</w:t>
            </w:r>
          </w:p>
        </w:tc>
        <w:tc>
          <w:tcPr>
            <w:tcW w:w="4816" w:type="dxa"/>
            <w:tcBorders>
              <w:top w:val="single" w:sz="4" w:space="0" w:color="auto"/>
              <w:left w:val="nil"/>
              <w:bottom w:val="single" w:sz="4" w:space="0" w:color="auto"/>
              <w:right w:val="single" w:sz="4" w:space="0" w:color="auto"/>
            </w:tcBorders>
            <w:shd w:val="clear" w:color="000000" w:fill="FFFFFF"/>
            <w:vAlign w:val="center"/>
            <w:hideMark/>
          </w:tcPr>
          <w:p w14:paraId="47188845" w14:textId="77777777" w:rsidR="00C1505C" w:rsidRPr="008324A0" w:rsidRDefault="00C1505C" w:rsidP="000966C4">
            <w:pPr>
              <w:rPr>
                <w:sz w:val="22"/>
                <w:szCs w:val="22"/>
                <w:lang w:eastAsia="lt-LT"/>
              </w:rPr>
            </w:pPr>
            <w:r w:rsidRPr="008324A0">
              <w:rPr>
                <w:sz w:val="22"/>
                <w:szCs w:val="22"/>
                <w:lang w:eastAsia="lt-LT"/>
              </w:rPr>
              <w:t>XII tarptautinis vaikų ir jaunimo teatrų festivalis-kūrybinė laboratorija „Baltoji varnelė“</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7188846" w14:textId="77777777" w:rsidR="00C1505C" w:rsidRPr="008324A0" w:rsidRDefault="00C1505C" w:rsidP="000966C4">
            <w:pPr>
              <w:jc w:val="center"/>
              <w:rPr>
                <w:bCs/>
                <w:sz w:val="22"/>
                <w:szCs w:val="22"/>
                <w:lang w:eastAsia="lt-LT"/>
              </w:rPr>
            </w:pPr>
            <w:r w:rsidRPr="008324A0">
              <w:rPr>
                <w:bCs/>
                <w:sz w:val="22"/>
                <w:szCs w:val="22"/>
                <w:lang w:eastAsia="lt-LT"/>
              </w:rPr>
              <w:t>3</w:t>
            </w:r>
            <w:r w:rsidR="000966C4" w:rsidRPr="008324A0">
              <w:rPr>
                <w:bCs/>
                <w:sz w:val="22"/>
                <w:szCs w:val="22"/>
                <w:lang w:eastAsia="lt-LT"/>
              </w:rPr>
              <w:t>,</w:t>
            </w:r>
            <w:r w:rsidRPr="008324A0">
              <w:rPr>
                <w:bCs/>
                <w:sz w:val="22"/>
                <w:szCs w:val="22"/>
                <w:lang w:eastAsia="lt-LT"/>
              </w:rPr>
              <w:t>0</w:t>
            </w:r>
          </w:p>
        </w:tc>
      </w:tr>
      <w:tr w:rsidR="00C1505C" w:rsidRPr="00AC3B2B" w14:paraId="4718884C" w14:textId="77777777" w:rsidTr="000966C4">
        <w:trPr>
          <w:trHeight w:val="61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48" w14:textId="77777777" w:rsidR="00C1505C" w:rsidRPr="008324A0" w:rsidRDefault="00C1505C" w:rsidP="000966C4">
            <w:pPr>
              <w:jc w:val="center"/>
              <w:rPr>
                <w:sz w:val="22"/>
                <w:szCs w:val="22"/>
                <w:lang w:eastAsia="lt-LT"/>
              </w:rPr>
            </w:pPr>
            <w:r w:rsidRPr="008324A0">
              <w:rPr>
                <w:sz w:val="22"/>
                <w:szCs w:val="22"/>
                <w:lang w:eastAsia="lt-LT"/>
              </w:rPr>
              <w:t>6.</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49" w14:textId="77777777" w:rsidR="00C1505C" w:rsidRPr="008324A0" w:rsidRDefault="00C1505C" w:rsidP="000966C4">
            <w:pPr>
              <w:rPr>
                <w:sz w:val="22"/>
                <w:szCs w:val="22"/>
                <w:lang w:eastAsia="lt-LT"/>
              </w:rPr>
            </w:pPr>
            <w:r w:rsidRPr="008324A0">
              <w:rPr>
                <w:sz w:val="22"/>
                <w:szCs w:val="22"/>
                <w:lang w:eastAsia="lt-LT"/>
              </w:rPr>
              <w:t>Šiaulių Sauliaus Sondeckio menų gimnazija</w:t>
            </w:r>
          </w:p>
        </w:tc>
        <w:tc>
          <w:tcPr>
            <w:tcW w:w="4816" w:type="dxa"/>
            <w:tcBorders>
              <w:top w:val="nil"/>
              <w:left w:val="nil"/>
              <w:bottom w:val="single" w:sz="4" w:space="0" w:color="auto"/>
              <w:right w:val="single" w:sz="4" w:space="0" w:color="auto"/>
            </w:tcBorders>
            <w:shd w:val="clear" w:color="000000" w:fill="FFFFFF"/>
            <w:vAlign w:val="center"/>
            <w:hideMark/>
          </w:tcPr>
          <w:p w14:paraId="4718884A" w14:textId="77777777" w:rsidR="00C1505C" w:rsidRPr="008324A0" w:rsidRDefault="00C1505C" w:rsidP="000966C4">
            <w:pPr>
              <w:rPr>
                <w:sz w:val="22"/>
                <w:szCs w:val="22"/>
                <w:lang w:eastAsia="lt-LT"/>
              </w:rPr>
            </w:pPr>
            <w:r w:rsidRPr="008324A0">
              <w:rPr>
                <w:sz w:val="22"/>
                <w:szCs w:val="22"/>
                <w:lang w:eastAsia="lt-LT"/>
              </w:rPr>
              <w:t>XII tarptautinis akordeono muzikos festivalis-konkursas „Linksmasis akordeonas“</w:t>
            </w:r>
          </w:p>
        </w:tc>
        <w:tc>
          <w:tcPr>
            <w:tcW w:w="1559" w:type="dxa"/>
            <w:tcBorders>
              <w:top w:val="nil"/>
              <w:left w:val="nil"/>
              <w:bottom w:val="single" w:sz="4" w:space="0" w:color="auto"/>
              <w:right w:val="single" w:sz="8" w:space="0" w:color="auto"/>
            </w:tcBorders>
            <w:shd w:val="clear" w:color="000000" w:fill="FFFFFF"/>
            <w:noWrap/>
            <w:vAlign w:val="center"/>
            <w:hideMark/>
          </w:tcPr>
          <w:p w14:paraId="4718884B" w14:textId="77777777" w:rsidR="00C1505C" w:rsidRPr="008324A0" w:rsidRDefault="00C1505C" w:rsidP="000966C4">
            <w:pPr>
              <w:jc w:val="center"/>
              <w:rPr>
                <w:bCs/>
                <w:sz w:val="22"/>
                <w:szCs w:val="22"/>
                <w:lang w:eastAsia="lt-LT"/>
              </w:rPr>
            </w:pPr>
            <w:r w:rsidRPr="008324A0">
              <w:rPr>
                <w:bCs/>
                <w:sz w:val="22"/>
                <w:szCs w:val="22"/>
                <w:lang w:eastAsia="lt-LT"/>
              </w:rPr>
              <w:t>2</w:t>
            </w:r>
            <w:r w:rsidR="000966C4" w:rsidRPr="008324A0">
              <w:rPr>
                <w:bCs/>
                <w:sz w:val="22"/>
                <w:szCs w:val="22"/>
                <w:lang w:eastAsia="lt-LT"/>
              </w:rPr>
              <w:t>,</w:t>
            </w:r>
            <w:r w:rsidRPr="008324A0">
              <w:rPr>
                <w:bCs/>
                <w:sz w:val="22"/>
                <w:szCs w:val="22"/>
                <w:lang w:eastAsia="lt-LT"/>
              </w:rPr>
              <w:t>5</w:t>
            </w:r>
          </w:p>
        </w:tc>
      </w:tr>
      <w:tr w:rsidR="00C1505C" w:rsidRPr="00AC3B2B" w14:paraId="47188851" w14:textId="77777777" w:rsidTr="000966C4">
        <w:trPr>
          <w:trHeight w:val="684"/>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4D" w14:textId="77777777" w:rsidR="00C1505C" w:rsidRPr="008324A0" w:rsidRDefault="00C1505C" w:rsidP="000966C4">
            <w:pPr>
              <w:jc w:val="center"/>
              <w:rPr>
                <w:sz w:val="22"/>
                <w:szCs w:val="22"/>
                <w:lang w:eastAsia="lt-LT"/>
              </w:rPr>
            </w:pPr>
            <w:r w:rsidRPr="008324A0">
              <w:rPr>
                <w:sz w:val="22"/>
                <w:szCs w:val="22"/>
                <w:lang w:eastAsia="lt-LT"/>
              </w:rPr>
              <w:t>7.</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4E" w14:textId="77777777" w:rsidR="00C1505C" w:rsidRPr="008324A0" w:rsidRDefault="00C1505C" w:rsidP="000966C4">
            <w:pPr>
              <w:rPr>
                <w:sz w:val="22"/>
                <w:szCs w:val="22"/>
                <w:lang w:eastAsia="lt-LT"/>
              </w:rPr>
            </w:pPr>
            <w:r w:rsidRPr="008324A0">
              <w:rPr>
                <w:sz w:val="22"/>
                <w:szCs w:val="22"/>
                <w:lang w:eastAsia="lt-LT"/>
              </w:rPr>
              <w:t>Šiaulių apskrities Povilo Višinskio viešoji biblioteka</w:t>
            </w:r>
          </w:p>
        </w:tc>
        <w:tc>
          <w:tcPr>
            <w:tcW w:w="4816" w:type="dxa"/>
            <w:tcBorders>
              <w:top w:val="nil"/>
              <w:left w:val="nil"/>
              <w:bottom w:val="single" w:sz="4" w:space="0" w:color="auto"/>
              <w:right w:val="single" w:sz="4" w:space="0" w:color="auto"/>
            </w:tcBorders>
            <w:shd w:val="clear" w:color="000000" w:fill="FFFFFF"/>
            <w:vAlign w:val="center"/>
            <w:hideMark/>
          </w:tcPr>
          <w:p w14:paraId="4718884F" w14:textId="77777777" w:rsidR="00C1505C" w:rsidRPr="008324A0" w:rsidRDefault="00C1505C" w:rsidP="000966C4">
            <w:pPr>
              <w:rPr>
                <w:sz w:val="22"/>
                <w:szCs w:val="22"/>
                <w:lang w:eastAsia="lt-LT"/>
              </w:rPr>
            </w:pPr>
            <w:r w:rsidRPr="008324A0">
              <w:rPr>
                <w:sz w:val="22"/>
                <w:szCs w:val="22"/>
                <w:lang w:eastAsia="lt-LT"/>
              </w:rPr>
              <w:t>Kultūrinis-edukacinis renginys „Šiaulių knygų mugė 2018“</w:t>
            </w:r>
          </w:p>
        </w:tc>
        <w:tc>
          <w:tcPr>
            <w:tcW w:w="1559" w:type="dxa"/>
            <w:tcBorders>
              <w:top w:val="nil"/>
              <w:left w:val="nil"/>
              <w:bottom w:val="single" w:sz="4" w:space="0" w:color="auto"/>
              <w:right w:val="single" w:sz="8" w:space="0" w:color="auto"/>
            </w:tcBorders>
            <w:shd w:val="clear" w:color="000000" w:fill="FFFFFF"/>
            <w:noWrap/>
            <w:vAlign w:val="center"/>
            <w:hideMark/>
          </w:tcPr>
          <w:p w14:paraId="47188850"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9</w:t>
            </w:r>
          </w:p>
        </w:tc>
      </w:tr>
      <w:tr w:rsidR="00C1505C" w:rsidRPr="00AC3B2B" w14:paraId="47188856" w14:textId="77777777" w:rsidTr="000966C4">
        <w:trPr>
          <w:trHeight w:val="948"/>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52" w14:textId="77777777" w:rsidR="00C1505C" w:rsidRPr="008324A0" w:rsidRDefault="00C1505C" w:rsidP="000966C4">
            <w:pPr>
              <w:jc w:val="center"/>
              <w:rPr>
                <w:sz w:val="22"/>
                <w:szCs w:val="22"/>
                <w:lang w:eastAsia="lt-LT"/>
              </w:rPr>
            </w:pPr>
            <w:r w:rsidRPr="008324A0">
              <w:rPr>
                <w:sz w:val="22"/>
                <w:szCs w:val="22"/>
                <w:lang w:eastAsia="lt-LT"/>
              </w:rPr>
              <w:t>8.</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53" w14:textId="77777777" w:rsidR="00C1505C" w:rsidRPr="008324A0" w:rsidRDefault="00C1505C" w:rsidP="000966C4">
            <w:pPr>
              <w:rPr>
                <w:sz w:val="22"/>
                <w:szCs w:val="22"/>
                <w:lang w:eastAsia="lt-LT"/>
              </w:rPr>
            </w:pPr>
            <w:r w:rsidRPr="008324A0">
              <w:rPr>
                <w:sz w:val="22"/>
                <w:szCs w:val="22"/>
                <w:lang w:eastAsia="lt-LT"/>
              </w:rPr>
              <w:t>Lietuvos dailininkų sąjungos „Šiaulių dailininkų organizacija“</w:t>
            </w:r>
          </w:p>
        </w:tc>
        <w:tc>
          <w:tcPr>
            <w:tcW w:w="4816" w:type="dxa"/>
            <w:tcBorders>
              <w:top w:val="nil"/>
              <w:left w:val="nil"/>
              <w:bottom w:val="single" w:sz="4" w:space="0" w:color="auto"/>
              <w:right w:val="single" w:sz="4" w:space="0" w:color="auto"/>
            </w:tcBorders>
            <w:shd w:val="clear" w:color="000000" w:fill="FFFFFF"/>
            <w:vAlign w:val="center"/>
            <w:hideMark/>
          </w:tcPr>
          <w:p w14:paraId="47188854" w14:textId="77777777" w:rsidR="00C1505C" w:rsidRPr="008324A0" w:rsidRDefault="00C1505C" w:rsidP="000966C4">
            <w:pPr>
              <w:rPr>
                <w:sz w:val="22"/>
                <w:szCs w:val="22"/>
                <w:lang w:eastAsia="lt-LT"/>
              </w:rPr>
            </w:pPr>
            <w:r w:rsidRPr="008324A0">
              <w:rPr>
                <w:sz w:val="22"/>
                <w:szCs w:val="22"/>
                <w:lang w:eastAsia="lt-LT"/>
              </w:rPr>
              <w:t>57-oji Šiaulių dailininkų paroda</w:t>
            </w:r>
          </w:p>
        </w:tc>
        <w:tc>
          <w:tcPr>
            <w:tcW w:w="1559" w:type="dxa"/>
            <w:tcBorders>
              <w:top w:val="nil"/>
              <w:left w:val="nil"/>
              <w:bottom w:val="single" w:sz="4" w:space="0" w:color="auto"/>
              <w:right w:val="single" w:sz="8" w:space="0" w:color="auto"/>
            </w:tcBorders>
            <w:shd w:val="clear" w:color="000000" w:fill="FFFFFF"/>
            <w:noWrap/>
            <w:vAlign w:val="center"/>
            <w:hideMark/>
          </w:tcPr>
          <w:p w14:paraId="47188855"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2</w:t>
            </w:r>
          </w:p>
        </w:tc>
      </w:tr>
      <w:tr w:rsidR="00C1505C" w:rsidRPr="00AC3B2B" w14:paraId="4718885B" w14:textId="77777777" w:rsidTr="000966C4">
        <w:trPr>
          <w:trHeight w:val="7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57" w14:textId="77777777" w:rsidR="00C1505C" w:rsidRPr="008324A0" w:rsidRDefault="00C1505C" w:rsidP="000966C4">
            <w:pPr>
              <w:jc w:val="center"/>
              <w:rPr>
                <w:sz w:val="22"/>
                <w:szCs w:val="22"/>
                <w:lang w:eastAsia="lt-LT"/>
              </w:rPr>
            </w:pPr>
            <w:r w:rsidRPr="008324A0">
              <w:rPr>
                <w:sz w:val="22"/>
                <w:szCs w:val="22"/>
                <w:lang w:eastAsia="lt-LT"/>
              </w:rPr>
              <w:t>9.</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58" w14:textId="77777777" w:rsidR="00C1505C" w:rsidRPr="008324A0" w:rsidRDefault="00C1505C" w:rsidP="000966C4">
            <w:pPr>
              <w:rPr>
                <w:sz w:val="22"/>
                <w:szCs w:val="22"/>
                <w:lang w:eastAsia="lt-LT"/>
              </w:rPr>
            </w:pPr>
            <w:r w:rsidRPr="008324A0">
              <w:rPr>
                <w:sz w:val="22"/>
                <w:szCs w:val="22"/>
                <w:lang w:eastAsia="lt-LT"/>
              </w:rPr>
              <w:t>Literatūros almanacho „Varpai“ redakcija</w:t>
            </w:r>
          </w:p>
        </w:tc>
        <w:tc>
          <w:tcPr>
            <w:tcW w:w="4816" w:type="dxa"/>
            <w:tcBorders>
              <w:top w:val="nil"/>
              <w:left w:val="nil"/>
              <w:bottom w:val="single" w:sz="4" w:space="0" w:color="auto"/>
              <w:right w:val="single" w:sz="4" w:space="0" w:color="auto"/>
            </w:tcBorders>
            <w:shd w:val="clear" w:color="000000" w:fill="FFFFFF"/>
            <w:vAlign w:val="center"/>
            <w:hideMark/>
          </w:tcPr>
          <w:p w14:paraId="47188859" w14:textId="77777777" w:rsidR="00C1505C" w:rsidRPr="008324A0" w:rsidRDefault="00C1505C" w:rsidP="000966C4">
            <w:pPr>
              <w:rPr>
                <w:sz w:val="22"/>
                <w:szCs w:val="22"/>
                <w:lang w:eastAsia="lt-LT"/>
              </w:rPr>
            </w:pPr>
            <w:r w:rsidRPr="008324A0">
              <w:rPr>
                <w:sz w:val="22"/>
                <w:szCs w:val="22"/>
                <w:lang w:eastAsia="lt-LT"/>
              </w:rPr>
              <w:t>Lietuvos valstybės atkūrimo 100-metis ir Šiauliai „Varpų“ almanache</w:t>
            </w:r>
          </w:p>
        </w:tc>
        <w:tc>
          <w:tcPr>
            <w:tcW w:w="1559" w:type="dxa"/>
            <w:tcBorders>
              <w:top w:val="nil"/>
              <w:left w:val="nil"/>
              <w:bottom w:val="single" w:sz="4" w:space="0" w:color="auto"/>
              <w:right w:val="single" w:sz="8" w:space="0" w:color="auto"/>
            </w:tcBorders>
            <w:shd w:val="clear" w:color="000000" w:fill="FFFFFF"/>
            <w:noWrap/>
            <w:vAlign w:val="center"/>
            <w:hideMark/>
          </w:tcPr>
          <w:p w14:paraId="4718885A"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6</w:t>
            </w:r>
          </w:p>
        </w:tc>
      </w:tr>
      <w:tr w:rsidR="00C1505C" w:rsidRPr="00AC3B2B" w14:paraId="47188860" w14:textId="77777777" w:rsidTr="000966C4">
        <w:trPr>
          <w:trHeight w:val="64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5C" w14:textId="77777777" w:rsidR="00C1505C" w:rsidRPr="008324A0" w:rsidRDefault="00C1505C" w:rsidP="000966C4">
            <w:pPr>
              <w:jc w:val="center"/>
              <w:rPr>
                <w:sz w:val="22"/>
                <w:szCs w:val="22"/>
                <w:lang w:eastAsia="lt-LT"/>
              </w:rPr>
            </w:pPr>
            <w:r w:rsidRPr="008324A0">
              <w:rPr>
                <w:sz w:val="22"/>
                <w:szCs w:val="22"/>
                <w:lang w:eastAsia="lt-LT"/>
              </w:rPr>
              <w:t>10.</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5D" w14:textId="77777777" w:rsidR="00C1505C" w:rsidRPr="008324A0" w:rsidRDefault="00C1505C" w:rsidP="000966C4">
            <w:pPr>
              <w:rPr>
                <w:sz w:val="22"/>
                <w:szCs w:val="22"/>
                <w:lang w:eastAsia="lt-LT"/>
              </w:rPr>
            </w:pPr>
            <w:r w:rsidRPr="008324A0">
              <w:rPr>
                <w:sz w:val="22"/>
                <w:szCs w:val="22"/>
                <w:lang w:eastAsia="lt-LT"/>
              </w:rPr>
              <w:t>VšĮ „Istartas“</w:t>
            </w:r>
          </w:p>
        </w:tc>
        <w:tc>
          <w:tcPr>
            <w:tcW w:w="4816" w:type="dxa"/>
            <w:tcBorders>
              <w:top w:val="nil"/>
              <w:left w:val="nil"/>
              <w:bottom w:val="single" w:sz="4" w:space="0" w:color="auto"/>
              <w:right w:val="single" w:sz="4" w:space="0" w:color="auto"/>
            </w:tcBorders>
            <w:shd w:val="clear" w:color="000000" w:fill="FFFFFF"/>
            <w:vAlign w:val="center"/>
            <w:hideMark/>
          </w:tcPr>
          <w:p w14:paraId="4718885E" w14:textId="77777777" w:rsidR="00C1505C" w:rsidRPr="008324A0" w:rsidRDefault="00C1505C" w:rsidP="000966C4">
            <w:pPr>
              <w:rPr>
                <w:sz w:val="22"/>
                <w:szCs w:val="22"/>
                <w:lang w:eastAsia="lt-LT"/>
              </w:rPr>
            </w:pPr>
            <w:r w:rsidRPr="008324A0">
              <w:rPr>
                <w:sz w:val="22"/>
                <w:szCs w:val="22"/>
                <w:lang w:eastAsia="lt-LT"/>
              </w:rPr>
              <w:t>Spektaklio „Pietinia kronikas“ pagal Rimanto Kmitos romaną sukūrimo baigiamasis etapas</w:t>
            </w:r>
          </w:p>
        </w:tc>
        <w:tc>
          <w:tcPr>
            <w:tcW w:w="1559" w:type="dxa"/>
            <w:tcBorders>
              <w:top w:val="nil"/>
              <w:left w:val="nil"/>
              <w:bottom w:val="single" w:sz="4" w:space="0" w:color="auto"/>
              <w:right w:val="single" w:sz="8" w:space="0" w:color="auto"/>
            </w:tcBorders>
            <w:shd w:val="clear" w:color="000000" w:fill="FFFFFF"/>
            <w:noWrap/>
            <w:vAlign w:val="center"/>
            <w:hideMark/>
          </w:tcPr>
          <w:p w14:paraId="4718885F" w14:textId="77777777" w:rsidR="00C1505C" w:rsidRPr="008324A0" w:rsidRDefault="00C1505C" w:rsidP="000966C4">
            <w:pPr>
              <w:jc w:val="center"/>
              <w:rPr>
                <w:bCs/>
                <w:sz w:val="22"/>
                <w:szCs w:val="22"/>
                <w:lang w:eastAsia="lt-LT"/>
              </w:rPr>
            </w:pPr>
            <w:r w:rsidRPr="008324A0">
              <w:rPr>
                <w:bCs/>
                <w:sz w:val="22"/>
                <w:szCs w:val="22"/>
                <w:lang w:eastAsia="lt-LT"/>
              </w:rPr>
              <w:t>2</w:t>
            </w:r>
            <w:r w:rsidR="000966C4" w:rsidRPr="008324A0">
              <w:rPr>
                <w:bCs/>
                <w:sz w:val="22"/>
                <w:szCs w:val="22"/>
                <w:lang w:eastAsia="lt-LT"/>
              </w:rPr>
              <w:t>,</w:t>
            </w:r>
            <w:r w:rsidRPr="008324A0">
              <w:rPr>
                <w:bCs/>
                <w:sz w:val="22"/>
                <w:szCs w:val="22"/>
                <w:lang w:eastAsia="lt-LT"/>
              </w:rPr>
              <w:t>1</w:t>
            </w:r>
          </w:p>
        </w:tc>
      </w:tr>
      <w:tr w:rsidR="00C1505C" w:rsidRPr="00AC3B2B" w14:paraId="47188865" w14:textId="77777777" w:rsidTr="000966C4">
        <w:trPr>
          <w:trHeight w:val="64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61" w14:textId="77777777" w:rsidR="00C1505C" w:rsidRPr="008324A0" w:rsidRDefault="00C1505C" w:rsidP="000966C4">
            <w:pPr>
              <w:jc w:val="center"/>
              <w:rPr>
                <w:sz w:val="22"/>
                <w:szCs w:val="22"/>
                <w:lang w:eastAsia="lt-LT"/>
              </w:rPr>
            </w:pPr>
            <w:r w:rsidRPr="008324A0">
              <w:rPr>
                <w:sz w:val="22"/>
                <w:szCs w:val="22"/>
                <w:lang w:eastAsia="lt-LT"/>
              </w:rPr>
              <w:t>11.</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62" w14:textId="77777777" w:rsidR="00C1505C" w:rsidRPr="008324A0" w:rsidRDefault="00C1505C" w:rsidP="000966C4">
            <w:pPr>
              <w:rPr>
                <w:sz w:val="22"/>
                <w:szCs w:val="22"/>
                <w:lang w:eastAsia="lt-LT"/>
              </w:rPr>
            </w:pPr>
            <w:r w:rsidRPr="008324A0">
              <w:rPr>
                <w:sz w:val="22"/>
                <w:szCs w:val="22"/>
                <w:lang w:eastAsia="lt-LT"/>
              </w:rPr>
              <w:t>Valstybinis Šiaulių dramos teatras</w:t>
            </w:r>
          </w:p>
        </w:tc>
        <w:tc>
          <w:tcPr>
            <w:tcW w:w="4816" w:type="dxa"/>
            <w:tcBorders>
              <w:top w:val="nil"/>
              <w:left w:val="nil"/>
              <w:bottom w:val="single" w:sz="4" w:space="0" w:color="auto"/>
              <w:right w:val="single" w:sz="4" w:space="0" w:color="auto"/>
            </w:tcBorders>
            <w:shd w:val="clear" w:color="000000" w:fill="FFFFFF"/>
            <w:vAlign w:val="center"/>
            <w:hideMark/>
          </w:tcPr>
          <w:p w14:paraId="47188863" w14:textId="77777777" w:rsidR="00C1505C" w:rsidRPr="008324A0" w:rsidRDefault="00C1505C" w:rsidP="000966C4">
            <w:pPr>
              <w:rPr>
                <w:sz w:val="22"/>
                <w:szCs w:val="22"/>
                <w:lang w:eastAsia="lt-LT"/>
              </w:rPr>
            </w:pPr>
            <w:r w:rsidRPr="008324A0">
              <w:rPr>
                <w:sz w:val="22"/>
                <w:szCs w:val="22"/>
                <w:lang w:eastAsia="lt-LT"/>
              </w:rPr>
              <w:t>Spektaklio pagal A. Špilevoj pjesę „Kelios bagadelnios istorijos“ (darbinis pavadinimas) sukūrimas</w:t>
            </w:r>
          </w:p>
        </w:tc>
        <w:tc>
          <w:tcPr>
            <w:tcW w:w="1559" w:type="dxa"/>
            <w:tcBorders>
              <w:top w:val="nil"/>
              <w:left w:val="nil"/>
              <w:bottom w:val="single" w:sz="4" w:space="0" w:color="auto"/>
              <w:right w:val="single" w:sz="8" w:space="0" w:color="auto"/>
            </w:tcBorders>
            <w:shd w:val="clear" w:color="000000" w:fill="FFFFFF"/>
            <w:noWrap/>
            <w:vAlign w:val="center"/>
            <w:hideMark/>
          </w:tcPr>
          <w:p w14:paraId="47188864" w14:textId="77777777" w:rsidR="00C1505C" w:rsidRPr="008324A0" w:rsidRDefault="00C1505C" w:rsidP="000966C4">
            <w:pPr>
              <w:jc w:val="center"/>
              <w:rPr>
                <w:bCs/>
                <w:sz w:val="22"/>
                <w:szCs w:val="22"/>
                <w:lang w:eastAsia="lt-LT"/>
              </w:rPr>
            </w:pPr>
            <w:r w:rsidRPr="008324A0">
              <w:rPr>
                <w:bCs/>
                <w:sz w:val="22"/>
                <w:szCs w:val="22"/>
                <w:lang w:eastAsia="lt-LT"/>
              </w:rPr>
              <w:t>2</w:t>
            </w:r>
            <w:r w:rsidR="000966C4" w:rsidRPr="008324A0">
              <w:rPr>
                <w:bCs/>
                <w:sz w:val="22"/>
                <w:szCs w:val="22"/>
                <w:lang w:eastAsia="lt-LT"/>
              </w:rPr>
              <w:t>,</w:t>
            </w:r>
            <w:r w:rsidRPr="008324A0">
              <w:rPr>
                <w:bCs/>
                <w:sz w:val="22"/>
                <w:szCs w:val="22"/>
                <w:lang w:eastAsia="lt-LT"/>
              </w:rPr>
              <w:t>4</w:t>
            </w:r>
          </w:p>
        </w:tc>
      </w:tr>
      <w:tr w:rsidR="00C1505C" w:rsidRPr="00AC3B2B" w14:paraId="4718886A" w14:textId="77777777" w:rsidTr="000966C4">
        <w:trPr>
          <w:trHeight w:val="60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66" w14:textId="77777777" w:rsidR="00C1505C" w:rsidRPr="008324A0" w:rsidRDefault="00C1505C" w:rsidP="000966C4">
            <w:pPr>
              <w:jc w:val="center"/>
              <w:rPr>
                <w:sz w:val="22"/>
                <w:szCs w:val="22"/>
                <w:lang w:eastAsia="lt-LT"/>
              </w:rPr>
            </w:pPr>
            <w:r w:rsidRPr="008324A0">
              <w:rPr>
                <w:sz w:val="22"/>
                <w:szCs w:val="22"/>
                <w:lang w:eastAsia="lt-LT"/>
              </w:rPr>
              <w:t>12.</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67" w14:textId="77777777" w:rsidR="00C1505C" w:rsidRPr="008324A0" w:rsidRDefault="00C1505C" w:rsidP="000966C4">
            <w:pPr>
              <w:rPr>
                <w:sz w:val="22"/>
                <w:szCs w:val="22"/>
                <w:lang w:eastAsia="lt-LT"/>
              </w:rPr>
            </w:pPr>
            <w:r w:rsidRPr="008324A0">
              <w:rPr>
                <w:sz w:val="22"/>
                <w:szCs w:val="22"/>
                <w:lang w:eastAsia="lt-LT"/>
              </w:rPr>
              <w:t>Valstybinis Šiaulių dramos teatras</w:t>
            </w:r>
          </w:p>
        </w:tc>
        <w:tc>
          <w:tcPr>
            <w:tcW w:w="4816" w:type="dxa"/>
            <w:tcBorders>
              <w:top w:val="nil"/>
              <w:left w:val="nil"/>
              <w:bottom w:val="single" w:sz="4" w:space="0" w:color="auto"/>
              <w:right w:val="single" w:sz="4" w:space="0" w:color="auto"/>
            </w:tcBorders>
            <w:shd w:val="clear" w:color="000000" w:fill="FFFFFF"/>
            <w:vAlign w:val="center"/>
            <w:hideMark/>
          </w:tcPr>
          <w:p w14:paraId="47188868" w14:textId="77777777" w:rsidR="00C1505C" w:rsidRPr="008324A0" w:rsidRDefault="00C1505C" w:rsidP="000966C4">
            <w:pPr>
              <w:rPr>
                <w:sz w:val="22"/>
                <w:szCs w:val="22"/>
                <w:lang w:eastAsia="lt-LT"/>
              </w:rPr>
            </w:pPr>
            <w:r w:rsidRPr="008324A0">
              <w:rPr>
                <w:sz w:val="22"/>
                <w:szCs w:val="22"/>
                <w:lang w:eastAsia="lt-LT"/>
              </w:rPr>
              <w:t>Spektaklio eskizai, diskusijos „Žinomi tekstai / nauji kontekstai“</w:t>
            </w:r>
          </w:p>
        </w:tc>
        <w:tc>
          <w:tcPr>
            <w:tcW w:w="1559" w:type="dxa"/>
            <w:tcBorders>
              <w:top w:val="nil"/>
              <w:left w:val="nil"/>
              <w:bottom w:val="single" w:sz="4" w:space="0" w:color="auto"/>
              <w:right w:val="single" w:sz="8" w:space="0" w:color="auto"/>
            </w:tcBorders>
            <w:shd w:val="clear" w:color="000000" w:fill="FFFFFF"/>
            <w:noWrap/>
            <w:vAlign w:val="center"/>
            <w:hideMark/>
          </w:tcPr>
          <w:p w14:paraId="47188869"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8</w:t>
            </w:r>
          </w:p>
        </w:tc>
      </w:tr>
      <w:tr w:rsidR="00C1505C" w:rsidRPr="00AC3B2B" w14:paraId="4718886F" w14:textId="77777777" w:rsidTr="000966C4">
        <w:trPr>
          <w:trHeight w:val="63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6B" w14:textId="77777777" w:rsidR="00C1505C" w:rsidRPr="008324A0" w:rsidRDefault="00C1505C" w:rsidP="000966C4">
            <w:pPr>
              <w:jc w:val="center"/>
              <w:rPr>
                <w:sz w:val="22"/>
                <w:szCs w:val="22"/>
                <w:lang w:eastAsia="lt-LT"/>
              </w:rPr>
            </w:pPr>
            <w:r w:rsidRPr="008324A0">
              <w:rPr>
                <w:sz w:val="22"/>
                <w:szCs w:val="22"/>
                <w:lang w:eastAsia="lt-LT"/>
              </w:rPr>
              <w:t>13.</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6C" w14:textId="77777777" w:rsidR="00C1505C" w:rsidRPr="008324A0" w:rsidRDefault="00C1505C" w:rsidP="000966C4">
            <w:pPr>
              <w:rPr>
                <w:sz w:val="22"/>
                <w:szCs w:val="22"/>
                <w:lang w:eastAsia="lt-LT"/>
              </w:rPr>
            </w:pPr>
            <w:r w:rsidRPr="008324A0">
              <w:rPr>
                <w:sz w:val="22"/>
                <w:szCs w:val="22"/>
                <w:lang w:eastAsia="lt-LT"/>
              </w:rPr>
              <w:t>Lietuvos dailininkų sąjungos „Šiaulių dailininkų organizacija“</w:t>
            </w:r>
          </w:p>
        </w:tc>
        <w:tc>
          <w:tcPr>
            <w:tcW w:w="4816" w:type="dxa"/>
            <w:tcBorders>
              <w:top w:val="nil"/>
              <w:left w:val="nil"/>
              <w:bottom w:val="single" w:sz="4" w:space="0" w:color="auto"/>
              <w:right w:val="single" w:sz="4" w:space="0" w:color="auto"/>
            </w:tcBorders>
            <w:shd w:val="clear" w:color="000000" w:fill="FFFFFF"/>
            <w:vAlign w:val="center"/>
            <w:hideMark/>
          </w:tcPr>
          <w:p w14:paraId="4718886D" w14:textId="77777777" w:rsidR="00C1505C" w:rsidRPr="008324A0" w:rsidRDefault="00C1505C" w:rsidP="000966C4">
            <w:pPr>
              <w:rPr>
                <w:sz w:val="22"/>
                <w:szCs w:val="22"/>
                <w:lang w:eastAsia="lt-LT"/>
              </w:rPr>
            </w:pPr>
            <w:r w:rsidRPr="008324A0">
              <w:rPr>
                <w:sz w:val="22"/>
                <w:szCs w:val="22"/>
                <w:lang w:eastAsia="lt-LT"/>
              </w:rPr>
              <w:t>Paroda, performansas „Reda ir Arūnas Uogintai. Archeologai 1993-2018. Meno projektas“</w:t>
            </w:r>
          </w:p>
        </w:tc>
        <w:tc>
          <w:tcPr>
            <w:tcW w:w="1559" w:type="dxa"/>
            <w:tcBorders>
              <w:top w:val="nil"/>
              <w:left w:val="nil"/>
              <w:bottom w:val="single" w:sz="4" w:space="0" w:color="auto"/>
              <w:right w:val="single" w:sz="8" w:space="0" w:color="auto"/>
            </w:tcBorders>
            <w:shd w:val="clear" w:color="000000" w:fill="FFFFFF"/>
            <w:noWrap/>
            <w:vAlign w:val="center"/>
            <w:hideMark/>
          </w:tcPr>
          <w:p w14:paraId="4718886E"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3</w:t>
            </w:r>
          </w:p>
        </w:tc>
      </w:tr>
      <w:tr w:rsidR="00C1505C" w:rsidRPr="00AC3B2B" w14:paraId="47188874" w14:textId="77777777" w:rsidTr="000966C4">
        <w:trPr>
          <w:trHeight w:val="804"/>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870" w14:textId="77777777" w:rsidR="00C1505C" w:rsidRPr="008324A0" w:rsidRDefault="00C1505C" w:rsidP="000966C4">
            <w:pPr>
              <w:jc w:val="center"/>
              <w:rPr>
                <w:sz w:val="22"/>
                <w:szCs w:val="22"/>
                <w:lang w:eastAsia="lt-LT"/>
              </w:rPr>
            </w:pPr>
            <w:r w:rsidRPr="008324A0">
              <w:rPr>
                <w:sz w:val="22"/>
                <w:szCs w:val="22"/>
                <w:lang w:eastAsia="lt-LT"/>
              </w:rPr>
              <w:t>14.</w:t>
            </w:r>
          </w:p>
        </w:tc>
        <w:tc>
          <w:tcPr>
            <w:tcW w:w="2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8871" w14:textId="77777777" w:rsidR="00C1505C" w:rsidRPr="008324A0" w:rsidRDefault="00C1505C" w:rsidP="000966C4">
            <w:pPr>
              <w:rPr>
                <w:sz w:val="22"/>
                <w:szCs w:val="22"/>
                <w:lang w:eastAsia="lt-LT"/>
              </w:rPr>
            </w:pPr>
            <w:r w:rsidRPr="008324A0">
              <w:rPr>
                <w:sz w:val="22"/>
                <w:szCs w:val="22"/>
                <w:lang w:eastAsia="lt-LT"/>
              </w:rPr>
              <w:t>Šiaulių Sauliaus Sondeckio menų gimnazija</w:t>
            </w:r>
          </w:p>
        </w:tc>
        <w:tc>
          <w:tcPr>
            <w:tcW w:w="4816" w:type="dxa"/>
            <w:tcBorders>
              <w:top w:val="single" w:sz="4" w:space="0" w:color="auto"/>
              <w:left w:val="nil"/>
              <w:bottom w:val="single" w:sz="4" w:space="0" w:color="auto"/>
              <w:right w:val="single" w:sz="4" w:space="0" w:color="auto"/>
            </w:tcBorders>
            <w:shd w:val="clear" w:color="000000" w:fill="FFFFFF"/>
            <w:vAlign w:val="center"/>
            <w:hideMark/>
          </w:tcPr>
          <w:p w14:paraId="47188872" w14:textId="77777777" w:rsidR="00C1505C" w:rsidRPr="008324A0" w:rsidRDefault="00C1505C" w:rsidP="000966C4">
            <w:pPr>
              <w:rPr>
                <w:sz w:val="22"/>
                <w:szCs w:val="22"/>
                <w:lang w:eastAsia="lt-LT"/>
              </w:rPr>
            </w:pPr>
            <w:r w:rsidRPr="008324A0">
              <w:rPr>
                <w:sz w:val="22"/>
                <w:szCs w:val="22"/>
                <w:lang w:eastAsia="lt-LT"/>
              </w:rPr>
              <w:t>Koncertas „Su muzika širdyje“</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7188873"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6</w:t>
            </w:r>
          </w:p>
        </w:tc>
      </w:tr>
      <w:tr w:rsidR="00C1505C" w:rsidRPr="00AC3B2B" w14:paraId="4718887A" w14:textId="77777777" w:rsidTr="000966C4">
        <w:trPr>
          <w:trHeight w:val="924"/>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75" w14:textId="77777777" w:rsidR="00C1505C" w:rsidRPr="008324A0" w:rsidRDefault="00C1505C" w:rsidP="000966C4">
            <w:pPr>
              <w:jc w:val="center"/>
              <w:rPr>
                <w:sz w:val="22"/>
                <w:szCs w:val="22"/>
                <w:lang w:eastAsia="lt-LT"/>
              </w:rPr>
            </w:pPr>
            <w:r w:rsidRPr="008324A0">
              <w:rPr>
                <w:sz w:val="22"/>
                <w:szCs w:val="22"/>
                <w:lang w:eastAsia="lt-LT"/>
              </w:rPr>
              <w:t>15.</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76" w14:textId="77777777" w:rsidR="00C1505C" w:rsidRPr="008324A0" w:rsidRDefault="00C1505C" w:rsidP="000966C4">
            <w:pPr>
              <w:rPr>
                <w:sz w:val="22"/>
                <w:szCs w:val="22"/>
                <w:lang w:eastAsia="lt-LT"/>
              </w:rPr>
            </w:pPr>
            <w:r w:rsidRPr="008324A0">
              <w:rPr>
                <w:sz w:val="22"/>
                <w:szCs w:val="22"/>
                <w:lang w:eastAsia="lt-LT"/>
              </w:rPr>
              <w:t>Koncertinė įstaiga Šiaulių valstybinis kamerinis choras „Polifonija“</w:t>
            </w:r>
          </w:p>
        </w:tc>
        <w:tc>
          <w:tcPr>
            <w:tcW w:w="4816" w:type="dxa"/>
            <w:tcBorders>
              <w:top w:val="nil"/>
              <w:left w:val="nil"/>
              <w:bottom w:val="single" w:sz="4" w:space="0" w:color="auto"/>
              <w:right w:val="single" w:sz="4" w:space="0" w:color="auto"/>
            </w:tcBorders>
            <w:shd w:val="clear" w:color="000000" w:fill="FFFFFF"/>
            <w:vAlign w:val="center"/>
            <w:hideMark/>
          </w:tcPr>
          <w:p w14:paraId="47188877" w14:textId="77777777" w:rsidR="00C1505C" w:rsidRPr="008324A0" w:rsidRDefault="00C1505C" w:rsidP="000966C4">
            <w:pPr>
              <w:rPr>
                <w:sz w:val="22"/>
                <w:szCs w:val="22"/>
                <w:lang w:eastAsia="lt-LT"/>
              </w:rPr>
            </w:pPr>
            <w:r w:rsidRPr="008324A0">
              <w:rPr>
                <w:sz w:val="22"/>
                <w:szCs w:val="22"/>
                <w:lang w:eastAsia="lt-LT"/>
              </w:rPr>
              <w:t>Koncertas „Jekebso Jančevskio oratorija „No Letu zemes“</w:t>
            </w:r>
          </w:p>
        </w:tc>
        <w:tc>
          <w:tcPr>
            <w:tcW w:w="1559" w:type="dxa"/>
            <w:tcBorders>
              <w:top w:val="nil"/>
              <w:left w:val="nil"/>
              <w:bottom w:val="single" w:sz="4" w:space="0" w:color="auto"/>
              <w:right w:val="single" w:sz="8" w:space="0" w:color="auto"/>
            </w:tcBorders>
            <w:shd w:val="clear" w:color="000000" w:fill="FFFFFF"/>
            <w:noWrap/>
            <w:vAlign w:val="center"/>
            <w:hideMark/>
          </w:tcPr>
          <w:p w14:paraId="47188878" w14:textId="77777777" w:rsidR="00C1505C" w:rsidRPr="008324A0" w:rsidRDefault="00C1505C" w:rsidP="000966C4">
            <w:pPr>
              <w:jc w:val="center"/>
              <w:rPr>
                <w:bCs/>
                <w:sz w:val="22"/>
                <w:szCs w:val="22"/>
                <w:lang w:eastAsia="lt-LT"/>
              </w:rPr>
            </w:pPr>
            <w:r w:rsidRPr="008324A0">
              <w:rPr>
                <w:bCs/>
                <w:sz w:val="22"/>
                <w:szCs w:val="22"/>
                <w:lang w:eastAsia="lt-LT"/>
              </w:rPr>
              <w:t>4</w:t>
            </w:r>
            <w:r w:rsidR="000966C4" w:rsidRPr="008324A0">
              <w:rPr>
                <w:bCs/>
                <w:sz w:val="22"/>
                <w:szCs w:val="22"/>
                <w:lang w:eastAsia="lt-LT"/>
              </w:rPr>
              <w:t>,</w:t>
            </w:r>
            <w:r w:rsidRPr="008324A0">
              <w:rPr>
                <w:bCs/>
                <w:sz w:val="22"/>
                <w:szCs w:val="22"/>
                <w:lang w:eastAsia="lt-LT"/>
              </w:rPr>
              <w:t>0</w:t>
            </w:r>
          </w:p>
          <w:p w14:paraId="47188879" w14:textId="77777777" w:rsidR="00C1505C" w:rsidRPr="008324A0" w:rsidRDefault="00C1505C" w:rsidP="000966C4">
            <w:pPr>
              <w:jc w:val="center"/>
              <w:rPr>
                <w:bCs/>
                <w:sz w:val="22"/>
                <w:szCs w:val="22"/>
                <w:lang w:eastAsia="lt-LT"/>
              </w:rPr>
            </w:pPr>
            <w:r w:rsidRPr="008324A0">
              <w:rPr>
                <w:bCs/>
                <w:sz w:val="22"/>
                <w:szCs w:val="22"/>
                <w:lang w:eastAsia="lt-LT"/>
              </w:rPr>
              <w:t>(projektas nevykdytas, lėšos grąžintos)</w:t>
            </w:r>
          </w:p>
        </w:tc>
      </w:tr>
      <w:tr w:rsidR="00C1505C" w:rsidRPr="00AC3B2B" w14:paraId="4718887F" w14:textId="77777777" w:rsidTr="000966C4">
        <w:trPr>
          <w:trHeight w:val="63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87B" w14:textId="77777777" w:rsidR="00C1505C" w:rsidRPr="008324A0" w:rsidRDefault="00C1505C" w:rsidP="000966C4">
            <w:pPr>
              <w:jc w:val="center"/>
              <w:rPr>
                <w:sz w:val="22"/>
                <w:szCs w:val="22"/>
                <w:lang w:eastAsia="lt-LT"/>
              </w:rPr>
            </w:pPr>
            <w:r w:rsidRPr="008324A0">
              <w:rPr>
                <w:sz w:val="22"/>
                <w:szCs w:val="22"/>
                <w:lang w:eastAsia="lt-LT"/>
              </w:rPr>
              <w:t>16.</w:t>
            </w:r>
          </w:p>
        </w:tc>
        <w:tc>
          <w:tcPr>
            <w:tcW w:w="2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887C" w14:textId="77777777" w:rsidR="00C1505C" w:rsidRPr="008324A0" w:rsidRDefault="00C1505C" w:rsidP="000966C4">
            <w:pPr>
              <w:rPr>
                <w:sz w:val="22"/>
                <w:szCs w:val="22"/>
                <w:lang w:eastAsia="lt-LT"/>
              </w:rPr>
            </w:pPr>
            <w:r w:rsidRPr="008324A0">
              <w:rPr>
                <w:sz w:val="22"/>
                <w:szCs w:val="22"/>
                <w:lang w:eastAsia="lt-LT"/>
              </w:rPr>
              <w:t>VšĮ Šiaulių universitetas</w:t>
            </w:r>
          </w:p>
        </w:tc>
        <w:tc>
          <w:tcPr>
            <w:tcW w:w="4816" w:type="dxa"/>
            <w:tcBorders>
              <w:top w:val="single" w:sz="4" w:space="0" w:color="auto"/>
              <w:left w:val="nil"/>
              <w:bottom w:val="single" w:sz="4" w:space="0" w:color="auto"/>
              <w:right w:val="single" w:sz="4" w:space="0" w:color="auto"/>
            </w:tcBorders>
            <w:shd w:val="clear" w:color="000000" w:fill="FFFFFF"/>
            <w:vAlign w:val="center"/>
            <w:hideMark/>
          </w:tcPr>
          <w:p w14:paraId="4718887D" w14:textId="77777777" w:rsidR="00C1505C" w:rsidRPr="008324A0" w:rsidRDefault="00C1505C" w:rsidP="000966C4">
            <w:pPr>
              <w:rPr>
                <w:sz w:val="22"/>
                <w:szCs w:val="22"/>
                <w:lang w:eastAsia="lt-LT"/>
              </w:rPr>
            </w:pPr>
            <w:r w:rsidRPr="008324A0">
              <w:rPr>
                <w:sz w:val="22"/>
                <w:szCs w:val="22"/>
                <w:lang w:eastAsia="lt-LT"/>
              </w:rPr>
              <w:t>Renginys „Žolinė Šiauliuose“</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718887E"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7</w:t>
            </w:r>
          </w:p>
        </w:tc>
      </w:tr>
      <w:tr w:rsidR="00C1505C" w:rsidRPr="00AC3B2B" w14:paraId="47188884" w14:textId="77777777" w:rsidTr="000966C4">
        <w:trPr>
          <w:trHeight w:val="63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80" w14:textId="77777777" w:rsidR="00C1505C" w:rsidRPr="008324A0" w:rsidRDefault="00C1505C" w:rsidP="000966C4">
            <w:pPr>
              <w:jc w:val="center"/>
              <w:rPr>
                <w:sz w:val="22"/>
                <w:szCs w:val="22"/>
                <w:lang w:eastAsia="lt-LT"/>
              </w:rPr>
            </w:pPr>
            <w:r w:rsidRPr="008324A0">
              <w:rPr>
                <w:sz w:val="22"/>
                <w:szCs w:val="22"/>
                <w:lang w:eastAsia="lt-LT"/>
              </w:rPr>
              <w:t>17.</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81" w14:textId="77777777" w:rsidR="00C1505C" w:rsidRPr="008324A0" w:rsidRDefault="00C1505C" w:rsidP="000966C4">
            <w:pPr>
              <w:rPr>
                <w:sz w:val="22"/>
                <w:szCs w:val="22"/>
                <w:lang w:eastAsia="lt-LT"/>
              </w:rPr>
            </w:pPr>
            <w:r w:rsidRPr="008324A0">
              <w:rPr>
                <w:sz w:val="22"/>
                <w:szCs w:val="22"/>
                <w:lang w:eastAsia="lt-LT"/>
              </w:rPr>
              <w:t>VšĮ Šiaulių universitetas</w:t>
            </w:r>
          </w:p>
        </w:tc>
        <w:tc>
          <w:tcPr>
            <w:tcW w:w="4816" w:type="dxa"/>
            <w:tcBorders>
              <w:top w:val="nil"/>
              <w:left w:val="nil"/>
              <w:bottom w:val="single" w:sz="4" w:space="0" w:color="auto"/>
              <w:right w:val="single" w:sz="4" w:space="0" w:color="auto"/>
            </w:tcBorders>
            <w:shd w:val="clear" w:color="000000" w:fill="FFFFFF"/>
            <w:vAlign w:val="center"/>
            <w:hideMark/>
          </w:tcPr>
          <w:p w14:paraId="47188882" w14:textId="77777777" w:rsidR="00C1505C" w:rsidRPr="008324A0" w:rsidRDefault="00C1505C" w:rsidP="000966C4">
            <w:pPr>
              <w:rPr>
                <w:sz w:val="22"/>
                <w:szCs w:val="22"/>
                <w:lang w:eastAsia="lt-LT"/>
              </w:rPr>
            </w:pPr>
            <w:r w:rsidRPr="008324A0">
              <w:rPr>
                <w:sz w:val="22"/>
                <w:szCs w:val="22"/>
                <w:lang w:eastAsia="lt-LT"/>
              </w:rPr>
              <w:t>Tarptautinė konferencinė-edukacinė programa „Šiauliai -Omaha: susitikę dainoje“</w:t>
            </w:r>
          </w:p>
        </w:tc>
        <w:tc>
          <w:tcPr>
            <w:tcW w:w="1559" w:type="dxa"/>
            <w:tcBorders>
              <w:top w:val="nil"/>
              <w:left w:val="nil"/>
              <w:bottom w:val="single" w:sz="4" w:space="0" w:color="auto"/>
              <w:right w:val="single" w:sz="8" w:space="0" w:color="auto"/>
            </w:tcBorders>
            <w:shd w:val="clear" w:color="000000" w:fill="FFFFFF"/>
            <w:noWrap/>
            <w:vAlign w:val="center"/>
            <w:hideMark/>
          </w:tcPr>
          <w:p w14:paraId="47188883"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8</w:t>
            </w:r>
          </w:p>
        </w:tc>
      </w:tr>
      <w:tr w:rsidR="00C1505C" w:rsidRPr="00AC3B2B" w14:paraId="47188889" w14:textId="77777777" w:rsidTr="000966C4">
        <w:trPr>
          <w:trHeight w:val="63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85" w14:textId="77777777" w:rsidR="00C1505C" w:rsidRPr="008324A0" w:rsidRDefault="00C1505C" w:rsidP="000966C4">
            <w:pPr>
              <w:jc w:val="center"/>
              <w:rPr>
                <w:sz w:val="22"/>
                <w:szCs w:val="22"/>
                <w:lang w:eastAsia="lt-LT"/>
              </w:rPr>
            </w:pPr>
            <w:r w:rsidRPr="008324A0">
              <w:rPr>
                <w:sz w:val="22"/>
                <w:szCs w:val="22"/>
                <w:lang w:eastAsia="lt-LT"/>
              </w:rPr>
              <w:t>18.</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86" w14:textId="77777777" w:rsidR="00C1505C" w:rsidRPr="008324A0" w:rsidRDefault="00C1505C" w:rsidP="000966C4">
            <w:pPr>
              <w:rPr>
                <w:sz w:val="22"/>
                <w:szCs w:val="22"/>
                <w:lang w:eastAsia="lt-LT"/>
              </w:rPr>
            </w:pPr>
            <w:r w:rsidRPr="008324A0">
              <w:rPr>
                <w:sz w:val="22"/>
                <w:szCs w:val="22"/>
                <w:lang w:eastAsia="lt-LT"/>
              </w:rPr>
              <w:t>VšĮ „Istartas“</w:t>
            </w:r>
          </w:p>
        </w:tc>
        <w:tc>
          <w:tcPr>
            <w:tcW w:w="4816" w:type="dxa"/>
            <w:tcBorders>
              <w:top w:val="nil"/>
              <w:left w:val="nil"/>
              <w:bottom w:val="single" w:sz="4" w:space="0" w:color="auto"/>
              <w:right w:val="single" w:sz="4" w:space="0" w:color="auto"/>
            </w:tcBorders>
            <w:shd w:val="clear" w:color="000000" w:fill="FFFFFF"/>
            <w:vAlign w:val="center"/>
            <w:hideMark/>
          </w:tcPr>
          <w:p w14:paraId="47188887" w14:textId="77777777" w:rsidR="00C1505C" w:rsidRPr="008324A0" w:rsidRDefault="00C1505C" w:rsidP="000966C4">
            <w:pPr>
              <w:rPr>
                <w:sz w:val="22"/>
                <w:szCs w:val="22"/>
                <w:lang w:eastAsia="lt-LT"/>
              </w:rPr>
            </w:pPr>
            <w:r w:rsidRPr="008324A0">
              <w:rPr>
                <w:sz w:val="22"/>
                <w:szCs w:val="22"/>
                <w:lang w:eastAsia="lt-LT"/>
              </w:rPr>
              <w:t>Tarptautinis kino festivalis „Kino pavasaris“ Šiauliuose</w:t>
            </w:r>
          </w:p>
        </w:tc>
        <w:tc>
          <w:tcPr>
            <w:tcW w:w="1559" w:type="dxa"/>
            <w:tcBorders>
              <w:top w:val="nil"/>
              <w:left w:val="nil"/>
              <w:bottom w:val="single" w:sz="4" w:space="0" w:color="auto"/>
              <w:right w:val="single" w:sz="8" w:space="0" w:color="auto"/>
            </w:tcBorders>
            <w:shd w:val="clear" w:color="000000" w:fill="FFFFFF"/>
            <w:noWrap/>
            <w:vAlign w:val="center"/>
            <w:hideMark/>
          </w:tcPr>
          <w:p w14:paraId="47188888"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6</w:t>
            </w:r>
          </w:p>
        </w:tc>
      </w:tr>
      <w:tr w:rsidR="00C1505C" w:rsidRPr="00AC3B2B" w14:paraId="4718888E" w14:textId="77777777" w:rsidTr="000966C4">
        <w:trPr>
          <w:trHeight w:val="69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8A" w14:textId="77777777" w:rsidR="00C1505C" w:rsidRPr="008324A0" w:rsidRDefault="00C1505C" w:rsidP="000966C4">
            <w:pPr>
              <w:jc w:val="center"/>
              <w:rPr>
                <w:sz w:val="22"/>
                <w:szCs w:val="22"/>
                <w:lang w:eastAsia="lt-LT"/>
              </w:rPr>
            </w:pPr>
            <w:r w:rsidRPr="008324A0">
              <w:rPr>
                <w:sz w:val="22"/>
                <w:szCs w:val="22"/>
                <w:lang w:eastAsia="lt-LT"/>
              </w:rPr>
              <w:t>19.</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8B" w14:textId="77777777" w:rsidR="00C1505C" w:rsidRPr="008324A0" w:rsidRDefault="00C1505C" w:rsidP="000966C4">
            <w:pPr>
              <w:rPr>
                <w:sz w:val="22"/>
                <w:szCs w:val="22"/>
                <w:lang w:eastAsia="lt-LT"/>
              </w:rPr>
            </w:pPr>
            <w:r w:rsidRPr="008324A0">
              <w:rPr>
                <w:sz w:val="22"/>
                <w:szCs w:val="22"/>
                <w:lang w:eastAsia="lt-LT"/>
              </w:rPr>
              <w:t>Valstybinis Šiaulių dramos teatras</w:t>
            </w:r>
          </w:p>
        </w:tc>
        <w:tc>
          <w:tcPr>
            <w:tcW w:w="4816" w:type="dxa"/>
            <w:tcBorders>
              <w:top w:val="nil"/>
              <w:left w:val="nil"/>
              <w:bottom w:val="single" w:sz="4" w:space="0" w:color="auto"/>
              <w:right w:val="single" w:sz="4" w:space="0" w:color="auto"/>
            </w:tcBorders>
            <w:shd w:val="clear" w:color="000000" w:fill="FFFFFF"/>
            <w:vAlign w:val="center"/>
            <w:hideMark/>
          </w:tcPr>
          <w:p w14:paraId="4718888C" w14:textId="77777777" w:rsidR="00C1505C" w:rsidRPr="008324A0" w:rsidRDefault="00C1505C" w:rsidP="000966C4">
            <w:pPr>
              <w:rPr>
                <w:sz w:val="22"/>
                <w:szCs w:val="22"/>
                <w:lang w:eastAsia="lt-LT"/>
              </w:rPr>
            </w:pPr>
            <w:r w:rsidRPr="008324A0">
              <w:rPr>
                <w:sz w:val="22"/>
                <w:szCs w:val="22"/>
                <w:lang w:eastAsia="lt-LT"/>
              </w:rPr>
              <w:t>Ankstyvojo amžiaus vaikų kūrybinė judesio teatro laboratorija</w:t>
            </w:r>
          </w:p>
        </w:tc>
        <w:tc>
          <w:tcPr>
            <w:tcW w:w="1559" w:type="dxa"/>
            <w:tcBorders>
              <w:top w:val="nil"/>
              <w:left w:val="nil"/>
              <w:bottom w:val="single" w:sz="4" w:space="0" w:color="auto"/>
              <w:right w:val="single" w:sz="8" w:space="0" w:color="auto"/>
            </w:tcBorders>
            <w:shd w:val="clear" w:color="000000" w:fill="FFFFFF"/>
            <w:noWrap/>
            <w:vAlign w:val="center"/>
            <w:hideMark/>
          </w:tcPr>
          <w:p w14:paraId="4718888D"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7</w:t>
            </w:r>
          </w:p>
        </w:tc>
      </w:tr>
      <w:tr w:rsidR="00C1505C" w:rsidRPr="00AC3B2B" w14:paraId="47188893" w14:textId="77777777" w:rsidTr="000966C4">
        <w:trPr>
          <w:trHeight w:val="7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8F" w14:textId="77777777" w:rsidR="00C1505C" w:rsidRPr="008324A0" w:rsidRDefault="00C1505C" w:rsidP="000966C4">
            <w:pPr>
              <w:jc w:val="center"/>
              <w:rPr>
                <w:sz w:val="22"/>
                <w:szCs w:val="22"/>
                <w:lang w:eastAsia="lt-LT"/>
              </w:rPr>
            </w:pPr>
            <w:r w:rsidRPr="008324A0">
              <w:rPr>
                <w:sz w:val="22"/>
                <w:szCs w:val="22"/>
                <w:lang w:eastAsia="lt-LT"/>
              </w:rPr>
              <w:t>20.</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90" w14:textId="77777777" w:rsidR="00C1505C" w:rsidRPr="008324A0" w:rsidRDefault="00C1505C" w:rsidP="000966C4">
            <w:pPr>
              <w:rPr>
                <w:sz w:val="22"/>
                <w:szCs w:val="22"/>
                <w:lang w:eastAsia="lt-LT"/>
              </w:rPr>
            </w:pPr>
            <w:r w:rsidRPr="008324A0">
              <w:rPr>
                <w:sz w:val="22"/>
                <w:szCs w:val="22"/>
                <w:lang w:eastAsia="lt-LT"/>
              </w:rPr>
              <w:t>Lietuvos tautodailininkų sąjungos Šiaulių skyrius</w:t>
            </w:r>
          </w:p>
        </w:tc>
        <w:tc>
          <w:tcPr>
            <w:tcW w:w="4816" w:type="dxa"/>
            <w:tcBorders>
              <w:top w:val="nil"/>
              <w:left w:val="nil"/>
              <w:bottom w:val="single" w:sz="4" w:space="0" w:color="auto"/>
              <w:right w:val="single" w:sz="4" w:space="0" w:color="auto"/>
            </w:tcBorders>
            <w:shd w:val="clear" w:color="000000" w:fill="FFFFFF"/>
            <w:vAlign w:val="center"/>
            <w:hideMark/>
          </w:tcPr>
          <w:p w14:paraId="47188891" w14:textId="77777777" w:rsidR="00C1505C" w:rsidRPr="008324A0" w:rsidRDefault="00C1505C" w:rsidP="000966C4">
            <w:pPr>
              <w:rPr>
                <w:sz w:val="22"/>
                <w:szCs w:val="22"/>
                <w:lang w:eastAsia="lt-LT"/>
              </w:rPr>
            </w:pPr>
            <w:r w:rsidRPr="008324A0">
              <w:rPr>
                <w:sz w:val="22"/>
                <w:szCs w:val="22"/>
                <w:lang w:eastAsia="lt-LT"/>
              </w:rPr>
              <w:t>Tautodailės darbai ir laimėjimai atkurtos Lietuvos valstybės šimtmečiui</w:t>
            </w:r>
          </w:p>
        </w:tc>
        <w:tc>
          <w:tcPr>
            <w:tcW w:w="1559" w:type="dxa"/>
            <w:tcBorders>
              <w:top w:val="nil"/>
              <w:left w:val="nil"/>
              <w:bottom w:val="single" w:sz="4" w:space="0" w:color="auto"/>
              <w:right w:val="single" w:sz="8" w:space="0" w:color="auto"/>
            </w:tcBorders>
            <w:shd w:val="clear" w:color="000000" w:fill="FFFFFF"/>
            <w:noWrap/>
            <w:vAlign w:val="center"/>
            <w:hideMark/>
          </w:tcPr>
          <w:p w14:paraId="47188892" w14:textId="77777777" w:rsidR="00C1505C" w:rsidRPr="008324A0" w:rsidRDefault="00C1505C" w:rsidP="000966C4">
            <w:pPr>
              <w:jc w:val="center"/>
              <w:rPr>
                <w:bCs/>
                <w:sz w:val="22"/>
                <w:szCs w:val="22"/>
                <w:lang w:eastAsia="lt-LT"/>
              </w:rPr>
            </w:pPr>
            <w:r w:rsidRPr="008324A0">
              <w:rPr>
                <w:bCs/>
                <w:sz w:val="22"/>
                <w:szCs w:val="22"/>
                <w:lang w:eastAsia="lt-LT"/>
              </w:rPr>
              <w:t>1</w:t>
            </w:r>
            <w:r w:rsidR="000966C4" w:rsidRPr="008324A0">
              <w:rPr>
                <w:bCs/>
                <w:sz w:val="22"/>
                <w:szCs w:val="22"/>
                <w:lang w:eastAsia="lt-LT"/>
              </w:rPr>
              <w:t>,</w:t>
            </w:r>
            <w:r w:rsidRPr="008324A0">
              <w:rPr>
                <w:bCs/>
                <w:sz w:val="22"/>
                <w:szCs w:val="22"/>
                <w:lang w:eastAsia="lt-LT"/>
              </w:rPr>
              <w:t>3</w:t>
            </w:r>
          </w:p>
        </w:tc>
      </w:tr>
      <w:tr w:rsidR="00C1505C" w:rsidRPr="00AC3B2B" w14:paraId="47188898" w14:textId="77777777" w:rsidTr="000966C4">
        <w:trPr>
          <w:trHeight w:val="6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94" w14:textId="77777777" w:rsidR="00C1505C" w:rsidRPr="008324A0" w:rsidRDefault="00C1505C" w:rsidP="000966C4">
            <w:pPr>
              <w:jc w:val="center"/>
              <w:rPr>
                <w:sz w:val="22"/>
                <w:szCs w:val="22"/>
                <w:lang w:eastAsia="lt-LT"/>
              </w:rPr>
            </w:pPr>
            <w:r w:rsidRPr="008324A0">
              <w:rPr>
                <w:sz w:val="22"/>
                <w:szCs w:val="22"/>
                <w:lang w:eastAsia="lt-LT"/>
              </w:rPr>
              <w:t>21.</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95" w14:textId="77777777" w:rsidR="00C1505C" w:rsidRPr="008324A0" w:rsidRDefault="00C1505C" w:rsidP="000966C4">
            <w:pPr>
              <w:rPr>
                <w:sz w:val="22"/>
                <w:szCs w:val="22"/>
                <w:lang w:eastAsia="lt-LT"/>
              </w:rPr>
            </w:pPr>
            <w:r w:rsidRPr="008324A0">
              <w:rPr>
                <w:sz w:val="22"/>
                <w:szCs w:val="22"/>
                <w:lang w:eastAsia="lt-LT"/>
              </w:rPr>
              <w:t>Šiaulių „Dagilėlio“ dainavimo mokykla</w:t>
            </w:r>
          </w:p>
        </w:tc>
        <w:tc>
          <w:tcPr>
            <w:tcW w:w="4816" w:type="dxa"/>
            <w:tcBorders>
              <w:top w:val="nil"/>
              <w:left w:val="nil"/>
              <w:bottom w:val="single" w:sz="4" w:space="0" w:color="auto"/>
              <w:right w:val="single" w:sz="4" w:space="0" w:color="auto"/>
            </w:tcBorders>
            <w:shd w:val="clear" w:color="000000" w:fill="FFFFFF"/>
            <w:vAlign w:val="center"/>
            <w:hideMark/>
          </w:tcPr>
          <w:p w14:paraId="47188896" w14:textId="77777777" w:rsidR="00C1505C" w:rsidRPr="008324A0" w:rsidRDefault="00C1505C" w:rsidP="000966C4">
            <w:pPr>
              <w:rPr>
                <w:sz w:val="22"/>
                <w:szCs w:val="22"/>
                <w:lang w:eastAsia="lt-LT"/>
              </w:rPr>
            </w:pPr>
            <w:r w:rsidRPr="008324A0">
              <w:rPr>
                <w:sz w:val="22"/>
                <w:szCs w:val="22"/>
                <w:lang w:eastAsia="lt-LT"/>
              </w:rPr>
              <w:t>Koncertas „Kalėdos su „Dagilėliu“</w:t>
            </w:r>
          </w:p>
        </w:tc>
        <w:tc>
          <w:tcPr>
            <w:tcW w:w="1559" w:type="dxa"/>
            <w:tcBorders>
              <w:top w:val="nil"/>
              <w:left w:val="nil"/>
              <w:bottom w:val="single" w:sz="4" w:space="0" w:color="auto"/>
              <w:right w:val="single" w:sz="8" w:space="0" w:color="auto"/>
            </w:tcBorders>
            <w:shd w:val="clear" w:color="000000" w:fill="FFFFFF"/>
            <w:noWrap/>
            <w:vAlign w:val="center"/>
            <w:hideMark/>
          </w:tcPr>
          <w:p w14:paraId="47188897" w14:textId="77777777" w:rsidR="00C1505C" w:rsidRPr="008324A0" w:rsidRDefault="000966C4" w:rsidP="000966C4">
            <w:pPr>
              <w:jc w:val="center"/>
              <w:rPr>
                <w:bCs/>
                <w:sz w:val="22"/>
                <w:szCs w:val="22"/>
                <w:lang w:eastAsia="lt-LT"/>
              </w:rPr>
            </w:pPr>
            <w:r w:rsidRPr="008324A0">
              <w:rPr>
                <w:bCs/>
                <w:sz w:val="22"/>
                <w:szCs w:val="22"/>
                <w:lang w:eastAsia="lt-LT"/>
              </w:rPr>
              <w:t>0,</w:t>
            </w:r>
            <w:r w:rsidR="00C1505C" w:rsidRPr="008324A0">
              <w:rPr>
                <w:bCs/>
                <w:sz w:val="22"/>
                <w:szCs w:val="22"/>
                <w:lang w:eastAsia="lt-LT"/>
              </w:rPr>
              <w:t>9</w:t>
            </w:r>
          </w:p>
        </w:tc>
      </w:tr>
      <w:tr w:rsidR="00C1505C" w:rsidRPr="00AC3B2B" w14:paraId="4718889D" w14:textId="77777777" w:rsidTr="00ED7988">
        <w:trPr>
          <w:trHeight w:val="63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99" w14:textId="77777777" w:rsidR="00C1505C" w:rsidRPr="008324A0" w:rsidRDefault="00C1505C" w:rsidP="000966C4">
            <w:pPr>
              <w:jc w:val="center"/>
              <w:rPr>
                <w:sz w:val="22"/>
                <w:szCs w:val="22"/>
                <w:lang w:eastAsia="lt-LT"/>
              </w:rPr>
            </w:pPr>
            <w:r w:rsidRPr="008324A0">
              <w:rPr>
                <w:sz w:val="22"/>
                <w:szCs w:val="22"/>
                <w:lang w:eastAsia="lt-LT"/>
              </w:rPr>
              <w:t>22.</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9A" w14:textId="77777777" w:rsidR="00C1505C" w:rsidRPr="008324A0" w:rsidRDefault="00C1505C" w:rsidP="000966C4">
            <w:pPr>
              <w:rPr>
                <w:sz w:val="22"/>
                <w:szCs w:val="22"/>
                <w:lang w:eastAsia="lt-LT"/>
              </w:rPr>
            </w:pPr>
            <w:r w:rsidRPr="008324A0">
              <w:rPr>
                <w:sz w:val="22"/>
                <w:szCs w:val="22"/>
                <w:lang w:eastAsia="lt-LT"/>
              </w:rPr>
              <w:t>Šiaulių „Aušros“ muziejus</w:t>
            </w:r>
          </w:p>
        </w:tc>
        <w:tc>
          <w:tcPr>
            <w:tcW w:w="4816" w:type="dxa"/>
            <w:tcBorders>
              <w:top w:val="nil"/>
              <w:left w:val="nil"/>
              <w:bottom w:val="single" w:sz="4" w:space="0" w:color="auto"/>
              <w:right w:val="single" w:sz="4" w:space="0" w:color="auto"/>
            </w:tcBorders>
            <w:shd w:val="clear" w:color="000000" w:fill="FFFFFF"/>
            <w:vAlign w:val="center"/>
            <w:hideMark/>
          </w:tcPr>
          <w:p w14:paraId="4718889B" w14:textId="77777777" w:rsidR="00C1505C" w:rsidRPr="008324A0" w:rsidRDefault="00C1505C" w:rsidP="000966C4">
            <w:pPr>
              <w:rPr>
                <w:sz w:val="22"/>
                <w:szCs w:val="22"/>
                <w:lang w:eastAsia="lt-LT"/>
              </w:rPr>
            </w:pPr>
            <w:r w:rsidRPr="008324A0">
              <w:rPr>
                <w:sz w:val="22"/>
                <w:szCs w:val="22"/>
                <w:lang w:eastAsia="lt-LT"/>
              </w:rPr>
              <w:t>Paroda „Antanas Gudaitis. Potėpis ir spalva. Nuo...Iki“</w:t>
            </w:r>
          </w:p>
        </w:tc>
        <w:tc>
          <w:tcPr>
            <w:tcW w:w="1559" w:type="dxa"/>
            <w:tcBorders>
              <w:top w:val="nil"/>
              <w:left w:val="nil"/>
              <w:bottom w:val="single" w:sz="4" w:space="0" w:color="auto"/>
              <w:right w:val="single" w:sz="8" w:space="0" w:color="auto"/>
            </w:tcBorders>
            <w:shd w:val="clear" w:color="000000" w:fill="FFFFFF"/>
            <w:noWrap/>
            <w:vAlign w:val="center"/>
            <w:hideMark/>
          </w:tcPr>
          <w:p w14:paraId="4718889C"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2</w:t>
            </w:r>
          </w:p>
        </w:tc>
      </w:tr>
      <w:tr w:rsidR="00C1505C" w:rsidRPr="00AC3B2B" w14:paraId="471888A2" w14:textId="77777777" w:rsidTr="00ED7988">
        <w:trPr>
          <w:trHeight w:val="684"/>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89E" w14:textId="77777777" w:rsidR="00C1505C" w:rsidRPr="008324A0" w:rsidRDefault="00C1505C" w:rsidP="000966C4">
            <w:pPr>
              <w:jc w:val="center"/>
              <w:rPr>
                <w:sz w:val="22"/>
                <w:szCs w:val="22"/>
                <w:lang w:eastAsia="lt-LT"/>
              </w:rPr>
            </w:pPr>
            <w:r w:rsidRPr="008324A0">
              <w:rPr>
                <w:sz w:val="22"/>
                <w:szCs w:val="22"/>
                <w:lang w:eastAsia="lt-LT"/>
              </w:rPr>
              <w:lastRenderedPageBreak/>
              <w:t>23.</w:t>
            </w:r>
          </w:p>
        </w:tc>
        <w:tc>
          <w:tcPr>
            <w:tcW w:w="2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889F" w14:textId="77777777" w:rsidR="00C1505C" w:rsidRPr="008324A0" w:rsidRDefault="00C1505C" w:rsidP="00ED7988">
            <w:pPr>
              <w:jc w:val="both"/>
              <w:rPr>
                <w:sz w:val="22"/>
                <w:szCs w:val="22"/>
                <w:lang w:eastAsia="lt-LT"/>
              </w:rPr>
            </w:pPr>
            <w:r w:rsidRPr="008324A0">
              <w:rPr>
                <w:sz w:val="22"/>
                <w:szCs w:val="22"/>
                <w:lang w:eastAsia="lt-LT"/>
              </w:rPr>
              <w:t>Šiaulių Sauliaus Sondeckio menų gimnazija</w:t>
            </w:r>
          </w:p>
        </w:tc>
        <w:tc>
          <w:tcPr>
            <w:tcW w:w="4816" w:type="dxa"/>
            <w:tcBorders>
              <w:top w:val="single" w:sz="4" w:space="0" w:color="auto"/>
              <w:left w:val="nil"/>
              <w:bottom w:val="single" w:sz="4" w:space="0" w:color="auto"/>
              <w:right w:val="single" w:sz="4" w:space="0" w:color="auto"/>
            </w:tcBorders>
            <w:shd w:val="clear" w:color="000000" w:fill="FFFFFF"/>
            <w:vAlign w:val="center"/>
            <w:hideMark/>
          </w:tcPr>
          <w:p w14:paraId="471888A0" w14:textId="77777777" w:rsidR="00C1505C" w:rsidRPr="008324A0" w:rsidRDefault="00C1505C" w:rsidP="000966C4">
            <w:pPr>
              <w:rPr>
                <w:sz w:val="22"/>
                <w:szCs w:val="22"/>
                <w:lang w:eastAsia="lt-LT"/>
              </w:rPr>
            </w:pPr>
            <w:r w:rsidRPr="008324A0">
              <w:rPr>
                <w:sz w:val="22"/>
                <w:szCs w:val="22"/>
                <w:lang w:eastAsia="lt-LT"/>
              </w:rPr>
              <w:t>Koncertų ciklas „Taip skamba Baltija“</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71888A1"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0</w:t>
            </w:r>
          </w:p>
        </w:tc>
      </w:tr>
      <w:tr w:rsidR="00C1505C" w:rsidRPr="00AC3B2B" w14:paraId="471888A7" w14:textId="77777777" w:rsidTr="000966C4">
        <w:trPr>
          <w:trHeight w:val="52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A3" w14:textId="77777777" w:rsidR="00C1505C" w:rsidRPr="008324A0" w:rsidRDefault="00C1505C" w:rsidP="000966C4">
            <w:pPr>
              <w:jc w:val="center"/>
              <w:rPr>
                <w:sz w:val="22"/>
                <w:szCs w:val="22"/>
                <w:lang w:eastAsia="lt-LT"/>
              </w:rPr>
            </w:pPr>
            <w:r w:rsidRPr="008324A0">
              <w:rPr>
                <w:sz w:val="22"/>
                <w:szCs w:val="22"/>
                <w:lang w:eastAsia="lt-LT"/>
              </w:rPr>
              <w:t>24.</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A4" w14:textId="77777777" w:rsidR="00C1505C" w:rsidRPr="008324A0" w:rsidRDefault="00C1505C" w:rsidP="000966C4">
            <w:pPr>
              <w:rPr>
                <w:sz w:val="22"/>
                <w:szCs w:val="22"/>
                <w:lang w:eastAsia="lt-LT"/>
              </w:rPr>
            </w:pPr>
            <w:r w:rsidRPr="008324A0">
              <w:rPr>
                <w:sz w:val="22"/>
                <w:szCs w:val="22"/>
                <w:lang w:eastAsia="lt-LT"/>
              </w:rPr>
              <w:t>Šiaulių „Aušros“ muziejus</w:t>
            </w:r>
          </w:p>
        </w:tc>
        <w:tc>
          <w:tcPr>
            <w:tcW w:w="4816" w:type="dxa"/>
            <w:tcBorders>
              <w:top w:val="nil"/>
              <w:left w:val="nil"/>
              <w:bottom w:val="single" w:sz="4" w:space="0" w:color="auto"/>
              <w:right w:val="single" w:sz="4" w:space="0" w:color="auto"/>
            </w:tcBorders>
            <w:shd w:val="clear" w:color="000000" w:fill="FFFFFF"/>
            <w:vAlign w:val="center"/>
            <w:hideMark/>
          </w:tcPr>
          <w:p w14:paraId="471888A5" w14:textId="77777777" w:rsidR="00C1505C" w:rsidRPr="008324A0" w:rsidRDefault="00C1505C" w:rsidP="000966C4">
            <w:pPr>
              <w:rPr>
                <w:sz w:val="22"/>
                <w:szCs w:val="22"/>
                <w:lang w:eastAsia="lt-LT"/>
              </w:rPr>
            </w:pPr>
            <w:r w:rsidRPr="008324A0">
              <w:rPr>
                <w:sz w:val="22"/>
                <w:szCs w:val="22"/>
                <w:lang w:eastAsia="lt-LT"/>
              </w:rPr>
              <w:t>Viešų paskaitų ciklas „Šimtmečio naratyvai“</w:t>
            </w:r>
          </w:p>
        </w:tc>
        <w:tc>
          <w:tcPr>
            <w:tcW w:w="1559" w:type="dxa"/>
            <w:tcBorders>
              <w:top w:val="nil"/>
              <w:left w:val="nil"/>
              <w:bottom w:val="single" w:sz="4" w:space="0" w:color="auto"/>
              <w:right w:val="single" w:sz="8" w:space="0" w:color="auto"/>
            </w:tcBorders>
            <w:shd w:val="clear" w:color="000000" w:fill="FFFFFF"/>
            <w:noWrap/>
            <w:vAlign w:val="center"/>
            <w:hideMark/>
          </w:tcPr>
          <w:p w14:paraId="471888A6"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3</w:t>
            </w:r>
          </w:p>
        </w:tc>
      </w:tr>
      <w:tr w:rsidR="00C1505C" w:rsidRPr="00AC3B2B" w14:paraId="471888AC" w14:textId="77777777" w:rsidTr="000966C4">
        <w:trPr>
          <w:trHeight w:val="732"/>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A8" w14:textId="77777777" w:rsidR="00C1505C" w:rsidRPr="008324A0" w:rsidRDefault="00C1505C" w:rsidP="000966C4">
            <w:pPr>
              <w:jc w:val="center"/>
              <w:rPr>
                <w:sz w:val="22"/>
                <w:szCs w:val="22"/>
                <w:lang w:eastAsia="lt-LT"/>
              </w:rPr>
            </w:pPr>
            <w:r w:rsidRPr="008324A0">
              <w:rPr>
                <w:sz w:val="22"/>
                <w:szCs w:val="22"/>
                <w:lang w:eastAsia="lt-LT"/>
              </w:rPr>
              <w:t>25.</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A9" w14:textId="77777777" w:rsidR="00C1505C" w:rsidRPr="008324A0" w:rsidRDefault="00C1505C" w:rsidP="000966C4">
            <w:pPr>
              <w:rPr>
                <w:sz w:val="22"/>
                <w:szCs w:val="22"/>
                <w:lang w:eastAsia="lt-LT"/>
              </w:rPr>
            </w:pPr>
            <w:r w:rsidRPr="008324A0">
              <w:rPr>
                <w:sz w:val="22"/>
                <w:szCs w:val="22"/>
                <w:lang w:eastAsia="lt-LT"/>
              </w:rPr>
              <w:t>VšĮ Nacionalinė regionų plėtros agentūra Šiaulių filialas</w:t>
            </w:r>
          </w:p>
        </w:tc>
        <w:tc>
          <w:tcPr>
            <w:tcW w:w="4816" w:type="dxa"/>
            <w:tcBorders>
              <w:top w:val="nil"/>
              <w:left w:val="nil"/>
              <w:bottom w:val="single" w:sz="4" w:space="0" w:color="auto"/>
              <w:right w:val="single" w:sz="4" w:space="0" w:color="auto"/>
            </w:tcBorders>
            <w:shd w:val="clear" w:color="000000" w:fill="FFFFFF"/>
            <w:vAlign w:val="center"/>
            <w:hideMark/>
          </w:tcPr>
          <w:p w14:paraId="471888AA" w14:textId="77777777" w:rsidR="00C1505C" w:rsidRPr="008324A0" w:rsidRDefault="00C1505C" w:rsidP="000966C4">
            <w:pPr>
              <w:rPr>
                <w:sz w:val="22"/>
                <w:szCs w:val="22"/>
                <w:lang w:eastAsia="lt-LT"/>
              </w:rPr>
            </w:pPr>
            <w:r w:rsidRPr="008324A0">
              <w:rPr>
                <w:sz w:val="22"/>
                <w:szCs w:val="22"/>
                <w:lang w:eastAsia="lt-LT"/>
              </w:rPr>
              <w:t>Virtualios realybės filmo „Skriejam per Šiaulius“ sukūrimas</w:t>
            </w:r>
          </w:p>
        </w:tc>
        <w:tc>
          <w:tcPr>
            <w:tcW w:w="1559" w:type="dxa"/>
            <w:tcBorders>
              <w:top w:val="nil"/>
              <w:left w:val="nil"/>
              <w:bottom w:val="single" w:sz="4" w:space="0" w:color="auto"/>
              <w:right w:val="single" w:sz="8" w:space="0" w:color="auto"/>
            </w:tcBorders>
            <w:shd w:val="clear" w:color="000000" w:fill="FFFFFF"/>
            <w:noWrap/>
            <w:vAlign w:val="center"/>
            <w:hideMark/>
          </w:tcPr>
          <w:p w14:paraId="471888AB"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5</w:t>
            </w:r>
          </w:p>
        </w:tc>
      </w:tr>
      <w:tr w:rsidR="00C1505C" w:rsidRPr="00AC3B2B" w14:paraId="471888B1" w14:textId="77777777" w:rsidTr="000966C4">
        <w:trPr>
          <w:trHeight w:val="64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AD" w14:textId="77777777" w:rsidR="00C1505C" w:rsidRPr="008324A0" w:rsidRDefault="00C1505C" w:rsidP="000966C4">
            <w:pPr>
              <w:jc w:val="center"/>
              <w:rPr>
                <w:sz w:val="22"/>
                <w:szCs w:val="22"/>
                <w:lang w:eastAsia="lt-LT"/>
              </w:rPr>
            </w:pPr>
            <w:r w:rsidRPr="008324A0">
              <w:rPr>
                <w:sz w:val="22"/>
                <w:szCs w:val="22"/>
                <w:lang w:eastAsia="lt-LT"/>
              </w:rPr>
              <w:t>26.</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AE" w14:textId="77777777" w:rsidR="00C1505C" w:rsidRPr="008324A0" w:rsidRDefault="00C1505C" w:rsidP="000966C4">
            <w:pPr>
              <w:rPr>
                <w:sz w:val="22"/>
                <w:szCs w:val="22"/>
                <w:lang w:eastAsia="lt-LT"/>
              </w:rPr>
            </w:pPr>
            <w:r w:rsidRPr="008324A0">
              <w:rPr>
                <w:sz w:val="22"/>
                <w:szCs w:val="22"/>
                <w:lang w:eastAsia="lt-LT"/>
              </w:rPr>
              <w:t>Šiaulių „Dagilėlio“ dainavimo mokykla</w:t>
            </w:r>
          </w:p>
        </w:tc>
        <w:tc>
          <w:tcPr>
            <w:tcW w:w="4816" w:type="dxa"/>
            <w:tcBorders>
              <w:top w:val="nil"/>
              <w:left w:val="nil"/>
              <w:bottom w:val="single" w:sz="4" w:space="0" w:color="auto"/>
              <w:right w:val="single" w:sz="4" w:space="0" w:color="auto"/>
            </w:tcBorders>
            <w:shd w:val="clear" w:color="000000" w:fill="FFFFFF"/>
            <w:vAlign w:val="center"/>
            <w:hideMark/>
          </w:tcPr>
          <w:p w14:paraId="471888AF" w14:textId="77777777" w:rsidR="00C1505C" w:rsidRPr="008324A0" w:rsidRDefault="00C1505C" w:rsidP="000966C4">
            <w:pPr>
              <w:rPr>
                <w:sz w:val="22"/>
                <w:szCs w:val="22"/>
                <w:lang w:eastAsia="lt-LT"/>
              </w:rPr>
            </w:pPr>
            <w:r w:rsidRPr="008324A0">
              <w:rPr>
                <w:sz w:val="22"/>
                <w:szCs w:val="22"/>
                <w:lang w:eastAsia="lt-LT"/>
              </w:rPr>
              <w:t>X respublikinis vaikų meno festivalis „Aš - mažytė pasaulio dalis“</w:t>
            </w:r>
          </w:p>
        </w:tc>
        <w:tc>
          <w:tcPr>
            <w:tcW w:w="1559" w:type="dxa"/>
            <w:tcBorders>
              <w:top w:val="nil"/>
              <w:left w:val="nil"/>
              <w:bottom w:val="single" w:sz="4" w:space="0" w:color="auto"/>
              <w:right w:val="single" w:sz="8" w:space="0" w:color="auto"/>
            </w:tcBorders>
            <w:shd w:val="clear" w:color="000000" w:fill="FFFFFF"/>
            <w:noWrap/>
            <w:vAlign w:val="center"/>
            <w:hideMark/>
          </w:tcPr>
          <w:p w14:paraId="471888B0"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0</w:t>
            </w:r>
          </w:p>
        </w:tc>
      </w:tr>
      <w:tr w:rsidR="00C1505C" w:rsidRPr="00AC3B2B" w14:paraId="471888B6" w14:textId="77777777" w:rsidTr="000966C4">
        <w:trPr>
          <w:trHeight w:val="66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B2" w14:textId="77777777" w:rsidR="00C1505C" w:rsidRPr="008324A0" w:rsidRDefault="00C1505C" w:rsidP="000966C4">
            <w:pPr>
              <w:jc w:val="center"/>
              <w:rPr>
                <w:sz w:val="22"/>
                <w:szCs w:val="22"/>
                <w:lang w:eastAsia="lt-LT"/>
              </w:rPr>
            </w:pPr>
            <w:r w:rsidRPr="008324A0">
              <w:rPr>
                <w:sz w:val="22"/>
                <w:szCs w:val="22"/>
                <w:lang w:eastAsia="lt-LT"/>
              </w:rPr>
              <w:t>27.</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B3" w14:textId="77777777" w:rsidR="00C1505C" w:rsidRPr="008324A0" w:rsidRDefault="00C1505C" w:rsidP="000966C4">
            <w:pPr>
              <w:rPr>
                <w:sz w:val="22"/>
                <w:szCs w:val="22"/>
                <w:lang w:eastAsia="lt-LT"/>
              </w:rPr>
            </w:pPr>
            <w:r w:rsidRPr="008324A0">
              <w:rPr>
                <w:sz w:val="22"/>
                <w:szCs w:val="22"/>
                <w:lang w:eastAsia="lt-LT"/>
              </w:rPr>
              <w:t>VšĮ „Remigijaus akcija“</w:t>
            </w:r>
          </w:p>
        </w:tc>
        <w:tc>
          <w:tcPr>
            <w:tcW w:w="4816" w:type="dxa"/>
            <w:tcBorders>
              <w:top w:val="nil"/>
              <w:left w:val="nil"/>
              <w:bottom w:val="single" w:sz="4" w:space="0" w:color="auto"/>
              <w:right w:val="single" w:sz="4" w:space="0" w:color="auto"/>
            </w:tcBorders>
            <w:shd w:val="clear" w:color="000000" w:fill="FFFFFF"/>
            <w:vAlign w:val="center"/>
            <w:hideMark/>
          </w:tcPr>
          <w:p w14:paraId="471888B4" w14:textId="77777777" w:rsidR="00C1505C" w:rsidRPr="008324A0" w:rsidRDefault="00C1505C" w:rsidP="000966C4">
            <w:pPr>
              <w:rPr>
                <w:sz w:val="22"/>
                <w:szCs w:val="22"/>
                <w:lang w:eastAsia="lt-LT"/>
              </w:rPr>
            </w:pPr>
            <w:r w:rsidRPr="008324A0">
              <w:rPr>
                <w:sz w:val="22"/>
                <w:szCs w:val="22"/>
                <w:lang w:eastAsia="lt-LT"/>
              </w:rPr>
              <w:t>Muzikos apdovanojimų šventė „ŠAMA 2018“</w:t>
            </w:r>
          </w:p>
        </w:tc>
        <w:tc>
          <w:tcPr>
            <w:tcW w:w="1559" w:type="dxa"/>
            <w:tcBorders>
              <w:top w:val="nil"/>
              <w:left w:val="nil"/>
              <w:bottom w:val="single" w:sz="4" w:space="0" w:color="auto"/>
              <w:right w:val="single" w:sz="8" w:space="0" w:color="auto"/>
            </w:tcBorders>
            <w:shd w:val="clear" w:color="000000" w:fill="FFFFFF"/>
            <w:noWrap/>
            <w:vAlign w:val="center"/>
            <w:hideMark/>
          </w:tcPr>
          <w:p w14:paraId="471888B5"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1</w:t>
            </w:r>
          </w:p>
        </w:tc>
      </w:tr>
      <w:tr w:rsidR="00C1505C" w:rsidRPr="00AC3B2B" w14:paraId="471888BC" w14:textId="77777777" w:rsidTr="000966C4">
        <w:trPr>
          <w:trHeight w:val="63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B7" w14:textId="77777777" w:rsidR="00C1505C" w:rsidRPr="008324A0" w:rsidRDefault="00C1505C" w:rsidP="000966C4">
            <w:pPr>
              <w:jc w:val="center"/>
              <w:rPr>
                <w:sz w:val="22"/>
                <w:szCs w:val="22"/>
                <w:lang w:eastAsia="lt-LT"/>
              </w:rPr>
            </w:pPr>
            <w:r w:rsidRPr="008324A0">
              <w:rPr>
                <w:sz w:val="22"/>
                <w:szCs w:val="22"/>
                <w:lang w:eastAsia="lt-LT"/>
              </w:rPr>
              <w:t>28.</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B8" w14:textId="77777777" w:rsidR="00C1505C" w:rsidRPr="008324A0" w:rsidRDefault="00C1505C" w:rsidP="000966C4">
            <w:pPr>
              <w:rPr>
                <w:sz w:val="22"/>
                <w:szCs w:val="22"/>
                <w:lang w:eastAsia="lt-LT"/>
              </w:rPr>
            </w:pPr>
            <w:r w:rsidRPr="008324A0">
              <w:rPr>
                <w:sz w:val="22"/>
                <w:szCs w:val="22"/>
                <w:lang w:eastAsia="lt-LT"/>
              </w:rPr>
              <w:t>VšĮ „Rimti veidai“</w:t>
            </w:r>
          </w:p>
        </w:tc>
        <w:tc>
          <w:tcPr>
            <w:tcW w:w="4816" w:type="dxa"/>
            <w:tcBorders>
              <w:top w:val="nil"/>
              <w:left w:val="nil"/>
              <w:bottom w:val="single" w:sz="4" w:space="0" w:color="auto"/>
              <w:right w:val="single" w:sz="4" w:space="0" w:color="auto"/>
            </w:tcBorders>
            <w:shd w:val="clear" w:color="000000" w:fill="FFFFFF"/>
            <w:vAlign w:val="center"/>
            <w:hideMark/>
          </w:tcPr>
          <w:p w14:paraId="471888B9" w14:textId="77777777" w:rsidR="00C1505C" w:rsidRPr="008324A0" w:rsidRDefault="00C1505C" w:rsidP="000966C4">
            <w:pPr>
              <w:rPr>
                <w:sz w:val="22"/>
                <w:szCs w:val="22"/>
                <w:lang w:eastAsia="lt-LT"/>
              </w:rPr>
            </w:pPr>
            <w:r w:rsidRPr="008324A0">
              <w:rPr>
                <w:sz w:val="22"/>
                <w:szCs w:val="22"/>
                <w:lang w:eastAsia="lt-LT"/>
              </w:rPr>
              <w:t>Festivalis „Intecity Multimedia Art Festival“</w:t>
            </w:r>
          </w:p>
        </w:tc>
        <w:tc>
          <w:tcPr>
            <w:tcW w:w="1559" w:type="dxa"/>
            <w:tcBorders>
              <w:top w:val="nil"/>
              <w:left w:val="nil"/>
              <w:bottom w:val="single" w:sz="4" w:space="0" w:color="auto"/>
              <w:right w:val="single" w:sz="8" w:space="0" w:color="auto"/>
            </w:tcBorders>
            <w:shd w:val="clear" w:color="000000" w:fill="FFFFFF"/>
            <w:noWrap/>
            <w:vAlign w:val="center"/>
            <w:hideMark/>
          </w:tcPr>
          <w:p w14:paraId="471888BA" w14:textId="77777777" w:rsidR="00C1505C" w:rsidRPr="008324A0" w:rsidRDefault="00C1505C" w:rsidP="000966C4">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9</w:t>
            </w:r>
          </w:p>
          <w:p w14:paraId="471888BB" w14:textId="77777777" w:rsidR="00C1505C" w:rsidRPr="008324A0" w:rsidRDefault="00C1505C" w:rsidP="000966C4">
            <w:pPr>
              <w:jc w:val="center"/>
              <w:rPr>
                <w:bCs/>
                <w:sz w:val="22"/>
                <w:szCs w:val="22"/>
                <w:lang w:eastAsia="lt-LT"/>
              </w:rPr>
            </w:pPr>
            <w:r w:rsidRPr="008324A0">
              <w:rPr>
                <w:bCs/>
                <w:sz w:val="22"/>
                <w:szCs w:val="22"/>
                <w:lang w:eastAsia="lt-LT"/>
              </w:rPr>
              <w:t>(projektas nevykdytas, lėšos grąžintos)</w:t>
            </w:r>
          </w:p>
        </w:tc>
      </w:tr>
      <w:tr w:rsidR="00C1505C" w:rsidRPr="00AC3B2B" w14:paraId="471888C1" w14:textId="77777777" w:rsidTr="000966C4">
        <w:trPr>
          <w:trHeight w:val="61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BD" w14:textId="77777777" w:rsidR="00C1505C" w:rsidRPr="008324A0" w:rsidRDefault="00C1505C" w:rsidP="000966C4">
            <w:pPr>
              <w:jc w:val="center"/>
              <w:rPr>
                <w:sz w:val="22"/>
                <w:szCs w:val="22"/>
                <w:lang w:eastAsia="lt-LT"/>
              </w:rPr>
            </w:pPr>
            <w:r w:rsidRPr="008324A0">
              <w:rPr>
                <w:sz w:val="22"/>
                <w:szCs w:val="22"/>
                <w:lang w:eastAsia="lt-LT"/>
              </w:rPr>
              <w:t>29.</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BE" w14:textId="77777777" w:rsidR="00C1505C" w:rsidRPr="008324A0" w:rsidRDefault="00C1505C" w:rsidP="000966C4">
            <w:pPr>
              <w:rPr>
                <w:sz w:val="22"/>
                <w:szCs w:val="22"/>
                <w:lang w:eastAsia="lt-LT"/>
              </w:rPr>
            </w:pPr>
            <w:r w:rsidRPr="008324A0">
              <w:rPr>
                <w:sz w:val="22"/>
                <w:szCs w:val="22"/>
                <w:lang w:eastAsia="lt-LT"/>
              </w:rPr>
              <w:t>Šiaulių apskrities Povilo Višinskio viešoji biblioteka</w:t>
            </w:r>
          </w:p>
        </w:tc>
        <w:tc>
          <w:tcPr>
            <w:tcW w:w="4816" w:type="dxa"/>
            <w:tcBorders>
              <w:top w:val="nil"/>
              <w:left w:val="nil"/>
              <w:bottom w:val="single" w:sz="4" w:space="0" w:color="auto"/>
              <w:right w:val="single" w:sz="4" w:space="0" w:color="auto"/>
            </w:tcBorders>
            <w:shd w:val="clear" w:color="000000" w:fill="FFFFFF"/>
            <w:vAlign w:val="center"/>
            <w:hideMark/>
          </w:tcPr>
          <w:p w14:paraId="471888BF" w14:textId="77777777" w:rsidR="00C1505C" w:rsidRPr="008324A0" w:rsidRDefault="00C1505C" w:rsidP="000966C4">
            <w:pPr>
              <w:rPr>
                <w:sz w:val="22"/>
                <w:szCs w:val="22"/>
                <w:lang w:eastAsia="lt-LT"/>
              </w:rPr>
            </w:pPr>
            <w:r w:rsidRPr="008324A0">
              <w:rPr>
                <w:sz w:val="22"/>
                <w:szCs w:val="22"/>
                <w:lang w:eastAsia="lt-LT"/>
              </w:rPr>
              <w:t>Kultūriniai-edukaciniai renginiai „Šeimadieniai bibliotekoje 2018“</w:t>
            </w:r>
          </w:p>
        </w:tc>
        <w:tc>
          <w:tcPr>
            <w:tcW w:w="1559" w:type="dxa"/>
            <w:tcBorders>
              <w:top w:val="nil"/>
              <w:left w:val="nil"/>
              <w:bottom w:val="single" w:sz="4" w:space="0" w:color="auto"/>
              <w:right w:val="single" w:sz="8" w:space="0" w:color="auto"/>
            </w:tcBorders>
            <w:shd w:val="clear" w:color="000000" w:fill="FFFFFF"/>
            <w:noWrap/>
            <w:vAlign w:val="center"/>
            <w:hideMark/>
          </w:tcPr>
          <w:p w14:paraId="471888C0"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2</w:t>
            </w:r>
          </w:p>
        </w:tc>
      </w:tr>
      <w:tr w:rsidR="00C1505C" w:rsidRPr="00AC3B2B" w14:paraId="471888C6" w14:textId="77777777" w:rsidTr="000966C4">
        <w:trPr>
          <w:trHeight w:val="61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C2" w14:textId="77777777" w:rsidR="00C1505C" w:rsidRPr="008324A0" w:rsidRDefault="00C1505C" w:rsidP="000966C4">
            <w:pPr>
              <w:jc w:val="center"/>
              <w:rPr>
                <w:sz w:val="22"/>
                <w:szCs w:val="22"/>
                <w:lang w:eastAsia="lt-LT"/>
              </w:rPr>
            </w:pPr>
            <w:r w:rsidRPr="008324A0">
              <w:rPr>
                <w:sz w:val="22"/>
                <w:szCs w:val="22"/>
                <w:lang w:eastAsia="lt-LT"/>
              </w:rPr>
              <w:t>30.</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C3" w14:textId="77777777" w:rsidR="00C1505C" w:rsidRPr="008324A0" w:rsidRDefault="00C1505C" w:rsidP="000966C4">
            <w:pPr>
              <w:rPr>
                <w:sz w:val="22"/>
                <w:szCs w:val="22"/>
                <w:lang w:eastAsia="lt-LT"/>
              </w:rPr>
            </w:pPr>
            <w:r w:rsidRPr="008324A0">
              <w:rPr>
                <w:sz w:val="22"/>
                <w:szCs w:val="22"/>
                <w:lang w:eastAsia="lt-LT"/>
              </w:rPr>
              <w:t>Šiaulių kino meno klubas</w:t>
            </w:r>
          </w:p>
        </w:tc>
        <w:tc>
          <w:tcPr>
            <w:tcW w:w="4816" w:type="dxa"/>
            <w:tcBorders>
              <w:top w:val="nil"/>
              <w:left w:val="nil"/>
              <w:bottom w:val="single" w:sz="4" w:space="0" w:color="auto"/>
              <w:right w:val="single" w:sz="4" w:space="0" w:color="auto"/>
            </w:tcBorders>
            <w:shd w:val="clear" w:color="000000" w:fill="FFFFFF"/>
            <w:vAlign w:val="center"/>
            <w:hideMark/>
          </w:tcPr>
          <w:p w14:paraId="471888C4" w14:textId="77777777" w:rsidR="00C1505C" w:rsidRPr="008324A0" w:rsidRDefault="00C1505C" w:rsidP="000966C4">
            <w:pPr>
              <w:rPr>
                <w:sz w:val="22"/>
                <w:szCs w:val="22"/>
                <w:lang w:eastAsia="lt-LT"/>
              </w:rPr>
            </w:pPr>
            <w:r w:rsidRPr="008324A0">
              <w:rPr>
                <w:sz w:val="22"/>
                <w:szCs w:val="22"/>
                <w:lang w:eastAsia="lt-LT"/>
              </w:rPr>
              <w:t>Retrospektyvų ciklas „Senasis Šiaulių kinas“</w:t>
            </w:r>
          </w:p>
        </w:tc>
        <w:tc>
          <w:tcPr>
            <w:tcW w:w="1559" w:type="dxa"/>
            <w:tcBorders>
              <w:top w:val="nil"/>
              <w:left w:val="nil"/>
              <w:bottom w:val="single" w:sz="4" w:space="0" w:color="auto"/>
              <w:right w:val="single" w:sz="8" w:space="0" w:color="auto"/>
            </w:tcBorders>
            <w:shd w:val="clear" w:color="000000" w:fill="FFFFFF"/>
            <w:noWrap/>
            <w:vAlign w:val="center"/>
            <w:hideMark/>
          </w:tcPr>
          <w:p w14:paraId="471888C5" w14:textId="77777777" w:rsidR="00C1505C" w:rsidRPr="008324A0" w:rsidRDefault="008324A0" w:rsidP="008324A0">
            <w:pPr>
              <w:jc w:val="center"/>
              <w:rPr>
                <w:bCs/>
                <w:sz w:val="22"/>
                <w:szCs w:val="22"/>
                <w:lang w:eastAsia="lt-LT"/>
              </w:rPr>
            </w:pPr>
            <w:r w:rsidRPr="008324A0">
              <w:rPr>
                <w:bCs/>
                <w:sz w:val="22"/>
                <w:szCs w:val="22"/>
                <w:lang w:eastAsia="lt-LT"/>
              </w:rPr>
              <w:t>0,</w:t>
            </w:r>
            <w:r w:rsidR="00C1505C" w:rsidRPr="008324A0">
              <w:rPr>
                <w:bCs/>
                <w:sz w:val="22"/>
                <w:szCs w:val="22"/>
                <w:lang w:eastAsia="lt-LT"/>
              </w:rPr>
              <w:t>3</w:t>
            </w:r>
          </w:p>
        </w:tc>
      </w:tr>
      <w:tr w:rsidR="00C1505C" w:rsidRPr="00AC3B2B" w14:paraId="471888CB" w14:textId="77777777" w:rsidTr="000966C4">
        <w:trPr>
          <w:trHeight w:val="648"/>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C7" w14:textId="77777777" w:rsidR="00C1505C" w:rsidRPr="008324A0" w:rsidRDefault="00C1505C" w:rsidP="000966C4">
            <w:pPr>
              <w:jc w:val="center"/>
              <w:rPr>
                <w:sz w:val="22"/>
                <w:szCs w:val="22"/>
                <w:lang w:eastAsia="lt-LT"/>
              </w:rPr>
            </w:pPr>
            <w:r w:rsidRPr="008324A0">
              <w:rPr>
                <w:sz w:val="22"/>
                <w:szCs w:val="22"/>
                <w:lang w:eastAsia="lt-LT"/>
              </w:rPr>
              <w:t>31.</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C8" w14:textId="77777777" w:rsidR="00C1505C" w:rsidRPr="008324A0" w:rsidRDefault="00C1505C" w:rsidP="000966C4">
            <w:pPr>
              <w:rPr>
                <w:sz w:val="22"/>
                <w:szCs w:val="22"/>
                <w:lang w:eastAsia="lt-LT"/>
              </w:rPr>
            </w:pPr>
            <w:r w:rsidRPr="008324A0">
              <w:rPr>
                <w:sz w:val="22"/>
                <w:szCs w:val="22"/>
                <w:lang w:eastAsia="lt-LT"/>
              </w:rPr>
              <w:t>Šiaulių kino meno klubas</w:t>
            </w:r>
          </w:p>
        </w:tc>
        <w:tc>
          <w:tcPr>
            <w:tcW w:w="4816" w:type="dxa"/>
            <w:tcBorders>
              <w:top w:val="nil"/>
              <w:left w:val="nil"/>
              <w:bottom w:val="single" w:sz="4" w:space="0" w:color="auto"/>
              <w:right w:val="single" w:sz="4" w:space="0" w:color="auto"/>
            </w:tcBorders>
            <w:shd w:val="clear" w:color="000000" w:fill="FFFFFF"/>
            <w:vAlign w:val="center"/>
            <w:hideMark/>
          </w:tcPr>
          <w:p w14:paraId="471888C9" w14:textId="77777777" w:rsidR="00C1505C" w:rsidRPr="008324A0" w:rsidRDefault="00C1505C" w:rsidP="000966C4">
            <w:pPr>
              <w:rPr>
                <w:sz w:val="22"/>
                <w:szCs w:val="22"/>
                <w:lang w:eastAsia="lt-LT"/>
              </w:rPr>
            </w:pPr>
            <w:r w:rsidRPr="008324A0">
              <w:rPr>
                <w:sz w:val="22"/>
                <w:szCs w:val="22"/>
                <w:lang w:eastAsia="lt-LT"/>
              </w:rPr>
              <w:t>Šiaulietiškų filmų festivalis „Filmuoja Šiauliai“</w:t>
            </w:r>
          </w:p>
        </w:tc>
        <w:tc>
          <w:tcPr>
            <w:tcW w:w="1559" w:type="dxa"/>
            <w:tcBorders>
              <w:top w:val="nil"/>
              <w:left w:val="nil"/>
              <w:bottom w:val="single" w:sz="4" w:space="0" w:color="auto"/>
              <w:right w:val="single" w:sz="8" w:space="0" w:color="auto"/>
            </w:tcBorders>
            <w:shd w:val="clear" w:color="000000" w:fill="FFFFFF"/>
            <w:noWrap/>
            <w:vAlign w:val="center"/>
            <w:hideMark/>
          </w:tcPr>
          <w:p w14:paraId="471888CA" w14:textId="77777777" w:rsidR="00C1505C" w:rsidRPr="008324A0" w:rsidRDefault="008324A0" w:rsidP="008324A0">
            <w:pPr>
              <w:jc w:val="center"/>
              <w:rPr>
                <w:bCs/>
                <w:sz w:val="22"/>
                <w:szCs w:val="22"/>
                <w:lang w:eastAsia="lt-LT"/>
              </w:rPr>
            </w:pPr>
            <w:r w:rsidRPr="008324A0">
              <w:rPr>
                <w:bCs/>
                <w:sz w:val="22"/>
                <w:szCs w:val="22"/>
                <w:lang w:eastAsia="lt-LT"/>
              </w:rPr>
              <w:t>0,</w:t>
            </w:r>
            <w:r w:rsidR="00C1505C" w:rsidRPr="008324A0">
              <w:rPr>
                <w:bCs/>
                <w:sz w:val="22"/>
                <w:szCs w:val="22"/>
                <w:lang w:eastAsia="lt-LT"/>
              </w:rPr>
              <w:t>3</w:t>
            </w:r>
          </w:p>
        </w:tc>
      </w:tr>
      <w:tr w:rsidR="00C1505C" w:rsidRPr="00AC3B2B" w14:paraId="471888D0" w14:textId="77777777" w:rsidTr="000966C4">
        <w:trPr>
          <w:trHeight w:val="64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CC" w14:textId="77777777" w:rsidR="00C1505C" w:rsidRPr="008324A0" w:rsidRDefault="00C1505C" w:rsidP="000966C4">
            <w:pPr>
              <w:jc w:val="center"/>
              <w:rPr>
                <w:sz w:val="22"/>
                <w:szCs w:val="22"/>
                <w:lang w:eastAsia="lt-LT"/>
              </w:rPr>
            </w:pPr>
            <w:r w:rsidRPr="008324A0">
              <w:rPr>
                <w:sz w:val="22"/>
                <w:szCs w:val="22"/>
                <w:lang w:eastAsia="lt-LT"/>
              </w:rPr>
              <w:t>32.</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CD" w14:textId="77777777" w:rsidR="00C1505C" w:rsidRPr="008324A0" w:rsidRDefault="00C1505C" w:rsidP="000966C4">
            <w:pPr>
              <w:rPr>
                <w:sz w:val="22"/>
                <w:szCs w:val="22"/>
                <w:lang w:eastAsia="lt-LT"/>
              </w:rPr>
            </w:pPr>
            <w:r w:rsidRPr="008324A0">
              <w:rPr>
                <w:sz w:val="22"/>
                <w:szCs w:val="22"/>
                <w:lang w:eastAsia="lt-LT"/>
              </w:rPr>
              <w:t>Šiaulių krašto knygų leidėjų draugija „Saulės delta“</w:t>
            </w:r>
          </w:p>
        </w:tc>
        <w:tc>
          <w:tcPr>
            <w:tcW w:w="4816" w:type="dxa"/>
            <w:tcBorders>
              <w:top w:val="nil"/>
              <w:left w:val="nil"/>
              <w:bottom w:val="single" w:sz="4" w:space="0" w:color="auto"/>
              <w:right w:val="single" w:sz="4" w:space="0" w:color="auto"/>
            </w:tcBorders>
            <w:shd w:val="clear" w:color="000000" w:fill="FFFFFF"/>
            <w:vAlign w:val="center"/>
            <w:hideMark/>
          </w:tcPr>
          <w:p w14:paraId="471888CE" w14:textId="77777777" w:rsidR="00C1505C" w:rsidRPr="008324A0" w:rsidRDefault="00C1505C" w:rsidP="000966C4">
            <w:pPr>
              <w:rPr>
                <w:sz w:val="22"/>
                <w:szCs w:val="22"/>
                <w:lang w:eastAsia="lt-LT"/>
              </w:rPr>
            </w:pPr>
            <w:r w:rsidRPr="008324A0">
              <w:rPr>
                <w:sz w:val="22"/>
                <w:szCs w:val="22"/>
                <w:lang w:eastAsia="lt-LT"/>
              </w:rPr>
              <w:t>Knygos „Šiaulių (Saulės) mūšis Europos kontekste“ rengimas ir leidyba</w:t>
            </w:r>
          </w:p>
        </w:tc>
        <w:tc>
          <w:tcPr>
            <w:tcW w:w="1559" w:type="dxa"/>
            <w:tcBorders>
              <w:top w:val="nil"/>
              <w:left w:val="nil"/>
              <w:bottom w:val="single" w:sz="4" w:space="0" w:color="auto"/>
              <w:right w:val="single" w:sz="8" w:space="0" w:color="auto"/>
            </w:tcBorders>
            <w:shd w:val="clear" w:color="000000" w:fill="FFFFFF"/>
            <w:noWrap/>
            <w:vAlign w:val="center"/>
            <w:hideMark/>
          </w:tcPr>
          <w:p w14:paraId="471888CF"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0</w:t>
            </w:r>
          </w:p>
        </w:tc>
      </w:tr>
      <w:tr w:rsidR="00C1505C" w:rsidRPr="00AC3B2B" w14:paraId="471888D5" w14:textId="77777777" w:rsidTr="000966C4">
        <w:trPr>
          <w:trHeight w:val="64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D1" w14:textId="77777777" w:rsidR="00C1505C" w:rsidRPr="008324A0" w:rsidRDefault="00C1505C" w:rsidP="000966C4">
            <w:pPr>
              <w:jc w:val="center"/>
              <w:rPr>
                <w:sz w:val="22"/>
                <w:szCs w:val="22"/>
                <w:lang w:eastAsia="lt-LT"/>
              </w:rPr>
            </w:pPr>
            <w:r w:rsidRPr="008324A0">
              <w:rPr>
                <w:sz w:val="22"/>
                <w:szCs w:val="22"/>
                <w:lang w:eastAsia="lt-LT"/>
              </w:rPr>
              <w:t>33.</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D2" w14:textId="77777777" w:rsidR="00C1505C" w:rsidRPr="008324A0" w:rsidRDefault="00C1505C" w:rsidP="000966C4">
            <w:pPr>
              <w:rPr>
                <w:sz w:val="22"/>
                <w:szCs w:val="22"/>
                <w:lang w:eastAsia="lt-LT"/>
              </w:rPr>
            </w:pPr>
            <w:r w:rsidRPr="008324A0">
              <w:rPr>
                <w:sz w:val="22"/>
                <w:szCs w:val="22"/>
                <w:lang w:eastAsia="lt-LT"/>
              </w:rPr>
              <w:t>Asociacija „Muzikinė grupė „Kitava“</w:t>
            </w:r>
          </w:p>
        </w:tc>
        <w:tc>
          <w:tcPr>
            <w:tcW w:w="4816" w:type="dxa"/>
            <w:tcBorders>
              <w:top w:val="nil"/>
              <w:left w:val="nil"/>
              <w:bottom w:val="single" w:sz="4" w:space="0" w:color="auto"/>
              <w:right w:val="single" w:sz="4" w:space="0" w:color="auto"/>
            </w:tcBorders>
            <w:shd w:val="clear" w:color="000000" w:fill="FFFFFF"/>
            <w:vAlign w:val="center"/>
            <w:hideMark/>
          </w:tcPr>
          <w:p w14:paraId="471888D3" w14:textId="77777777" w:rsidR="00C1505C" w:rsidRPr="008324A0" w:rsidRDefault="00C1505C" w:rsidP="000966C4">
            <w:pPr>
              <w:rPr>
                <w:sz w:val="22"/>
                <w:szCs w:val="22"/>
                <w:lang w:eastAsia="lt-LT"/>
              </w:rPr>
            </w:pPr>
            <w:r w:rsidRPr="008324A0">
              <w:rPr>
                <w:sz w:val="22"/>
                <w:szCs w:val="22"/>
                <w:lang w:eastAsia="lt-LT"/>
              </w:rPr>
              <w:t>Respublikinis festivalis-konkursas „Mūsų dienos 2018“</w:t>
            </w:r>
          </w:p>
        </w:tc>
        <w:tc>
          <w:tcPr>
            <w:tcW w:w="1559" w:type="dxa"/>
            <w:tcBorders>
              <w:top w:val="nil"/>
              <w:left w:val="nil"/>
              <w:bottom w:val="single" w:sz="4" w:space="0" w:color="auto"/>
              <w:right w:val="single" w:sz="8" w:space="0" w:color="auto"/>
            </w:tcBorders>
            <w:shd w:val="clear" w:color="000000" w:fill="FFFFFF"/>
            <w:noWrap/>
            <w:vAlign w:val="center"/>
            <w:hideMark/>
          </w:tcPr>
          <w:p w14:paraId="471888D4" w14:textId="77777777" w:rsidR="00C1505C" w:rsidRPr="008324A0" w:rsidRDefault="008324A0" w:rsidP="008324A0">
            <w:pPr>
              <w:jc w:val="center"/>
              <w:rPr>
                <w:bCs/>
                <w:sz w:val="22"/>
                <w:szCs w:val="22"/>
                <w:lang w:eastAsia="lt-LT"/>
              </w:rPr>
            </w:pPr>
            <w:r w:rsidRPr="008324A0">
              <w:rPr>
                <w:bCs/>
                <w:sz w:val="22"/>
                <w:szCs w:val="22"/>
                <w:lang w:eastAsia="lt-LT"/>
              </w:rPr>
              <w:t>0,</w:t>
            </w:r>
            <w:r w:rsidR="00C1505C" w:rsidRPr="008324A0">
              <w:rPr>
                <w:bCs/>
                <w:sz w:val="22"/>
                <w:szCs w:val="22"/>
                <w:lang w:eastAsia="lt-LT"/>
              </w:rPr>
              <w:t>7</w:t>
            </w:r>
          </w:p>
        </w:tc>
      </w:tr>
      <w:tr w:rsidR="00C1505C" w:rsidRPr="00AC3B2B" w14:paraId="471888DA" w14:textId="77777777" w:rsidTr="000966C4">
        <w:trPr>
          <w:trHeight w:val="612"/>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8D6" w14:textId="77777777" w:rsidR="00C1505C" w:rsidRPr="008324A0" w:rsidRDefault="00C1505C" w:rsidP="000966C4">
            <w:pPr>
              <w:jc w:val="center"/>
              <w:rPr>
                <w:sz w:val="22"/>
                <w:szCs w:val="22"/>
                <w:lang w:eastAsia="lt-LT"/>
              </w:rPr>
            </w:pPr>
            <w:r w:rsidRPr="008324A0">
              <w:rPr>
                <w:sz w:val="22"/>
                <w:szCs w:val="22"/>
                <w:lang w:eastAsia="lt-LT"/>
              </w:rPr>
              <w:t>34.</w:t>
            </w:r>
          </w:p>
        </w:tc>
        <w:tc>
          <w:tcPr>
            <w:tcW w:w="2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88D7" w14:textId="77777777" w:rsidR="00C1505C" w:rsidRPr="008324A0" w:rsidRDefault="00C1505C" w:rsidP="000966C4">
            <w:pPr>
              <w:rPr>
                <w:sz w:val="22"/>
                <w:szCs w:val="22"/>
                <w:lang w:eastAsia="lt-LT"/>
              </w:rPr>
            </w:pPr>
            <w:r w:rsidRPr="008324A0">
              <w:rPr>
                <w:sz w:val="22"/>
                <w:szCs w:val="22"/>
                <w:lang w:eastAsia="lt-LT"/>
              </w:rPr>
              <w:t>Šiaulių apskrities Povilo Višinskio viešoji biblioteka</w:t>
            </w:r>
          </w:p>
        </w:tc>
        <w:tc>
          <w:tcPr>
            <w:tcW w:w="4816" w:type="dxa"/>
            <w:tcBorders>
              <w:top w:val="single" w:sz="4" w:space="0" w:color="auto"/>
              <w:left w:val="nil"/>
              <w:bottom w:val="single" w:sz="4" w:space="0" w:color="auto"/>
              <w:right w:val="single" w:sz="4" w:space="0" w:color="auto"/>
            </w:tcBorders>
            <w:shd w:val="clear" w:color="000000" w:fill="FFFFFF"/>
            <w:vAlign w:val="center"/>
            <w:hideMark/>
          </w:tcPr>
          <w:p w14:paraId="471888D8" w14:textId="77777777" w:rsidR="00C1505C" w:rsidRPr="008324A0" w:rsidRDefault="00C1505C" w:rsidP="000966C4">
            <w:pPr>
              <w:rPr>
                <w:sz w:val="22"/>
                <w:szCs w:val="22"/>
                <w:lang w:eastAsia="lt-LT"/>
              </w:rPr>
            </w:pPr>
            <w:r w:rsidRPr="008324A0">
              <w:rPr>
                <w:sz w:val="22"/>
                <w:szCs w:val="22"/>
                <w:lang w:eastAsia="lt-LT"/>
              </w:rPr>
              <w:t>Tarptautinio konkurso „EX LIBRIS ATKURTAI LIETUVAI - 100“ baigiamasis renginys</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71888D9" w14:textId="77777777" w:rsidR="00C1505C" w:rsidRPr="008324A0" w:rsidRDefault="00C1505C" w:rsidP="008324A0">
            <w:pPr>
              <w:jc w:val="center"/>
              <w:rPr>
                <w:bCs/>
                <w:sz w:val="22"/>
                <w:szCs w:val="22"/>
                <w:lang w:eastAsia="lt-LT"/>
              </w:rPr>
            </w:pPr>
            <w:r w:rsidRPr="008324A0">
              <w:rPr>
                <w:bCs/>
                <w:sz w:val="22"/>
                <w:szCs w:val="22"/>
                <w:lang w:eastAsia="lt-LT"/>
              </w:rPr>
              <w:t>2</w:t>
            </w:r>
            <w:r w:rsidR="008324A0" w:rsidRPr="008324A0">
              <w:rPr>
                <w:bCs/>
                <w:sz w:val="22"/>
                <w:szCs w:val="22"/>
                <w:lang w:eastAsia="lt-LT"/>
              </w:rPr>
              <w:t>,</w:t>
            </w:r>
            <w:r w:rsidRPr="008324A0">
              <w:rPr>
                <w:bCs/>
                <w:sz w:val="22"/>
                <w:szCs w:val="22"/>
                <w:lang w:eastAsia="lt-LT"/>
              </w:rPr>
              <w:t>0</w:t>
            </w:r>
          </w:p>
        </w:tc>
      </w:tr>
      <w:tr w:rsidR="00C1505C" w:rsidRPr="00AC3B2B" w14:paraId="471888DF" w14:textId="77777777" w:rsidTr="000966C4">
        <w:trPr>
          <w:trHeight w:val="948"/>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8DB" w14:textId="77777777" w:rsidR="00C1505C" w:rsidRPr="008324A0" w:rsidRDefault="00C1505C" w:rsidP="000966C4">
            <w:pPr>
              <w:jc w:val="center"/>
              <w:rPr>
                <w:sz w:val="22"/>
                <w:szCs w:val="22"/>
                <w:lang w:eastAsia="lt-LT"/>
              </w:rPr>
            </w:pPr>
            <w:r w:rsidRPr="008324A0">
              <w:rPr>
                <w:sz w:val="22"/>
                <w:szCs w:val="22"/>
                <w:lang w:eastAsia="lt-LT"/>
              </w:rPr>
              <w:t>35.</w:t>
            </w:r>
          </w:p>
        </w:tc>
        <w:tc>
          <w:tcPr>
            <w:tcW w:w="2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88DC" w14:textId="77777777" w:rsidR="00C1505C" w:rsidRPr="008324A0" w:rsidRDefault="00C1505C" w:rsidP="000966C4">
            <w:pPr>
              <w:rPr>
                <w:sz w:val="22"/>
                <w:szCs w:val="22"/>
                <w:lang w:eastAsia="lt-LT"/>
              </w:rPr>
            </w:pPr>
            <w:r w:rsidRPr="008324A0">
              <w:rPr>
                <w:sz w:val="22"/>
                <w:szCs w:val="22"/>
                <w:lang w:eastAsia="lt-LT"/>
              </w:rPr>
              <w:t>Koncertinė įstaiga Šiaulių valstybinis kamerinis choras „Polifonija“</w:t>
            </w:r>
          </w:p>
        </w:tc>
        <w:tc>
          <w:tcPr>
            <w:tcW w:w="4816" w:type="dxa"/>
            <w:tcBorders>
              <w:top w:val="single" w:sz="4" w:space="0" w:color="auto"/>
              <w:left w:val="nil"/>
              <w:bottom w:val="single" w:sz="4" w:space="0" w:color="auto"/>
              <w:right w:val="single" w:sz="4" w:space="0" w:color="auto"/>
            </w:tcBorders>
            <w:shd w:val="clear" w:color="000000" w:fill="FFFFFF"/>
            <w:vAlign w:val="center"/>
            <w:hideMark/>
          </w:tcPr>
          <w:p w14:paraId="471888DD" w14:textId="77777777" w:rsidR="00C1505C" w:rsidRPr="008324A0" w:rsidRDefault="00C1505C" w:rsidP="000966C4">
            <w:pPr>
              <w:rPr>
                <w:sz w:val="22"/>
                <w:szCs w:val="22"/>
                <w:lang w:eastAsia="lt-LT"/>
              </w:rPr>
            </w:pPr>
            <w:r w:rsidRPr="008324A0">
              <w:rPr>
                <w:sz w:val="22"/>
                <w:szCs w:val="22"/>
                <w:lang w:eastAsia="lt-LT"/>
              </w:rPr>
              <w:t>Koncertų ciklas „Muzikinė Šiaulių tapatybė“</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71888DE" w14:textId="77777777" w:rsidR="00C1505C" w:rsidRPr="008324A0" w:rsidRDefault="00C1505C" w:rsidP="008324A0">
            <w:pPr>
              <w:jc w:val="center"/>
              <w:rPr>
                <w:bCs/>
                <w:sz w:val="22"/>
                <w:szCs w:val="22"/>
                <w:lang w:eastAsia="lt-LT"/>
              </w:rPr>
            </w:pPr>
            <w:r w:rsidRPr="008324A0">
              <w:rPr>
                <w:bCs/>
                <w:sz w:val="22"/>
                <w:szCs w:val="22"/>
                <w:lang w:eastAsia="lt-LT"/>
              </w:rPr>
              <w:t>2</w:t>
            </w:r>
            <w:r w:rsidR="008324A0" w:rsidRPr="008324A0">
              <w:rPr>
                <w:bCs/>
                <w:sz w:val="22"/>
                <w:szCs w:val="22"/>
                <w:lang w:eastAsia="lt-LT"/>
              </w:rPr>
              <w:t>,</w:t>
            </w:r>
            <w:r w:rsidRPr="008324A0">
              <w:rPr>
                <w:bCs/>
                <w:sz w:val="22"/>
                <w:szCs w:val="22"/>
                <w:lang w:eastAsia="lt-LT"/>
              </w:rPr>
              <w:t>0</w:t>
            </w:r>
          </w:p>
        </w:tc>
      </w:tr>
      <w:tr w:rsidR="00C1505C" w:rsidRPr="00AC3B2B" w14:paraId="471888E4" w14:textId="77777777" w:rsidTr="000966C4">
        <w:trPr>
          <w:trHeight w:val="624"/>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8E0" w14:textId="77777777" w:rsidR="00C1505C" w:rsidRPr="008324A0" w:rsidRDefault="00C1505C" w:rsidP="000966C4">
            <w:pPr>
              <w:jc w:val="center"/>
              <w:rPr>
                <w:sz w:val="22"/>
                <w:szCs w:val="22"/>
                <w:lang w:eastAsia="lt-LT"/>
              </w:rPr>
            </w:pPr>
            <w:r w:rsidRPr="008324A0">
              <w:rPr>
                <w:sz w:val="22"/>
                <w:szCs w:val="22"/>
                <w:lang w:eastAsia="lt-LT"/>
              </w:rPr>
              <w:t>36.</w:t>
            </w:r>
          </w:p>
        </w:tc>
        <w:tc>
          <w:tcPr>
            <w:tcW w:w="2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88E1" w14:textId="77777777" w:rsidR="00C1505C" w:rsidRPr="008324A0" w:rsidRDefault="00C1505C" w:rsidP="000966C4">
            <w:pPr>
              <w:rPr>
                <w:sz w:val="22"/>
                <w:szCs w:val="22"/>
                <w:lang w:eastAsia="lt-LT"/>
              </w:rPr>
            </w:pPr>
            <w:r w:rsidRPr="008324A0">
              <w:rPr>
                <w:sz w:val="22"/>
                <w:szCs w:val="22"/>
                <w:lang w:eastAsia="lt-LT"/>
              </w:rPr>
              <w:t>VšĮ „Remigijaus akcija“</w:t>
            </w:r>
          </w:p>
        </w:tc>
        <w:tc>
          <w:tcPr>
            <w:tcW w:w="4816" w:type="dxa"/>
            <w:tcBorders>
              <w:top w:val="single" w:sz="4" w:space="0" w:color="auto"/>
              <w:left w:val="nil"/>
              <w:bottom w:val="single" w:sz="4" w:space="0" w:color="auto"/>
              <w:right w:val="single" w:sz="4" w:space="0" w:color="auto"/>
            </w:tcBorders>
            <w:shd w:val="clear" w:color="000000" w:fill="FFFFFF"/>
            <w:vAlign w:val="center"/>
            <w:hideMark/>
          </w:tcPr>
          <w:p w14:paraId="471888E2" w14:textId="77777777" w:rsidR="00C1505C" w:rsidRPr="008324A0" w:rsidRDefault="00C1505C" w:rsidP="000966C4">
            <w:pPr>
              <w:rPr>
                <w:sz w:val="22"/>
                <w:szCs w:val="22"/>
                <w:lang w:eastAsia="lt-LT"/>
              </w:rPr>
            </w:pPr>
            <w:r w:rsidRPr="008324A0">
              <w:rPr>
                <w:sz w:val="22"/>
                <w:szCs w:val="22"/>
                <w:lang w:eastAsia="lt-LT"/>
              </w:rPr>
              <w:t>Alternatyvios muzikos festivalis „Rumshk 13“</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71888E3"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2</w:t>
            </w:r>
          </w:p>
        </w:tc>
      </w:tr>
      <w:tr w:rsidR="00C1505C" w:rsidRPr="00AC3B2B" w14:paraId="471888E9" w14:textId="77777777" w:rsidTr="000966C4">
        <w:trPr>
          <w:trHeight w:val="7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E5" w14:textId="77777777" w:rsidR="00C1505C" w:rsidRPr="008324A0" w:rsidRDefault="00C1505C" w:rsidP="000966C4">
            <w:pPr>
              <w:jc w:val="center"/>
              <w:rPr>
                <w:sz w:val="22"/>
                <w:szCs w:val="22"/>
                <w:lang w:eastAsia="lt-LT"/>
              </w:rPr>
            </w:pPr>
            <w:r w:rsidRPr="008324A0">
              <w:rPr>
                <w:sz w:val="22"/>
                <w:szCs w:val="22"/>
                <w:lang w:eastAsia="lt-LT"/>
              </w:rPr>
              <w:t>37.</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E6" w14:textId="77777777" w:rsidR="00C1505C" w:rsidRPr="008324A0" w:rsidRDefault="00C1505C" w:rsidP="000966C4">
            <w:pPr>
              <w:rPr>
                <w:sz w:val="22"/>
                <w:szCs w:val="22"/>
                <w:lang w:eastAsia="lt-LT"/>
              </w:rPr>
            </w:pPr>
            <w:r w:rsidRPr="008324A0">
              <w:rPr>
                <w:sz w:val="22"/>
                <w:szCs w:val="22"/>
                <w:lang w:eastAsia="lt-LT"/>
              </w:rPr>
              <w:t>VšĮ „Saikuva“</w:t>
            </w:r>
          </w:p>
        </w:tc>
        <w:tc>
          <w:tcPr>
            <w:tcW w:w="4816" w:type="dxa"/>
            <w:tcBorders>
              <w:top w:val="nil"/>
              <w:left w:val="nil"/>
              <w:bottom w:val="single" w:sz="4" w:space="0" w:color="auto"/>
              <w:right w:val="single" w:sz="4" w:space="0" w:color="auto"/>
            </w:tcBorders>
            <w:shd w:val="clear" w:color="000000" w:fill="FFFFFF"/>
            <w:vAlign w:val="center"/>
            <w:hideMark/>
          </w:tcPr>
          <w:p w14:paraId="471888E7" w14:textId="77777777" w:rsidR="00C1505C" w:rsidRPr="008324A0" w:rsidRDefault="00C1505C" w:rsidP="000966C4">
            <w:pPr>
              <w:rPr>
                <w:sz w:val="22"/>
                <w:szCs w:val="22"/>
                <w:lang w:eastAsia="lt-LT"/>
              </w:rPr>
            </w:pPr>
            <w:r w:rsidRPr="008324A0">
              <w:rPr>
                <w:sz w:val="22"/>
                <w:szCs w:val="22"/>
                <w:lang w:eastAsia="lt-LT"/>
              </w:rPr>
              <w:t>Koncertas „Šimtmečio kanklės - Lietuvos istorija, tradicijos ir ateities tarptautiškumas“</w:t>
            </w:r>
          </w:p>
        </w:tc>
        <w:tc>
          <w:tcPr>
            <w:tcW w:w="1559" w:type="dxa"/>
            <w:tcBorders>
              <w:top w:val="nil"/>
              <w:left w:val="nil"/>
              <w:bottom w:val="single" w:sz="4" w:space="0" w:color="auto"/>
              <w:right w:val="single" w:sz="8" w:space="0" w:color="auto"/>
            </w:tcBorders>
            <w:shd w:val="clear" w:color="000000" w:fill="FFFFFF"/>
            <w:noWrap/>
            <w:vAlign w:val="center"/>
            <w:hideMark/>
          </w:tcPr>
          <w:p w14:paraId="471888E8"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3</w:t>
            </w:r>
          </w:p>
        </w:tc>
      </w:tr>
      <w:tr w:rsidR="00C1505C" w:rsidRPr="00AC3B2B" w14:paraId="471888EE" w14:textId="77777777" w:rsidTr="000966C4">
        <w:trPr>
          <w:trHeight w:val="912"/>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EA" w14:textId="77777777" w:rsidR="00C1505C" w:rsidRPr="008324A0" w:rsidRDefault="00C1505C" w:rsidP="000966C4">
            <w:pPr>
              <w:jc w:val="center"/>
              <w:rPr>
                <w:sz w:val="22"/>
                <w:szCs w:val="22"/>
                <w:lang w:eastAsia="lt-LT"/>
              </w:rPr>
            </w:pPr>
            <w:r w:rsidRPr="008324A0">
              <w:rPr>
                <w:sz w:val="22"/>
                <w:szCs w:val="22"/>
                <w:lang w:eastAsia="lt-LT"/>
              </w:rPr>
              <w:t>38.</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EB" w14:textId="77777777" w:rsidR="00C1505C" w:rsidRPr="008324A0" w:rsidRDefault="00C1505C" w:rsidP="000966C4">
            <w:pPr>
              <w:rPr>
                <w:sz w:val="22"/>
                <w:szCs w:val="22"/>
                <w:lang w:eastAsia="lt-LT"/>
              </w:rPr>
            </w:pPr>
            <w:r w:rsidRPr="008324A0">
              <w:rPr>
                <w:sz w:val="22"/>
                <w:szCs w:val="22"/>
                <w:lang w:eastAsia="lt-LT"/>
              </w:rPr>
              <w:t>Šiaulių Sauliaus Sondeckio menų gimnazija</w:t>
            </w:r>
          </w:p>
        </w:tc>
        <w:tc>
          <w:tcPr>
            <w:tcW w:w="4816" w:type="dxa"/>
            <w:tcBorders>
              <w:top w:val="nil"/>
              <w:left w:val="nil"/>
              <w:bottom w:val="single" w:sz="4" w:space="0" w:color="auto"/>
              <w:right w:val="single" w:sz="4" w:space="0" w:color="auto"/>
            </w:tcBorders>
            <w:shd w:val="clear" w:color="000000" w:fill="FFFFFF"/>
            <w:vAlign w:val="center"/>
            <w:hideMark/>
          </w:tcPr>
          <w:p w14:paraId="471888EC" w14:textId="77777777" w:rsidR="00C1505C" w:rsidRPr="008324A0" w:rsidRDefault="00C1505C" w:rsidP="000966C4">
            <w:pPr>
              <w:rPr>
                <w:sz w:val="22"/>
                <w:szCs w:val="22"/>
                <w:lang w:eastAsia="lt-LT"/>
              </w:rPr>
            </w:pPr>
            <w:r w:rsidRPr="008324A0">
              <w:rPr>
                <w:sz w:val="22"/>
                <w:szCs w:val="22"/>
                <w:lang w:eastAsia="lt-LT"/>
              </w:rPr>
              <w:t>Respublikinis jaunųjų dainininkų konkursas, skirtas Lietuvos valstybės atkūrimo šimtmečiui</w:t>
            </w:r>
          </w:p>
        </w:tc>
        <w:tc>
          <w:tcPr>
            <w:tcW w:w="1559" w:type="dxa"/>
            <w:tcBorders>
              <w:top w:val="nil"/>
              <w:left w:val="nil"/>
              <w:bottom w:val="single" w:sz="4" w:space="0" w:color="auto"/>
              <w:right w:val="single" w:sz="8" w:space="0" w:color="auto"/>
            </w:tcBorders>
            <w:shd w:val="clear" w:color="000000" w:fill="FFFFFF"/>
            <w:noWrap/>
            <w:vAlign w:val="center"/>
            <w:hideMark/>
          </w:tcPr>
          <w:p w14:paraId="471888ED" w14:textId="77777777" w:rsidR="00C1505C" w:rsidRPr="008324A0" w:rsidRDefault="008324A0" w:rsidP="008324A0">
            <w:pPr>
              <w:jc w:val="center"/>
              <w:rPr>
                <w:bCs/>
                <w:sz w:val="22"/>
                <w:szCs w:val="22"/>
                <w:lang w:eastAsia="lt-LT"/>
              </w:rPr>
            </w:pPr>
            <w:r w:rsidRPr="008324A0">
              <w:rPr>
                <w:bCs/>
                <w:sz w:val="22"/>
                <w:szCs w:val="22"/>
                <w:lang w:eastAsia="lt-LT"/>
              </w:rPr>
              <w:t>0,</w:t>
            </w:r>
            <w:r w:rsidR="00C1505C" w:rsidRPr="008324A0">
              <w:rPr>
                <w:bCs/>
                <w:sz w:val="22"/>
                <w:szCs w:val="22"/>
                <w:lang w:eastAsia="lt-LT"/>
              </w:rPr>
              <w:t>8</w:t>
            </w:r>
          </w:p>
        </w:tc>
      </w:tr>
      <w:tr w:rsidR="00C1505C" w:rsidRPr="00AC3B2B" w14:paraId="471888F3" w14:textId="77777777" w:rsidTr="000966C4">
        <w:trPr>
          <w:trHeight w:val="645"/>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EF" w14:textId="77777777" w:rsidR="00C1505C" w:rsidRPr="008324A0" w:rsidRDefault="00C1505C" w:rsidP="000966C4">
            <w:pPr>
              <w:jc w:val="center"/>
              <w:rPr>
                <w:sz w:val="22"/>
                <w:szCs w:val="22"/>
                <w:lang w:eastAsia="lt-LT"/>
              </w:rPr>
            </w:pPr>
            <w:r w:rsidRPr="008324A0">
              <w:rPr>
                <w:sz w:val="22"/>
                <w:szCs w:val="22"/>
                <w:lang w:eastAsia="lt-LT"/>
              </w:rPr>
              <w:t>39.</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F0" w14:textId="77777777" w:rsidR="00C1505C" w:rsidRPr="008324A0" w:rsidRDefault="00C1505C" w:rsidP="000966C4">
            <w:pPr>
              <w:rPr>
                <w:sz w:val="22"/>
                <w:szCs w:val="22"/>
                <w:lang w:eastAsia="lt-LT"/>
              </w:rPr>
            </w:pPr>
            <w:r w:rsidRPr="008324A0">
              <w:rPr>
                <w:sz w:val="22"/>
                <w:szCs w:val="22"/>
                <w:lang w:eastAsia="lt-LT"/>
              </w:rPr>
              <w:t>Asociacija „Ars Vivo“</w:t>
            </w:r>
          </w:p>
        </w:tc>
        <w:tc>
          <w:tcPr>
            <w:tcW w:w="4816" w:type="dxa"/>
            <w:tcBorders>
              <w:top w:val="nil"/>
              <w:left w:val="nil"/>
              <w:bottom w:val="single" w:sz="4" w:space="0" w:color="auto"/>
              <w:right w:val="single" w:sz="4" w:space="0" w:color="auto"/>
            </w:tcBorders>
            <w:shd w:val="clear" w:color="000000" w:fill="FFFFFF"/>
            <w:vAlign w:val="center"/>
            <w:hideMark/>
          </w:tcPr>
          <w:p w14:paraId="471888F1" w14:textId="77777777" w:rsidR="00C1505C" w:rsidRPr="008324A0" w:rsidRDefault="00C1505C" w:rsidP="000966C4">
            <w:pPr>
              <w:rPr>
                <w:sz w:val="22"/>
                <w:szCs w:val="22"/>
                <w:lang w:eastAsia="lt-LT"/>
              </w:rPr>
            </w:pPr>
            <w:r w:rsidRPr="008324A0">
              <w:rPr>
                <w:sz w:val="22"/>
                <w:szCs w:val="22"/>
                <w:lang w:eastAsia="lt-LT"/>
              </w:rPr>
              <w:t>Koncertas „Zubovai ir Frenkeliai - Lietuvos valstybingumo šviesuliai“</w:t>
            </w:r>
          </w:p>
        </w:tc>
        <w:tc>
          <w:tcPr>
            <w:tcW w:w="1559" w:type="dxa"/>
            <w:tcBorders>
              <w:top w:val="nil"/>
              <w:left w:val="nil"/>
              <w:bottom w:val="single" w:sz="4" w:space="0" w:color="auto"/>
              <w:right w:val="single" w:sz="8" w:space="0" w:color="auto"/>
            </w:tcBorders>
            <w:shd w:val="clear" w:color="000000" w:fill="FFFFFF"/>
            <w:noWrap/>
            <w:vAlign w:val="center"/>
            <w:hideMark/>
          </w:tcPr>
          <w:p w14:paraId="471888F2"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0</w:t>
            </w:r>
          </w:p>
        </w:tc>
      </w:tr>
      <w:tr w:rsidR="00C1505C" w:rsidRPr="00AC3B2B" w14:paraId="471888F8" w14:textId="77777777" w:rsidTr="000966C4">
        <w:trPr>
          <w:trHeight w:val="48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F4" w14:textId="77777777" w:rsidR="00C1505C" w:rsidRPr="008324A0" w:rsidRDefault="00C1505C" w:rsidP="000966C4">
            <w:pPr>
              <w:jc w:val="center"/>
              <w:rPr>
                <w:sz w:val="22"/>
                <w:szCs w:val="22"/>
                <w:lang w:eastAsia="lt-LT"/>
              </w:rPr>
            </w:pPr>
            <w:r w:rsidRPr="008324A0">
              <w:rPr>
                <w:sz w:val="22"/>
                <w:szCs w:val="22"/>
                <w:lang w:eastAsia="lt-LT"/>
              </w:rPr>
              <w:t>40.</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F5" w14:textId="77777777" w:rsidR="00C1505C" w:rsidRPr="008324A0" w:rsidRDefault="00C1505C" w:rsidP="000966C4">
            <w:pPr>
              <w:rPr>
                <w:sz w:val="22"/>
                <w:szCs w:val="22"/>
                <w:lang w:eastAsia="lt-LT"/>
              </w:rPr>
            </w:pPr>
            <w:r w:rsidRPr="008324A0">
              <w:rPr>
                <w:sz w:val="22"/>
                <w:szCs w:val="22"/>
                <w:lang w:eastAsia="lt-LT"/>
              </w:rPr>
              <w:t>Šiaulių „Romuvos“ gimnazija</w:t>
            </w:r>
          </w:p>
        </w:tc>
        <w:tc>
          <w:tcPr>
            <w:tcW w:w="4816" w:type="dxa"/>
            <w:tcBorders>
              <w:top w:val="nil"/>
              <w:left w:val="nil"/>
              <w:bottom w:val="single" w:sz="4" w:space="0" w:color="auto"/>
              <w:right w:val="single" w:sz="4" w:space="0" w:color="auto"/>
            </w:tcBorders>
            <w:shd w:val="clear" w:color="000000" w:fill="FFFFFF"/>
            <w:vAlign w:val="center"/>
            <w:hideMark/>
          </w:tcPr>
          <w:p w14:paraId="471888F6" w14:textId="77777777" w:rsidR="00C1505C" w:rsidRPr="008324A0" w:rsidRDefault="00C1505C" w:rsidP="000966C4">
            <w:pPr>
              <w:rPr>
                <w:sz w:val="22"/>
                <w:szCs w:val="22"/>
                <w:lang w:eastAsia="lt-LT"/>
              </w:rPr>
            </w:pPr>
            <w:r w:rsidRPr="008324A0">
              <w:rPr>
                <w:sz w:val="22"/>
                <w:szCs w:val="22"/>
                <w:lang w:eastAsia="lt-LT"/>
              </w:rPr>
              <w:t>„Kultūros egzaminas“</w:t>
            </w:r>
          </w:p>
        </w:tc>
        <w:tc>
          <w:tcPr>
            <w:tcW w:w="1559" w:type="dxa"/>
            <w:tcBorders>
              <w:top w:val="nil"/>
              <w:left w:val="nil"/>
              <w:bottom w:val="single" w:sz="4" w:space="0" w:color="auto"/>
              <w:right w:val="single" w:sz="8" w:space="0" w:color="auto"/>
            </w:tcBorders>
            <w:shd w:val="clear" w:color="000000" w:fill="FFFFFF"/>
            <w:noWrap/>
            <w:vAlign w:val="center"/>
            <w:hideMark/>
          </w:tcPr>
          <w:p w14:paraId="471888F7" w14:textId="77777777" w:rsidR="00C1505C" w:rsidRPr="008324A0" w:rsidRDefault="008324A0" w:rsidP="008324A0">
            <w:pPr>
              <w:jc w:val="center"/>
              <w:rPr>
                <w:bCs/>
                <w:sz w:val="22"/>
                <w:szCs w:val="22"/>
                <w:lang w:eastAsia="lt-LT"/>
              </w:rPr>
            </w:pPr>
            <w:r w:rsidRPr="008324A0">
              <w:rPr>
                <w:bCs/>
                <w:sz w:val="22"/>
                <w:szCs w:val="22"/>
                <w:lang w:eastAsia="lt-LT"/>
              </w:rPr>
              <w:t>0,</w:t>
            </w:r>
            <w:r w:rsidR="00C1505C" w:rsidRPr="008324A0">
              <w:rPr>
                <w:bCs/>
                <w:sz w:val="22"/>
                <w:szCs w:val="22"/>
                <w:lang w:eastAsia="lt-LT"/>
              </w:rPr>
              <w:t>3</w:t>
            </w:r>
          </w:p>
        </w:tc>
      </w:tr>
      <w:tr w:rsidR="00C1505C" w:rsidRPr="00AC3B2B" w14:paraId="471888FD" w14:textId="77777777" w:rsidTr="00ED7988">
        <w:trPr>
          <w:trHeight w:val="54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8F9" w14:textId="77777777" w:rsidR="00C1505C" w:rsidRPr="008324A0" w:rsidRDefault="00C1505C" w:rsidP="000966C4">
            <w:pPr>
              <w:jc w:val="center"/>
              <w:rPr>
                <w:sz w:val="22"/>
                <w:szCs w:val="22"/>
                <w:lang w:eastAsia="lt-LT"/>
              </w:rPr>
            </w:pPr>
            <w:r w:rsidRPr="008324A0">
              <w:rPr>
                <w:sz w:val="22"/>
                <w:szCs w:val="22"/>
                <w:lang w:eastAsia="lt-LT"/>
              </w:rPr>
              <w:t>41.</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8FA" w14:textId="77777777" w:rsidR="00C1505C" w:rsidRPr="008324A0" w:rsidRDefault="00C1505C" w:rsidP="000966C4">
            <w:pPr>
              <w:rPr>
                <w:sz w:val="22"/>
                <w:szCs w:val="22"/>
                <w:lang w:eastAsia="lt-LT"/>
              </w:rPr>
            </w:pPr>
            <w:r w:rsidRPr="008324A0">
              <w:rPr>
                <w:sz w:val="22"/>
                <w:szCs w:val="22"/>
                <w:lang w:eastAsia="lt-LT"/>
              </w:rPr>
              <w:t>VšĮ „Remigijaus akcija“</w:t>
            </w:r>
          </w:p>
        </w:tc>
        <w:tc>
          <w:tcPr>
            <w:tcW w:w="4816" w:type="dxa"/>
            <w:tcBorders>
              <w:top w:val="nil"/>
              <w:left w:val="nil"/>
              <w:bottom w:val="single" w:sz="4" w:space="0" w:color="auto"/>
              <w:right w:val="single" w:sz="4" w:space="0" w:color="auto"/>
            </w:tcBorders>
            <w:shd w:val="clear" w:color="000000" w:fill="FFFFFF"/>
            <w:vAlign w:val="center"/>
            <w:hideMark/>
          </w:tcPr>
          <w:p w14:paraId="471888FB" w14:textId="77777777" w:rsidR="00C1505C" w:rsidRPr="008324A0" w:rsidRDefault="00C1505C" w:rsidP="000966C4">
            <w:pPr>
              <w:rPr>
                <w:sz w:val="22"/>
                <w:szCs w:val="22"/>
                <w:lang w:eastAsia="lt-LT"/>
              </w:rPr>
            </w:pPr>
            <w:r w:rsidRPr="008324A0">
              <w:rPr>
                <w:sz w:val="22"/>
                <w:szCs w:val="22"/>
                <w:lang w:eastAsia="lt-LT"/>
              </w:rPr>
              <w:t>Kūrybinė laboratorija „Kilowac“</w:t>
            </w:r>
          </w:p>
        </w:tc>
        <w:tc>
          <w:tcPr>
            <w:tcW w:w="1559" w:type="dxa"/>
            <w:tcBorders>
              <w:top w:val="nil"/>
              <w:left w:val="nil"/>
              <w:bottom w:val="single" w:sz="4" w:space="0" w:color="auto"/>
              <w:right w:val="single" w:sz="8" w:space="0" w:color="auto"/>
            </w:tcBorders>
            <w:shd w:val="clear" w:color="000000" w:fill="FFFFFF"/>
            <w:noWrap/>
            <w:vAlign w:val="center"/>
            <w:hideMark/>
          </w:tcPr>
          <w:p w14:paraId="471888FC" w14:textId="77777777" w:rsidR="00C1505C" w:rsidRPr="008324A0" w:rsidRDefault="00C1505C" w:rsidP="008324A0">
            <w:pPr>
              <w:jc w:val="center"/>
              <w:rPr>
                <w:bCs/>
                <w:sz w:val="22"/>
                <w:szCs w:val="22"/>
                <w:lang w:eastAsia="lt-LT"/>
              </w:rPr>
            </w:pPr>
            <w:r w:rsidRPr="008324A0">
              <w:rPr>
                <w:bCs/>
                <w:sz w:val="22"/>
                <w:szCs w:val="22"/>
                <w:lang w:eastAsia="lt-LT"/>
              </w:rPr>
              <w:t>1</w:t>
            </w:r>
            <w:r w:rsidR="008324A0" w:rsidRPr="008324A0">
              <w:rPr>
                <w:bCs/>
                <w:sz w:val="22"/>
                <w:szCs w:val="22"/>
                <w:lang w:eastAsia="lt-LT"/>
              </w:rPr>
              <w:t>,</w:t>
            </w:r>
            <w:r w:rsidRPr="008324A0">
              <w:rPr>
                <w:bCs/>
                <w:sz w:val="22"/>
                <w:szCs w:val="22"/>
                <w:lang w:eastAsia="lt-LT"/>
              </w:rPr>
              <w:t>0</w:t>
            </w:r>
          </w:p>
        </w:tc>
      </w:tr>
      <w:tr w:rsidR="00C1505C" w:rsidRPr="00AC3B2B" w14:paraId="47188902" w14:textId="77777777" w:rsidTr="00ED7988">
        <w:trPr>
          <w:trHeight w:val="66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8FE" w14:textId="77777777" w:rsidR="00C1505C" w:rsidRPr="008324A0" w:rsidRDefault="00C1505C" w:rsidP="000966C4">
            <w:pPr>
              <w:jc w:val="center"/>
              <w:rPr>
                <w:sz w:val="22"/>
                <w:szCs w:val="22"/>
                <w:lang w:eastAsia="lt-LT"/>
              </w:rPr>
            </w:pPr>
            <w:r w:rsidRPr="008324A0">
              <w:rPr>
                <w:sz w:val="22"/>
                <w:szCs w:val="22"/>
                <w:lang w:eastAsia="lt-LT"/>
              </w:rPr>
              <w:lastRenderedPageBreak/>
              <w:t>42.</w:t>
            </w:r>
          </w:p>
        </w:tc>
        <w:tc>
          <w:tcPr>
            <w:tcW w:w="2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88FF" w14:textId="77777777" w:rsidR="00C1505C" w:rsidRPr="008324A0" w:rsidRDefault="00C1505C" w:rsidP="000966C4">
            <w:pPr>
              <w:rPr>
                <w:sz w:val="22"/>
                <w:szCs w:val="22"/>
                <w:lang w:eastAsia="lt-LT"/>
              </w:rPr>
            </w:pPr>
            <w:r w:rsidRPr="008324A0">
              <w:rPr>
                <w:sz w:val="22"/>
                <w:szCs w:val="22"/>
                <w:lang w:eastAsia="lt-LT"/>
              </w:rPr>
              <w:t>Šiaulių gamtos ir kultūros paveldo apsaugos klubas „Aukuras“</w:t>
            </w:r>
          </w:p>
        </w:tc>
        <w:tc>
          <w:tcPr>
            <w:tcW w:w="4816" w:type="dxa"/>
            <w:tcBorders>
              <w:top w:val="single" w:sz="4" w:space="0" w:color="auto"/>
              <w:left w:val="nil"/>
              <w:bottom w:val="single" w:sz="4" w:space="0" w:color="auto"/>
              <w:right w:val="single" w:sz="4" w:space="0" w:color="auto"/>
            </w:tcBorders>
            <w:shd w:val="clear" w:color="000000" w:fill="FFFFFF"/>
            <w:vAlign w:val="center"/>
            <w:hideMark/>
          </w:tcPr>
          <w:p w14:paraId="47188900" w14:textId="77777777" w:rsidR="00C1505C" w:rsidRPr="008324A0" w:rsidRDefault="00C1505C" w:rsidP="000966C4">
            <w:pPr>
              <w:rPr>
                <w:sz w:val="22"/>
                <w:szCs w:val="22"/>
                <w:lang w:eastAsia="lt-LT"/>
              </w:rPr>
            </w:pPr>
            <w:r w:rsidRPr="008324A0">
              <w:rPr>
                <w:sz w:val="22"/>
                <w:szCs w:val="22"/>
                <w:lang w:eastAsia="lt-LT"/>
              </w:rPr>
              <w:t>Renginių ciklas „Vydūnas Lietuvai ir Šiauliams“</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7188901" w14:textId="77777777" w:rsidR="00C1505C" w:rsidRPr="008324A0" w:rsidRDefault="008324A0" w:rsidP="008324A0">
            <w:pPr>
              <w:jc w:val="center"/>
              <w:rPr>
                <w:bCs/>
                <w:sz w:val="22"/>
                <w:szCs w:val="22"/>
                <w:lang w:eastAsia="lt-LT"/>
              </w:rPr>
            </w:pPr>
            <w:r w:rsidRPr="008324A0">
              <w:rPr>
                <w:bCs/>
                <w:sz w:val="22"/>
                <w:szCs w:val="22"/>
                <w:lang w:eastAsia="lt-LT"/>
              </w:rPr>
              <w:t>0,</w:t>
            </w:r>
            <w:r w:rsidR="00C1505C" w:rsidRPr="008324A0">
              <w:rPr>
                <w:bCs/>
                <w:sz w:val="22"/>
                <w:szCs w:val="22"/>
                <w:lang w:eastAsia="lt-LT"/>
              </w:rPr>
              <w:t>7</w:t>
            </w:r>
          </w:p>
        </w:tc>
      </w:tr>
      <w:tr w:rsidR="00C1505C" w:rsidRPr="00AC3B2B" w14:paraId="47188907" w14:textId="77777777" w:rsidTr="000966C4">
        <w:trPr>
          <w:trHeight w:val="63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903" w14:textId="77777777" w:rsidR="00C1505C" w:rsidRPr="008324A0" w:rsidRDefault="00C1505C" w:rsidP="000966C4">
            <w:pPr>
              <w:jc w:val="center"/>
              <w:rPr>
                <w:sz w:val="22"/>
                <w:szCs w:val="22"/>
                <w:lang w:eastAsia="lt-LT"/>
              </w:rPr>
            </w:pPr>
            <w:r w:rsidRPr="008324A0">
              <w:rPr>
                <w:sz w:val="22"/>
                <w:szCs w:val="22"/>
                <w:lang w:eastAsia="lt-LT"/>
              </w:rPr>
              <w:t>43.</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904" w14:textId="77777777" w:rsidR="00C1505C" w:rsidRPr="008324A0" w:rsidRDefault="00C1505C" w:rsidP="000966C4">
            <w:pPr>
              <w:rPr>
                <w:sz w:val="22"/>
                <w:szCs w:val="22"/>
                <w:lang w:eastAsia="lt-LT"/>
              </w:rPr>
            </w:pPr>
            <w:r w:rsidRPr="008324A0">
              <w:rPr>
                <w:sz w:val="22"/>
                <w:szCs w:val="22"/>
                <w:lang w:eastAsia="lt-LT"/>
              </w:rPr>
              <w:t>VšĮ „Istartas“</w:t>
            </w:r>
          </w:p>
        </w:tc>
        <w:tc>
          <w:tcPr>
            <w:tcW w:w="4816" w:type="dxa"/>
            <w:tcBorders>
              <w:top w:val="nil"/>
              <w:left w:val="nil"/>
              <w:bottom w:val="single" w:sz="4" w:space="0" w:color="auto"/>
              <w:right w:val="single" w:sz="4" w:space="0" w:color="auto"/>
            </w:tcBorders>
            <w:shd w:val="clear" w:color="000000" w:fill="FFFFFF"/>
            <w:vAlign w:val="center"/>
            <w:hideMark/>
          </w:tcPr>
          <w:p w14:paraId="47188905" w14:textId="77777777" w:rsidR="00C1505C" w:rsidRPr="008324A0" w:rsidRDefault="00C1505C" w:rsidP="000966C4">
            <w:pPr>
              <w:rPr>
                <w:sz w:val="22"/>
                <w:szCs w:val="22"/>
                <w:lang w:eastAsia="lt-LT"/>
              </w:rPr>
            </w:pPr>
            <w:r w:rsidRPr="008324A0">
              <w:rPr>
                <w:sz w:val="22"/>
                <w:szCs w:val="22"/>
                <w:lang w:eastAsia="lt-LT"/>
              </w:rPr>
              <w:t>Teatro laboratorija brandaus amžiaus žmonėms „(f)ORUMAS“</w:t>
            </w:r>
          </w:p>
        </w:tc>
        <w:tc>
          <w:tcPr>
            <w:tcW w:w="1559" w:type="dxa"/>
            <w:tcBorders>
              <w:top w:val="nil"/>
              <w:left w:val="nil"/>
              <w:bottom w:val="single" w:sz="4" w:space="0" w:color="auto"/>
              <w:right w:val="single" w:sz="8" w:space="0" w:color="auto"/>
            </w:tcBorders>
            <w:shd w:val="clear" w:color="000000" w:fill="FFFFFF"/>
            <w:noWrap/>
            <w:vAlign w:val="center"/>
            <w:hideMark/>
          </w:tcPr>
          <w:p w14:paraId="47188906" w14:textId="77777777" w:rsidR="00C1505C" w:rsidRPr="008324A0" w:rsidRDefault="008324A0" w:rsidP="008324A0">
            <w:pPr>
              <w:jc w:val="center"/>
              <w:rPr>
                <w:bCs/>
                <w:sz w:val="22"/>
                <w:szCs w:val="22"/>
                <w:lang w:eastAsia="lt-LT"/>
              </w:rPr>
            </w:pPr>
            <w:r w:rsidRPr="008324A0">
              <w:rPr>
                <w:bCs/>
                <w:sz w:val="22"/>
                <w:szCs w:val="22"/>
                <w:lang w:eastAsia="lt-LT"/>
              </w:rPr>
              <w:t>0,</w:t>
            </w:r>
            <w:r w:rsidR="00C1505C" w:rsidRPr="008324A0">
              <w:rPr>
                <w:bCs/>
                <w:sz w:val="22"/>
                <w:szCs w:val="22"/>
                <w:lang w:eastAsia="lt-LT"/>
              </w:rPr>
              <w:t>5</w:t>
            </w:r>
          </w:p>
        </w:tc>
      </w:tr>
      <w:tr w:rsidR="00C1505C" w:rsidRPr="00AC3B2B" w14:paraId="4718890C" w14:textId="77777777" w:rsidTr="000966C4">
        <w:trPr>
          <w:trHeight w:val="720"/>
        </w:trPr>
        <w:tc>
          <w:tcPr>
            <w:tcW w:w="709" w:type="dxa"/>
            <w:tcBorders>
              <w:top w:val="nil"/>
              <w:left w:val="single" w:sz="8" w:space="0" w:color="auto"/>
              <w:bottom w:val="single" w:sz="4" w:space="0" w:color="auto"/>
              <w:right w:val="single" w:sz="4" w:space="0" w:color="auto"/>
            </w:tcBorders>
            <w:shd w:val="clear" w:color="000000" w:fill="FFFFFF"/>
            <w:noWrap/>
            <w:vAlign w:val="center"/>
            <w:hideMark/>
          </w:tcPr>
          <w:p w14:paraId="47188908" w14:textId="77777777" w:rsidR="00C1505C" w:rsidRPr="008324A0" w:rsidRDefault="00C1505C" w:rsidP="000966C4">
            <w:pPr>
              <w:jc w:val="center"/>
              <w:rPr>
                <w:sz w:val="22"/>
                <w:szCs w:val="22"/>
                <w:lang w:eastAsia="lt-LT"/>
              </w:rPr>
            </w:pPr>
            <w:r w:rsidRPr="008324A0">
              <w:rPr>
                <w:sz w:val="22"/>
                <w:szCs w:val="22"/>
                <w:lang w:eastAsia="lt-LT"/>
              </w:rPr>
              <w:t>44.</w:t>
            </w:r>
          </w:p>
        </w:tc>
        <w:tc>
          <w:tcPr>
            <w:tcW w:w="2555" w:type="dxa"/>
            <w:tcBorders>
              <w:top w:val="nil"/>
              <w:left w:val="single" w:sz="4" w:space="0" w:color="auto"/>
              <w:bottom w:val="single" w:sz="4" w:space="0" w:color="auto"/>
              <w:right w:val="single" w:sz="4" w:space="0" w:color="auto"/>
            </w:tcBorders>
            <w:shd w:val="clear" w:color="000000" w:fill="FFFFFF"/>
            <w:vAlign w:val="center"/>
            <w:hideMark/>
          </w:tcPr>
          <w:p w14:paraId="47188909" w14:textId="77777777" w:rsidR="00C1505C" w:rsidRPr="008324A0" w:rsidRDefault="00C1505C" w:rsidP="000966C4">
            <w:pPr>
              <w:rPr>
                <w:sz w:val="22"/>
                <w:szCs w:val="22"/>
                <w:lang w:eastAsia="lt-LT"/>
              </w:rPr>
            </w:pPr>
            <w:r w:rsidRPr="008324A0">
              <w:rPr>
                <w:sz w:val="22"/>
                <w:szCs w:val="22"/>
                <w:lang w:eastAsia="lt-LT"/>
              </w:rPr>
              <w:t>VšĮ „Rimti veidai“</w:t>
            </w:r>
          </w:p>
        </w:tc>
        <w:tc>
          <w:tcPr>
            <w:tcW w:w="4816" w:type="dxa"/>
            <w:tcBorders>
              <w:top w:val="nil"/>
              <w:left w:val="nil"/>
              <w:bottom w:val="single" w:sz="4" w:space="0" w:color="auto"/>
              <w:right w:val="single" w:sz="4" w:space="0" w:color="auto"/>
            </w:tcBorders>
            <w:shd w:val="clear" w:color="000000" w:fill="FFFFFF"/>
            <w:vAlign w:val="center"/>
            <w:hideMark/>
          </w:tcPr>
          <w:p w14:paraId="4718890A" w14:textId="77777777" w:rsidR="00C1505C" w:rsidRPr="008324A0" w:rsidRDefault="00C1505C" w:rsidP="000966C4">
            <w:pPr>
              <w:rPr>
                <w:sz w:val="22"/>
                <w:szCs w:val="22"/>
                <w:lang w:eastAsia="lt-LT"/>
              </w:rPr>
            </w:pPr>
            <w:r w:rsidRPr="008324A0">
              <w:rPr>
                <w:sz w:val="22"/>
                <w:szCs w:val="22"/>
                <w:lang w:eastAsia="lt-LT"/>
              </w:rPr>
              <w:t>Gintauto Gascevičiaus muzikinės kompaktinės plokštelės išleidimas</w:t>
            </w:r>
          </w:p>
        </w:tc>
        <w:tc>
          <w:tcPr>
            <w:tcW w:w="1559" w:type="dxa"/>
            <w:tcBorders>
              <w:top w:val="nil"/>
              <w:left w:val="nil"/>
              <w:bottom w:val="single" w:sz="4" w:space="0" w:color="auto"/>
              <w:right w:val="single" w:sz="8" w:space="0" w:color="auto"/>
            </w:tcBorders>
            <w:shd w:val="clear" w:color="000000" w:fill="FFFFFF"/>
            <w:noWrap/>
            <w:vAlign w:val="center"/>
            <w:hideMark/>
          </w:tcPr>
          <w:p w14:paraId="4718890B" w14:textId="77777777" w:rsidR="00C1505C" w:rsidRPr="008324A0" w:rsidRDefault="008324A0" w:rsidP="008324A0">
            <w:pPr>
              <w:jc w:val="center"/>
              <w:rPr>
                <w:bCs/>
                <w:sz w:val="22"/>
                <w:szCs w:val="22"/>
                <w:lang w:eastAsia="lt-LT"/>
              </w:rPr>
            </w:pPr>
            <w:r w:rsidRPr="008324A0">
              <w:rPr>
                <w:bCs/>
                <w:sz w:val="22"/>
                <w:szCs w:val="22"/>
                <w:lang w:eastAsia="lt-LT"/>
              </w:rPr>
              <w:t>0,</w:t>
            </w:r>
            <w:r w:rsidR="00C1505C" w:rsidRPr="008324A0">
              <w:rPr>
                <w:bCs/>
                <w:sz w:val="22"/>
                <w:szCs w:val="22"/>
                <w:lang w:eastAsia="lt-LT"/>
              </w:rPr>
              <w:t>8</w:t>
            </w:r>
          </w:p>
        </w:tc>
      </w:tr>
      <w:tr w:rsidR="00C1505C" w:rsidRPr="00AC3B2B" w14:paraId="47188911" w14:textId="77777777" w:rsidTr="008324A0">
        <w:trPr>
          <w:trHeight w:val="66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90D" w14:textId="77777777" w:rsidR="00C1505C" w:rsidRPr="008324A0" w:rsidRDefault="00C1505C" w:rsidP="000966C4">
            <w:pPr>
              <w:jc w:val="center"/>
              <w:rPr>
                <w:sz w:val="22"/>
                <w:szCs w:val="22"/>
                <w:lang w:eastAsia="lt-LT"/>
              </w:rPr>
            </w:pPr>
            <w:r w:rsidRPr="008324A0">
              <w:rPr>
                <w:sz w:val="22"/>
                <w:szCs w:val="22"/>
                <w:lang w:eastAsia="lt-LT"/>
              </w:rPr>
              <w:t>45.</w:t>
            </w:r>
          </w:p>
        </w:tc>
        <w:tc>
          <w:tcPr>
            <w:tcW w:w="25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18890E" w14:textId="77777777" w:rsidR="00C1505C" w:rsidRPr="008324A0" w:rsidRDefault="00C1505C" w:rsidP="000966C4">
            <w:pPr>
              <w:rPr>
                <w:sz w:val="22"/>
                <w:szCs w:val="22"/>
                <w:lang w:eastAsia="lt-LT"/>
              </w:rPr>
            </w:pPr>
            <w:r w:rsidRPr="008324A0">
              <w:rPr>
                <w:sz w:val="22"/>
                <w:szCs w:val="22"/>
                <w:lang w:eastAsia="lt-LT"/>
              </w:rPr>
              <w:t>Radistų asociacija</w:t>
            </w:r>
          </w:p>
        </w:tc>
        <w:tc>
          <w:tcPr>
            <w:tcW w:w="4816" w:type="dxa"/>
            <w:tcBorders>
              <w:top w:val="single" w:sz="4" w:space="0" w:color="auto"/>
              <w:left w:val="nil"/>
              <w:bottom w:val="single" w:sz="4" w:space="0" w:color="auto"/>
              <w:right w:val="single" w:sz="4" w:space="0" w:color="auto"/>
            </w:tcBorders>
            <w:shd w:val="clear" w:color="000000" w:fill="FFFFFF"/>
            <w:vAlign w:val="center"/>
            <w:hideMark/>
          </w:tcPr>
          <w:p w14:paraId="4718890F" w14:textId="77777777" w:rsidR="00C1505C" w:rsidRPr="008324A0" w:rsidRDefault="00C1505C" w:rsidP="000966C4">
            <w:pPr>
              <w:rPr>
                <w:sz w:val="22"/>
                <w:szCs w:val="22"/>
                <w:lang w:eastAsia="lt-LT"/>
              </w:rPr>
            </w:pPr>
            <w:r w:rsidRPr="008324A0">
              <w:rPr>
                <w:sz w:val="22"/>
                <w:szCs w:val="22"/>
                <w:lang w:eastAsia="lt-LT"/>
              </w:rPr>
              <w:t>Tarptautinis renginys „Lietuvai 100“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14:paraId="47188910" w14:textId="77777777" w:rsidR="00C1505C" w:rsidRPr="008324A0" w:rsidRDefault="008324A0" w:rsidP="008324A0">
            <w:pPr>
              <w:jc w:val="center"/>
              <w:rPr>
                <w:b/>
                <w:bCs/>
                <w:sz w:val="22"/>
                <w:szCs w:val="22"/>
                <w:lang w:eastAsia="lt-LT"/>
              </w:rPr>
            </w:pPr>
            <w:r w:rsidRPr="008324A0">
              <w:rPr>
                <w:b/>
                <w:bCs/>
                <w:sz w:val="22"/>
                <w:szCs w:val="22"/>
                <w:lang w:eastAsia="lt-LT"/>
              </w:rPr>
              <w:t>0,</w:t>
            </w:r>
            <w:r w:rsidR="00C1505C" w:rsidRPr="008324A0">
              <w:rPr>
                <w:b/>
                <w:bCs/>
                <w:sz w:val="22"/>
                <w:szCs w:val="22"/>
                <w:lang w:eastAsia="lt-LT"/>
              </w:rPr>
              <w:t>5</w:t>
            </w:r>
          </w:p>
        </w:tc>
      </w:tr>
      <w:tr w:rsidR="00C1505C" w:rsidRPr="00AC3B2B" w14:paraId="47188916" w14:textId="77777777" w:rsidTr="008324A0">
        <w:trPr>
          <w:trHeight w:val="389"/>
        </w:trPr>
        <w:tc>
          <w:tcPr>
            <w:tcW w:w="709" w:type="dxa"/>
            <w:tcBorders>
              <w:top w:val="single" w:sz="4" w:space="0" w:color="auto"/>
              <w:left w:val="single" w:sz="4" w:space="0" w:color="auto"/>
              <w:bottom w:val="single" w:sz="4" w:space="0" w:color="auto"/>
              <w:right w:val="single" w:sz="4" w:space="0" w:color="auto"/>
            </w:tcBorders>
            <w:shd w:val="clear" w:color="000000" w:fill="F2F2F2" w:themeFill="background1" w:themeFillShade="F2"/>
            <w:noWrap/>
            <w:vAlign w:val="center"/>
          </w:tcPr>
          <w:p w14:paraId="47188912" w14:textId="77777777" w:rsidR="00C1505C" w:rsidRPr="008324A0" w:rsidRDefault="00C1505C" w:rsidP="000966C4">
            <w:pPr>
              <w:jc w:val="center"/>
              <w:rPr>
                <w:sz w:val="22"/>
                <w:szCs w:val="22"/>
                <w:lang w:eastAsia="lt-LT"/>
              </w:rPr>
            </w:pPr>
          </w:p>
        </w:tc>
        <w:tc>
          <w:tcPr>
            <w:tcW w:w="2555"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47188913" w14:textId="77777777" w:rsidR="00C1505C" w:rsidRPr="008324A0" w:rsidRDefault="00C1505C" w:rsidP="000966C4">
            <w:pPr>
              <w:rPr>
                <w:sz w:val="22"/>
                <w:szCs w:val="22"/>
                <w:lang w:eastAsia="lt-LT"/>
              </w:rPr>
            </w:pPr>
          </w:p>
        </w:tc>
        <w:tc>
          <w:tcPr>
            <w:tcW w:w="4816" w:type="dxa"/>
            <w:tcBorders>
              <w:top w:val="single" w:sz="4" w:space="0" w:color="auto"/>
              <w:left w:val="nil"/>
              <w:bottom w:val="single" w:sz="4" w:space="0" w:color="auto"/>
              <w:right w:val="single" w:sz="4" w:space="0" w:color="auto"/>
            </w:tcBorders>
            <w:shd w:val="clear" w:color="000000" w:fill="F2F2F2" w:themeFill="background1" w:themeFillShade="F2"/>
            <w:vAlign w:val="center"/>
          </w:tcPr>
          <w:p w14:paraId="47188914" w14:textId="77777777" w:rsidR="00C1505C" w:rsidRPr="008324A0" w:rsidRDefault="00C1505C" w:rsidP="000966C4">
            <w:pPr>
              <w:jc w:val="right"/>
              <w:rPr>
                <w:b/>
                <w:sz w:val="22"/>
                <w:szCs w:val="22"/>
                <w:lang w:eastAsia="lt-LT"/>
              </w:rPr>
            </w:pPr>
            <w:r w:rsidRPr="008324A0">
              <w:rPr>
                <w:b/>
                <w:sz w:val="22"/>
                <w:szCs w:val="22"/>
                <w:lang w:eastAsia="lt-LT"/>
              </w:rPr>
              <w:t xml:space="preserve">Iš viso paskirta: </w:t>
            </w:r>
          </w:p>
        </w:tc>
        <w:tc>
          <w:tcPr>
            <w:tcW w:w="1559" w:type="dxa"/>
            <w:tcBorders>
              <w:top w:val="single" w:sz="4" w:space="0" w:color="auto"/>
              <w:left w:val="nil"/>
              <w:bottom w:val="single" w:sz="4" w:space="0" w:color="auto"/>
              <w:right w:val="single" w:sz="4" w:space="0" w:color="auto"/>
            </w:tcBorders>
            <w:shd w:val="clear" w:color="000000" w:fill="F2F2F2" w:themeFill="background1" w:themeFillShade="F2"/>
            <w:noWrap/>
            <w:vAlign w:val="center"/>
          </w:tcPr>
          <w:p w14:paraId="47188915" w14:textId="77777777" w:rsidR="00C1505C" w:rsidRPr="008324A0" w:rsidRDefault="00C1505C" w:rsidP="008324A0">
            <w:pPr>
              <w:jc w:val="center"/>
              <w:rPr>
                <w:b/>
                <w:bCs/>
                <w:sz w:val="22"/>
                <w:szCs w:val="22"/>
                <w:lang w:eastAsia="lt-LT"/>
              </w:rPr>
            </w:pPr>
            <w:r w:rsidRPr="008324A0">
              <w:rPr>
                <w:b/>
                <w:bCs/>
                <w:sz w:val="22"/>
                <w:szCs w:val="22"/>
                <w:lang w:eastAsia="lt-LT"/>
              </w:rPr>
              <w:t>70</w:t>
            </w:r>
            <w:r w:rsidR="008324A0" w:rsidRPr="008324A0">
              <w:rPr>
                <w:b/>
                <w:bCs/>
                <w:sz w:val="22"/>
                <w:szCs w:val="22"/>
                <w:lang w:eastAsia="lt-LT"/>
              </w:rPr>
              <w:t>,</w:t>
            </w:r>
            <w:r w:rsidRPr="008324A0">
              <w:rPr>
                <w:b/>
                <w:bCs/>
                <w:sz w:val="22"/>
                <w:szCs w:val="22"/>
                <w:lang w:eastAsia="lt-LT"/>
              </w:rPr>
              <w:t>0</w:t>
            </w:r>
          </w:p>
        </w:tc>
      </w:tr>
    </w:tbl>
    <w:p w14:paraId="47188917" w14:textId="77777777" w:rsidR="00C1505C" w:rsidRPr="002E7A67" w:rsidRDefault="002E7A67" w:rsidP="002E7A67">
      <w:pPr>
        <w:jc w:val="both"/>
        <w:rPr>
          <w:color w:val="FF0000"/>
        </w:rPr>
      </w:pPr>
      <w:r>
        <w:rPr>
          <w:color w:val="FF0000"/>
        </w:rPr>
        <w:t xml:space="preserve"> </w:t>
      </w:r>
    </w:p>
    <w:p w14:paraId="47188918" w14:textId="77777777" w:rsidR="00C1505C" w:rsidRPr="002E7A67" w:rsidRDefault="007124A3" w:rsidP="002E7A67">
      <w:pPr>
        <w:pStyle w:val="Betarp1"/>
        <w:jc w:val="center"/>
        <w:rPr>
          <w:rFonts w:ascii="Times New Roman" w:hAnsi="Times New Roman"/>
          <w:b/>
          <w:sz w:val="24"/>
          <w:szCs w:val="24"/>
          <w:shd w:val="clear" w:color="auto" w:fill="FFFFFF"/>
        </w:rPr>
      </w:pPr>
      <w:r w:rsidRPr="002E7A67">
        <w:rPr>
          <w:rFonts w:ascii="Times New Roman" w:hAnsi="Times New Roman"/>
          <w:b/>
          <w:sz w:val="24"/>
          <w:szCs w:val="24"/>
        </w:rPr>
        <w:t>M</w:t>
      </w:r>
      <w:r w:rsidR="002E7A67">
        <w:rPr>
          <w:rFonts w:ascii="Times New Roman" w:hAnsi="Times New Roman"/>
          <w:b/>
          <w:sz w:val="24"/>
          <w:szCs w:val="24"/>
        </w:rPr>
        <w:t>e</w:t>
      </w:r>
      <w:r w:rsidRPr="002E7A67">
        <w:rPr>
          <w:rFonts w:ascii="Times New Roman" w:hAnsi="Times New Roman"/>
          <w:b/>
          <w:sz w:val="24"/>
          <w:szCs w:val="24"/>
        </w:rPr>
        <w:t>no kūrėjų skatinimas</w:t>
      </w:r>
    </w:p>
    <w:p w14:paraId="47188919" w14:textId="77777777" w:rsidR="00C1505C" w:rsidRPr="002E7A67" w:rsidRDefault="00C1505C" w:rsidP="002E7A67">
      <w:pPr>
        <w:pStyle w:val="Betarp1"/>
        <w:jc w:val="both"/>
        <w:rPr>
          <w:rFonts w:ascii="Times New Roman" w:hAnsi="Times New Roman"/>
          <w:sz w:val="24"/>
          <w:szCs w:val="24"/>
          <w:shd w:val="clear" w:color="auto" w:fill="FFFFFF"/>
        </w:rPr>
      </w:pPr>
      <w:r w:rsidRPr="002E7A67">
        <w:rPr>
          <w:rFonts w:ascii="Times New Roman" w:hAnsi="Times New Roman"/>
          <w:sz w:val="24"/>
          <w:szCs w:val="24"/>
          <w:shd w:val="clear" w:color="auto" w:fill="FFFFFF"/>
        </w:rPr>
        <w:tab/>
      </w:r>
    </w:p>
    <w:p w14:paraId="4718891A" w14:textId="77777777" w:rsidR="00C1505C" w:rsidRPr="002E7A67" w:rsidRDefault="002E7A67" w:rsidP="002E7A67">
      <w:pPr>
        <w:pStyle w:val="Betarp1"/>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C1505C" w:rsidRPr="002E7A67">
        <w:rPr>
          <w:rFonts w:ascii="Times New Roman" w:hAnsi="Times New Roman"/>
          <w:sz w:val="24"/>
          <w:szCs w:val="24"/>
          <w:shd w:val="clear" w:color="auto" w:fill="FFFFFF"/>
        </w:rPr>
        <w:t>4 Savivaldybės tarybos įsteigtų Jaunojo menininko stipendijų ir 6 premijų (4 Kultūros ir meno bei 2 Valstybinio Šiaulių dramos teatro kūrybiniams darbuotojams) ir premijos už geriausią 2018 metų edukacijos projektą skyrimo procesą.</w:t>
      </w:r>
    </w:p>
    <w:p w14:paraId="4718891B" w14:textId="77777777" w:rsidR="00C1505C" w:rsidRPr="002E7A67" w:rsidRDefault="002E7A67" w:rsidP="002E7A67">
      <w:pPr>
        <w:pStyle w:val="Betarp1"/>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7124A3" w:rsidRPr="002E7A67">
        <w:rPr>
          <w:rFonts w:ascii="Times New Roman" w:hAnsi="Times New Roman"/>
          <w:sz w:val="24"/>
          <w:szCs w:val="24"/>
          <w:shd w:val="clear" w:color="auto" w:fill="FFFFFF"/>
        </w:rPr>
        <w:t>Vadovaujantis Šiaulių m.</w:t>
      </w:r>
      <w:r w:rsidR="00C1505C" w:rsidRPr="002E7A67">
        <w:rPr>
          <w:rFonts w:ascii="Times New Roman" w:hAnsi="Times New Roman"/>
          <w:sz w:val="24"/>
          <w:szCs w:val="24"/>
          <w:shd w:val="clear" w:color="auto" w:fill="FFFFFF"/>
        </w:rPr>
        <w:t xml:space="preserve"> savivaldybės premijų Valstybinio Šiaulių dramos teatro kūrybiniams darbuotojams skyrimo nuostatais, </w:t>
      </w:r>
      <w:r w:rsidR="007124A3" w:rsidRPr="002E7A67">
        <w:rPr>
          <w:rFonts w:ascii="Times New Roman" w:hAnsi="Times New Roman"/>
          <w:sz w:val="24"/>
          <w:szCs w:val="24"/>
          <w:shd w:val="clear" w:color="auto" w:fill="FFFFFF"/>
        </w:rPr>
        <w:t>2018 m.</w:t>
      </w:r>
      <w:r w:rsidR="00C1505C" w:rsidRPr="002E7A67">
        <w:rPr>
          <w:rFonts w:ascii="Times New Roman" w:hAnsi="Times New Roman"/>
          <w:sz w:val="24"/>
          <w:szCs w:val="24"/>
          <w:shd w:val="clear" w:color="auto" w:fill="FFFFFF"/>
        </w:rPr>
        <w:t xml:space="preserve"> Šiaulių miesto savivaldybės premijos po 1</w:t>
      </w:r>
      <w:r w:rsidR="007124A3" w:rsidRPr="002E7A67">
        <w:rPr>
          <w:rFonts w:ascii="Times New Roman" w:hAnsi="Times New Roman"/>
          <w:sz w:val="24"/>
          <w:szCs w:val="24"/>
          <w:shd w:val="clear" w:color="auto" w:fill="FFFFFF"/>
        </w:rPr>
        <w:t>,</w:t>
      </w:r>
      <w:r w:rsidR="00C1505C" w:rsidRPr="002E7A67">
        <w:rPr>
          <w:rFonts w:ascii="Times New Roman" w:hAnsi="Times New Roman"/>
          <w:sz w:val="24"/>
          <w:szCs w:val="24"/>
          <w:shd w:val="clear" w:color="auto" w:fill="FFFFFF"/>
        </w:rPr>
        <w:t>5</w:t>
      </w:r>
      <w:r w:rsidR="007124A3" w:rsidRPr="002E7A67">
        <w:rPr>
          <w:rFonts w:ascii="Times New Roman" w:hAnsi="Times New Roman"/>
          <w:sz w:val="24"/>
          <w:szCs w:val="24"/>
          <w:shd w:val="clear" w:color="auto" w:fill="FFFFFF"/>
        </w:rPr>
        <w:t xml:space="preserve"> tūkst.</w:t>
      </w:r>
      <w:r w:rsidR="00C1505C" w:rsidRPr="002E7A67">
        <w:rPr>
          <w:rFonts w:ascii="Times New Roman" w:hAnsi="Times New Roman"/>
          <w:sz w:val="24"/>
          <w:szCs w:val="24"/>
          <w:shd w:val="clear" w:color="auto" w:fill="FFFFFF"/>
        </w:rPr>
        <w:t xml:space="preserve"> Eur skirtos Valstybinio Š</w:t>
      </w:r>
      <w:r w:rsidR="007124A3" w:rsidRPr="002E7A67">
        <w:rPr>
          <w:rFonts w:ascii="Times New Roman" w:hAnsi="Times New Roman"/>
          <w:sz w:val="24"/>
          <w:szCs w:val="24"/>
          <w:shd w:val="clear" w:color="auto" w:fill="FFFFFF"/>
        </w:rPr>
        <w:t xml:space="preserve">iaulių dramos teatro aktoriams </w:t>
      </w:r>
      <w:r w:rsidR="00C1505C" w:rsidRPr="002E7A67">
        <w:rPr>
          <w:rFonts w:ascii="Times New Roman" w:hAnsi="Times New Roman"/>
          <w:sz w:val="24"/>
          <w:szCs w:val="24"/>
          <w:shd w:val="clear" w:color="auto" w:fill="FFFFFF"/>
        </w:rPr>
        <w:t>Monikai Šaltytei-Dovydavičienei už Mae vaidmenį spektaklyje Maria Irene Fornes „Dumblas“</w:t>
      </w:r>
      <w:r w:rsidR="007124A3" w:rsidRPr="002E7A67">
        <w:rPr>
          <w:rFonts w:ascii="Times New Roman" w:hAnsi="Times New Roman"/>
          <w:sz w:val="24"/>
          <w:szCs w:val="24"/>
          <w:shd w:val="clear" w:color="auto" w:fill="FFFFFF"/>
        </w:rPr>
        <w:t xml:space="preserve"> </w:t>
      </w:r>
      <w:r w:rsidR="00C1505C" w:rsidRPr="002E7A67">
        <w:rPr>
          <w:rFonts w:ascii="Times New Roman" w:hAnsi="Times New Roman"/>
          <w:sz w:val="24"/>
          <w:szCs w:val="24"/>
          <w:shd w:val="clear" w:color="auto" w:fill="FFFFFF"/>
        </w:rPr>
        <w:t>ir Antanui Venckui už Henrio vaidmenį spektakly</w:t>
      </w:r>
      <w:r w:rsidR="007124A3" w:rsidRPr="002E7A67">
        <w:rPr>
          <w:rFonts w:ascii="Times New Roman" w:hAnsi="Times New Roman"/>
          <w:sz w:val="24"/>
          <w:szCs w:val="24"/>
          <w:shd w:val="clear" w:color="auto" w:fill="FFFFFF"/>
        </w:rPr>
        <w:t>je Maria Irene Fornes „Dumblas“.</w:t>
      </w:r>
    </w:p>
    <w:p w14:paraId="4718891C" w14:textId="77777777" w:rsidR="00C1505C" w:rsidRPr="002E7A67" w:rsidRDefault="002E7A67" w:rsidP="002E7A67">
      <w:pPr>
        <w:pStyle w:val="Betarp1"/>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C1505C" w:rsidRPr="002E7A67">
        <w:rPr>
          <w:rFonts w:ascii="Times New Roman" w:hAnsi="Times New Roman"/>
          <w:sz w:val="24"/>
          <w:szCs w:val="24"/>
          <w:shd w:val="clear" w:color="auto" w:fill="FFFFFF"/>
        </w:rPr>
        <w:t xml:space="preserve">Vadovaujantis Šiaulių miesto kultūros ir meno premijų skyrimo nuostatais, </w:t>
      </w:r>
      <w:r w:rsidR="007124A3" w:rsidRPr="002E7A67">
        <w:rPr>
          <w:rFonts w:ascii="Times New Roman" w:hAnsi="Times New Roman"/>
          <w:sz w:val="24"/>
          <w:szCs w:val="24"/>
          <w:shd w:val="clear" w:color="auto" w:fill="FFFFFF"/>
        </w:rPr>
        <w:t>2018 m.</w:t>
      </w:r>
      <w:r w:rsidR="00C1505C" w:rsidRPr="002E7A67">
        <w:rPr>
          <w:rFonts w:ascii="Times New Roman" w:hAnsi="Times New Roman"/>
          <w:sz w:val="24"/>
          <w:szCs w:val="24"/>
          <w:shd w:val="clear" w:color="auto" w:fill="FFFFFF"/>
        </w:rPr>
        <w:t xml:space="preserve"> Šiaulių miesto savivaldybės kultūros ir meno premijos po 3</w:t>
      </w:r>
      <w:r w:rsidR="007124A3" w:rsidRPr="002E7A67">
        <w:rPr>
          <w:rFonts w:ascii="Times New Roman" w:hAnsi="Times New Roman"/>
          <w:sz w:val="24"/>
          <w:szCs w:val="24"/>
          <w:shd w:val="clear" w:color="auto" w:fill="FFFFFF"/>
        </w:rPr>
        <w:t>,5 tūkst. Eur skirtos</w:t>
      </w:r>
      <w:r w:rsidR="00C1505C" w:rsidRPr="002E7A67">
        <w:rPr>
          <w:rFonts w:ascii="Times New Roman" w:hAnsi="Times New Roman"/>
          <w:sz w:val="24"/>
          <w:szCs w:val="24"/>
          <w:shd w:val="clear" w:color="auto" w:fill="FFFFFF"/>
        </w:rPr>
        <w:t xml:space="preserve"> Eglei Bartkevičiūtei, akordeonininkei, Dainiui Trumpiui, dailininkui tapytojui, Gintautui Gascevičiui, muzikantui, Vaidotui Januliui, dailininkui grafikui. </w:t>
      </w:r>
    </w:p>
    <w:p w14:paraId="4718891D" w14:textId="77777777" w:rsidR="00C1505C" w:rsidRPr="002E7A67" w:rsidRDefault="002E7A67" w:rsidP="002E7A67">
      <w:pPr>
        <w:pStyle w:val="Betarp1"/>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C1505C" w:rsidRPr="002E7A67">
        <w:rPr>
          <w:rFonts w:ascii="Times New Roman" w:hAnsi="Times New Roman"/>
          <w:sz w:val="24"/>
          <w:szCs w:val="24"/>
          <w:shd w:val="clear" w:color="auto" w:fill="FFFFFF"/>
        </w:rPr>
        <w:t>V</w:t>
      </w:r>
      <w:r w:rsidR="00A54C4B" w:rsidRPr="002E7A67">
        <w:rPr>
          <w:rFonts w:ascii="Times New Roman" w:hAnsi="Times New Roman"/>
          <w:sz w:val="24"/>
          <w:szCs w:val="24"/>
        </w:rPr>
        <w:t>adovaujantis Šiaulių m.</w:t>
      </w:r>
      <w:r w:rsidR="00C1505C" w:rsidRPr="002E7A67">
        <w:rPr>
          <w:rFonts w:ascii="Times New Roman" w:hAnsi="Times New Roman"/>
          <w:sz w:val="24"/>
          <w:szCs w:val="24"/>
        </w:rPr>
        <w:t xml:space="preserve"> savivaldybės stipendijų skyrimo jauniesiems menininkams konkurso nuostatais, 201</w:t>
      </w:r>
      <w:r w:rsidR="00A54C4B" w:rsidRPr="002E7A67">
        <w:rPr>
          <w:rFonts w:ascii="Times New Roman" w:hAnsi="Times New Roman"/>
          <w:sz w:val="24"/>
          <w:szCs w:val="24"/>
        </w:rPr>
        <w:t>8 m. Šiaulių m.</w:t>
      </w:r>
      <w:r w:rsidR="00C1505C" w:rsidRPr="002E7A67">
        <w:rPr>
          <w:rFonts w:ascii="Times New Roman" w:hAnsi="Times New Roman"/>
          <w:sz w:val="24"/>
          <w:szCs w:val="24"/>
        </w:rPr>
        <w:t xml:space="preserve"> savivaldybės jaunojo menininko stipendijos po 1</w:t>
      </w:r>
      <w:r w:rsidR="00A54C4B" w:rsidRPr="002E7A67">
        <w:rPr>
          <w:rFonts w:ascii="Times New Roman" w:hAnsi="Times New Roman"/>
          <w:sz w:val="24"/>
          <w:szCs w:val="24"/>
        </w:rPr>
        <w:t>,</w:t>
      </w:r>
      <w:r w:rsidR="00C1505C" w:rsidRPr="002E7A67">
        <w:rPr>
          <w:rFonts w:ascii="Times New Roman" w:hAnsi="Times New Roman"/>
          <w:sz w:val="24"/>
          <w:szCs w:val="24"/>
        </w:rPr>
        <w:t>8</w:t>
      </w:r>
      <w:r w:rsidR="00817C23" w:rsidRPr="002E7A67">
        <w:rPr>
          <w:rFonts w:ascii="Times New Roman" w:hAnsi="Times New Roman"/>
          <w:sz w:val="24"/>
          <w:szCs w:val="24"/>
        </w:rPr>
        <w:t xml:space="preserve"> tūkst. Eur skirtos</w:t>
      </w:r>
      <w:r w:rsidR="00C1505C" w:rsidRPr="002E7A67">
        <w:rPr>
          <w:rStyle w:val="Emfaz"/>
          <w:rFonts w:ascii="Times New Roman" w:hAnsi="Times New Roman"/>
          <w:i w:val="0"/>
          <w:iCs w:val="0"/>
          <w:sz w:val="24"/>
          <w:szCs w:val="24"/>
          <w:shd w:val="clear" w:color="auto" w:fill="FFFFFF"/>
        </w:rPr>
        <w:t xml:space="preserve"> Antanui Šeronui</w:t>
      </w:r>
      <w:r w:rsidR="00C1505C" w:rsidRPr="002E7A67">
        <w:rPr>
          <w:rFonts w:ascii="Times New Roman" w:hAnsi="Times New Roman"/>
          <w:bCs/>
          <w:sz w:val="24"/>
          <w:szCs w:val="24"/>
          <w:lang w:eastAsia="lt-LT"/>
        </w:rPr>
        <w:t>, dailininkui, Mildai Baronaitei-Gudeikienei</w:t>
      </w:r>
      <w:r w:rsidR="00C1505C" w:rsidRPr="002E7A67">
        <w:rPr>
          <w:rFonts w:ascii="Times New Roman" w:hAnsi="Times New Roman"/>
          <w:sz w:val="24"/>
          <w:szCs w:val="24"/>
          <w:lang w:eastAsia="lt-LT"/>
        </w:rPr>
        <w:t>, solistei, Eglei Narbutaitei, medijų meno atstovei, Benui Alejūnui, dailininkui.</w:t>
      </w:r>
    </w:p>
    <w:p w14:paraId="4718891E" w14:textId="77777777" w:rsidR="00C1505C" w:rsidRPr="002E7A67" w:rsidRDefault="002E7A67" w:rsidP="002E7A67">
      <w:pPr>
        <w:pStyle w:val="Betarp1"/>
        <w:jc w:val="both"/>
        <w:rPr>
          <w:rStyle w:val="Emfaz"/>
          <w:rFonts w:ascii="Times New Roman" w:eastAsia="Lucida Sans Unicode" w:hAnsi="Times New Roman"/>
          <w:i w:val="0"/>
          <w:sz w:val="24"/>
          <w:szCs w:val="24"/>
          <w:shd w:val="clear" w:color="auto" w:fill="FFFFFF"/>
        </w:rPr>
      </w:pPr>
      <w:r>
        <w:rPr>
          <w:rStyle w:val="Emfaz"/>
          <w:rFonts w:ascii="Times New Roman" w:hAnsi="Times New Roman"/>
          <w:i w:val="0"/>
          <w:iCs w:val="0"/>
          <w:sz w:val="24"/>
          <w:szCs w:val="24"/>
          <w:shd w:val="clear" w:color="auto" w:fill="FFFFFF"/>
        </w:rPr>
        <w:tab/>
      </w:r>
      <w:r w:rsidR="00C1505C" w:rsidRPr="002E7A67">
        <w:rPr>
          <w:rStyle w:val="Emfaz"/>
          <w:rFonts w:ascii="Times New Roman" w:hAnsi="Times New Roman"/>
          <w:i w:val="0"/>
          <w:iCs w:val="0"/>
          <w:sz w:val="24"/>
          <w:szCs w:val="24"/>
          <w:shd w:val="clear" w:color="auto" w:fill="FFFFFF"/>
        </w:rPr>
        <w:t>Vadovaujantis Šiaulių miesto premijos už geriausią kultūrinės edukacijos projektą nuostatais, 2018 m. ši premija buvo skirta asociacijai „Fotografijos namai“ už Šiaulių miesto geriausią kultūrinės edukacijos projektą „Vasaros stovykla – mėgėjams ir profesionalams“.</w:t>
      </w:r>
    </w:p>
    <w:p w14:paraId="4718891F" w14:textId="77777777" w:rsidR="00C1505C" w:rsidRPr="00AC3B2B" w:rsidRDefault="00C1505C" w:rsidP="00C1505C">
      <w:pPr>
        <w:pStyle w:val="Pagrindinistekstas"/>
        <w:spacing w:after="0"/>
        <w:ind w:firstLine="709"/>
        <w:jc w:val="both"/>
      </w:pPr>
    </w:p>
    <w:p w14:paraId="47188920" w14:textId="77777777" w:rsidR="00C1505C" w:rsidRPr="002E7A67" w:rsidRDefault="002E7A67" w:rsidP="002E7A67">
      <w:pPr>
        <w:pStyle w:val="Betarp1"/>
        <w:jc w:val="center"/>
        <w:rPr>
          <w:rFonts w:ascii="Times New Roman" w:hAnsi="Times New Roman"/>
          <w:b/>
          <w:sz w:val="24"/>
          <w:szCs w:val="24"/>
        </w:rPr>
      </w:pPr>
      <w:r w:rsidRPr="002E7A67">
        <w:rPr>
          <w:rFonts w:ascii="Times New Roman" w:hAnsi="Times New Roman"/>
          <w:b/>
          <w:sz w:val="24"/>
          <w:szCs w:val="24"/>
        </w:rPr>
        <w:t>Miesto reprezentacijai svarbių renginių koordinavimas</w:t>
      </w:r>
    </w:p>
    <w:p w14:paraId="47188921" w14:textId="77777777" w:rsidR="002E7A67" w:rsidRPr="002E7A67" w:rsidRDefault="002E7A67" w:rsidP="008C75E6">
      <w:pPr>
        <w:pStyle w:val="Betarp1"/>
        <w:jc w:val="both"/>
        <w:rPr>
          <w:rFonts w:ascii="Times New Roman" w:hAnsi="Times New Roman"/>
          <w:sz w:val="24"/>
          <w:szCs w:val="24"/>
        </w:rPr>
      </w:pPr>
    </w:p>
    <w:p w14:paraId="47188922" w14:textId="77777777" w:rsidR="00C1505C" w:rsidRPr="002E7A67" w:rsidRDefault="002E7A67" w:rsidP="008C75E6">
      <w:pPr>
        <w:pStyle w:val="Betarp1"/>
        <w:jc w:val="both"/>
        <w:rPr>
          <w:rFonts w:ascii="Times New Roman" w:hAnsi="Times New Roman"/>
          <w:sz w:val="24"/>
          <w:szCs w:val="24"/>
        </w:rPr>
      </w:pPr>
      <w:r>
        <w:rPr>
          <w:rFonts w:ascii="Times New Roman" w:hAnsi="Times New Roman"/>
          <w:sz w:val="24"/>
          <w:szCs w:val="24"/>
        </w:rPr>
        <w:tab/>
      </w:r>
      <w:r w:rsidR="00C1505C" w:rsidRPr="002E7A67">
        <w:rPr>
          <w:rFonts w:ascii="Times New Roman" w:hAnsi="Times New Roman"/>
          <w:sz w:val="24"/>
          <w:szCs w:val="24"/>
        </w:rPr>
        <w:t xml:space="preserve">Kultūros skyrius administravo ir koordinavo pasirengimo miesto šventei Šiaulių dienos 782  „Ateitis mūsų“ procesą. </w:t>
      </w:r>
      <w:r>
        <w:rPr>
          <w:rFonts w:ascii="Times New Roman" w:hAnsi="Times New Roman"/>
          <w:sz w:val="24"/>
          <w:szCs w:val="24"/>
        </w:rPr>
        <w:t xml:space="preserve">Šventės </w:t>
      </w:r>
      <w:r w:rsidR="00C1505C" w:rsidRPr="002E7A67">
        <w:rPr>
          <w:rFonts w:ascii="Times New Roman" w:hAnsi="Times New Roman"/>
          <w:sz w:val="24"/>
          <w:szCs w:val="24"/>
        </w:rPr>
        <w:t>metu įvyko virš 40 renginių: šventinė eisena ir motorizuota kolona, koncertai, parodos, ekskursijos, spekt</w:t>
      </w:r>
      <w:r>
        <w:rPr>
          <w:rFonts w:ascii="Times New Roman" w:hAnsi="Times New Roman"/>
          <w:sz w:val="24"/>
          <w:szCs w:val="24"/>
        </w:rPr>
        <w:t xml:space="preserve">akliai, festivaliai, popietės, susitikimai, </w:t>
      </w:r>
      <w:r w:rsidR="00C1505C" w:rsidRPr="002E7A67">
        <w:rPr>
          <w:rFonts w:ascii="Times New Roman" w:hAnsi="Times New Roman"/>
          <w:sz w:val="24"/>
          <w:szCs w:val="24"/>
        </w:rPr>
        <w:t>konferencijos, edukaciniai renginiai, pasaulio Ginesio rekordo siekimas, masinė akcija, akrobatinio skraidymo meistrų pasirodymas, sporto renginiai, vyko šventinis prekymetis, veikė žaidimų parkas, maisto ant ratų</w:t>
      </w:r>
      <w:r w:rsidR="00CE7F89">
        <w:rPr>
          <w:rFonts w:ascii="Times New Roman" w:hAnsi="Times New Roman"/>
          <w:sz w:val="24"/>
          <w:szCs w:val="24"/>
        </w:rPr>
        <w:t xml:space="preserve"> </w:t>
      </w:r>
      <w:r w:rsidR="00C1505C" w:rsidRPr="002E7A67">
        <w:rPr>
          <w:rFonts w:ascii="Times New Roman" w:hAnsi="Times New Roman"/>
          <w:sz w:val="24"/>
          <w:szCs w:val="24"/>
        </w:rPr>
        <w:t xml:space="preserve">kiemas ir kt. </w:t>
      </w:r>
      <w:r w:rsidR="00C1505C" w:rsidRPr="002E7A67">
        <w:rPr>
          <w:rFonts w:ascii="Times New Roman" w:hAnsi="Times New Roman"/>
          <w:bCs/>
          <w:sz w:val="24"/>
          <w:szCs w:val="24"/>
        </w:rPr>
        <w:br/>
      </w:r>
      <w:r w:rsidR="00C1505C" w:rsidRPr="002E7A67">
        <w:rPr>
          <w:rFonts w:ascii="Times New Roman" w:hAnsi="Times New Roman"/>
          <w:bCs/>
          <w:sz w:val="24"/>
          <w:szCs w:val="24"/>
        </w:rPr>
        <w:tab/>
      </w:r>
      <w:r w:rsidR="00C1505C" w:rsidRPr="002E7A67">
        <w:rPr>
          <w:rFonts w:ascii="Times New Roman" w:hAnsi="Times New Roman"/>
          <w:sz w:val="24"/>
          <w:szCs w:val="24"/>
        </w:rPr>
        <w:t xml:space="preserve">2018 m. jau penktą </w:t>
      </w:r>
      <w:r>
        <w:rPr>
          <w:rFonts w:ascii="Times New Roman" w:hAnsi="Times New Roman"/>
          <w:sz w:val="24"/>
          <w:szCs w:val="24"/>
        </w:rPr>
        <w:t>kartą buvo organizuotas</w:t>
      </w:r>
      <w:r w:rsidR="00C1505C" w:rsidRPr="002E7A67">
        <w:rPr>
          <w:rFonts w:ascii="Times New Roman" w:hAnsi="Times New Roman"/>
          <w:sz w:val="24"/>
          <w:szCs w:val="24"/>
        </w:rPr>
        <w:t xml:space="preserve"> a</w:t>
      </w:r>
      <w:r>
        <w:rPr>
          <w:rFonts w:ascii="Times New Roman" w:hAnsi="Times New Roman"/>
          <w:sz w:val="24"/>
          <w:szCs w:val="24"/>
        </w:rPr>
        <w:t>kcentų kūrimo pleneras</w:t>
      </w:r>
      <w:r w:rsidR="00C1505C" w:rsidRPr="002E7A67">
        <w:rPr>
          <w:rFonts w:ascii="Times New Roman" w:hAnsi="Times New Roman"/>
          <w:sz w:val="24"/>
          <w:szCs w:val="24"/>
        </w:rPr>
        <w:t xml:space="preserve"> „(Ne)atrasti Šiauliai“. Trys pakviesti skulptoriai visą vasarą studijavo miesto erdves, kūrė eskizus ir, suradę tinkamiausius kūrybinius sprendimus, įgyvendino savo sumanymus. Menotyrininko Virginijaus Kinčinaičio kuruojamame meninių akcentų plenere „(Ne)atrasti“ Šiauliai šiemet dalyvavo 3 menininkai: Gintaras Linkevičius savo skulptūrą „Chameleonas“ įkėlė medin, Gintautas Lukošaitis sukūrė ir ant Salduvės kalno pastatė skulptūrą „Oxygen / Deguonis“ , o D. Jankausko-Duonio skulptūra „Nerimas“ paniro į Talkšą. Buvo panaudota skulptūrai nebūdinga medžiaga – polistireninis putplastis. Šiame plenere akcentuojama išskirtinė, gerai pažįstama kūrėjų stilistika, o </w:t>
      </w:r>
      <w:r>
        <w:rPr>
          <w:rFonts w:ascii="Times New Roman" w:hAnsi="Times New Roman"/>
          <w:sz w:val="24"/>
          <w:szCs w:val="24"/>
        </w:rPr>
        <w:t>ne beveidės skulptūros klišės.</w:t>
      </w:r>
      <w:r w:rsidR="00C1505C" w:rsidRPr="002E7A67">
        <w:rPr>
          <w:rFonts w:ascii="Times New Roman" w:hAnsi="Times New Roman"/>
          <w:sz w:val="24"/>
          <w:szCs w:val="24"/>
        </w:rPr>
        <w:t xml:space="preserve"> </w:t>
      </w:r>
    </w:p>
    <w:p w14:paraId="47188923" w14:textId="77777777" w:rsidR="00C1505C" w:rsidRPr="002E7A67" w:rsidRDefault="00C1505C" w:rsidP="002E7A67">
      <w:pPr>
        <w:pStyle w:val="Betarp1"/>
        <w:jc w:val="both"/>
        <w:rPr>
          <w:rFonts w:ascii="Times New Roman" w:hAnsi="Times New Roman"/>
          <w:sz w:val="24"/>
          <w:szCs w:val="24"/>
        </w:rPr>
      </w:pPr>
      <w:r w:rsidRPr="002E7A67">
        <w:rPr>
          <w:rFonts w:ascii="Times New Roman" w:hAnsi="Times New Roman"/>
          <w:sz w:val="24"/>
          <w:szCs w:val="24"/>
          <w:lang w:eastAsia="lt-LT"/>
        </w:rPr>
        <w:lastRenderedPageBreak/>
        <w:tab/>
        <w:t xml:space="preserve">2018 m. vyko jau trečius metus organizuojamas grafičių meno pleneras „Saulės pagrobimas III“. </w:t>
      </w:r>
      <w:r w:rsidRPr="002E7A67">
        <w:rPr>
          <w:rFonts w:ascii="Times New Roman" w:hAnsi="Times New Roman"/>
          <w:sz w:val="24"/>
          <w:szCs w:val="24"/>
        </w:rPr>
        <w:t xml:space="preserve">Šis meno pleneras suteikė galimybes menininkams realizuoti savo idėjas netradicinio viešų erdvių meno srityje, skleidė šiuolaikinio viešų erdvių meno idėjas miesto bendruomenei bei įvairino bendrą kultūrinį miesto lygį viešose erdvėse. </w:t>
      </w:r>
    </w:p>
    <w:p w14:paraId="47188924" w14:textId="77777777" w:rsidR="00C1505C" w:rsidRPr="002E7A67" w:rsidRDefault="00C1505C" w:rsidP="002E7A67">
      <w:pPr>
        <w:pStyle w:val="Betarp1"/>
        <w:jc w:val="both"/>
        <w:rPr>
          <w:rFonts w:ascii="Times New Roman" w:hAnsi="Times New Roman"/>
          <w:sz w:val="24"/>
          <w:szCs w:val="24"/>
          <w:lang w:eastAsia="lt-LT"/>
        </w:rPr>
      </w:pPr>
      <w:r w:rsidRPr="002E7A67">
        <w:rPr>
          <w:rFonts w:ascii="Times New Roman" w:hAnsi="Times New Roman"/>
          <w:sz w:val="24"/>
          <w:szCs w:val="24"/>
        </w:rPr>
        <w:tab/>
      </w:r>
      <w:r w:rsidRPr="002E7A67">
        <w:rPr>
          <w:rFonts w:ascii="Times New Roman" w:hAnsi="Times New Roman"/>
          <w:sz w:val="24"/>
          <w:szCs w:val="24"/>
          <w:lang w:eastAsia="lt-LT"/>
        </w:rPr>
        <w:t>Įgyvendinti plenero kūriniai Šiauliuose:</w:t>
      </w:r>
    </w:p>
    <w:p w14:paraId="47188925" w14:textId="77777777" w:rsidR="00C1505C" w:rsidRPr="002E7A67" w:rsidRDefault="00C1505C" w:rsidP="002E7A67">
      <w:pPr>
        <w:pStyle w:val="Betarp1"/>
        <w:jc w:val="both"/>
        <w:rPr>
          <w:rFonts w:ascii="Times New Roman" w:hAnsi="Times New Roman"/>
          <w:sz w:val="24"/>
          <w:szCs w:val="24"/>
        </w:rPr>
      </w:pPr>
      <w:r w:rsidRPr="002E7A67">
        <w:rPr>
          <w:rFonts w:ascii="Times New Roman" w:hAnsi="Times New Roman"/>
          <w:sz w:val="24"/>
          <w:szCs w:val="24"/>
          <w:lang w:eastAsia="lt-LT"/>
        </w:rPr>
        <w:tab/>
        <w:t xml:space="preserve">1. </w:t>
      </w:r>
      <w:r w:rsidRPr="002E7A67">
        <w:rPr>
          <w:rFonts w:ascii="Times New Roman" w:hAnsi="Times New Roman"/>
          <w:sz w:val="24"/>
          <w:szCs w:val="24"/>
        </w:rPr>
        <w:t>Architekto, menininko Daliaus Puzino kūrinys Talkšos ež</w:t>
      </w:r>
      <w:r w:rsidR="002E7A67">
        <w:rPr>
          <w:rFonts w:ascii="Times New Roman" w:hAnsi="Times New Roman"/>
          <w:sz w:val="24"/>
          <w:szCs w:val="24"/>
        </w:rPr>
        <w:t>ero pakrantėje „Meilės kryptis“;</w:t>
      </w:r>
    </w:p>
    <w:p w14:paraId="47188926" w14:textId="77777777" w:rsidR="00C1505C" w:rsidRPr="002E7A67" w:rsidRDefault="00C1505C" w:rsidP="002E7A67">
      <w:pPr>
        <w:pStyle w:val="Betarp1"/>
        <w:jc w:val="both"/>
        <w:rPr>
          <w:rFonts w:ascii="Times New Roman" w:hAnsi="Times New Roman"/>
          <w:sz w:val="24"/>
          <w:szCs w:val="24"/>
        </w:rPr>
      </w:pPr>
      <w:r w:rsidRPr="002E7A67">
        <w:rPr>
          <w:rFonts w:ascii="Times New Roman" w:hAnsi="Times New Roman"/>
          <w:sz w:val="24"/>
          <w:szCs w:val="24"/>
        </w:rPr>
        <w:tab/>
        <w:t>2. Reda ir Arūnas Uogintai. „80 drugelių“. Šiaulių dramos teatro siena. Tilžės g. 155</w:t>
      </w:r>
      <w:r w:rsidR="002E7A67">
        <w:rPr>
          <w:rFonts w:ascii="Times New Roman" w:hAnsi="Times New Roman"/>
          <w:sz w:val="24"/>
          <w:szCs w:val="24"/>
        </w:rPr>
        <w:t>;</w:t>
      </w:r>
    </w:p>
    <w:p w14:paraId="47188927" w14:textId="77777777" w:rsidR="00C1505C" w:rsidRPr="002E7A67" w:rsidRDefault="00C1505C" w:rsidP="002E7A67">
      <w:pPr>
        <w:pStyle w:val="Betarp1"/>
        <w:jc w:val="both"/>
        <w:rPr>
          <w:rFonts w:ascii="Times New Roman" w:hAnsi="Times New Roman"/>
          <w:color w:val="666666"/>
          <w:sz w:val="24"/>
          <w:szCs w:val="24"/>
        </w:rPr>
      </w:pPr>
      <w:r w:rsidRPr="002E7A67">
        <w:rPr>
          <w:rFonts w:ascii="Times New Roman" w:hAnsi="Times New Roman"/>
          <w:sz w:val="24"/>
          <w:szCs w:val="24"/>
        </w:rPr>
        <w:tab/>
        <w:t>3. Beno Alejūno kūrinys „86 karta“. Trakų g. 193</w:t>
      </w:r>
      <w:r w:rsidR="002E7A67">
        <w:rPr>
          <w:rFonts w:ascii="Times New Roman" w:hAnsi="Times New Roman"/>
          <w:sz w:val="24"/>
          <w:szCs w:val="24"/>
        </w:rPr>
        <w:t>;</w:t>
      </w:r>
      <w:r w:rsidRPr="002E7A67">
        <w:rPr>
          <w:rFonts w:ascii="Times New Roman" w:hAnsi="Times New Roman"/>
          <w:sz w:val="24"/>
          <w:szCs w:val="24"/>
        </w:rPr>
        <w:t xml:space="preserve"> </w:t>
      </w:r>
    </w:p>
    <w:p w14:paraId="47188928" w14:textId="77777777" w:rsidR="00C1505C" w:rsidRPr="002E7A67" w:rsidRDefault="00C1505C" w:rsidP="002E7A67">
      <w:pPr>
        <w:pStyle w:val="Betarp1"/>
        <w:jc w:val="both"/>
        <w:rPr>
          <w:rFonts w:ascii="Times New Roman" w:hAnsi="Times New Roman"/>
          <w:color w:val="666666"/>
          <w:sz w:val="24"/>
          <w:szCs w:val="24"/>
        </w:rPr>
      </w:pPr>
      <w:r w:rsidRPr="002E7A67">
        <w:rPr>
          <w:rFonts w:ascii="Times New Roman" w:hAnsi="Times New Roman"/>
          <w:color w:val="666666"/>
          <w:sz w:val="24"/>
          <w:szCs w:val="24"/>
        </w:rPr>
        <w:tab/>
      </w:r>
      <w:r w:rsidRPr="002E7A67">
        <w:rPr>
          <w:rFonts w:ascii="Times New Roman" w:hAnsi="Times New Roman"/>
          <w:sz w:val="24"/>
          <w:szCs w:val="24"/>
        </w:rPr>
        <w:t>4. Dalvis Udrys. „Šviečianti struktūra“. Vilniaus g. 245</w:t>
      </w:r>
    </w:p>
    <w:p w14:paraId="47188929" w14:textId="77777777" w:rsidR="00C1505C" w:rsidRPr="002E7A67" w:rsidRDefault="00C1505C" w:rsidP="002E7A67">
      <w:pPr>
        <w:pStyle w:val="Betarp1"/>
        <w:jc w:val="both"/>
        <w:rPr>
          <w:rFonts w:ascii="Times New Roman" w:hAnsi="Times New Roman"/>
          <w:color w:val="666666"/>
          <w:sz w:val="24"/>
          <w:szCs w:val="24"/>
        </w:rPr>
      </w:pPr>
      <w:r w:rsidRPr="002E7A67">
        <w:rPr>
          <w:rFonts w:ascii="Times New Roman" w:hAnsi="Times New Roman"/>
          <w:color w:val="666666"/>
          <w:sz w:val="24"/>
          <w:szCs w:val="24"/>
        </w:rPr>
        <w:tab/>
      </w:r>
      <w:r w:rsidRPr="002E7A67">
        <w:rPr>
          <w:rFonts w:ascii="Times New Roman" w:hAnsi="Times New Roman"/>
          <w:sz w:val="24"/>
          <w:szCs w:val="24"/>
        </w:rPr>
        <w:t>5. Živilė Spudytė „Miesto balandžiai“ (lipduk</w:t>
      </w:r>
      <w:r w:rsidR="002E7A67">
        <w:rPr>
          <w:rFonts w:ascii="Times New Roman" w:hAnsi="Times New Roman"/>
          <w:sz w:val="24"/>
          <w:szCs w:val="24"/>
        </w:rPr>
        <w:t>ų serija). Viešos miesto erdvės;</w:t>
      </w:r>
    </w:p>
    <w:p w14:paraId="4718892A" w14:textId="77777777" w:rsidR="00C1505C" w:rsidRPr="002E7A67" w:rsidRDefault="00C1505C" w:rsidP="002E7A67">
      <w:pPr>
        <w:pStyle w:val="Betarp1"/>
        <w:jc w:val="both"/>
        <w:rPr>
          <w:rFonts w:ascii="Times New Roman" w:hAnsi="Times New Roman"/>
          <w:sz w:val="24"/>
          <w:szCs w:val="24"/>
        </w:rPr>
      </w:pPr>
      <w:r w:rsidRPr="002E7A67">
        <w:rPr>
          <w:rFonts w:ascii="Times New Roman" w:hAnsi="Times New Roman"/>
          <w:color w:val="666666"/>
          <w:sz w:val="24"/>
          <w:szCs w:val="24"/>
        </w:rPr>
        <w:tab/>
      </w:r>
      <w:r w:rsidR="008C75E6">
        <w:rPr>
          <w:rFonts w:ascii="Times New Roman" w:hAnsi="Times New Roman"/>
          <w:sz w:val="24"/>
          <w:szCs w:val="24"/>
        </w:rPr>
        <w:t xml:space="preserve">6.Rokas </w:t>
      </w:r>
      <w:r w:rsidRPr="002E7A67">
        <w:rPr>
          <w:rFonts w:ascii="Times New Roman" w:hAnsi="Times New Roman"/>
          <w:sz w:val="24"/>
          <w:szCs w:val="24"/>
        </w:rPr>
        <w:t>Bl</w:t>
      </w:r>
      <w:r w:rsidR="008C75E6">
        <w:rPr>
          <w:rFonts w:ascii="Times New Roman" w:hAnsi="Times New Roman"/>
          <w:sz w:val="24"/>
          <w:szCs w:val="24"/>
        </w:rPr>
        <w:t>ėdžius „Į saulę“. Tilžės g. 54</w:t>
      </w:r>
    </w:p>
    <w:p w14:paraId="4718892B" w14:textId="77777777" w:rsidR="00C1505C" w:rsidRPr="002E7A67" w:rsidRDefault="002E7A67" w:rsidP="008C75E6">
      <w:pPr>
        <w:pStyle w:val="Betarp1"/>
        <w:jc w:val="both"/>
        <w:rPr>
          <w:rFonts w:ascii="Times New Roman" w:hAnsi="Times New Roman"/>
          <w:sz w:val="24"/>
          <w:szCs w:val="24"/>
        </w:rPr>
      </w:pPr>
      <w:r>
        <w:rPr>
          <w:rFonts w:ascii="Times New Roman" w:hAnsi="Times New Roman"/>
          <w:sz w:val="24"/>
          <w:szCs w:val="24"/>
        </w:rPr>
        <w:tab/>
        <w:t xml:space="preserve">Tradiciškai vyko </w:t>
      </w:r>
      <w:r w:rsidR="00C1505C" w:rsidRPr="002E7A67">
        <w:rPr>
          <w:rFonts w:ascii="Times New Roman" w:hAnsi="Times New Roman"/>
          <w:sz w:val="24"/>
          <w:szCs w:val="24"/>
        </w:rPr>
        <w:t>kalėdi</w:t>
      </w:r>
      <w:r>
        <w:rPr>
          <w:rFonts w:ascii="Times New Roman" w:hAnsi="Times New Roman"/>
          <w:sz w:val="24"/>
          <w:szCs w:val="24"/>
        </w:rPr>
        <w:t>nių ir naujamečių renginių ciklas „Mūsų Kalėdos“</w:t>
      </w:r>
      <w:r w:rsidR="00C1505C" w:rsidRPr="002E7A67">
        <w:rPr>
          <w:rFonts w:ascii="Times New Roman" w:hAnsi="Times New Roman"/>
          <w:sz w:val="24"/>
          <w:szCs w:val="24"/>
        </w:rPr>
        <w:t>. Renginių ciklas vyko nu</w:t>
      </w:r>
      <w:r w:rsidR="00FA0858">
        <w:rPr>
          <w:rFonts w:ascii="Times New Roman" w:hAnsi="Times New Roman"/>
          <w:sz w:val="24"/>
          <w:szCs w:val="24"/>
        </w:rPr>
        <w:t>o 2018 m. gruodžio 1 d. iki 2019</w:t>
      </w:r>
      <w:r w:rsidR="003F0706">
        <w:rPr>
          <w:rFonts w:ascii="Times New Roman" w:hAnsi="Times New Roman"/>
          <w:sz w:val="24"/>
          <w:szCs w:val="24"/>
        </w:rPr>
        <w:t xml:space="preserve"> m. sausio 6 d., jo metu</w:t>
      </w:r>
      <w:r w:rsidR="00C1505C" w:rsidRPr="002E7A67">
        <w:rPr>
          <w:rFonts w:ascii="Times New Roman" w:hAnsi="Times New Roman"/>
          <w:sz w:val="24"/>
          <w:szCs w:val="24"/>
        </w:rPr>
        <w:t xml:space="preserve"> surengta virš 40  renginių: veikė Kalėdų paštas, vyko ekskursijos-degustacijos, kalėdinių eglių įžiebimo šventės, koncertai, teatralizuoti vakarai, popietės, Prakartėlės pašventinimo renginys, parodos, miuziklas, orientacinis žygis, sporto šventė, Šeimų šventė, Trijų karalių eitynės, veikė kalėdinis miestelis.  (2017 metais – 65). </w:t>
      </w:r>
    </w:p>
    <w:p w14:paraId="4718892C" w14:textId="77777777" w:rsidR="00CE7F89" w:rsidRDefault="008C75E6" w:rsidP="002E7A67">
      <w:pPr>
        <w:pStyle w:val="Betarp1"/>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C1505C" w:rsidRPr="002E7A67">
        <w:rPr>
          <w:rFonts w:ascii="Times New Roman" w:hAnsi="Times New Roman"/>
          <w:sz w:val="24"/>
          <w:szCs w:val="24"/>
          <w:shd w:val="clear" w:color="auto" w:fill="FFFFFF"/>
        </w:rPr>
        <w:t xml:space="preserve">2017 m. gruodžio </w:t>
      </w:r>
      <w:r w:rsidR="00FA0858">
        <w:rPr>
          <w:rFonts w:ascii="Times New Roman" w:hAnsi="Times New Roman"/>
          <w:sz w:val="24"/>
          <w:szCs w:val="24"/>
          <w:shd w:val="clear" w:color="auto" w:fill="FFFFFF"/>
        </w:rPr>
        <w:t>mėn.</w:t>
      </w:r>
      <w:r w:rsidR="00C1505C" w:rsidRPr="002E7A67">
        <w:rPr>
          <w:rFonts w:ascii="Times New Roman" w:hAnsi="Times New Roman"/>
          <w:sz w:val="24"/>
          <w:szCs w:val="24"/>
          <w:shd w:val="clear" w:color="auto" w:fill="FFFFFF"/>
        </w:rPr>
        <w:t xml:space="preserve"> buvo patvirtintas Reprezentacinių Šiaulių miesto festivalių ir sporto renginių sąrašas.</w:t>
      </w:r>
    </w:p>
    <w:p w14:paraId="4718892D" w14:textId="77777777" w:rsidR="00C1505C" w:rsidRPr="002E7A67" w:rsidRDefault="00C1505C" w:rsidP="002E7A67">
      <w:pPr>
        <w:pStyle w:val="Betarp1"/>
        <w:jc w:val="both"/>
        <w:rPr>
          <w:rFonts w:ascii="Times New Roman" w:hAnsi="Times New Roman"/>
          <w:sz w:val="24"/>
          <w:szCs w:val="24"/>
          <w:shd w:val="clear" w:color="auto" w:fill="FFFFFF"/>
        </w:rPr>
      </w:pPr>
      <w:r w:rsidRPr="002E7A67">
        <w:rPr>
          <w:rFonts w:ascii="Times New Roman" w:hAnsi="Times New Roman"/>
          <w:sz w:val="24"/>
          <w:szCs w:val="24"/>
          <w:shd w:val="clear" w:color="auto" w:fill="FFFFFF"/>
        </w:rPr>
        <w:t xml:space="preserve"> </w:t>
      </w:r>
    </w:p>
    <w:p w14:paraId="4718892E" w14:textId="77777777" w:rsidR="00C1505C" w:rsidRPr="00FA0858" w:rsidRDefault="004F6A69" w:rsidP="00CE7F89">
      <w:pPr>
        <w:jc w:val="both"/>
        <w:rPr>
          <w:b/>
          <w:sz w:val="20"/>
          <w:szCs w:val="20"/>
          <w:shd w:val="clear" w:color="auto" w:fill="FFFFFF"/>
        </w:rPr>
      </w:pPr>
      <w:r>
        <w:rPr>
          <w:b/>
          <w:sz w:val="20"/>
          <w:szCs w:val="20"/>
          <w:shd w:val="clear" w:color="auto" w:fill="FFFFFF"/>
        </w:rPr>
        <w:tab/>
        <w:t>39</w:t>
      </w:r>
      <w:r w:rsidR="00CE7F89">
        <w:rPr>
          <w:b/>
          <w:sz w:val="20"/>
          <w:szCs w:val="20"/>
          <w:shd w:val="clear" w:color="auto" w:fill="FFFFFF"/>
        </w:rPr>
        <w:t xml:space="preserve"> lentelė</w:t>
      </w:r>
      <w:r w:rsidR="00FA0858" w:rsidRPr="00FA0858">
        <w:rPr>
          <w:b/>
          <w:sz w:val="20"/>
          <w:szCs w:val="20"/>
          <w:shd w:val="clear" w:color="auto" w:fill="FFFFFF"/>
        </w:rPr>
        <w:t>.</w:t>
      </w:r>
      <w:r w:rsidR="00CE7F89">
        <w:rPr>
          <w:b/>
          <w:sz w:val="20"/>
          <w:szCs w:val="20"/>
          <w:shd w:val="clear" w:color="auto" w:fill="FFFFFF"/>
        </w:rPr>
        <w:t xml:space="preserve"> </w:t>
      </w:r>
      <w:r w:rsidR="00293985">
        <w:rPr>
          <w:b/>
          <w:sz w:val="20"/>
          <w:szCs w:val="20"/>
          <w:shd w:val="clear" w:color="auto" w:fill="FFFFFF"/>
        </w:rPr>
        <w:t>2018–2020 m. r</w:t>
      </w:r>
      <w:r w:rsidR="00FA0858" w:rsidRPr="00FA0858">
        <w:rPr>
          <w:b/>
          <w:sz w:val="20"/>
          <w:szCs w:val="20"/>
          <w:shd w:val="clear" w:color="auto" w:fill="FFFFFF"/>
        </w:rPr>
        <w:t>eprezentacinių miesto festiv</w:t>
      </w:r>
      <w:r w:rsidR="00293985">
        <w:rPr>
          <w:b/>
          <w:sz w:val="20"/>
          <w:szCs w:val="20"/>
          <w:shd w:val="clear" w:color="auto" w:fill="FFFFFF"/>
        </w:rPr>
        <w:t>alių ir sporto renginių sąrašas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566"/>
        <w:gridCol w:w="3899"/>
        <w:gridCol w:w="899"/>
        <w:gridCol w:w="899"/>
        <w:gridCol w:w="794"/>
      </w:tblGrid>
      <w:tr w:rsidR="00C1505C" w:rsidRPr="00FA0858" w14:paraId="47188935" w14:textId="77777777" w:rsidTr="000966C4">
        <w:trPr>
          <w:trHeight w:val="491"/>
        </w:trPr>
        <w:tc>
          <w:tcPr>
            <w:tcW w:w="571" w:type="dxa"/>
            <w:tcBorders>
              <w:top w:val="single" w:sz="4" w:space="0" w:color="auto"/>
              <w:left w:val="single" w:sz="4" w:space="0" w:color="auto"/>
              <w:bottom w:val="single" w:sz="4" w:space="0" w:color="auto"/>
              <w:right w:val="single" w:sz="4" w:space="0" w:color="auto"/>
            </w:tcBorders>
            <w:hideMark/>
          </w:tcPr>
          <w:p w14:paraId="4718892F" w14:textId="77777777" w:rsidR="00C1505C" w:rsidRPr="00FA0858" w:rsidRDefault="00C1505C" w:rsidP="000966C4">
            <w:pPr>
              <w:pStyle w:val="Default"/>
              <w:jc w:val="center"/>
              <w:rPr>
                <w:bCs/>
                <w:sz w:val="22"/>
                <w:szCs w:val="22"/>
              </w:rPr>
            </w:pPr>
            <w:r w:rsidRPr="00FA0858">
              <w:rPr>
                <w:bCs/>
                <w:sz w:val="22"/>
                <w:szCs w:val="22"/>
              </w:rPr>
              <w:t>Eil. Nr.</w:t>
            </w:r>
          </w:p>
        </w:tc>
        <w:tc>
          <w:tcPr>
            <w:tcW w:w="2601" w:type="dxa"/>
            <w:tcBorders>
              <w:top w:val="single" w:sz="4" w:space="0" w:color="auto"/>
              <w:left w:val="single" w:sz="4" w:space="0" w:color="auto"/>
              <w:bottom w:val="single" w:sz="4" w:space="0" w:color="auto"/>
              <w:right w:val="single" w:sz="4" w:space="0" w:color="auto"/>
            </w:tcBorders>
            <w:hideMark/>
          </w:tcPr>
          <w:p w14:paraId="47188930" w14:textId="77777777" w:rsidR="00C1505C" w:rsidRPr="00FA0858" w:rsidRDefault="00C1505C" w:rsidP="000966C4">
            <w:pPr>
              <w:pStyle w:val="Default"/>
              <w:jc w:val="center"/>
              <w:rPr>
                <w:bCs/>
                <w:sz w:val="22"/>
                <w:szCs w:val="22"/>
              </w:rPr>
            </w:pPr>
            <w:r w:rsidRPr="00FA0858">
              <w:rPr>
                <w:bCs/>
                <w:sz w:val="22"/>
                <w:szCs w:val="22"/>
              </w:rPr>
              <w:t>Projekto vykdytojas</w:t>
            </w:r>
          </w:p>
        </w:tc>
        <w:tc>
          <w:tcPr>
            <w:tcW w:w="3965" w:type="dxa"/>
            <w:tcBorders>
              <w:top w:val="single" w:sz="4" w:space="0" w:color="auto"/>
              <w:left w:val="single" w:sz="4" w:space="0" w:color="auto"/>
              <w:bottom w:val="single" w:sz="4" w:space="0" w:color="auto"/>
              <w:right w:val="single" w:sz="4" w:space="0" w:color="auto"/>
            </w:tcBorders>
            <w:hideMark/>
          </w:tcPr>
          <w:p w14:paraId="47188931" w14:textId="77777777" w:rsidR="00C1505C" w:rsidRPr="00FA0858" w:rsidRDefault="00C1505C" w:rsidP="000966C4">
            <w:pPr>
              <w:pStyle w:val="Default"/>
              <w:jc w:val="center"/>
              <w:rPr>
                <w:bCs/>
                <w:sz w:val="22"/>
                <w:szCs w:val="22"/>
              </w:rPr>
            </w:pPr>
            <w:r w:rsidRPr="00FA0858">
              <w:rPr>
                <w:bCs/>
                <w:sz w:val="22"/>
                <w:szCs w:val="22"/>
              </w:rPr>
              <w:t>Festivalio ar sporto renginio pavadinimas</w:t>
            </w:r>
          </w:p>
        </w:tc>
        <w:tc>
          <w:tcPr>
            <w:tcW w:w="906" w:type="dxa"/>
            <w:tcBorders>
              <w:top w:val="single" w:sz="4" w:space="0" w:color="auto"/>
              <w:left w:val="single" w:sz="4" w:space="0" w:color="auto"/>
              <w:bottom w:val="single" w:sz="4" w:space="0" w:color="auto"/>
              <w:right w:val="single" w:sz="4" w:space="0" w:color="auto"/>
            </w:tcBorders>
            <w:hideMark/>
          </w:tcPr>
          <w:p w14:paraId="47188932" w14:textId="77777777" w:rsidR="00C1505C" w:rsidRPr="00FA0858" w:rsidRDefault="00C1505C" w:rsidP="000966C4">
            <w:pPr>
              <w:pStyle w:val="Default"/>
              <w:jc w:val="center"/>
              <w:rPr>
                <w:bCs/>
                <w:sz w:val="22"/>
                <w:szCs w:val="22"/>
              </w:rPr>
            </w:pPr>
            <w:r w:rsidRPr="00FA0858">
              <w:rPr>
                <w:bCs/>
                <w:sz w:val="22"/>
                <w:szCs w:val="22"/>
              </w:rPr>
              <w:t>2018 m.</w:t>
            </w:r>
          </w:p>
        </w:tc>
        <w:tc>
          <w:tcPr>
            <w:tcW w:w="906" w:type="dxa"/>
            <w:tcBorders>
              <w:top w:val="single" w:sz="4" w:space="0" w:color="auto"/>
              <w:left w:val="single" w:sz="4" w:space="0" w:color="auto"/>
              <w:bottom w:val="single" w:sz="4" w:space="0" w:color="auto"/>
              <w:right w:val="single" w:sz="4" w:space="0" w:color="auto"/>
            </w:tcBorders>
            <w:hideMark/>
          </w:tcPr>
          <w:p w14:paraId="47188933" w14:textId="77777777" w:rsidR="00C1505C" w:rsidRPr="00FA0858" w:rsidRDefault="00C1505C" w:rsidP="000966C4">
            <w:pPr>
              <w:pStyle w:val="Default"/>
              <w:jc w:val="center"/>
              <w:rPr>
                <w:bCs/>
                <w:sz w:val="22"/>
                <w:szCs w:val="22"/>
              </w:rPr>
            </w:pPr>
            <w:r w:rsidRPr="00FA0858">
              <w:rPr>
                <w:bCs/>
                <w:sz w:val="22"/>
                <w:szCs w:val="22"/>
              </w:rPr>
              <w:t>2019 m.</w:t>
            </w:r>
          </w:p>
        </w:tc>
        <w:tc>
          <w:tcPr>
            <w:tcW w:w="798" w:type="dxa"/>
            <w:tcBorders>
              <w:top w:val="single" w:sz="4" w:space="0" w:color="auto"/>
              <w:left w:val="single" w:sz="4" w:space="0" w:color="auto"/>
              <w:bottom w:val="single" w:sz="4" w:space="0" w:color="auto"/>
              <w:right w:val="single" w:sz="4" w:space="0" w:color="auto"/>
            </w:tcBorders>
            <w:hideMark/>
          </w:tcPr>
          <w:p w14:paraId="47188934" w14:textId="77777777" w:rsidR="00C1505C" w:rsidRPr="00FA0858" w:rsidRDefault="00C1505C" w:rsidP="000966C4">
            <w:pPr>
              <w:pStyle w:val="Default"/>
              <w:jc w:val="center"/>
              <w:rPr>
                <w:bCs/>
                <w:sz w:val="22"/>
                <w:szCs w:val="22"/>
              </w:rPr>
            </w:pPr>
            <w:r w:rsidRPr="00FA0858">
              <w:rPr>
                <w:bCs/>
                <w:sz w:val="22"/>
                <w:szCs w:val="22"/>
              </w:rPr>
              <w:t>2020 m.</w:t>
            </w:r>
          </w:p>
        </w:tc>
      </w:tr>
      <w:tr w:rsidR="00C1505C" w:rsidRPr="00FA0858" w14:paraId="4718893C"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36" w14:textId="77777777" w:rsidR="00C1505C" w:rsidRPr="00FA0858" w:rsidRDefault="00C1505C" w:rsidP="000966C4">
            <w:pPr>
              <w:pStyle w:val="Default"/>
              <w:jc w:val="center"/>
              <w:rPr>
                <w:bCs/>
                <w:sz w:val="22"/>
                <w:szCs w:val="22"/>
              </w:rPr>
            </w:pPr>
            <w:r w:rsidRPr="00FA0858">
              <w:rPr>
                <w:bCs/>
                <w:sz w:val="22"/>
                <w:szCs w:val="22"/>
              </w:rPr>
              <w:t>1.</w:t>
            </w:r>
          </w:p>
        </w:tc>
        <w:tc>
          <w:tcPr>
            <w:tcW w:w="2601" w:type="dxa"/>
            <w:tcBorders>
              <w:top w:val="single" w:sz="4" w:space="0" w:color="auto"/>
              <w:left w:val="single" w:sz="4" w:space="0" w:color="auto"/>
              <w:bottom w:val="single" w:sz="4" w:space="0" w:color="auto"/>
              <w:right w:val="single" w:sz="4" w:space="0" w:color="auto"/>
            </w:tcBorders>
            <w:hideMark/>
          </w:tcPr>
          <w:p w14:paraId="47188937" w14:textId="77777777" w:rsidR="00C1505C" w:rsidRPr="00FA0858" w:rsidRDefault="00C1505C" w:rsidP="000966C4">
            <w:pPr>
              <w:pStyle w:val="Default"/>
              <w:rPr>
                <w:bCs/>
                <w:sz w:val="22"/>
                <w:szCs w:val="22"/>
              </w:rPr>
            </w:pPr>
            <w:r w:rsidRPr="00FA0858">
              <w:rPr>
                <w:bCs/>
                <w:sz w:val="22"/>
                <w:szCs w:val="22"/>
              </w:rPr>
              <w:t>Asociacija „Baltų centras“</w:t>
            </w:r>
          </w:p>
        </w:tc>
        <w:tc>
          <w:tcPr>
            <w:tcW w:w="3965" w:type="dxa"/>
            <w:tcBorders>
              <w:top w:val="single" w:sz="4" w:space="0" w:color="auto"/>
              <w:left w:val="single" w:sz="4" w:space="0" w:color="auto"/>
              <w:bottom w:val="single" w:sz="4" w:space="0" w:color="auto"/>
              <w:right w:val="single" w:sz="4" w:space="0" w:color="auto"/>
            </w:tcBorders>
            <w:hideMark/>
          </w:tcPr>
          <w:p w14:paraId="47188938" w14:textId="77777777" w:rsidR="00C1505C" w:rsidRPr="00FA0858" w:rsidRDefault="00C1505C" w:rsidP="000966C4">
            <w:pPr>
              <w:pStyle w:val="Default"/>
              <w:rPr>
                <w:bCs/>
                <w:sz w:val="22"/>
                <w:szCs w:val="22"/>
              </w:rPr>
            </w:pPr>
            <w:r w:rsidRPr="00FA0858">
              <w:rPr>
                <w:bCs/>
                <w:sz w:val="22"/>
                <w:szCs w:val="22"/>
              </w:rPr>
              <w:t>Tarptautinis folkloro konkursas-festivalis „Saulės žiedas“</w:t>
            </w:r>
          </w:p>
        </w:tc>
        <w:tc>
          <w:tcPr>
            <w:tcW w:w="906" w:type="dxa"/>
            <w:tcBorders>
              <w:top w:val="single" w:sz="4" w:space="0" w:color="auto"/>
              <w:left w:val="single" w:sz="4" w:space="0" w:color="auto"/>
              <w:bottom w:val="single" w:sz="4" w:space="0" w:color="auto"/>
              <w:right w:val="single" w:sz="4" w:space="0" w:color="auto"/>
            </w:tcBorders>
          </w:tcPr>
          <w:p w14:paraId="47188939" w14:textId="77777777" w:rsidR="00C1505C" w:rsidRPr="00FA0858" w:rsidRDefault="00C1505C" w:rsidP="000966C4">
            <w:pPr>
              <w:pStyle w:val="Default"/>
              <w:jc w:val="center"/>
              <w:rPr>
                <w:bCs/>
                <w:sz w:val="22"/>
                <w:szCs w:val="22"/>
              </w:rPr>
            </w:pPr>
          </w:p>
        </w:tc>
        <w:tc>
          <w:tcPr>
            <w:tcW w:w="906" w:type="dxa"/>
            <w:tcBorders>
              <w:top w:val="single" w:sz="4" w:space="0" w:color="auto"/>
              <w:left w:val="single" w:sz="4" w:space="0" w:color="auto"/>
              <w:bottom w:val="single" w:sz="4" w:space="0" w:color="auto"/>
              <w:right w:val="single" w:sz="4" w:space="0" w:color="auto"/>
            </w:tcBorders>
            <w:hideMark/>
          </w:tcPr>
          <w:p w14:paraId="4718893A" w14:textId="77777777" w:rsidR="00C1505C" w:rsidRPr="00FA0858" w:rsidRDefault="00C1505C" w:rsidP="000966C4">
            <w:pPr>
              <w:pStyle w:val="Default"/>
              <w:jc w:val="center"/>
              <w:rPr>
                <w:bCs/>
                <w:sz w:val="22"/>
                <w:szCs w:val="22"/>
              </w:rPr>
            </w:pPr>
            <w:r w:rsidRPr="00FA0858">
              <w:rPr>
                <w:bCs/>
                <w:sz w:val="22"/>
                <w:szCs w:val="22"/>
              </w:rPr>
              <w:t>x</w:t>
            </w:r>
          </w:p>
        </w:tc>
        <w:tc>
          <w:tcPr>
            <w:tcW w:w="798" w:type="dxa"/>
            <w:tcBorders>
              <w:top w:val="single" w:sz="4" w:space="0" w:color="auto"/>
              <w:left w:val="single" w:sz="4" w:space="0" w:color="auto"/>
              <w:bottom w:val="single" w:sz="4" w:space="0" w:color="auto"/>
              <w:right w:val="single" w:sz="4" w:space="0" w:color="auto"/>
            </w:tcBorders>
          </w:tcPr>
          <w:p w14:paraId="4718893B" w14:textId="77777777" w:rsidR="00C1505C" w:rsidRPr="00FA0858" w:rsidRDefault="00C1505C" w:rsidP="000966C4">
            <w:pPr>
              <w:pStyle w:val="Default"/>
              <w:jc w:val="center"/>
              <w:rPr>
                <w:bCs/>
                <w:sz w:val="22"/>
                <w:szCs w:val="22"/>
              </w:rPr>
            </w:pPr>
          </w:p>
        </w:tc>
      </w:tr>
      <w:tr w:rsidR="00C1505C" w:rsidRPr="00FA0858" w14:paraId="47188943"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3D" w14:textId="77777777" w:rsidR="00C1505C" w:rsidRPr="00FA0858" w:rsidRDefault="00C1505C" w:rsidP="000966C4">
            <w:pPr>
              <w:pStyle w:val="Default"/>
              <w:jc w:val="center"/>
              <w:rPr>
                <w:bCs/>
                <w:sz w:val="22"/>
                <w:szCs w:val="22"/>
              </w:rPr>
            </w:pPr>
            <w:r w:rsidRPr="00FA0858">
              <w:rPr>
                <w:bCs/>
                <w:sz w:val="22"/>
                <w:szCs w:val="22"/>
              </w:rPr>
              <w:t>2.</w:t>
            </w:r>
          </w:p>
        </w:tc>
        <w:tc>
          <w:tcPr>
            <w:tcW w:w="2601" w:type="dxa"/>
            <w:tcBorders>
              <w:top w:val="single" w:sz="4" w:space="0" w:color="auto"/>
              <w:left w:val="single" w:sz="4" w:space="0" w:color="auto"/>
              <w:bottom w:val="single" w:sz="4" w:space="0" w:color="auto"/>
              <w:right w:val="single" w:sz="4" w:space="0" w:color="auto"/>
            </w:tcBorders>
            <w:hideMark/>
          </w:tcPr>
          <w:p w14:paraId="4718893E" w14:textId="77777777" w:rsidR="00C1505C" w:rsidRPr="00FA0858" w:rsidRDefault="00C1505C" w:rsidP="000966C4">
            <w:pPr>
              <w:pStyle w:val="Default"/>
              <w:rPr>
                <w:b/>
                <w:bCs/>
                <w:sz w:val="22"/>
                <w:szCs w:val="22"/>
              </w:rPr>
            </w:pPr>
            <w:r w:rsidRPr="00FA0858">
              <w:rPr>
                <w:bCs/>
                <w:sz w:val="22"/>
                <w:szCs w:val="22"/>
              </w:rPr>
              <w:t>Šiaulių „Aušros“ muziejus</w:t>
            </w:r>
          </w:p>
        </w:tc>
        <w:tc>
          <w:tcPr>
            <w:tcW w:w="3965" w:type="dxa"/>
            <w:tcBorders>
              <w:top w:val="single" w:sz="4" w:space="0" w:color="auto"/>
              <w:left w:val="single" w:sz="4" w:space="0" w:color="auto"/>
              <w:bottom w:val="single" w:sz="4" w:space="0" w:color="auto"/>
              <w:right w:val="single" w:sz="4" w:space="0" w:color="auto"/>
            </w:tcBorders>
            <w:hideMark/>
          </w:tcPr>
          <w:p w14:paraId="4718893F" w14:textId="77777777" w:rsidR="00C1505C" w:rsidRPr="00FA0858" w:rsidRDefault="00C1505C" w:rsidP="000966C4">
            <w:pPr>
              <w:pStyle w:val="Default"/>
              <w:rPr>
                <w:bCs/>
                <w:sz w:val="22"/>
                <w:szCs w:val="22"/>
              </w:rPr>
            </w:pPr>
            <w:r w:rsidRPr="00FA0858">
              <w:rPr>
                <w:bCs/>
                <w:sz w:val="22"/>
                <w:szCs w:val="22"/>
              </w:rPr>
              <w:t>Tarptautinis Chaimo Frenkelio vilos vasaros festivalis</w:t>
            </w:r>
          </w:p>
        </w:tc>
        <w:tc>
          <w:tcPr>
            <w:tcW w:w="906" w:type="dxa"/>
            <w:tcBorders>
              <w:top w:val="single" w:sz="4" w:space="0" w:color="auto"/>
              <w:left w:val="single" w:sz="4" w:space="0" w:color="auto"/>
              <w:bottom w:val="single" w:sz="4" w:space="0" w:color="auto"/>
              <w:right w:val="single" w:sz="4" w:space="0" w:color="auto"/>
            </w:tcBorders>
            <w:hideMark/>
          </w:tcPr>
          <w:p w14:paraId="47188940" w14:textId="77777777" w:rsidR="00C1505C" w:rsidRPr="00FA0858" w:rsidRDefault="00C1505C" w:rsidP="000966C4">
            <w:pPr>
              <w:pStyle w:val="Default"/>
              <w:jc w:val="center"/>
              <w:rPr>
                <w:b/>
                <w:bCs/>
                <w:sz w:val="22"/>
                <w:szCs w:val="22"/>
              </w:rPr>
            </w:pPr>
            <w:r w:rsidRPr="00FA0858">
              <w:rPr>
                <w:b/>
                <w:bCs/>
                <w:sz w:val="22"/>
                <w:szCs w:val="22"/>
              </w:rPr>
              <w:t>x</w:t>
            </w:r>
          </w:p>
        </w:tc>
        <w:tc>
          <w:tcPr>
            <w:tcW w:w="906" w:type="dxa"/>
            <w:tcBorders>
              <w:top w:val="single" w:sz="4" w:space="0" w:color="auto"/>
              <w:left w:val="single" w:sz="4" w:space="0" w:color="auto"/>
              <w:bottom w:val="single" w:sz="4" w:space="0" w:color="auto"/>
              <w:right w:val="single" w:sz="4" w:space="0" w:color="auto"/>
            </w:tcBorders>
            <w:hideMark/>
          </w:tcPr>
          <w:p w14:paraId="47188941" w14:textId="77777777" w:rsidR="00C1505C" w:rsidRPr="00FA0858" w:rsidRDefault="00C1505C" w:rsidP="000966C4">
            <w:pPr>
              <w:pStyle w:val="Default"/>
              <w:jc w:val="center"/>
              <w:rPr>
                <w:b/>
                <w:bCs/>
                <w:sz w:val="22"/>
                <w:szCs w:val="22"/>
              </w:rPr>
            </w:pPr>
            <w:r w:rsidRPr="00FA0858">
              <w:rPr>
                <w:b/>
                <w:bCs/>
                <w:sz w:val="22"/>
                <w:szCs w:val="22"/>
              </w:rPr>
              <w:t>x</w:t>
            </w:r>
          </w:p>
        </w:tc>
        <w:tc>
          <w:tcPr>
            <w:tcW w:w="798" w:type="dxa"/>
            <w:tcBorders>
              <w:top w:val="single" w:sz="4" w:space="0" w:color="auto"/>
              <w:left w:val="single" w:sz="4" w:space="0" w:color="auto"/>
              <w:bottom w:val="single" w:sz="4" w:space="0" w:color="auto"/>
              <w:right w:val="single" w:sz="4" w:space="0" w:color="auto"/>
            </w:tcBorders>
            <w:hideMark/>
          </w:tcPr>
          <w:p w14:paraId="47188942" w14:textId="77777777" w:rsidR="00C1505C" w:rsidRPr="00FA0858" w:rsidRDefault="00C1505C" w:rsidP="000966C4">
            <w:pPr>
              <w:pStyle w:val="Default"/>
              <w:jc w:val="center"/>
              <w:rPr>
                <w:b/>
                <w:bCs/>
                <w:sz w:val="22"/>
                <w:szCs w:val="22"/>
              </w:rPr>
            </w:pPr>
            <w:r w:rsidRPr="00FA0858">
              <w:rPr>
                <w:b/>
                <w:bCs/>
                <w:sz w:val="22"/>
                <w:szCs w:val="22"/>
              </w:rPr>
              <w:t>x</w:t>
            </w:r>
          </w:p>
        </w:tc>
      </w:tr>
      <w:tr w:rsidR="00C1505C" w:rsidRPr="00FA0858" w14:paraId="4718894A"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44" w14:textId="77777777" w:rsidR="00C1505C" w:rsidRPr="00FA0858" w:rsidRDefault="00C1505C" w:rsidP="000966C4">
            <w:pPr>
              <w:pStyle w:val="Default"/>
              <w:jc w:val="center"/>
              <w:rPr>
                <w:bCs/>
                <w:sz w:val="22"/>
                <w:szCs w:val="22"/>
              </w:rPr>
            </w:pPr>
            <w:r w:rsidRPr="00FA0858">
              <w:rPr>
                <w:bCs/>
                <w:sz w:val="22"/>
                <w:szCs w:val="22"/>
              </w:rPr>
              <w:t>3.</w:t>
            </w:r>
          </w:p>
        </w:tc>
        <w:tc>
          <w:tcPr>
            <w:tcW w:w="2601" w:type="dxa"/>
            <w:tcBorders>
              <w:top w:val="single" w:sz="4" w:space="0" w:color="auto"/>
              <w:left w:val="single" w:sz="4" w:space="0" w:color="auto"/>
              <w:bottom w:val="single" w:sz="4" w:space="0" w:color="auto"/>
              <w:right w:val="single" w:sz="4" w:space="0" w:color="auto"/>
            </w:tcBorders>
            <w:hideMark/>
          </w:tcPr>
          <w:p w14:paraId="47188945" w14:textId="77777777" w:rsidR="00C1505C" w:rsidRPr="00FA0858" w:rsidRDefault="00C1505C" w:rsidP="000966C4">
            <w:pPr>
              <w:pStyle w:val="Default"/>
              <w:rPr>
                <w:b/>
                <w:bCs/>
                <w:sz w:val="22"/>
                <w:szCs w:val="22"/>
              </w:rPr>
            </w:pPr>
            <w:r w:rsidRPr="00FA0858">
              <w:rPr>
                <w:bCs/>
                <w:sz w:val="22"/>
                <w:szCs w:val="22"/>
              </w:rPr>
              <w:t>Koncertinė įstaiga Šiaulių valstybinis kamerinis choras „Polifonija“</w:t>
            </w:r>
          </w:p>
        </w:tc>
        <w:tc>
          <w:tcPr>
            <w:tcW w:w="3965" w:type="dxa"/>
            <w:tcBorders>
              <w:top w:val="single" w:sz="4" w:space="0" w:color="auto"/>
              <w:left w:val="single" w:sz="4" w:space="0" w:color="auto"/>
              <w:bottom w:val="single" w:sz="4" w:space="0" w:color="auto"/>
              <w:right w:val="single" w:sz="4" w:space="0" w:color="auto"/>
            </w:tcBorders>
            <w:hideMark/>
          </w:tcPr>
          <w:p w14:paraId="47188946" w14:textId="77777777" w:rsidR="00C1505C" w:rsidRPr="00FA0858" w:rsidRDefault="00C1505C" w:rsidP="000966C4">
            <w:pPr>
              <w:pStyle w:val="Default"/>
              <w:rPr>
                <w:b/>
                <w:bCs/>
                <w:sz w:val="22"/>
                <w:szCs w:val="22"/>
              </w:rPr>
            </w:pPr>
            <w:r w:rsidRPr="00FA0858">
              <w:rPr>
                <w:bCs/>
                <w:sz w:val="22"/>
                <w:szCs w:val="22"/>
              </w:rPr>
              <w:t>Festivalis „Resurrexit“</w:t>
            </w:r>
          </w:p>
        </w:tc>
        <w:tc>
          <w:tcPr>
            <w:tcW w:w="906" w:type="dxa"/>
            <w:tcBorders>
              <w:top w:val="single" w:sz="4" w:space="0" w:color="auto"/>
              <w:left w:val="single" w:sz="4" w:space="0" w:color="auto"/>
              <w:bottom w:val="single" w:sz="4" w:space="0" w:color="auto"/>
              <w:right w:val="single" w:sz="4" w:space="0" w:color="auto"/>
            </w:tcBorders>
            <w:hideMark/>
          </w:tcPr>
          <w:p w14:paraId="47188947" w14:textId="77777777" w:rsidR="00C1505C" w:rsidRPr="00FA0858" w:rsidRDefault="00C1505C" w:rsidP="000966C4">
            <w:pPr>
              <w:pStyle w:val="Default"/>
              <w:jc w:val="center"/>
              <w:rPr>
                <w:b/>
                <w:bCs/>
                <w:sz w:val="22"/>
                <w:szCs w:val="22"/>
              </w:rPr>
            </w:pPr>
            <w:r w:rsidRPr="00FA0858">
              <w:rPr>
                <w:b/>
                <w:bCs/>
                <w:sz w:val="22"/>
                <w:szCs w:val="22"/>
              </w:rPr>
              <w:t>x</w:t>
            </w:r>
          </w:p>
        </w:tc>
        <w:tc>
          <w:tcPr>
            <w:tcW w:w="906" w:type="dxa"/>
            <w:tcBorders>
              <w:top w:val="single" w:sz="4" w:space="0" w:color="auto"/>
              <w:left w:val="single" w:sz="4" w:space="0" w:color="auto"/>
              <w:bottom w:val="single" w:sz="4" w:space="0" w:color="auto"/>
              <w:right w:val="single" w:sz="4" w:space="0" w:color="auto"/>
            </w:tcBorders>
            <w:hideMark/>
          </w:tcPr>
          <w:p w14:paraId="47188948" w14:textId="77777777" w:rsidR="00C1505C" w:rsidRPr="00FA0858" w:rsidRDefault="00C1505C" w:rsidP="000966C4">
            <w:pPr>
              <w:pStyle w:val="Default"/>
              <w:jc w:val="center"/>
              <w:rPr>
                <w:b/>
                <w:bCs/>
                <w:sz w:val="22"/>
                <w:szCs w:val="22"/>
              </w:rPr>
            </w:pPr>
            <w:r w:rsidRPr="00FA0858">
              <w:rPr>
                <w:b/>
                <w:bCs/>
                <w:sz w:val="22"/>
                <w:szCs w:val="22"/>
              </w:rPr>
              <w:t>x</w:t>
            </w:r>
          </w:p>
        </w:tc>
        <w:tc>
          <w:tcPr>
            <w:tcW w:w="798" w:type="dxa"/>
            <w:tcBorders>
              <w:top w:val="single" w:sz="4" w:space="0" w:color="auto"/>
              <w:left w:val="single" w:sz="4" w:space="0" w:color="auto"/>
              <w:bottom w:val="single" w:sz="4" w:space="0" w:color="auto"/>
              <w:right w:val="single" w:sz="4" w:space="0" w:color="auto"/>
            </w:tcBorders>
            <w:hideMark/>
          </w:tcPr>
          <w:p w14:paraId="47188949" w14:textId="77777777" w:rsidR="00C1505C" w:rsidRPr="00FA0858" w:rsidRDefault="00C1505C" w:rsidP="000966C4">
            <w:pPr>
              <w:pStyle w:val="Default"/>
              <w:jc w:val="center"/>
              <w:rPr>
                <w:b/>
                <w:bCs/>
                <w:sz w:val="22"/>
                <w:szCs w:val="22"/>
              </w:rPr>
            </w:pPr>
            <w:r w:rsidRPr="00FA0858">
              <w:rPr>
                <w:b/>
                <w:bCs/>
                <w:sz w:val="22"/>
                <w:szCs w:val="22"/>
              </w:rPr>
              <w:t>x</w:t>
            </w:r>
          </w:p>
        </w:tc>
      </w:tr>
      <w:tr w:rsidR="00C1505C" w:rsidRPr="00FA0858" w14:paraId="47188951"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4B" w14:textId="77777777" w:rsidR="00C1505C" w:rsidRPr="00FA0858" w:rsidRDefault="00C1505C" w:rsidP="000966C4">
            <w:pPr>
              <w:pStyle w:val="Default"/>
              <w:jc w:val="center"/>
              <w:rPr>
                <w:bCs/>
                <w:sz w:val="22"/>
                <w:szCs w:val="22"/>
              </w:rPr>
            </w:pPr>
            <w:r w:rsidRPr="00FA0858">
              <w:rPr>
                <w:bCs/>
                <w:sz w:val="22"/>
                <w:szCs w:val="22"/>
              </w:rPr>
              <w:t>4.</w:t>
            </w:r>
          </w:p>
        </w:tc>
        <w:tc>
          <w:tcPr>
            <w:tcW w:w="2601" w:type="dxa"/>
            <w:tcBorders>
              <w:top w:val="single" w:sz="4" w:space="0" w:color="auto"/>
              <w:left w:val="single" w:sz="4" w:space="0" w:color="auto"/>
              <w:bottom w:val="single" w:sz="4" w:space="0" w:color="auto"/>
              <w:right w:val="single" w:sz="4" w:space="0" w:color="auto"/>
            </w:tcBorders>
            <w:hideMark/>
          </w:tcPr>
          <w:p w14:paraId="4718894C" w14:textId="77777777" w:rsidR="00C1505C" w:rsidRPr="00FA0858" w:rsidRDefault="00C1505C" w:rsidP="000966C4">
            <w:pPr>
              <w:pStyle w:val="Default"/>
              <w:rPr>
                <w:b/>
                <w:bCs/>
                <w:sz w:val="22"/>
                <w:szCs w:val="22"/>
              </w:rPr>
            </w:pPr>
            <w:r w:rsidRPr="00FA0858">
              <w:rPr>
                <w:bCs/>
                <w:sz w:val="22"/>
                <w:szCs w:val="22"/>
              </w:rPr>
              <w:t>Šiaulių miesto koncertinė įstaiga „Saulė“</w:t>
            </w:r>
          </w:p>
        </w:tc>
        <w:tc>
          <w:tcPr>
            <w:tcW w:w="3965" w:type="dxa"/>
            <w:tcBorders>
              <w:top w:val="single" w:sz="4" w:space="0" w:color="auto"/>
              <w:left w:val="single" w:sz="4" w:space="0" w:color="auto"/>
              <w:bottom w:val="single" w:sz="4" w:space="0" w:color="auto"/>
              <w:right w:val="single" w:sz="4" w:space="0" w:color="auto"/>
            </w:tcBorders>
            <w:hideMark/>
          </w:tcPr>
          <w:p w14:paraId="4718894D" w14:textId="77777777" w:rsidR="00C1505C" w:rsidRPr="00FA0858" w:rsidRDefault="00C1505C" w:rsidP="000966C4">
            <w:pPr>
              <w:pStyle w:val="Default"/>
              <w:rPr>
                <w:b/>
                <w:bCs/>
                <w:sz w:val="22"/>
                <w:szCs w:val="22"/>
              </w:rPr>
            </w:pPr>
            <w:r w:rsidRPr="00FA0858">
              <w:rPr>
                <w:bCs/>
                <w:sz w:val="22"/>
                <w:szCs w:val="22"/>
              </w:rPr>
              <w:t>Tarptautinis bigbendų festivalis „Big Band Festival Šiauliai“</w:t>
            </w:r>
          </w:p>
        </w:tc>
        <w:tc>
          <w:tcPr>
            <w:tcW w:w="906" w:type="dxa"/>
            <w:tcBorders>
              <w:top w:val="single" w:sz="4" w:space="0" w:color="auto"/>
              <w:left w:val="single" w:sz="4" w:space="0" w:color="auto"/>
              <w:bottom w:val="single" w:sz="4" w:space="0" w:color="auto"/>
              <w:right w:val="single" w:sz="4" w:space="0" w:color="auto"/>
            </w:tcBorders>
            <w:hideMark/>
          </w:tcPr>
          <w:p w14:paraId="4718894E" w14:textId="77777777" w:rsidR="00C1505C" w:rsidRPr="00FA0858" w:rsidRDefault="00C1505C" w:rsidP="000966C4">
            <w:pPr>
              <w:pStyle w:val="Default"/>
              <w:jc w:val="center"/>
              <w:rPr>
                <w:b/>
                <w:bCs/>
                <w:sz w:val="22"/>
                <w:szCs w:val="22"/>
              </w:rPr>
            </w:pPr>
            <w:r w:rsidRPr="00FA0858">
              <w:rPr>
                <w:b/>
                <w:bCs/>
                <w:sz w:val="22"/>
                <w:szCs w:val="22"/>
              </w:rPr>
              <w:t>x</w:t>
            </w:r>
          </w:p>
        </w:tc>
        <w:tc>
          <w:tcPr>
            <w:tcW w:w="906" w:type="dxa"/>
            <w:tcBorders>
              <w:top w:val="single" w:sz="4" w:space="0" w:color="auto"/>
              <w:left w:val="single" w:sz="4" w:space="0" w:color="auto"/>
              <w:bottom w:val="single" w:sz="4" w:space="0" w:color="auto"/>
              <w:right w:val="single" w:sz="4" w:space="0" w:color="auto"/>
            </w:tcBorders>
            <w:hideMark/>
          </w:tcPr>
          <w:p w14:paraId="4718894F" w14:textId="77777777" w:rsidR="00C1505C" w:rsidRPr="00FA0858" w:rsidRDefault="00C1505C" w:rsidP="000966C4">
            <w:pPr>
              <w:pStyle w:val="Default"/>
              <w:jc w:val="center"/>
              <w:rPr>
                <w:b/>
                <w:bCs/>
                <w:sz w:val="22"/>
                <w:szCs w:val="22"/>
              </w:rPr>
            </w:pPr>
            <w:r w:rsidRPr="00FA0858">
              <w:rPr>
                <w:b/>
                <w:bCs/>
                <w:sz w:val="22"/>
                <w:szCs w:val="22"/>
              </w:rPr>
              <w:t>x</w:t>
            </w:r>
          </w:p>
        </w:tc>
        <w:tc>
          <w:tcPr>
            <w:tcW w:w="798" w:type="dxa"/>
            <w:tcBorders>
              <w:top w:val="single" w:sz="4" w:space="0" w:color="auto"/>
              <w:left w:val="single" w:sz="4" w:space="0" w:color="auto"/>
              <w:bottom w:val="single" w:sz="4" w:space="0" w:color="auto"/>
              <w:right w:val="single" w:sz="4" w:space="0" w:color="auto"/>
            </w:tcBorders>
            <w:hideMark/>
          </w:tcPr>
          <w:p w14:paraId="47188950" w14:textId="77777777" w:rsidR="00C1505C" w:rsidRPr="00FA0858" w:rsidRDefault="00C1505C" w:rsidP="000966C4">
            <w:pPr>
              <w:pStyle w:val="Default"/>
              <w:jc w:val="center"/>
              <w:rPr>
                <w:b/>
                <w:bCs/>
                <w:sz w:val="22"/>
                <w:szCs w:val="22"/>
              </w:rPr>
            </w:pPr>
            <w:r w:rsidRPr="00FA0858">
              <w:rPr>
                <w:b/>
                <w:bCs/>
                <w:sz w:val="22"/>
                <w:szCs w:val="22"/>
              </w:rPr>
              <w:t>x</w:t>
            </w:r>
          </w:p>
        </w:tc>
      </w:tr>
      <w:tr w:rsidR="00C1505C" w:rsidRPr="00FA0858" w14:paraId="47188958"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52" w14:textId="77777777" w:rsidR="00C1505C" w:rsidRPr="00FA0858" w:rsidRDefault="00C1505C" w:rsidP="000966C4">
            <w:pPr>
              <w:pStyle w:val="Default"/>
              <w:jc w:val="center"/>
              <w:rPr>
                <w:bCs/>
                <w:sz w:val="22"/>
                <w:szCs w:val="22"/>
              </w:rPr>
            </w:pPr>
            <w:r w:rsidRPr="00FA0858">
              <w:rPr>
                <w:bCs/>
                <w:sz w:val="22"/>
                <w:szCs w:val="22"/>
              </w:rPr>
              <w:t>5.</w:t>
            </w:r>
          </w:p>
        </w:tc>
        <w:tc>
          <w:tcPr>
            <w:tcW w:w="2601" w:type="dxa"/>
            <w:tcBorders>
              <w:top w:val="single" w:sz="4" w:space="0" w:color="auto"/>
              <w:left w:val="single" w:sz="4" w:space="0" w:color="auto"/>
              <w:bottom w:val="single" w:sz="4" w:space="0" w:color="auto"/>
              <w:right w:val="single" w:sz="4" w:space="0" w:color="auto"/>
            </w:tcBorders>
            <w:hideMark/>
          </w:tcPr>
          <w:p w14:paraId="47188953" w14:textId="77777777" w:rsidR="00C1505C" w:rsidRPr="00FA0858" w:rsidRDefault="00C1505C" w:rsidP="000966C4">
            <w:pPr>
              <w:pStyle w:val="Default"/>
              <w:rPr>
                <w:b/>
                <w:bCs/>
                <w:sz w:val="22"/>
                <w:szCs w:val="22"/>
              </w:rPr>
            </w:pPr>
            <w:r w:rsidRPr="00FA0858">
              <w:rPr>
                <w:bCs/>
                <w:sz w:val="22"/>
                <w:szCs w:val="22"/>
              </w:rPr>
              <w:t>Šiaulių dailės galerija</w:t>
            </w:r>
          </w:p>
        </w:tc>
        <w:tc>
          <w:tcPr>
            <w:tcW w:w="3965" w:type="dxa"/>
            <w:tcBorders>
              <w:top w:val="single" w:sz="4" w:space="0" w:color="auto"/>
              <w:left w:val="single" w:sz="4" w:space="0" w:color="auto"/>
              <w:bottom w:val="single" w:sz="4" w:space="0" w:color="auto"/>
              <w:right w:val="single" w:sz="4" w:space="0" w:color="auto"/>
            </w:tcBorders>
            <w:hideMark/>
          </w:tcPr>
          <w:p w14:paraId="47188954" w14:textId="77777777" w:rsidR="00C1505C" w:rsidRPr="00FA0858" w:rsidRDefault="00C1505C" w:rsidP="000966C4">
            <w:pPr>
              <w:pStyle w:val="Default"/>
              <w:rPr>
                <w:b/>
                <w:bCs/>
                <w:sz w:val="22"/>
                <w:szCs w:val="22"/>
              </w:rPr>
            </w:pPr>
            <w:r w:rsidRPr="00FA0858">
              <w:rPr>
                <w:bCs/>
                <w:sz w:val="22"/>
                <w:szCs w:val="22"/>
              </w:rPr>
              <w:t>Šiuolaikinio meno ir mados festivalis „Virus“</w:t>
            </w:r>
          </w:p>
        </w:tc>
        <w:tc>
          <w:tcPr>
            <w:tcW w:w="906" w:type="dxa"/>
            <w:tcBorders>
              <w:top w:val="single" w:sz="4" w:space="0" w:color="auto"/>
              <w:left w:val="single" w:sz="4" w:space="0" w:color="auto"/>
              <w:bottom w:val="single" w:sz="4" w:space="0" w:color="auto"/>
              <w:right w:val="single" w:sz="4" w:space="0" w:color="auto"/>
            </w:tcBorders>
            <w:hideMark/>
          </w:tcPr>
          <w:p w14:paraId="47188955" w14:textId="77777777" w:rsidR="00C1505C" w:rsidRPr="00FA0858" w:rsidRDefault="00C1505C" w:rsidP="000966C4">
            <w:pPr>
              <w:pStyle w:val="Default"/>
              <w:jc w:val="center"/>
              <w:rPr>
                <w:b/>
                <w:bCs/>
                <w:sz w:val="22"/>
                <w:szCs w:val="22"/>
              </w:rPr>
            </w:pPr>
            <w:r w:rsidRPr="00FA0858">
              <w:rPr>
                <w:b/>
                <w:bCs/>
                <w:sz w:val="22"/>
                <w:szCs w:val="22"/>
              </w:rPr>
              <w:t>x</w:t>
            </w:r>
          </w:p>
        </w:tc>
        <w:tc>
          <w:tcPr>
            <w:tcW w:w="906" w:type="dxa"/>
            <w:tcBorders>
              <w:top w:val="single" w:sz="4" w:space="0" w:color="auto"/>
              <w:left w:val="single" w:sz="4" w:space="0" w:color="auto"/>
              <w:bottom w:val="single" w:sz="4" w:space="0" w:color="auto"/>
              <w:right w:val="single" w:sz="4" w:space="0" w:color="auto"/>
            </w:tcBorders>
            <w:hideMark/>
          </w:tcPr>
          <w:p w14:paraId="47188956" w14:textId="77777777" w:rsidR="00C1505C" w:rsidRPr="00FA0858" w:rsidRDefault="00C1505C" w:rsidP="000966C4">
            <w:pPr>
              <w:pStyle w:val="Default"/>
              <w:jc w:val="center"/>
              <w:rPr>
                <w:b/>
                <w:bCs/>
                <w:sz w:val="22"/>
                <w:szCs w:val="22"/>
              </w:rPr>
            </w:pPr>
            <w:r w:rsidRPr="00FA0858">
              <w:rPr>
                <w:b/>
                <w:bCs/>
                <w:sz w:val="22"/>
                <w:szCs w:val="22"/>
              </w:rPr>
              <w:t>x</w:t>
            </w:r>
          </w:p>
        </w:tc>
        <w:tc>
          <w:tcPr>
            <w:tcW w:w="798" w:type="dxa"/>
            <w:tcBorders>
              <w:top w:val="single" w:sz="4" w:space="0" w:color="auto"/>
              <w:left w:val="single" w:sz="4" w:space="0" w:color="auto"/>
              <w:bottom w:val="single" w:sz="4" w:space="0" w:color="auto"/>
              <w:right w:val="single" w:sz="4" w:space="0" w:color="auto"/>
            </w:tcBorders>
            <w:hideMark/>
          </w:tcPr>
          <w:p w14:paraId="47188957" w14:textId="77777777" w:rsidR="00C1505C" w:rsidRPr="00FA0858" w:rsidRDefault="00C1505C" w:rsidP="000966C4">
            <w:pPr>
              <w:pStyle w:val="Default"/>
              <w:jc w:val="center"/>
              <w:rPr>
                <w:b/>
                <w:bCs/>
                <w:sz w:val="22"/>
                <w:szCs w:val="22"/>
              </w:rPr>
            </w:pPr>
            <w:r w:rsidRPr="00FA0858">
              <w:rPr>
                <w:b/>
                <w:bCs/>
                <w:sz w:val="22"/>
                <w:szCs w:val="22"/>
              </w:rPr>
              <w:t>x</w:t>
            </w:r>
          </w:p>
        </w:tc>
      </w:tr>
      <w:tr w:rsidR="00C1505C" w:rsidRPr="00FA0858" w14:paraId="4718895F"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59" w14:textId="77777777" w:rsidR="00C1505C" w:rsidRPr="00FA0858" w:rsidRDefault="00C1505C" w:rsidP="000966C4">
            <w:pPr>
              <w:pStyle w:val="Default"/>
              <w:jc w:val="center"/>
              <w:rPr>
                <w:bCs/>
                <w:sz w:val="22"/>
                <w:szCs w:val="22"/>
              </w:rPr>
            </w:pPr>
            <w:r w:rsidRPr="00FA0858">
              <w:rPr>
                <w:bCs/>
                <w:sz w:val="22"/>
                <w:szCs w:val="22"/>
              </w:rPr>
              <w:t>6.</w:t>
            </w:r>
          </w:p>
        </w:tc>
        <w:tc>
          <w:tcPr>
            <w:tcW w:w="2601" w:type="dxa"/>
            <w:tcBorders>
              <w:top w:val="single" w:sz="4" w:space="0" w:color="auto"/>
              <w:left w:val="single" w:sz="4" w:space="0" w:color="auto"/>
              <w:bottom w:val="single" w:sz="4" w:space="0" w:color="auto"/>
              <w:right w:val="single" w:sz="4" w:space="0" w:color="auto"/>
            </w:tcBorders>
            <w:hideMark/>
          </w:tcPr>
          <w:p w14:paraId="4718895A" w14:textId="77777777" w:rsidR="00C1505C" w:rsidRPr="00FA0858" w:rsidRDefault="00C1505C" w:rsidP="000966C4">
            <w:pPr>
              <w:pStyle w:val="Default"/>
              <w:rPr>
                <w:b/>
                <w:bCs/>
                <w:sz w:val="22"/>
                <w:szCs w:val="22"/>
              </w:rPr>
            </w:pPr>
            <w:r w:rsidRPr="00FA0858">
              <w:rPr>
                <w:bCs/>
                <w:sz w:val="22"/>
                <w:szCs w:val="22"/>
              </w:rPr>
              <w:t>Asociacija „Ant rubežiaus“</w:t>
            </w:r>
          </w:p>
        </w:tc>
        <w:tc>
          <w:tcPr>
            <w:tcW w:w="3965" w:type="dxa"/>
            <w:tcBorders>
              <w:top w:val="single" w:sz="4" w:space="0" w:color="auto"/>
              <w:left w:val="single" w:sz="4" w:space="0" w:color="auto"/>
              <w:bottom w:val="single" w:sz="4" w:space="0" w:color="auto"/>
              <w:right w:val="single" w:sz="4" w:space="0" w:color="auto"/>
            </w:tcBorders>
            <w:hideMark/>
          </w:tcPr>
          <w:p w14:paraId="4718895B" w14:textId="77777777" w:rsidR="00C1505C" w:rsidRPr="00FA0858" w:rsidRDefault="00C1505C" w:rsidP="000966C4">
            <w:pPr>
              <w:pStyle w:val="Default"/>
              <w:rPr>
                <w:b/>
                <w:bCs/>
                <w:sz w:val="22"/>
                <w:szCs w:val="22"/>
              </w:rPr>
            </w:pPr>
            <w:r w:rsidRPr="00FA0858">
              <w:rPr>
                <w:bCs/>
                <w:sz w:val="22"/>
                <w:szCs w:val="22"/>
              </w:rPr>
              <w:t>Lietuvos, Latvijos ir Estijos kaimo muzikantų ir kapelijų festivalis „Ant rubežiaus“</w:t>
            </w:r>
          </w:p>
        </w:tc>
        <w:tc>
          <w:tcPr>
            <w:tcW w:w="906" w:type="dxa"/>
            <w:tcBorders>
              <w:top w:val="single" w:sz="4" w:space="0" w:color="auto"/>
              <w:left w:val="single" w:sz="4" w:space="0" w:color="auto"/>
              <w:bottom w:val="single" w:sz="4" w:space="0" w:color="auto"/>
              <w:right w:val="single" w:sz="4" w:space="0" w:color="auto"/>
            </w:tcBorders>
            <w:hideMark/>
          </w:tcPr>
          <w:p w14:paraId="4718895C" w14:textId="77777777" w:rsidR="00C1505C" w:rsidRPr="00FA0858" w:rsidRDefault="00C1505C" w:rsidP="000966C4">
            <w:pPr>
              <w:pStyle w:val="Default"/>
              <w:jc w:val="center"/>
              <w:rPr>
                <w:b/>
                <w:bCs/>
                <w:sz w:val="22"/>
                <w:szCs w:val="22"/>
              </w:rPr>
            </w:pPr>
            <w:r w:rsidRPr="00FA0858">
              <w:rPr>
                <w:b/>
                <w:bCs/>
                <w:sz w:val="22"/>
                <w:szCs w:val="22"/>
              </w:rPr>
              <w:t>x</w:t>
            </w:r>
          </w:p>
        </w:tc>
        <w:tc>
          <w:tcPr>
            <w:tcW w:w="906" w:type="dxa"/>
            <w:tcBorders>
              <w:top w:val="single" w:sz="4" w:space="0" w:color="auto"/>
              <w:left w:val="single" w:sz="4" w:space="0" w:color="auto"/>
              <w:bottom w:val="single" w:sz="4" w:space="0" w:color="auto"/>
              <w:right w:val="single" w:sz="4" w:space="0" w:color="auto"/>
            </w:tcBorders>
          </w:tcPr>
          <w:p w14:paraId="4718895D" w14:textId="77777777" w:rsidR="00C1505C" w:rsidRPr="00FA0858" w:rsidRDefault="00C1505C" w:rsidP="000966C4">
            <w:pPr>
              <w:pStyle w:val="Default"/>
              <w:jc w:val="center"/>
              <w:rPr>
                <w:b/>
                <w:bCs/>
                <w:sz w:val="22"/>
                <w:szCs w:val="22"/>
              </w:rPr>
            </w:pPr>
          </w:p>
        </w:tc>
        <w:tc>
          <w:tcPr>
            <w:tcW w:w="798" w:type="dxa"/>
            <w:tcBorders>
              <w:top w:val="single" w:sz="4" w:space="0" w:color="auto"/>
              <w:left w:val="single" w:sz="4" w:space="0" w:color="auto"/>
              <w:bottom w:val="single" w:sz="4" w:space="0" w:color="auto"/>
              <w:right w:val="single" w:sz="4" w:space="0" w:color="auto"/>
            </w:tcBorders>
            <w:hideMark/>
          </w:tcPr>
          <w:p w14:paraId="4718895E" w14:textId="77777777" w:rsidR="00C1505C" w:rsidRPr="00FA0858" w:rsidRDefault="00C1505C" w:rsidP="000966C4">
            <w:pPr>
              <w:pStyle w:val="Default"/>
              <w:jc w:val="center"/>
              <w:rPr>
                <w:b/>
                <w:bCs/>
                <w:sz w:val="22"/>
                <w:szCs w:val="22"/>
              </w:rPr>
            </w:pPr>
            <w:r w:rsidRPr="00FA0858">
              <w:rPr>
                <w:b/>
                <w:bCs/>
                <w:sz w:val="22"/>
                <w:szCs w:val="22"/>
              </w:rPr>
              <w:t>x</w:t>
            </w:r>
          </w:p>
        </w:tc>
      </w:tr>
      <w:tr w:rsidR="00C1505C" w:rsidRPr="00FA0858" w14:paraId="47188966"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60" w14:textId="77777777" w:rsidR="00C1505C" w:rsidRPr="00FA0858" w:rsidRDefault="00C1505C" w:rsidP="000966C4">
            <w:pPr>
              <w:pStyle w:val="Default"/>
              <w:jc w:val="center"/>
              <w:rPr>
                <w:bCs/>
                <w:sz w:val="22"/>
                <w:szCs w:val="22"/>
              </w:rPr>
            </w:pPr>
            <w:r w:rsidRPr="00FA0858">
              <w:rPr>
                <w:bCs/>
                <w:sz w:val="22"/>
                <w:szCs w:val="22"/>
              </w:rPr>
              <w:t>7.</w:t>
            </w:r>
          </w:p>
        </w:tc>
        <w:tc>
          <w:tcPr>
            <w:tcW w:w="2601" w:type="dxa"/>
            <w:tcBorders>
              <w:top w:val="single" w:sz="4" w:space="0" w:color="auto"/>
              <w:left w:val="single" w:sz="4" w:space="0" w:color="auto"/>
              <w:bottom w:val="single" w:sz="4" w:space="0" w:color="auto"/>
              <w:right w:val="single" w:sz="4" w:space="0" w:color="auto"/>
            </w:tcBorders>
            <w:hideMark/>
          </w:tcPr>
          <w:p w14:paraId="47188961" w14:textId="77777777" w:rsidR="00C1505C" w:rsidRPr="00FA0858" w:rsidRDefault="00C1505C" w:rsidP="000966C4">
            <w:pPr>
              <w:pStyle w:val="Default"/>
              <w:rPr>
                <w:b/>
                <w:bCs/>
                <w:sz w:val="22"/>
                <w:szCs w:val="22"/>
              </w:rPr>
            </w:pPr>
            <w:r w:rsidRPr="00FA0858">
              <w:rPr>
                <w:sz w:val="22"/>
                <w:szCs w:val="22"/>
              </w:rPr>
              <w:t>Šiaulių sporto klubas „Miražas“</w:t>
            </w:r>
          </w:p>
        </w:tc>
        <w:tc>
          <w:tcPr>
            <w:tcW w:w="3965" w:type="dxa"/>
            <w:tcBorders>
              <w:top w:val="single" w:sz="4" w:space="0" w:color="auto"/>
              <w:left w:val="single" w:sz="4" w:space="0" w:color="auto"/>
              <w:bottom w:val="single" w:sz="4" w:space="0" w:color="auto"/>
              <w:right w:val="single" w:sz="4" w:space="0" w:color="auto"/>
            </w:tcBorders>
            <w:hideMark/>
          </w:tcPr>
          <w:p w14:paraId="47188962" w14:textId="77777777" w:rsidR="00C1505C" w:rsidRPr="00FA0858" w:rsidRDefault="00C1505C" w:rsidP="000966C4">
            <w:pPr>
              <w:pStyle w:val="Default"/>
              <w:rPr>
                <w:b/>
                <w:bCs/>
                <w:sz w:val="22"/>
                <w:szCs w:val="22"/>
              </w:rPr>
            </w:pPr>
            <w:r w:rsidRPr="00FA0858">
              <w:rPr>
                <w:sz w:val="22"/>
                <w:szCs w:val="22"/>
              </w:rPr>
              <w:t>Tarptautinės žirgų konkūrų varžybos</w:t>
            </w:r>
          </w:p>
        </w:tc>
        <w:tc>
          <w:tcPr>
            <w:tcW w:w="906" w:type="dxa"/>
            <w:tcBorders>
              <w:top w:val="single" w:sz="4" w:space="0" w:color="auto"/>
              <w:left w:val="single" w:sz="4" w:space="0" w:color="auto"/>
              <w:bottom w:val="single" w:sz="4" w:space="0" w:color="auto"/>
              <w:right w:val="single" w:sz="4" w:space="0" w:color="auto"/>
            </w:tcBorders>
            <w:hideMark/>
          </w:tcPr>
          <w:p w14:paraId="47188963" w14:textId="77777777" w:rsidR="00C1505C" w:rsidRPr="00FA0858" w:rsidRDefault="00C1505C" w:rsidP="000966C4">
            <w:pPr>
              <w:pStyle w:val="Default"/>
              <w:jc w:val="center"/>
              <w:rPr>
                <w:b/>
                <w:bCs/>
                <w:sz w:val="22"/>
                <w:szCs w:val="22"/>
              </w:rPr>
            </w:pPr>
            <w:r w:rsidRPr="00FA0858">
              <w:rPr>
                <w:b/>
                <w:bCs/>
                <w:sz w:val="22"/>
                <w:szCs w:val="22"/>
              </w:rPr>
              <w:t>x</w:t>
            </w:r>
          </w:p>
        </w:tc>
        <w:tc>
          <w:tcPr>
            <w:tcW w:w="906" w:type="dxa"/>
            <w:tcBorders>
              <w:top w:val="single" w:sz="4" w:space="0" w:color="auto"/>
              <w:left w:val="single" w:sz="4" w:space="0" w:color="auto"/>
              <w:bottom w:val="single" w:sz="4" w:space="0" w:color="auto"/>
              <w:right w:val="single" w:sz="4" w:space="0" w:color="auto"/>
            </w:tcBorders>
            <w:hideMark/>
          </w:tcPr>
          <w:p w14:paraId="47188964" w14:textId="77777777" w:rsidR="00C1505C" w:rsidRPr="00FA0858" w:rsidRDefault="00C1505C" w:rsidP="000966C4">
            <w:pPr>
              <w:pStyle w:val="Default"/>
              <w:jc w:val="center"/>
              <w:rPr>
                <w:b/>
                <w:bCs/>
                <w:sz w:val="22"/>
                <w:szCs w:val="22"/>
              </w:rPr>
            </w:pPr>
            <w:r w:rsidRPr="00FA0858">
              <w:rPr>
                <w:b/>
                <w:bCs/>
                <w:sz w:val="22"/>
                <w:szCs w:val="22"/>
              </w:rPr>
              <w:t>x</w:t>
            </w:r>
          </w:p>
        </w:tc>
        <w:tc>
          <w:tcPr>
            <w:tcW w:w="798" w:type="dxa"/>
            <w:tcBorders>
              <w:top w:val="single" w:sz="4" w:space="0" w:color="auto"/>
              <w:left w:val="single" w:sz="4" w:space="0" w:color="auto"/>
              <w:bottom w:val="single" w:sz="4" w:space="0" w:color="auto"/>
              <w:right w:val="single" w:sz="4" w:space="0" w:color="auto"/>
            </w:tcBorders>
            <w:hideMark/>
          </w:tcPr>
          <w:p w14:paraId="47188965" w14:textId="77777777" w:rsidR="00C1505C" w:rsidRPr="00FA0858" w:rsidRDefault="00C1505C" w:rsidP="000966C4">
            <w:pPr>
              <w:pStyle w:val="Default"/>
              <w:jc w:val="center"/>
              <w:rPr>
                <w:b/>
                <w:bCs/>
                <w:sz w:val="22"/>
                <w:szCs w:val="22"/>
              </w:rPr>
            </w:pPr>
            <w:r w:rsidRPr="00FA0858">
              <w:rPr>
                <w:b/>
                <w:bCs/>
                <w:sz w:val="22"/>
                <w:szCs w:val="22"/>
              </w:rPr>
              <w:t>x</w:t>
            </w:r>
          </w:p>
        </w:tc>
      </w:tr>
      <w:tr w:rsidR="00C1505C" w:rsidRPr="00FA0858" w14:paraId="4718896D"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67" w14:textId="77777777" w:rsidR="00C1505C" w:rsidRPr="00FA0858" w:rsidRDefault="00C1505C" w:rsidP="000966C4">
            <w:pPr>
              <w:pStyle w:val="Default"/>
              <w:jc w:val="center"/>
              <w:rPr>
                <w:bCs/>
                <w:sz w:val="22"/>
                <w:szCs w:val="22"/>
              </w:rPr>
            </w:pPr>
            <w:r w:rsidRPr="00FA0858">
              <w:rPr>
                <w:bCs/>
                <w:sz w:val="22"/>
                <w:szCs w:val="22"/>
              </w:rPr>
              <w:t>8.</w:t>
            </w:r>
          </w:p>
        </w:tc>
        <w:tc>
          <w:tcPr>
            <w:tcW w:w="2601" w:type="dxa"/>
            <w:tcBorders>
              <w:top w:val="single" w:sz="4" w:space="0" w:color="auto"/>
              <w:left w:val="single" w:sz="4" w:space="0" w:color="auto"/>
              <w:bottom w:val="single" w:sz="4" w:space="0" w:color="auto"/>
              <w:right w:val="single" w:sz="4" w:space="0" w:color="auto"/>
            </w:tcBorders>
            <w:hideMark/>
          </w:tcPr>
          <w:p w14:paraId="47188968" w14:textId="77777777" w:rsidR="00C1505C" w:rsidRPr="00FA0858" w:rsidRDefault="00C1505C" w:rsidP="000966C4">
            <w:pPr>
              <w:pStyle w:val="Default"/>
              <w:rPr>
                <w:b/>
                <w:bCs/>
                <w:sz w:val="22"/>
                <w:szCs w:val="22"/>
              </w:rPr>
            </w:pPr>
            <w:r w:rsidRPr="00FA0858">
              <w:rPr>
                <w:sz w:val="22"/>
                <w:szCs w:val="22"/>
              </w:rPr>
              <w:t>Krepšinio klubas „Šiauliai“</w:t>
            </w:r>
          </w:p>
        </w:tc>
        <w:tc>
          <w:tcPr>
            <w:tcW w:w="3965" w:type="dxa"/>
            <w:tcBorders>
              <w:top w:val="single" w:sz="4" w:space="0" w:color="auto"/>
              <w:left w:val="single" w:sz="4" w:space="0" w:color="auto"/>
              <w:bottom w:val="single" w:sz="4" w:space="0" w:color="auto"/>
              <w:right w:val="single" w:sz="4" w:space="0" w:color="auto"/>
            </w:tcBorders>
            <w:hideMark/>
          </w:tcPr>
          <w:p w14:paraId="47188969" w14:textId="77777777" w:rsidR="00C1505C" w:rsidRPr="00FA0858" w:rsidRDefault="00C1505C" w:rsidP="000966C4">
            <w:pPr>
              <w:pStyle w:val="Default"/>
              <w:rPr>
                <w:b/>
                <w:bCs/>
                <w:sz w:val="22"/>
                <w:szCs w:val="22"/>
              </w:rPr>
            </w:pPr>
            <w:r w:rsidRPr="00FA0858">
              <w:rPr>
                <w:sz w:val="22"/>
                <w:szCs w:val="22"/>
              </w:rPr>
              <w:t>Lietuvos ir Baltijos krepšinio lygų varžybos</w:t>
            </w:r>
          </w:p>
        </w:tc>
        <w:tc>
          <w:tcPr>
            <w:tcW w:w="906" w:type="dxa"/>
            <w:tcBorders>
              <w:top w:val="single" w:sz="4" w:space="0" w:color="auto"/>
              <w:left w:val="single" w:sz="4" w:space="0" w:color="auto"/>
              <w:bottom w:val="single" w:sz="4" w:space="0" w:color="auto"/>
              <w:right w:val="single" w:sz="4" w:space="0" w:color="auto"/>
            </w:tcBorders>
            <w:hideMark/>
          </w:tcPr>
          <w:p w14:paraId="4718896A" w14:textId="77777777" w:rsidR="00C1505C" w:rsidRPr="00FA0858" w:rsidRDefault="00C1505C" w:rsidP="000966C4">
            <w:pPr>
              <w:pStyle w:val="Default"/>
              <w:jc w:val="center"/>
              <w:rPr>
                <w:b/>
                <w:bCs/>
                <w:sz w:val="22"/>
                <w:szCs w:val="22"/>
              </w:rPr>
            </w:pPr>
            <w:r w:rsidRPr="00FA0858">
              <w:rPr>
                <w:b/>
                <w:bCs/>
                <w:sz w:val="22"/>
                <w:szCs w:val="22"/>
              </w:rPr>
              <w:t>x</w:t>
            </w:r>
          </w:p>
        </w:tc>
        <w:tc>
          <w:tcPr>
            <w:tcW w:w="906" w:type="dxa"/>
            <w:tcBorders>
              <w:top w:val="single" w:sz="4" w:space="0" w:color="auto"/>
              <w:left w:val="single" w:sz="4" w:space="0" w:color="auto"/>
              <w:bottom w:val="single" w:sz="4" w:space="0" w:color="auto"/>
              <w:right w:val="single" w:sz="4" w:space="0" w:color="auto"/>
            </w:tcBorders>
            <w:hideMark/>
          </w:tcPr>
          <w:p w14:paraId="4718896B" w14:textId="77777777" w:rsidR="00C1505C" w:rsidRPr="00FA0858" w:rsidRDefault="00C1505C" w:rsidP="000966C4">
            <w:pPr>
              <w:pStyle w:val="Default"/>
              <w:jc w:val="center"/>
              <w:rPr>
                <w:b/>
                <w:bCs/>
                <w:sz w:val="22"/>
                <w:szCs w:val="22"/>
              </w:rPr>
            </w:pPr>
            <w:r w:rsidRPr="00FA0858">
              <w:rPr>
                <w:b/>
                <w:bCs/>
                <w:sz w:val="22"/>
                <w:szCs w:val="22"/>
              </w:rPr>
              <w:t>x</w:t>
            </w:r>
          </w:p>
        </w:tc>
        <w:tc>
          <w:tcPr>
            <w:tcW w:w="798" w:type="dxa"/>
            <w:tcBorders>
              <w:top w:val="single" w:sz="4" w:space="0" w:color="auto"/>
              <w:left w:val="single" w:sz="4" w:space="0" w:color="auto"/>
              <w:bottom w:val="single" w:sz="4" w:space="0" w:color="auto"/>
              <w:right w:val="single" w:sz="4" w:space="0" w:color="auto"/>
            </w:tcBorders>
            <w:hideMark/>
          </w:tcPr>
          <w:p w14:paraId="4718896C" w14:textId="77777777" w:rsidR="00C1505C" w:rsidRPr="00FA0858" w:rsidRDefault="00C1505C" w:rsidP="000966C4">
            <w:pPr>
              <w:pStyle w:val="Default"/>
              <w:jc w:val="center"/>
              <w:rPr>
                <w:b/>
                <w:bCs/>
                <w:sz w:val="22"/>
                <w:szCs w:val="22"/>
              </w:rPr>
            </w:pPr>
            <w:r w:rsidRPr="00FA0858">
              <w:rPr>
                <w:b/>
                <w:bCs/>
                <w:sz w:val="22"/>
                <w:szCs w:val="22"/>
              </w:rPr>
              <w:t>x</w:t>
            </w:r>
          </w:p>
        </w:tc>
      </w:tr>
      <w:tr w:rsidR="00C1505C" w:rsidRPr="00FA0858" w14:paraId="47188974"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6E" w14:textId="77777777" w:rsidR="00C1505C" w:rsidRPr="00FA0858" w:rsidRDefault="00C1505C" w:rsidP="000966C4">
            <w:pPr>
              <w:pStyle w:val="Default"/>
              <w:jc w:val="center"/>
              <w:rPr>
                <w:bCs/>
                <w:sz w:val="22"/>
                <w:szCs w:val="22"/>
              </w:rPr>
            </w:pPr>
            <w:r w:rsidRPr="00FA0858">
              <w:rPr>
                <w:bCs/>
                <w:sz w:val="22"/>
                <w:szCs w:val="22"/>
              </w:rPr>
              <w:t>9.</w:t>
            </w:r>
          </w:p>
        </w:tc>
        <w:tc>
          <w:tcPr>
            <w:tcW w:w="2601" w:type="dxa"/>
            <w:tcBorders>
              <w:top w:val="single" w:sz="4" w:space="0" w:color="auto"/>
              <w:left w:val="single" w:sz="4" w:space="0" w:color="auto"/>
              <w:bottom w:val="single" w:sz="4" w:space="0" w:color="auto"/>
              <w:right w:val="single" w:sz="4" w:space="0" w:color="auto"/>
            </w:tcBorders>
            <w:hideMark/>
          </w:tcPr>
          <w:p w14:paraId="4718896F" w14:textId="77777777" w:rsidR="00C1505C" w:rsidRPr="00FA0858" w:rsidRDefault="00C1505C" w:rsidP="000966C4">
            <w:pPr>
              <w:pStyle w:val="Default"/>
              <w:rPr>
                <w:b/>
                <w:bCs/>
                <w:sz w:val="22"/>
                <w:szCs w:val="22"/>
              </w:rPr>
            </w:pPr>
            <w:r w:rsidRPr="00FA0858">
              <w:rPr>
                <w:sz w:val="22"/>
                <w:szCs w:val="22"/>
              </w:rPr>
              <w:t>Lietuvos regbio federacija</w:t>
            </w:r>
          </w:p>
        </w:tc>
        <w:tc>
          <w:tcPr>
            <w:tcW w:w="3965" w:type="dxa"/>
            <w:tcBorders>
              <w:top w:val="single" w:sz="4" w:space="0" w:color="auto"/>
              <w:left w:val="single" w:sz="4" w:space="0" w:color="auto"/>
              <w:bottom w:val="single" w:sz="4" w:space="0" w:color="auto"/>
              <w:right w:val="single" w:sz="4" w:space="0" w:color="auto"/>
            </w:tcBorders>
            <w:hideMark/>
          </w:tcPr>
          <w:p w14:paraId="47188970" w14:textId="77777777" w:rsidR="00C1505C" w:rsidRPr="00FA0858" w:rsidRDefault="00C1505C" w:rsidP="000966C4">
            <w:pPr>
              <w:pStyle w:val="Default"/>
              <w:rPr>
                <w:b/>
                <w:bCs/>
                <w:sz w:val="22"/>
                <w:szCs w:val="22"/>
              </w:rPr>
            </w:pPr>
            <w:r w:rsidRPr="00FA0858">
              <w:rPr>
                <w:sz w:val="22"/>
                <w:szCs w:val="22"/>
              </w:rPr>
              <w:t>Europos jaunių ir suaugusiųjų regbio 7 čempionatai</w:t>
            </w:r>
          </w:p>
        </w:tc>
        <w:tc>
          <w:tcPr>
            <w:tcW w:w="906" w:type="dxa"/>
            <w:tcBorders>
              <w:top w:val="single" w:sz="4" w:space="0" w:color="auto"/>
              <w:left w:val="single" w:sz="4" w:space="0" w:color="auto"/>
              <w:bottom w:val="single" w:sz="4" w:space="0" w:color="auto"/>
              <w:right w:val="single" w:sz="4" w:space="0" w:color="auto"/>
            </w:tcBorders>
            <w:hideMark/>
          </w:tcPr>
          <w:p w14:paraId="47188971" w14:textId="77777777" w:rsidR="00C1505C" w:rsidRPr="00FA0858" w:rsidRDefault="00C1505C" w:rsidP="000966C4">
            <w:pPr>
              <w:pStyle w:val="Default"/>
              <w:jc w:val="center"/>
              <w:rPr>
                <w:b/>
                <w:bCs/>
                <w:sz w:val="22"/>
                <w:szCs w:val="22"/>
              </w:rPr>
            </w:pPr>
            <w:r w:rsidRPr="00FA0858">
              <w:rPr>
                <w:b/>
                <w:bCs/>
                <w:sz w:val="22"/>
                <w:szCs w:val="22"/>
              </w:rPr>
              <w:t>x</w:t>
            </w:r>
          </w:p>
        </w:tc>
        <w:tc>
          <w:tcPr>
            <w:tcW w:w="906" w:type="dxa"/>
            <w:tcBorders>
              <w:top w:val="single" w:sz="4" w:space="0" w:color="auto"/>
              <w:left w:val="single" w:sz="4" w:space="0" w:color="auto"/>
              <w:bottom w:val="single" w:sz="4" w:space="0" w:color="auto"/>
              <w:right w:val="single" w:sz="4" w:space="0" w:color="auto"/>
            </w:tcBorders>
            <w:hideMark/>
          </w:tcPr>
          <w:p w14:paraId="47188972" w14:textId="77777777" w:rsidR="00C1505C" w:rsidRPr="00FA0858" w:rsidRDefault="00C1505C" w:rsidP="000966C4">
            <w:pPr>
              <w:pStyle w:val="Default"/>
              <w:jc w:val="center"/>
              <w:rPr>
                <w:b/>
                <w:bCs/>
                <w:sz w:val="22"/>
                <w:szCs w:val="22"/>
              </w:rPr>
            </w:pPr>
            <w:r w:rsidRPr="00FA0858">
              <w:rPr>
                <w:b/>
                <w:bCs/>
                <w:sz w:val="22"/>
                <w:szCs w:val="22"/>
              </w:rPr>
              <w:t>x</w:t>
            </w:r>
          </w:p>
        </w:tc>
        <w:tc>
          <w:tcPr>
            <w:tcW w:w="798" w:type="dxa"/>
            <w:tcBorders>
              <w:top w:val="single" w:sz="4" w:space="0" w:color="auto"/>
              <w:left w:val="single" w:sz="4" w:space="0" w:color="auto"/>
              <w:bottom w:val="single" w:sz="4" w:space="0" w:color="auto"/>
              <w:right w:val="single" w:sz="4" w:space="0" w:color="auto"/>
            </w:tcBorders>
            <w:hideMark/>
          </w:tcPr>
          <w:p w14:paraId="47188973" w14:textId="77777777" w:rsidR="00C1505C" w:rsidRPr="00FA0858" w:rsidRDefault="00C1505C" w:rsidP="000966C4">
            <w:pPr>
              <w:pStyle w:val="Default"/>
              <w:jc w:val="center"/>
              <w:rPr>
                <w:b/>
                <w:bCs/>
                <w:sz w:val="22"/>
                <w:szCs w:val="22"/>
              </w:rPr>
            </w:pPr>
            <w:r w:rsidRPr="00FA0858">
              <w:rPr>
                <w:b/>
                <w:bCs/>
                <w:sz w:val="22"/>
                <w:szCs w:val="22"/>
              </w:rPr>
              <w:t>x</w:t>
            </w:r>
          </w:p>
        </w:tc>
      </w:tr>
      <w:tr w:rsidR="00C1505C" w:rsidRPr="00FA0858" w14:paraId="4718897B"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75" w14:textId="77777777" w:rsidR="00C1505C" w:rsidRPr="00FA0858" w:rsidRDefault="00C1505C" w:rsidP="000966C4">
            <w:pPr>
              <w:pStyle w:val="Default"/>
              <w:jc w:val="center"/>
              <w:rPr>
                <w:bCs/>
                <w:sz w:val="22"/>
                <w:szCs w:val="22"/>
              </w:rPr>
            </w:pPr>
            <w:r w:rsidRPr="00FA0858">
              <w:rPr>
                <w:bCs/>
                <w:sz w:val="22"/>
                <w:szCs w:val="22"/>
              </w:rPr>
              <w:t>10.</w:t>
            </w:r>
          </w:p>
        </w:tc>
        <w:tc>
          <w:tcPr>
            <w:tcW w:w="2601" w:type="dxa"/>
            <w:tcBorders>
              <w:top w:val="single" w:sz="4" w:space="0" w:color="auto"/>
              <w:left w:val="single" w:sz="4" w:space="0" w:color="auto"/>
              <w:bottom w:val="single" w:sz="4" w:space="0" w:color="auto"/>
              <w:right w:val="single" w:sz="4" w:space="0" w:color="auto"/>
            </w:tcBorders>
            <w:hideMark/>
          </w:tcPr>
          <w:p w14:paraId="47188976" w14:textId="77777777" w:rsidR="00C1505C" w:rsidRPr="00FA0858" w:rsidRDefault="00C1505C" w:rsidP="000966C4">
            <w:pPr>
              <w:rPr>
                <w:sz w:val="22"/>
                <w:szCs w:val="22"/>
              </w:rPr>
            </w:pPr>
            <w:r w:rsidRPr="00FA0858">
              <w:rPr>
                <w:sz w:val="22"/>
                <w:szCs w:val="22"/>
              </w:rPr>
              <w:t>Lietuvos teniso sąjunga</w:t>
            </w:r>
          </w:p>
        </w:tc>
        <w:tc>
          <w:tcPr>
            <w:tcW w:w="3965" w:type="dxa"/>
            <w:tcBorders>
              <w:top w:val="single" w:sz="4" w:space="0" w:color="auto"/>
              <w:left w:val="single" w:sz="4" w:space="0" w:color="auto"/>
              <w:bottom w:val="single" w:sz="4" w:space="0" w:color="auto"/>
              <w:right w:val="single" w:sz="4" w:space="0" w:color="auto"/>
            </w:tcBorders>
            <w:hideMark/>
          </w:tcPr>
          <w:p w14:paraId="47188977" w14:textId="77777777" w:rsidR="00C1505C" w:rsidRPr="00FA0858" w:rsidRDefault="00C1505C" w:rsidP="000966C4">
            <w:pPr>
              <w:rPr>
                <w:sz w:val="22"/>
                <w:szCs w:val="22"/>
              </w:rPr>
            </w:pPr>
            <w:r w:rsidRPr="00FA0858">
              <w:rPr>
                <w:sz w:val="22"/>
                <w:szCs w:val="22"/>
              </w:rPr>
              <w:t>Deviso taurės mačų organizavimas ir vykdymas</w:t>
            </w:r>
          </w:p>
        </w:tc>
        <w:tc>
          <w:tcPr>
            <w:tcW w:w="906" w:type="dxa"/>
            <w:tcBorders>
              <w:top w:val="single" w:sz="4" w:space="0" w:color="auto"/>
              <w:left w:val="single" w:sz="4" w:space="0" w:color="auto"/>
              <w:bottom w:val="single" w:sz="4" w:space="0" w:color="auto"/>
              <w:right w:val="single" w:sz="4" w:space="0" w:color="auto"/>
            </w:tcBorders>
            <w:hideMark/>
          </w:tcPr>
          <w:p w14:paraId="47188978" w14:textId="77777777" w:rsidR="00C1505C" w:rsidRPr="00FA0858" w:rsidRDefault="00C1505C" w:rsidP="000966C4">
            <w:pPr>
              <w:pStyle w:val="Default"/>
              <w:jc w:val="center"/>
              <w:rPr>
                <w:b/>
                <w:bCs/>
                <w:sz w:val="22"/>
                <w:szCs w:val="22"/>
              </w:rPr>
            </w:pPr>
            <w:r w:rsidRPr="00FA0858">
              <w:rPr>
                <w:b/>
                <w:bCs/>
                <w:sz w:val="22"/>
                <w:szCs w:val="22"/>
              </w:rPr>
              <w:t>x</w:t>
            </w:r>
          </w:p>
        </w:tc>
        <w:tc>
          <w:tcPr>
            <w:tcW w:w="906" w:type="dxa"/>
            <w:tcBorders>
              <w:top w:val="single" w:sz="4" w:space="0" w:color="auto"/>
              <w:left w:val="single" w:sz="4" w:space="0" w:color="auto"/>
              <w:bottom w:val="single" w:sz="4" w:space="0" w:color="auto"/>
              <w:right w:val="single" w:sz="4" w:space="0" w:color="auto"/>
            </w:tcBorders>
            <w:hideMark/>
          </w:tcPr>
          <w:p w14:paraId="47188979" w14:textId="77777777" w:rsidR="00C1505C" w:rsidRPr="00FA0858" w:rsidRDefault="00C1505C" w:rsidP="000966C4">
            <w:pPr>
              <w:pStyle w:val="Default"/>
              <w:jc w:val="center"/>
              <w:rPr>
                <w:b/>
                <w:bCs/>
                <w:sz w:val="22"/>
                <w:szCs w:val="22"/>
              </w:rPr>
            </w:pPr>
            <w:r w:rsidRPr="00FA0858">
              <w:rPr>
                <w:b/>
                <w:bCs/>
                <w:sz w:val="22"/>
                <w:szCs w:val="22"/>
              </w:rPr>
              <w:t>x</w:t>
            </w:r>
          </w:p>
        </w:tc>
        <w:tc>
          <w:tcPr>
            <w:tcW w:w="798" w:type="dxa"/>
            <w:tcBorders>
              <w:top w:val="single" w:sz="4" w:space="0" w:color="auto"/>
              <w:left w:val="single" w:sz="4" w:space="0" w:color="auto"/>
              <w:bottom w:val="single" w:sz="4" w:space="0" w:color="auto"/>
              <w:right w:val="single" w:sz="4" w:space="0" w:color="auto"/>
            </w:tcBorders>
            <w:hideMark/>
          </w:tcPr>
          <w:p w14:paraId="4718897A" w14:textId="77777777" w:rsidR="00C1505C" w:rsidRPr="00FA0858" w:rsidRDefault="00C1505C" w:rsidP="000966C4">
            <w:pPr>
              <w:pStyle w:val="Default"/>
              <w:jc w:val="center"/>
              <w:rPr>
                <w:b/>
                <w:bCs/>
                <w:sz w:val="22"/>
                <w:szCs w:val="22"/>
              </w:rPr>
            </w:pPr>
            <w:r w:rsidRPr="00FA0858">
              <w:rPr>
                <w:b/>
                <w:bCs/>
                <w:sz w:val="22"/>
                <w:szCs w:val="22"/>
              </w:rPr>
              <w:t>x</w:t>
            </w:r>
          </w:p>
        </w:tc>
      </w:tr>
      <w:tr w:rsidR="00C1505C" w:rsidRPr="00FA0858" w14:paraId="47188982" w14:textId="77777777" w:rsidTr="000966C4">
        <w:tc>
          <w:tcPr>
            <w:tcW w:w="571" w:type="dxa"/>
            <w:tcBorders>
              <w:top w:val="single" w:sz="4" w:space="0" w:color="auto"/>
              <w:left w:val="single" w:sz="4" w:space="0" w:color="auto"/>
              <w:bottom w:val="single" w:sz="4" w:space="0" w:color="auto"/>
              <w:right w:val="single" w:sz="4" w:space="0" w:color="auto"/>
            </w:tcBorders>
            <w:hideMark/>
          </w:tcPr>
          <w:p w14:paraId="4718897C" w14:textId="77777777" w:rsidR="00C1505C" w:rsidRPr="00FA0858" w:rsidRDefault="00C1505C" w:rsidP="000966C4">
            <w:pPr>
              <w:pStyle w:val="Default"/>
              <w:jc w:val="center"/>
              <w:rPr>
                <w:bCs/>
                <w:sz w:val="22"/>
                <w:szCs w:val="22"/>
              </w:rPr>
            </w:pPr>
            <w:r w:rsidRPr="00FA0858">
              <w:rPr>
                <w:bCs/>
                <w:sz w:val="22"/>
                <w:szCs w:val="22"/>
              </w:rPr>
              <w:t>11.</w:t>
            </w:r>
          </w:p>
        </w:tc>
        <w:tc>
          <w:tcPr>
            <w:tcW w:w="2601" w:type="dxa"/>
            <w:tcBorders>
              <w:top w:val="single" w:sz="4" w:space="0" w:color="auto"/>
              <w:left w:val="single" w:sz="4" w:space="0" w:color="auto"/>
              <w:bottom w:val="single" w:sz="4" w:space="0" w:color="auto"/>
              <w:right w:val="single" w:sz="4" w:space="0" w:color="auto"/>
            </w:tcBorders>
            <w:hideMark/>
          </w:tcPr>
          <w:p w14:paraId="4718897D" w14:textId="77777777" w:rsidR="00C1505C" w:rsidRPr="00FA0858" w:rsidRDefault="00C1505C" w:rsidP="000966C4">
            <w:pPr>
              <w:pStyle w:val="Default"/>
              <w:rPr>
                <w:bCs/>
                <w:sz w:val="22"/>
                <w:szCs w:val="22"/>
              </w:rPr>
            </w:pPr>
            <w:r w:rsidRPr="00FA0858">
              <w:rPr>
                <w:bCs/>
                <w:sz w:val="22"/>
                <w:szCs w:val="22"/>
              </w:rPr>
              <w:t>Šiaulių sporto mokykla „Dubysa“</w:t>
            </w:r>
          </w:p>
        </w:tc>
        <w:tc>
          <w:tcPr>
            <w:tcW w:w="3965" w:type="dxa"/>
            <w:tcBorders>
              <w:top w:val="single" w:sz="4" w:space="0" w:color="auto"/>
              <w:left w:val="single" w:sz="4" w:space="0" w:color="auto"/>
              <w:bottom w:val="single" w:sz="4" w:space="0" w:color="auto"/>
              <w:right w:val="single" w:sz="4" w:space="0" w:color="auto"/>
            </w:tcBorders>
            <w:hideMark/>
          </w:tcPr>
          <w:p w14:paraId="4718897E" w14:textId="77777777" w:rsidR="00C1505C" w:rsidRPr="00FA0858" w:rsidRDefault="00C1505C" w:rsidP="000966C4">
            <w:pPr>
              <w:pStyle w:val="Default"/>
              <w:rPr>
                <w:bCs/>
                <w:sz w:val="22"/>
                <w:szCs w:val="22"/>
              </w:rPr>
            </w:pPr>
            <w:r w:rsidRPr="00FA0858">
              <w:rPr>
                <w:bCs/>
                <w:sz w:val="22"/>
                <w:szCs w:val="22"/>
              </w:rPr>
              <w:t>Šiaulių dviračių lenktynių organizavimas ir vykdymas</w:t>
            </w:r>
          </w:p>
        </w:tc>
        <w:tc>
          <w:tcPr>
            <w:tcW w:w="906" w:type="dxa"/>
            <w:tcBorders>
              <w:top w:val="single" w:sz="4" w:space="0" w:color="auto"/>
              <w:left w:val="single" w:sz="4" w:space="0" w:color="auto"/>
              <w:bottom w:val="single" w:sz="4" w:space="0" w:color="auto"/>
              <w:right w:val="single" w:sz="4" w:space="0" w:color="auto"/>
            </w:tcBorders>
            <w:hideMark/>
          </w:tcPr>
          <w:p w14:paraId="4718897F" w14:textId="77777777" w:rsidR="00C1505C" w:rsidRPr="00FA0858" w:rsidRDefault="00C1505C" w:rsidP="000966C4">
            <w:pPr>
              <w:pStyle w:val="Default"/>
              <w:jc w:val="center"/>
              <w:rPr>
                <w:b/>
                <w:bCs/>
                <w:sz w:val="22"/>
                <w:szCs w:val="22"/>
              </w:rPr>
            </w:pPr>
            <w:r w:rsidRPr="00FA0858">
              <w:rPr>
                <w:b/>
                <w:bCs/>
                <w:sz w:val="22"/>
                <w:szCs w:val="22"/>
              </w:rPr>
              <w:t>x</w:t>
            </w:r>
          </w:p>
        </w:tc>
        <w:tc>
          <w:tcPr>
            <w:tcW w:w="906" w:type="dxa"/>
            <w:tcBorders>
              <w:top w:val="single" w:sz="4" w:space="0" w:color="auto"/>
              <w:left w:val="single" w:sz="4" w:space="0" w:color="auto"/>
              <w:bottom w:val="single" w:sz="4" w:space="0" w:color="auto"/>
              <w:right w:val="single" w:sz="4" w:space="0" w:color="auto"/>
            </w:tcBorders>
            <w:hideMark/>
          </w:tcPr>
          <w:p w14:paraId="47188980" w14:textId="77777777" w:rsidR="00C1505C" w:rsidRPr="00FA0858" w:rsidRDefault="00C1505C" w:rsidP="000966C4">
            <w:pPr>
              <w:pStyle w:val="Default"/>
              <w:jc w:val="center"/>
              <w:rPr>
                <w:b/>
                <w:bCs/>
                <w:sz w:val="22"/>
                <w:szCs w:val="22"/>
              </w:rPr>
            </w:pPr>
            <w:r w:rsidRPr="00FA0858">
              <w:rPr>
                <w:b/>
                <w:bCs/>
                <w:sz w:val="22"/>
                <w:szCs w:val="22"/>
              </w:rPr>
              <w:t>x</w:t>
            </w:r>
          </w:p>
        </w:tc>
        <w:tc>
          <w:tcPr>
            <w:tcW w:w="798" w:type="dxa"/>
            <w:tcBorders>
              <w:top w:val="single" w:sz="4" w:space="0" w:color="auto"/>
              <w:left w:val="single" w:sz="4" w:space="0" w:color="auto"/>
              <w:bottom w:val="single" w:sz="4" w:space="0" w:color="auto"/>
              <w:right w:val="single" w:sz="4" w:space="0" w:color="auto"/>
            </w:tcBorders>
            <w:hideMark/>
          </w:tcPr>
          <w:p w14:paraId="47188981" w14:textId="77777777" w:rsidR="00C1505C" w:rsidRPr="00FA0858" w:rsidRDefault="00C1505C" w:rsidP="000966C4">
            <w:pPr>
              <w:pStyle w:val="Default"/>
              <w:jc w:val="center"/>
              <w:rPr>
                <w:b/>
                <w:bCs/>
                <w:sz w:val="22"/>
                <w:szCs w:val="22"/>
              </w:rPr>
            </w:pPr>
            <w:r w:rsidRPr="00FA0858">
              <w:rPr>
                <w:b/>
                <w:bCs/>
                <w:sz w:val="22"/>
                <w:szCs w:val="22"/>
              </w:rPr>
              <w:t>x</w:t>
            </w:r>
          </w:p>
        </w:tc>
      </w:tr>
    </w:tbl>
    <w:p w14:paraId="47188983" w14:textId="77777777" w:rsidR="00C1505C" w:rsidRPr="00AC3B2B" w:rsidRDefault="00C1505C" w:rsidP="00C1505C">
      <w:pPr>
        <w:ind w:firstLine="709"/>
        <w:jc w:val="both"/>
        <w:rPr>
          <w:shd w:val="clear" w:color="auto" w:fill="FFFFFF"/>
        </w:rPr>
      </w:pPr>
    </w:p>
    <w:p w14:paraId="47188984" w14:textId="77777777" w:rsidR="00C1505C" w:rsidRPr="00AC3B2B" w:rsidRDefault="00C1505C" w:rsidP="00C1505C">
      <w:pPr>
        <w:ind w:firstLine="709"/>
        <w:jc w:val="both"/>
        <w:rPr>
          <w:shd w:val="clear" w:color="auto" w:fill="FFFFFF"/>
        </w:rPr>
      </w:pPr>
      <w:r w:rsidRPr="00AC3B2B">
        <w:rPr>
          <w:shd w:val="clear" w:color="auto" w:fill="FFFFFF"/>
        </w:rPr>
        <w:t>Siekiant užtikrinti festivalių ir sporto renginių sėkmingą įgyvendinimą dalinis finansavimas 138,9 tūkst. Eur buvo numatytas 2018 m. Savivaldybės biudžete. 2018 m. buvo sudarytos 3 reprezentacinių Šiaulių miesto festivalių finansa</w:t>
      </w:r>
      <w:r w:rsidR="00FA0858">
        <w:rPr>
          <w:shd w:val="clear" w:color="auto" w:fill="FFFFFF"/>
        </w:rPr>
        <w:t>vimo sutartys (73,3 tūkst. Eur)</w:t>
      </w:r>
      <w:r w:rsidRPr="00AC3B2B">
        <w:rPr>
          <w:shd w:val="clear" w:color="auto" w:fill="FFFFFF"/>
        </w:rPr>
        <w:t xml:space="preserve"> su </w:t>
      </w:r>
      <w:r w:rsidRPr="00AC3B2B">
        <w:rPr>
          <w:bCs/>
        </w:rPr>
        <w:t xml:space="preserve">Šiaulių „Aušros“ muziejumi tarptautiniam Chaimo Frenkelio vilos vasaros festivaliui finansuoti, su koncertine įstaiga </w:t>
      </w:r>
      <w:r w:rsidRPr="00AC3B2B">
        <w:rPr>
          <w:bCs/>
        </w:rPr>
        <w:lastRenderedPageBreak/>
        <w:t>Šiaulių valstybinis kamerinis choras „Polifonija“ festivaliui „Resurrexit“ finansuoti ir asociacija „Ant rubežiaus“ Lietuvos, Latvijos ir Estijos kaimo muzikantų ir kapelijų festivaliui „Ant rubežiaus“ finansuoti</w:t>
      </w:r>
      <w:r w:rsidRPr="00AC3B2B">
        <w:rPr>
          <w:shd w:val="clear" w:color="auto" w:fill="FFFFFF"/>
        </w:rPr>
        <w:t xml:space="preserve">. </w:t>
      </w:r>
    </w:p>
    <w:p w14:paraId="47188985" w14:textId="77777777" w:rsidR="00C1505C" w:rsidRPr="00AC3B2B" w:rsidRDefault="00C1505C" w:rsidP="00C1505C">
      <w:pPr>
        <w:ind w:firstLine="709"/>
        <w:jc w:val="both"/>
        <w:rPr>
          <w:shd w:val="clear" w:color="auto" w:fill="FFFFFF"/>
        </w:rPr>
      </w:pPr>
      <w:r w:rsidRPr="00AC3B2B">
        <w:rPr>
          <w:shd w:val="clear" w:color="auto" w:fill="FFFFFF"/>
        </w:rPr>
        <w:t xml:space="preserve">2018 m. lapkričio 8 d. Savivaldybės tarybos sprendimu nustatyta, kad </w:t>
      </w:r>
      <w:r w:rsidR="00BD490D">
        <w:rPr>
          <w:shd w:val="clear" w:color="auto" w:fill="FFFFFF"/>
        </w:rPr>
        <w:t>vienam projektui iš S</w:t>
      </w:r>
      <w:r w:rsidR="009F766E">
        <w:rPr>
          <w:shd w:val="clear" w:color="auto" w:fill="FFFFFF"/>
        </w:rPr>
        <w:t>avivaldybės biudžeto</w:t>
      </w:r>
      <w:r w:rsidRPr="00AC3B2B">
        <w:rPr>
          <w:shd w:val="clear" w:color="auto" w:fill="FFFFFF"/>
        </w:rPr>
        <w:t xml:space="preserve"> skiriama ne mažiau kaip 5</w:t>
      </w:r>
      <w:r w:rsidR="00BD490D">
        <w:rPr>
          <w:shd w:val="clear" w:color="auto" w:fill="FFFFFF"/>
        </w:rPr>
        <w:t>,0 tūkst.</w:t>
      </w:r>
      <w:r w:rsidRPr="00AC3B2B">
        <w:rPr>
          <w:shd w:val="clear" w:color="auto" w:fill="FFFFFF"/>
        </w:rPr>
        <w:t xml:space="preserve"> Eur suma.</w:t>
      </w:r>
    </w:p>
    <w:p w14:paraId="47188986" w14:textId="77777777" w:rsidR="00C1505C" w:rsidRPr="00AC3B2B" w:rsidRDefault="00C1505C" w:rsidP="00C1505C">
      <w:pPr>
        <w:ind w:firstLine="709"/>
        <w:jc w:val="both"/>
        <w:rPr>
          <w:shd w:val="clear" w:color="auto" w:fill="FFFFFF"/>
        </w:rPr>
      </w:pPr>
      <w:r w:rsidRPr="00AC3B2B">
        <w:rPr>
          <w:shd w:val="clear" w:color="auto" w:fill="FFFFFF"/>
        </w:rPr>
        <w:t xml:space="preserve">2018 m. buvo paskelbtas konkursas dėl Reprezentacinių Šiaulių miesto festivalių ir sporto renginių sąrašo papildymo. Gautos dvi naujos paraiškos. Sprendimą dėl Reprezentacinių Šiaulių miesto festivalių ir sporto renginių sąrašo papildymo priims Savivaldybės taryba 2019 m. </w:t>
      </w:r>
    </w:p>
    <w:p w14:paraId="47188987" w14:textId="77777777" w:rsidR="000843C6" w:rsidRDefault="000843C6" w:rsidP="00C1505C">
      <w:pPr>
        <w:ind w:firstLine="709"/>
        <w:jc w:val="center"/>
        <w:rPr>
          <w:shd w:val="clear" w:color="auto" w:fill="FFFFFF"/>
        </w:rPr>
      </w:pPr>
    </w:p>
    <w:p w14:paraId="47188988" w14:textId="77777777" w:rsidR="00C1505C" w:rsidRPr="00AB5931" w:rsidRDefault="000843C6" w:rsidP="00C1505C">
      <w:pPr>
        <w:ind w:firstLine="709"/>
        <w:jc w:val="center"/>
      </w:pPr>
      <w:r w:rsidRPr="00AB5931">
        <w:t>Papildomų kultūros priemonių įgyvendinimas</w:t>
      </w:r>
    </w:p>
    <w:p w14:paraId="47188989" w14:textId="77777777" w:rsidR="000843C6" w:rsidRPr="005F32BA" w:rsidRDefault="000843C6" w:rsidP="00C1505C">
      <w:pPr>
        <w:ind w:firstLine="709"/>
        <w:jc w:val="center"/>
        <w:rPr>
          <w:b/>
        </w:rPr>
      </w:pPr>
    </w:p>
    <w:p w14:paraId="4718898A" w14:textId="77777777" w:rsidR="00C1505C" w:rsidRPr="00AC3B2B" w:rsidRDefault="000843C6" w:rsidP="00C1505C">
      <w:pPr>
        <w:ind w:firstLine="709"/>
        <w:jc w:val="both"/>
      </w:pPr>
      <w:r>
        <w:rPr>
          <w:rFonts w:eastAsia="Lucida Sans Unicode"/>
          <w:shd w:val="clear" w:color="auto" w:fill="FFFFFF"/>
        </w:rPr>
        <w:t>2018 m.</w:t>
      </w:r>
      <w:r w:rsidR="00C1505C" w:rsidRPr="00AC3B2B">
        <w:rPr>
          <w:rFonts w:eastAsia="Lucida Sans Unicode"/>
          <w:shd w:val="clear" w:color="auto" w:fill="FFFFFF"/>
        </w:rPr>
        <w:t xml:space="preserve"> </w:t>
      </w:r>
      <w:r>
        <w:rPr>
          <w:rFonts w:eastAsia="Lucida Sans Unicode"/>
          <w:shd w:val="clear" w:color="auto" w:fill="FFFFFF"/>
        </w:rPr>
        <w:t>papildomai finansuota</w:t>
      </w:r>
      <w:r w:rsidR="00C1505C" w:rsidRPr="00AC3B2B">
        <w:t xml:space="preserve"> (2017 m. – </w:t>
      </w:r>
      <w:r w:rsidR="00C1505C" w:rsidRPr="00AC3B2B">
        <w:rPr>
          <w:rFonts w:eastAsia="Lucida Sans Unicode"/>
          <w:shd w:val="clear" w:color="auto" w:fill="FFFFFF"/>
        </w:rPr>
        <w:t>18</w:t>
      </w:r>
      <w:r>
        <w:rPr>
          <w:rFonts w:eastAsia="Lucida Sans Unicode"/>
          <w:shd w:val="clear" w:color="auto" w:fill="FFFFFF"/>
        </w:rPr>
        <w:t xml:space="preserve"> </w:t>
      </w:r>
      <w:r w:rsidR="00C1505C" w:rsidRPr="00AC3B2B">
        <w:rPr>
          <w:rFonts w:eastAsia="Lucida Sans Unicode"/>
          <w:shd w:val="clear" w:color="auto" w:fill="FFFFFF"/>
        </w:rPr>
        <w:t>492</w:t>
      </w:r>
      <w:r>
        <w:rPr>
          <w:rFonts w:eastAsia="Lucida Sans Unicode"/>
          <w:shd w:val="clear" w:color="auto" w:fill="FFFFFF"/>
        </w:rPr>
        <w:t xml:space="preserve"> tūkst.</w:t>
      </w:r>
      <w:r w:rsidR="00C1505C" w:rsidRPr="00AC3B2B">
        <w:rPr>
          <w:rFonts w:eastAsia="Lucida Sans Unicode"/>
          <w:shd w:val="clear" w:color="auto" w:fill="FFFFFF"/>
        </w:rPr>
        <w:t xml:space="preserve"> Eur)</w:t>
      </w:r>
      <w:r w:rsidR="00C1505C" w:rsidRPr="00AC3B2B">
        <w:t>:</w:t>
      </w:r>
    </w:p>
    <w:p w14:paraId="4718898B" w14:textId="77777777" w:rsidR="00C1505C" w:rsidRPr="00AC3B2B" w:rsidRDefault="00C1505C" w:rsidP="00C1505C">
      <w:pPr>
        <w:pStyle w:val="TableText"/>
        <w:ind w:firstLine="709"/>
        <w:jc w:val="center"/>
        <w:rPr>
          <w:lang w:val="lt-LT"/>
        </w:rPr>
      </w:pPr>
    </w:p>
    <w:tbl>
      <w:tblPr>
        <w:tblW w:w="9488" w:type="dxa"/>
        <w:tblLook w:val="04A0" w:firstRow="1" w:lastRow="0" w:firstColumn="1" w:lastColumn="0" w:noHBand="0" w:noVBand="1"/>
      </w:tblPr>
      <w:tblGrid>
        <w:gridCol w:w="570"/>
        <w:gridCol w:w="2864"/>
        <w:gridCol w:w="5038"/>
        <w:gridCol w:w="1016"/>
      </w:tblGrid>
      <w:tr w:rsidR="00C1505C" w:rsidRPr="00AC3B2B" w14:paraId="47188990" w14:textId="77777777" w:rsidTr="000966C4">
        <w:trPr>
          <w:trHeight w:val="822"/>
        </w:trPr>
        <w:tc>
          <w:tcPr>
            <w:tcW w:w="57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718898C" w14:textId="77777777" w:rsidR="00C1505C" w:rsidRPr="00E4243A" w:rsidRDefault="00C1505C" w:rsidP="000966C4">
            <w:pPr>
              <w:jc w:val="center"/>
              <w:rPr>
                <w:bCs/>
                <w:sz w:val="22"/>
                <w:szCs w:val="22"/>
                <w:lang w:eastAsia="lt-LT"/>
              </w:rPr>
            </w:pPr>
            <w:r w:rsidRPr="00E4243A">
              <w:rPr>
                <w:bCs/>
                <w:sz w:val="22"/>
                <w:szCs w:val="22"/>
                <w:lang w:eastAsia="lt-LT"/>
              </w:rPr>
              <w:t xml:space="preserve">Eil. Nr. </w:t>
            </w:r>
          </w:p>
        </w:tc>
        <w:tc>
          <w:tcPr>
            <w:tcW w:w="2864" w:type="dxa"/>
            <w:tcBorders>
              <w:top w:val="single" w:sz="8" w:space="0" w:color="auto"/>
              <w:left w:val="nil"/>
              <w:bottom w:val="single" w:sz="8" w:space="0" w:color="auto"/>
              <w:right w:val="single" w:sz="4" w:space="0" w:color="auto"/>
            </w:tcBorders>
            <w:shd w:val="clear" w:color="auto" w:fill="auto"/>
            <w:noWrap/>
            <w:vAlign w:val="center"/>
            <w:hideMark/>
          </w:tcPr>
          <w:p w14:paraId="4718898D" w14:textId="77777777" w:rsidR="00C1505C" w:rsidRPr="00E4243A" w:rsidRDefault="00C1505C" w:rsidP="000966C4">
            <w:pPr>
              <w:jc w:val="center"/>
              <w:rPr>
                <w:bCs/>
                <w:sz w:val="22"/>
                <w:szCs w:val="22"/>
                <w:lang w:eastAsia="lt-LT"/>
              </w:rPr>
            </w:pPr>
            <w:r w:rsidRPr="00E4243A">
              <w:rPr>
                <w:bCs/>
                <w:sz w:val="22"/>
                <w:szCs w:val="22"/>
                <w:lang w:eastAsia="lt-LT"/>
              </w:rPr>
              <w:t>Įstaigos pavadinimas</w:t>
            </w:r>
          </w:p>
        </w:tc>
        <w:tc>
          <w:tcPr>
            <w:tcW w:w="5038" w:type="dxa"/>
            <w:tcBorders>
              <w:top w:val="single" w:sz="8" w:space="0" w:color="auto"/>
              <w:left w:val="nil"/>
              <w:bottom w:val="single" w:sz="8" w:space="0" w:color="auto"/>
              <w:right w:val="single" w:sz="4" w:space="0" w:color="auto"/>
            </w:tcBorders>
            <w:shd w:val="clear" w:color="auto" w:fill="auto"/>
            <w:noWrap/>
            <w:vAlign w:val="center"/>
            <w:hideMark/>
          </w:tcPr>
          <w:p w14:paraId="4718898E" w14:textId="77777777" w:rsidR="00C1505C" w:rsidRPr="00E4243A" w:rsidRDefault="00C1505C" w:rsidP="000966C4">
            <w:pPr>
              <w:jc w:val="center"/>
              <w:rPr>
                <w:bCs/>
                <w:sz w:val="22"/>
                <w:szCs w:val="22"/>
                <w:lang w:eastAsia="lt-LT"/>
              </w:rPr>
            </w:pPr>
            <w:r w:rsidRPr="00E4243A">
              <w:rPr>
                <w:bCs/>
                <w:sz w:val="22"/>
                <w:szCs w:val="22"/>
                <w:lang w:eastAsia="lt-LT"/>
              </w:rPr>
              <w:t>Priemonės pavadinimas</w:t>
            </w:r>
          </w:p>
        </w:tc>
        <w:tc>
          <w:tcPr>
            <w:tcW w:w="1016" w:type="dxa"/>
            <w:tcBorders>
              <w:top w:val="single" w:sz="8" w:space="0" w:color="auto"/>
              <w:left w:val="nil"/>
              <w:bottom w:val="single" w:sz="8" w:space="0" w:color="auto"/>
              <w:right w:val="single" w:sz="4" w:space="0" w:color="auto"/>
            </w:tcBorders>
            <w:shd w:val="clear" w:color="auto" w:fill="auto"/>
            <w:vAlign w:val="center"/>
            <w:hideMark/>
          </w:tcPr>
          <w:p w14:paraId="4718898F" w14:textId="77777777" w:rsidR="00C1505C" w:rsidRPr="00E4243A" w:rsidRDefault="00B1616D" w:rsidP="000966C4">
            <w:pPr>
              <w:jc w:val="center"/>
              <w:rPr>
                <w:bCs/>
                <w:sz w:val="22"/>
                <w:szCs w:val="22"/>
                <w:lang w:eastAsia="lt-LT"/>
              </w:rPr>
            </w:pPr>
            <w:r>
              <w:rPr>
                <w:bCs/>
                <w:sz w:val="22"/>
                <w:szCs w:val="22"/>
                <w:lang w:eastAsia="lt-LT"/>
              </w:rPr>
              <w:t>Skirta suma, tūkst. Eur</w:t>
            </w:r>
          </w:p>
        </w:tc>
      </w:tr>
      <w:tr w:rsidR="00C1505C" w:rsidRPr="00AC3B2B" w14:paraId="47188995" w14:textId="77777777" w:rsidTr="000966C4">
        <w:trPr>
          <w:trHeight w:val="80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7188991" w14:textId="77777777" w:rsidR="00C1505C" w:rsidRPr="00E4243A" w:rsidRDefault="00C1505C" w:rsidP="000966C4">
            <w:pPr>
              <w:jc w:val="center"/>
              <w:rPr>
                <w:sz w:val="22"/>
                <w:szCs w:val="22"/>
                <w:lang w:eastAsia="lt-LT"/>
              </w:rPr>
            </w:pPr>
            <w:r w:rsidRPr="00E4243A">
              <w:rPr>
                <w:sz w:val="22"/>
                <w:szCs w:val="22"/>
                <w:lang w:eastAsia="lt-LT"/>
              </w:rPr>
              <w:t>1.</w:t>
            </w:r>
          </w:p>
        </w:tc>
        <w:tc>
          <w:tcPr>
            <w:tcW w:w="2864" w:type="dxa"/>
            <w:tcBorders>
              <w:top w:val="nil"/>
              <w:left w:val="nil"/>
              <w:bottom w:val="single" w:sz="4" w:space="0" w:color="auto"/>
              <w:right w:val="single" w:sz="4" w:space="0" w:color="auto"/>
            </w:tcBorders>
            <w:shd w:val="clear" w:color="auto" w:fill="auto"/>
            <w:vAlign w:val="center"/>
            <w:hideMark/>
          </w:tcPr>
          <w:p w14:paraId="47188992" w14:textId="77777777" w:rsidR="00C1505C" w:rsidRPr="00E4243A" w:rsidRDefault="00C1505C" w:rsidP="000966C4">
            <w:pPr>
              <w:rPr>
                <w:sz w:val="22"/>
                <w:szCs w:val="22"/>
                <w:lang w:eastAsia="lt-LT"/>
              </w:rPr>
            </w:pPr>
            <w:r w:rsidRPr="00E4243A">
              <w:rPr>
                <w:sz w:val="22"/>
                <w:szCs w:val="22"/>
                <w:lang w:eastAsia="lt-LT"/>
              </w:rPr>
              <w:t>VšĮ „Bendruomenės pilietinės veiklos projektai“</w:t>
            </w:r>
          </w:p>
        </w:tc>
        <w:tc>
          <w:tcPr>
            <w:tcW w:w="5038" w:type="dxa"/>
            <w:tcBorders>
              <w:top w:val="nil"/>
              <w:left w:val="nil"/>
              <w:bottom w:val="single" w:sz="4" w:space="0" w:color="auto"/>
              <w:right w:val="single" w:sz="4" w:space="0" w:color="auto"/>
            </w:tcBorders>
            <w:shd w:val="clear" w:color="auto" w:fill="auto"/>
            <w:vAlign w:val="center"/>
            <w:hideMark/>
          </w:tcPr>
          <w:p w14:paraId="47188993" w14:textId="77777777" w:rsidR="00C1505C" w:rsidRPr="00E4243A" w:rsidRDefault="00C1505C" w:rsidP="000966C4">
            <w:pPr>
              <w:rPr>
                <w:sz w:val="22"/>
                <w:szCs w:val="22"/>
                <w:lang w:eastAsia="lt-LT"/>
              </w:rPr>
            </w:pPr>
            <w:r w:rsidRPr="00E4243A">
              <w:rPr>
                <w:sz w:val="22"/>
                <w:szCs w:val="22"/>
                <w:lang w:eastAsia="lt-LT"/>
              </w:rPr>
              <w:t>VII Šiaulių fortepioninių duetų festivalis-konkursas</w:t>
            </w:r>
          </w:p>
        </w:tc>
        <w:tc>
          <w:tcPr>
            <w:tcW w:w="1016" w:type="dxa"/>
            <w:tcBorders>
              <w:top w:val="nil"/>
              <w:left w:val="nil"/>
              <w:bottom w:val="single" w:sz="4" w:space="0" w:color="auto"/>
              <w:right w:val="single" w:sz="4" w:space="0" w:color="auto"/>
            </w:tcBorders>
            <w:shd w:val="clear" w:color="auto" w:fill="auto"/>
            <w:noWrap/>
            <w:vAlign w:val="center"/>
            <w:hideMark/>
          </w:tcPr>
          <w:p w14:paraId="47188994" w14:textId="77777777" w:rsidR="00C1505C" w:rsidRPr="00E4243A" w:rsidRDefault="00C1505C" w:rsidP="00B1616D">
            <w:pPr>
              <w:jc w:val="center"/>
              <w:rPr>
                <w:bCs/>
                <w:sz w:val="22"/>
                <w:szCs w:val="22"/>
                <w:lang w:eastAsia="lt-LT"/>
              </w:rPr>
            </w:pPr>
            <w:r w:rsidRPr="00E4243A">
              <w:rPr>
                <w:bCs/>
                <w:sz w:val="22"/>
                <w:szCs w:val="22"/>
                <w:lang w:eastAsia="lt-LT"/>
              </w:rPr>
              <w:t>1</w:t>
            </w:r>
            <w:r w:rsidR="00B1616D">
              <w:rPr>
                <w:bCs/>
                <w:sz w:val="22"/>
                <w:szCs w:val="22"/>
                <w:lang w:eastAsia="lt-LT"/>
              </w:rPr>
              <w:t>,</w:t>
            </w:r>
            <w:r w:rsidRPr="00E4243A">
              <w:rPr>
                <w:bCs/>
                <w:sz w:val="22"/>
                <w:szCs w:val="22"/>
                <w:lang w:eastAsia="lt-LT"/>
              </w:rPr>
              <w:t>5</w:t>
            </w:r>
          </w:p>
        </w:tc>
      </w:tr>
      <w:tr w:rsidR="00C1505C" w:rsidRPr="00AC3B2B" w14:paraId="4718899A" w14:textId="77777777" w:rsidTr="000966C4">
        <w:trPr>
          <w:trHeight w:val="11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7188996" w14:textId="77777777" w:rsidR="00C1505C" w:rsidRPr="00E4243A" w:rsidRDefault="00C1505C" w:rsidP="000966C4">
            <w:pPr>
              <w:jc w:val="center"/>
              <w:rPr>
                <w:sz w:val="22"/>
                <w:szCs w:val="22"/>
                <w:lang w:eastAsia="lt-LT"/>
              </w:rPr>
            </w:pPr>
            <w:r w:rsidRPr="00E4243A">
              <w:rPr>
                <w:sz w:val="22"/>
                <w:szCs w:val="22"/>
                <w:lang w:eastAsia="lt-LT"/>
              </w:rPr>
              <w:t>2.</w:t>
            </w:r>
          </w:p>
        </w:tc>
        <w:tc>
          <w:tcPr>
            <w:tcW w:w="2864" w:type="dxa"/>
            <w:tcBorders>
              <w:top w:val="nil"/>
              <w:left w:val="nil"/>
              <w:bottom w:val="single" w:sz="4" w:space="0" w:color="auto"/>
              <w:right w:val="single" w:sz="4" w:space="0" w:color="auto"/>
            </w:tcBorders>
            <w:shd w:val="clear" w:color="auto" w:fill="auto"/>
            <w:vAlign w:val="center"/>
            <w:hideMark/>
          </w:tcPr>
          <w:p w14:paraId="47188997" w14:textId="77777777" w:rsidR="00C1505C" w:rsidRPr="00E4243A" w:rsidRDefault="00C1505C" w:rsidP="000966C4">
            <w:pPr>
              <w:rPr>
                <w:sz w:val="22"/>
                <w:szCs w:val="22"/>
                <w:lang w:eastAsia="lt-LT"/>
              </w:rPr>
            </w:pPr>
            <w:r w:rsidRPr="00E4243A">
              <w:rPr>
                <w:sz w:val="22"/>
                <w:szCs w:val="22"/>
                <w:lang w:eastAsia="lt-LT"/>
              </w:rPr>
              <w:t>Šiaulių Sauliaus Sondeckio menų gimnazija</w:t>
            </w:r>
          </w:p>
        </w:tc>
        <w:tc>
          <w:tcPr>
            <w:tcW w:w="5038" w:type="dxa"/>
            <w:tcBorders>
              <w:top w:val="nil"/>
              <w:left w:val="nil"/>
              <w:bottom w:val="single" w:sz="4" w:space="0" w:color="auto"/>
              <w:right w:val="single" w:sz="4" w:space="0" w:color="auto"/>
            </w:tcBorders>
            <w:shd w:val="clear" w:color="auto" w:fill="auto"/>
            <w:vAlign w:val="center"/>
            <w:hideMark/>
          </w:tcPr>
          <w:p w14:paraId="47188998" w14:textId="77777777" w:rsidR="00C1505C" w:rsidRPr="00E4243A" w:rsidRDefault="00C1505C" w:rsidP="000966C4">
            <w:pPr>
              <w:rPr>
                <w:sz w:val="22"/>
                <w:szCs w:val="22"/>
                <w:lang w:eastAsia="lt-LT"/>
              </w:rPr>
            </w:pPr>
            <w:r w:rsidRPr="00E4243A">
              <w:rPr>
                <w:sz w:val="22"/>
                <w:szCs w:val="22"/>
                <w:lang w:eastAsia="lt-LT"/>
              </w:rPr>
              <w:t>Šiaulių Sauliaus Sondeckio menų gimnazijos liaudiškos muzikos ansamblio „Jovarėlis“ dalyvavimas pasaulinaime folkloro konkurse „Word cup of folklore - Veliko Tarnovo 2018“</w:t>
            </w:r>
          </w:p>
        </w:tc>
        <w:tc>
          <w:tcPr>
            <w:tcW w:w="1016" w:type="dxa"/>
            <w:tcBorders>
              <w:top w:val="nil"/>
              <w:left w:val="nil"/>
              <w:bottom w:val="single" w:sz="4" w:space="0" w:color="auto"/>
              <w:right w:val="single" w:sz="4" w:space="0" w:color="auto"/>
            </w:tcBorders>
            <w:shd w:val="clear" w:color="auto" w:fill="auto"/>
            <w:noWrap/>
            <w:vAlign w:val="center"/>
            <w:hideMark/>
          </w:tcPr>
          <w:p w14:paraId="47188999" w14:textId="77777777" w:rsidR="00C1505C" w:rsidRPr="00E4243A" w:rsidRDefault="00C1505C" w:rsidP="00B1616D">
            <w:pPr>
              <w:jc w:val="center"/>
              <w:rPr>
                <w:bCs/>
                <w:sz w:val="22"/>
                <w:szCs w:val="22"/>
                <w:lang w:eastAsia="lt-LT"/>
              </w:rPr>
            </w:pPr>
            <w:r w:rsidRPr="00E4243A">
              <w:rPr>
                <w:bCs/>
                <w:sz w:val="22"/>
                <w:szCs w:val="22"/>
                <w:lang w:eastAsia="lt-LT"/>
              </w:rPr>
              <w:t>4</w:t>
            </w:r>
            <w:r w:rsidR="00B1616D">
              <w:rPr>
                <w:bCs/>
                <w:sz w:val="22"/>
                <w:szCs w:val="22"/>
                <w:lang w:eastAsia="lt-LT"/>
              </w:rPr>
              <w:t>,</w:t>
            </w:r>
            <w:r w:rsidRPr="00E4243A">
              <w:rPr>
                <w:bCs/>
                <w:sz w:val="22"/>
                <w:szCs w:val="22"/>
                <w:lang w:eastAsia="lt-LT"/>
              </w:rPr>
              <w:t>0</w:t>
            </w:r>
          </w:p>
        </w:tc>
      </w:tr>
      <w:tr w:rsidR="00C1505C" w:rsidRPr="00AC3B2B" w14:paraId="4718899F" w14:textId="77777777" w:rsidTr="000966C4">
        <w:trPr>
          <w:trHeight w:val="744"/>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718899B" w14:textId="77777777" w:rsidR="00C1505C" w:rsidRPr="00E4243A" w:rsidRDefault="00C1505C" w:rsidP="000966C4">
            <w:pPr>
              <w:jc w:val="center"/>
              <w:rPr>
                <w:sz w:val="22"/>
                <w:szCs w:val="22"/>
                <w:lang w:eastAsia="lt-LT"/>
              </w:rPr>
            </w:pPr>
            <w:r w:rsidRPr="00E4243A">
              <w:rPr>
                <w:sz w:val="22"/>
                <w:szCs w:val="22"/>
                <w:lang w:eastAsia="lt-LT"/>
              </w:rPr>
              <w:t>3.</w:t>
            </w:r>
          </w:p>
        </w:tc>
        <w:tc>
          <w:tcPr>
            <w:tcW w:w="2864" w:type="dxa"/>
            <w:tcBorders>
              <w:top w:val="nil"/>
              <w:left w:val="nil"/>
              <w:bottom w:val="single" w:sz="4" w:space="0" w:color="auto"/>
              <w:right w:val="single" w:sz="4" w:space="0" w:color="auto"/>
            </w:tcBorders>
            <w:shd w:val="clear" w:color="auto" w:fill="auto"/>
            <w:vAlign w:val="center"/>
            <w:hideMark/>
          </w:tcPr>
          <w:p w14:paraId="4718899C" w14:textId="77777777" w:rsidR="00C1505C" w:rsidRPr="00E4243A" w:rsidRDefault="00C1505C" w:rsidP="000966C4">
            <w:pPr>
              <w:rPr>
                <w:sz w:val="22"/>
                <w:szCs w:val="22"/>
                <w:lang w:eastAsia="lt-LT"/>
              </w:rPr>
            </w:pPr>
            <w:r w:rsidRPr="00E4243A">
              <w:rPr>
                <w:sz w:val="22"/>
                <w:szCs w:val="22"/>
                <w:lang w:eastAsia="lt-LT"/>
              </w:rPr>
              <w:t>Šiaulių miesto savivaldybės viošoji biblioteka</w:t>
            </w:r>
          </w:p>
        </w:tc>
        <w:tc>
          <w:tcPr>
            <w:tcW w:w="5038" w:type="dxa"/>
            <w:tcBorders>
              <w:top w:val="nil"/>
              <w:left w:val="nil"/>
              <w:bottom w:val="single" w:sz="4" w:space="0" w:color="auto"/>
              <w:right w:val="single" w:sz="4" w:space="0" w:color="auto"/>
            </w:tcBorders>
            <w:shd w:val="clear" w:color="auto" w:fill="auto"/>
            <w:vAlign w:val="center"/>
            <w:hideMark/>
          </w:tcPr>
          <w:p w14:paraId="4718899D" w14:textId="77777777" w:rsidR="00C1505C" w:rsidRPr="00E4243A" w:rsidRDefault="00C1505C" w:rsidP="000966C4">
            <w:pPr>
              <w:rPr>
                <w:sz w:val="22"/>
                <w:szCs w:val="22"/>
                <w:lang w:eastAsia="lt-LT"/>
              </w:rPr>
            </w:pPr>
            <w:r w:rsidRPr="00E4243A">
              <w:rPr>
                <w:sz w:val="22"/>
                <w:szCs w:val="22"/>
                <w:lang w:eastAsia="lt-LT"/>
              </w:rPr>
              <w:t>„TOP 100: skaityk, atrask, kurk!“</w:t>
            </w:r>
          </w:p>
        </w:tc>
        <w:tc>
          <w:tcPr>
            <w:tcW w:w="1016" w:type="dxa"/>
            <w:tcBorders>
              <w:top w:val="nil"/>
              <w:left w:val="nil"/>
              <w:bottom w:val="single" w:sz="4" w:space="0" w:color="auto"/>
              <w:right w:val="single" w:sz="4" w:space="0" w:color="auto"/>
            </w:tcBorders>
            <w:shd w:val="clear" w:color="auto" w:fill="auto"/>
            <w:noWrap/>
            <w:vAlign w:val="center"/>
            <w:hideMark/>
          </w:tcPr>
          <w:p w14:paraId="4718899E" w14:textId="77777777" w:rsidR="00C1505C" w:rsidRPr="00E4243A" w:rsidRDefault="00B1616D" w:rsidP="00B1616D">
            <w:pPr>
              <w:jc w:val="center"/>
              <w:rPr>
                <w:bCs/>
                <w:sz w:val="22"/>
                <w:szCs w:val="22"/>
                <w:lang w:eastAsia="lt-LT"/>
              </w:rPr>
            </w:pPr>
            <w:r>
              <w:rPr>
                <w:bCs/>
                <w:sz w:val="22"/>
                <w:szCs w:val="22"/>
                <w:lang w:eastAsia="lt-LT"/>
              </w:rPr>
              <w:t>0,1</w:t>
            </w:r>
          </w:p>
        </w:tc>
      </w:tr>
      <w:tr w:rsidR="00C1505C" w:rsidRPr="00AC3B2B" w14:paraId="471889A4" w14:textId="77777777" w:rsidTr="000966C4">
        <w:trPr>
          <w:trHeight w:val="70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71889A0" w14:textId="77777777" w:rsidR="00C1505C" w:rsidRPr="00E4243A" w:rsidRDefault="00C1505C" w:rsidP="000966C4">
            <w:pPr>
              <w:jc w:val="center"/>
              <w:rPr>
                <w:sz w:val="22"/>
                <w:szCs w:val="22"/>
                <w:lang w:eastAsia="lt-LT"/>
              </w:rPr>
            </w:pPr>
            <w:r w:rsidRPr="00E4243A">
              <w:rPr>
                <w:sz w:val="22"/>
                <w:szCs w:val="22"/>
                <w:lang w:eastAsia="lt-LT"/>
              </w:rPr>
              <w:t>4.</w:t>
            </w:r>
          </w:p>
        </w:tc>
        <w:tc>
          <w:tcPr>
            <w:tcW w:w="2864" w:type="dxa"/>
            <w:tcBorders>
              <w:top w:val="nil"/>
              <w:left w:val="nil"/>
              <w:bottom w:val="single" w:sz="4" w:space="0" w:color="auto"/>
              <w:right w:val="single" w:sz="4" w:space="0" w:color="auto"/>
            </w:tcBorders>
            <w:shd w:val="clear" w:color="auto" w:fill="auto"/>
            <w:vAlign w:val="center"/>
            <w:hideMark/>
          </w:tcPr>
          <w:p w14:paraId="471889A1" w14:textId="77777777" w:rsidR="00C1505C" w:rsidRPr="00E4243A" w:rsidRDefault="00C1505C" w:rsidP="000966C4">
            <w:pPr>
              <w:rPr>
                <w:sz w:val="22"/>
                <w:szCs w:val="22"/>
                <w:lang w:eastAsia="lt-LT"/>
              </w:rPr>
            </w:pPr>
            <w:r w:rsidRPr="00E4243A">
              <w:rPr>
                <w:sz w:val="22"/>
                <w:szCs w:val="22"/>
                <w:lang w:eastAsia="lt-LT"/>
              </w:rPr>
              <w:t>Šiaulių miesto savivaldybės viošoji biblioteka</w:t>
            </w:r>
          </w:p>
        </w:tc>
        <w:tc>
          <w:tcPr>
            <w:tcW w:w="5038" w:type="dxa"/>
            <w:tcBorders>
              <w:top w:val="nil"/>
              <w:left w:val="nil"/>
              <w:bottom w:val="single" w:sz="4" w:space="0" w:color="auto"/>
              <w:right w:val="single" w:sz="4" w:space="0" w:color="auto"/>
            </w:tcBorders>
            <w:shd w:val="clear" w:color="auto" w:fill="auto"/>
            <w:vAlign w:val="center"/>
            <w:hideMark/>
          </w:tcPr>
          <w:p w14:paraId="471889A2" w14:textId="77777777" w:rsidR="00C1505C" w:rsidRPr="00E4243A" w:rsidRDefault="00C1505C" w:rsidP="000966C4">
            <w:pPr>
              <w:rPr>
                <w:sz w:val="22"/>
                <w:szCs w:val="22"/>
                <w:lang w:eastAsia="lt-LT"/>
              </w:rPr>
            </w:pPr>
            <w:r w:rsidRPr="00E4243A">
              <w:rPr>
                <w:sz w:val="22"/>
                <w:szCs w:val="22"/>
                <w:lang w:eastAsia="lt-LT"/>
              </w:rPr>
              <w:t>„Kartu - augti smagu“</w:t>
            </w:r>
          </w:p>
        </w:tc>
        <w:tc>
          <w:tcPr>
            <w:tcW w:w="1016" w:type="dxa"/>
            <w:tcBorders>
              <w:top w:val="nil"/>
              <w:left w:val="nil"/>
              <w:bottom w:val="single" w:sz="4" w:space="0" w:color="auto"/>
              <w:right w:val="single" w:sz="4" w:space="0" w:color="auto"/>
            </w:tcBorders>
            <w:shd w:val="clear" w:color="auto" w:fill="auto"/>
            <w:noWrap/>
            <w:vAlign w:val="center"/>
            <w:hideMark/>
          </w:tcPr>
          <w:p w14:paraId="471889A3" w14:textId="77777777" w:rsidR="00C1505C" w:rsidRPr="00E4243A" w:rsidRDefault="00B1616D" w:rsidP="00B1616D">
            <w:pPr>
              <w:jc w:val="center"/>
              <w:rPr>
                <w:bCs/>
                <w:sz w:val="22"/>
                <w:szCs w:val="22"/>
                <w:lang w:eastAsia="lt-LT"/>
              </w:rPr>
            </w:pPr>
            <w:r>
              <w:rPr>
                <w:bCs/>
                <w:sz w:val="22"/>
                <w:szCs w:val="22"/>
                <w:lang w:eastAsia="lt-LT"/>
              </w:rPr>
              <w:t>0,2</w:t>
            </w:r>
          </w:p>
        </w:tc>
      </w:tr>
      <w:tr w:rsidR="00C1505C" w:rsidRPr="00AC3B2B" w14:paraId="471889A9" w14:textId="77777777" w:rsidTr="000966C4">
        <w:trPr>
          <w:trHeight w:val="744"/>
        </w:trPr>
        <w:tc>
          <w:tcPr>
            <w:tcW w:w="570" w:type="dxa"/>
            <w:tcBorders>
              <w:top w:val="nil"/>
              <w:left w:val="single" w:sz="4" w:space="0" w:color="auto"/>
              <w:bottom w:val="single" w:sz="4" w:space="0" w:color="auto"/>
              <w:right w:val="single" w:sz="4" w:space="0" w:color="auto"/>
            </w:tcBorders>
            <w:shd w:val="clear" w:color="000000" w:fill="FFFFFF"/>
            <w:noWrap/>
            <w:vAlign w:val="center"/>
            <w:hideMark/>
          </w:tcPr>
          <w:p w14:paraId="471889A5" w14:textId="77777777" w:rsidR="00C1505C" w:rsidRPr="00E4243A" w:rsidRDefault="00C1505C" w:rsidP="000966C4">
            <w:pPr>
              <w:jc w:val="center"/>
              <w:rPr>
                <w:sz w:val="22"/>
                <w:szCs w:val="22"/>
                <w:lang w:eastAsia="lt-LT"/>
              </w:rPr>
            </w:pPr>
            <w:r w:rsidRPr="00E4243A">
              <w:rPr>
                <w:sz w:val="22"/>
                <w:szCs w:val="22"/>
                <w:lang w:eastAsia="lt-LT"/>
              </w:rPr>
              <w:t>5.</w:t>
            </w:r>
          </w:p>
        </w:tc>
        <w:tc>
          <w:tcPr>
            <w:tcW w:w="2864" w:type="dxa"/>
            <w:tcBorders>
              <w:top w:val="nil"/>
              <w:left w:val="nil"/>
              <w:bottom w:val="single" w:sz="4" w:space="0" w:color="auto"/>
              <w:right w:val="single" w:sz="4" w:space="0" w:color="auto"/>
            </w:tcBorders>
            <w:shd w:val="clear" w:color="auto" w:fill="auto"/>
            <w:vAlign w:val="center"/>
            <w:hideMark/>
          </w:tcPr>
          <w:p w14:paraId="471889A6" w14:textId="77777777" w:rsidR="00C1505C" w:rsidRPr="00E4243A" w:rsidRDefault="00C1505C" w:rsidP="000966C4">
            <w:pPr>
              <w:rPr>
                <w:sz w:val="22"/>
                <w:szCs w:val="22"/>
                <w:lang w:eastAsia="lt-LT"/>
              </w:rPr>
            </w:pPr>
            <w:r w:rsidRPr="00E4243A">
              <w:rPr>
                <w:sz w:val="22"/>
                <w:szCs w:val="22"/>
                <w:lang w:eastAsia="lt-LT"/>
              </w:rPr>
              <w:t>Šiaulių miesto savivaldybės viošoji biblioteka</w:t>
            </w:r>
          </w:p>
        </w:tc>
        <w:tc>
          <w:tcPr>
            <w:tcW w:w="5038" w:type="dxa"/>
            <w:tcBorders>
              <w:top w:val="nil"/>
              <w:left w:val="nil"/>
              <w:bottom w:val="single" w:sz="4" w:space="0" w:color="auto"/>
              <w:right w:val="single" w:sz="4" w:space="0" w:color="auto"/>
            </w:tcBorders>
            <w:shd w:val="clear" w:color="auto" w:fill="auto"/>
            <w:vAlign w:val="center"/>
            <w:hideMark/>
          </w:tcPr>
          <w:p w14:paraId="471889A7" w14:textId="77777777" w:rsidR="00C1505C" w:rsidRPr="00E4243A" w:rsidRDefault="00C1505C" w:rsidP="000966C4">
            <w:pPr>
              <w:rPr>
                <w:sz w:val="22"/>
                <w:szCs w:val="22"/>
                <w:lang w:eastAsia="lt-LT"/>
              </w:rPr>
            </w:pPr>
            <w:r w:rsidRPr="00E4243A">
              <w:rPr>
                <w:sz w:val="22"/>
                <w:szCs w:val="22"/>
                <w:lang w:eastAsia="lt-LT"/>
              </w:rPr>
              <w:t>„Puoselėti Lietuvą savyje: tradiciška ir nauja“</w:t>
            </w:r>
          </w:p>
        </w:tc>
        <w:tc>
          <w:tcPr>
            <w:tcW w:w="1016" w:type="dxa"/>
            <w:tcBorders>
              <w:top w:val="nil"/>
              <w:left w:val="nil"/>
              <w:bottom w:val="single" w:sz="4" w:space="0" w:color="auto"/>
              <w:right w:val="single" w:sz="4" w:space="0" w:color="auto"/>
            </w:tcBorders>
            <w:shd w:val="clear" w:color="000000" w:fill="FFFFFF"/>
            <w:noWrap/>
            <w:vAlign w:val="center"/>
            <w:hideMark/>
          </w:tcPr>
          <w:p w14:paraId="471889A8" w14:textId="77777777" w:rsidR="00C1505C" w:rsidRPr="00E4243A" w:rsidRDefault="00B1616D" w:rsidP="000966C4">
            <w:pPr>
              <w:jc w:val="center"/>
              <w:rPr>
                <w:bCs/>
                <w:sz w:val="22"/>
                <w:szCs w:val="22"/>
                <w:lang w:eastAsia="lt-LT"/>
              </w:rPr>
            </w:pPr>
            <w:r>
              <w:rPr>
                <w:bCs/>
                <w:sz w:val="22"/>
                <w:szCs w:val="22"/>
                <w:lang w:eastAsia="lt-LT"/>
              </w:rPr>
              <w:t>0,3</w:t>
            </w:r>
          </w:p>
        </w:tc>
      </w:tr>
      <w:tr w:rsidR="00C1505C" w:rsidRPr="00AC3B2B" w14:paraId="471889AE" w14:textId="77777777" w:rsidTr="000966C4">
        <w:trPr>
          <w:trHeight w:val="603"/>
        </w:trPr>
        <w:tc>
          <w:tcPr>
            <w:tcW w:w="570" w:type="dxa"/>
            <w:tcBorders>
              <w:top w:val="nil"/>
              <w:left w:val="single" w:sz="4" w:space="0" w:color="auto"/>
              <w:bottom w:val="single" w:sz="4" w:space="0" w:color="auto"/>
              <w:right w:val="single" w:sz="4" w:space="0" w:color="auto"/>
            </w:tcBorders>
            <w:shd w:val="clear" w:color="000000" w:fill="FFFFFF"/>
            <w:noWrap/>
            <w:vAlign w:val="center"/>
            <w:hideMark/>
          </w:tcPr>
          <w:p w14:paraId="471889AA" w14:textId="77777777" w:rsidR="00C1505C" w:rsidRPr="00E4243A" w:rsidRDefault="00C1505C" w:rsidP="000966C4">
            <w:pPr>
              <w:jc w:val="center"/>
              <w:rPr>
                <w:sz w:val="22"/>
                <w:szCs w:val="22"/>
                <w:lang w:eastAsia="lt-LT"/>
              </w:rPr>
            </w:pPr>
            <w:r w:rsidRPr="00E4243A">
              <w:rPr>
                <w:sz w:val="22"/>
                <w:szCs w:val="22"/>
                <w:lang w:eastAsia="lt-LT"/>
              </w:rPr>
              <w:t>6.</w:t>
            </w:r>
          </w:p>
        </w:tc>
        <w:tc>
          <w:tcPr>
            <w:tcW w:w="2864" w:type="dxa"/>
            <w:tcBorders>
              <w:top w:val="nil"/>
              <w:left w:val="nil"/>
              <w:bottom w:val="single" w:sz="4" w:space="0" w:color="auto"/>
              <w:right w:val="single" w:sz="4" w:space="0" w:color="auto"/>
            </w:tcBorders>
            <w:shd w:val="clear" w:color="auto" w:fill="auto"/>
            <w:vAlign w:val="center"/>
            <w:hideMark/>
          </w:tcPr>
          <w:p w14:paraId="471889AB" w14:textId="77777777" w:rsidR="00C1505C" w:rsidRPr="00E4243A" w:rsidRDefault="00C1505C" w:rsidP="000966C4">
            <w:pPr>
              <w:rPr>
                <w:sz w:val="22"/>
                <w:szCs w:val="22"/>
                <w:lang w:eastAsia="lt-LT"/>
              </w:rPr>
            </w:pPr>
            <w:r w:rsidRPr="00E4243A">
              <w:rPr>
                <w:sz w:val="22"/>
                <w:szCs w:val="22"/>
                <w:lang w:eastAsia="lt-LT"/>
              </w:rPr>
              <w:t>Šiaulių apskrities Povilo Višinskio viešoji biblioteka</w:t>
            </w:r>
          </w:p>
        </w:tc>
        <w:tc>
          <w:tcPr>
            <w:tcW w:w="5038" w:type="dxa"/>
            <w:tcBorders>
              <w:top w:val="nil"/>
              <w:left w:val="nil"/>
              <w:bottom w:val="nil"/>
              <w:right w:val="nil"/>
            </w:tcBorders>
            <w:shd w:val="clear" w:color="auto" w:fill="auto"/>
            <w:vAlign w:val="center"/>
            <w:hideMark/>
          </w:tcPr>
          <w:p w14:paraId="471889AC" w14:textId="77777777" w:rsidR="00C1505C" w:rsidRPr="00E4243A" w:rsidRDefault="00C1505C" w:rsidP="000966C4">
            <w:pPr>
              <w:rPr>
                <w:sz w:val="22"/>
                <w:szCs w:val="22"/>
                <w:lang w:eastAsia="lt-LT"/>
              </w:rPr>
            </w:pPr>
            <w:r w:rsidRPr="00E4243A">
              <w:rPr>
                <w:sz w:val="22"/>
                <w:szCs w:val="22"/>
                <w:lang w:eastAsia="lt-LT"/>
              </w:rPr>
              <w:t>„Lietuvos exlibrisui - 500: evoliucija ir naujausios kryptys“</w:t>
            </w:r>
          </w:p>
        </w:tc>
        <w:tc>
          <w:tcPr>
            <w:tcW w:w="1016" w:type="dxa"/>
            <w:tcBorders>
              <w:top w:val="nil"/>
              <w:left w:val="single" w:sz="4" w:space="0" w:color="auto"/>
              <w:bottom w:val="single" w:sz="4" w:space="0" w:color="auto"/>
              <w:right w:val="single" w:sz="4" w:space="0" w:color="auto"/>
            </w:tcBorders>
            <w:shd w:val="clear" w:color="000000" w:fill="FFFFFF"/>
            <w:noWrap/>
            <w:vAlign w:val="center"/>
            <w:hideMark/>
          </w:tcPr>
          <w:p w14:paraId="471889AD" w14:textId="77777777" w:rsidR="00C1505C" w:rsidRPr="00E4243A" w:rsidRDefault="00C1505C" w:rsidP="00B1616D">
            <w:pPr>
              <w:jc w:val="center"/>
              <w:rPr>
                <w:bCs/>
                <w:sz w:val="22"/>
                <w:szCs w:val="22"/>
                <w:lang w:eastAsia="lt-LT"/>
              </w:rPr>
            </w:pPr>
            <w:r w:rsidRPr="00E4243A">
              <w:rPr>
                <w:bCs/>
                <w:sz w:val="22"/>
                <w:szCs w:val="22"/>
                <w:lang w:eastAsia="lt-LT"/>
              </w:rPr>
              <w:t>1</w:t>
            </w:r>
            <w:r w:rsidR="00B1616D">
              <w:rPr>
                <w:bCs/>
                <w:sz w:val="22"/>
                <w:szCs w:val="22"/>
                <w:lang w:eastAsia="lt-LT"/>
              </w:rPr>
              <w:t>,</w:t>
            </w:r>
            <w:r w:rsidRPr="00E4243A">
              <w:rPr>
                <w:bCs/>
                <w:sz w:val="22"/>
                <w:szCs w:val="22"/>
                <w:lang w:eastAsia="lt-LT"/>
              </w:rPr>
              <w:t>5</w:t>
            </w:r>
          </w:p>
        </w:tc>
      </w:tr>
      <w:tr w:rsidR="00C1505C" w:rsidRPr="00AC3B2B" w14:paraId="471889B3" w14:textId="77777777" w:rsidTr="000966C4">
        <w:trPr>
          <w:trHeight w:val="624"/>
        </w:trPr>
        <w:tc>
          <w:tcPr>
            <w:tcW w:w="570" w:type="dxa"/>
            <w:tcBorders>
              <w:top w:val="nil"/>
              <w:left w:val="single" w:sz="4" w:space="0" w:color="auto"/>
              <w:bottom w:val="single" w:sz="4" w:space="0" w:color="auto"/>
              <w:right w:val="single" w:sz="4" w:space="0" w:color="auto"/>
            </w:tcBorders>
            <w:shd w:val="clear" w:color="000000" w:fill="FFFFFF"/>
            <w:noWrap/>
            <w:vAlign w:val="center"/>
            <w:hideMark/>
          </w:tcPr>
          <w:p w14:paraId="471889AF" w14:textId="77777777" w:rsidR="00C1505C" w:rsidRPr="00E4243A" w:rsidRDefault="00C1505C" w:rsidP="000966C4">
            <w:pPr>
              <w:jc w:val="center"/>
              <w:rPr>
                <w:sz w:val="22"/>
                <w:szCs w:val="22"/>
                <w:lang w:eastAsia="lt-LT"/>
              </w:rPr>
            </w:pPr>
            <w:r w:rsidRPr="00E4243A">
              <w:rPr>
                <w:sz w:val="22"/>
                <w:szCs w:val="22"/>
                <w:lang w:eastAsia="lt-LT"/>
              </w:rPr>
              <w:t>7.</w:t>
            </w:r>
          </w:p>
        </w:tc>
        <w:tc>
          <w:tcPr>
            <w:tcW w:w="2864" w:type="dxa"/>
            <w:tcBorders>
              <w:top w:val="nil"/>
              <w:left w:val="nil"/>
              <w:bottom w:val="single" w:sz="4" w:space="0" w:color="auto"/>
              <w:right w:val="single" w:sz="4" w:space="0" w:color="auto"/>
            </w:tcBorders>
            <w:shd w:val="clear" w:color="auto" w:fill="auto"/>
            <w:vAlign w:val="center"/>
            <w:hideMark/>
          </w:tcPr>
          <w:p w14:paraId="471889B0" w14:textId="77777777" w:rsidR="00C1505C" w:rsidRPr="00E4243A" w:rsidRDefault="00C1505C" w:rsidP="000966C4">
            <w:pPr>
              <w:rPr>
                <w:sz w:val="22"/>
                <w:szCs w:val="22"/>
                <w:lang w:eastAsia="lt-LT"/>
              </w:rPr>
            </w:pPr>
            <w:r w:rsidRPr="00E4243A">
              <w:rPr>
                <w:sz w:val="22"/>
                <w:szCs w:val="22"/>
                <w:lang w:eastAsia="lt-LT"/>
              </w:rPr>
              <w:t>Šiaulių apskrities Povilo Višinskio viešoji biblioteka</w:t>
            </w:r>
          </w:p>
        </w:tc>
        <w:tc>
          <w:tcPr>
            <w:tcW w:w="5038" w:type="dxa"/>
            <w:tcBorders>
              <w:top w:val="single" w:sz="4" w:space="0" w:color="auto"/>
              <w:left w:val="nil"/>
              <w:bottom w:val="single" w:sz="4" w:space="0" w:color="auto"/>
              <w:right w:val="single" w:sz="4" w:space="0" w:color="auto"/>
            </w:tcBorders>
            <w:shd w:val="clear" w:color="auto" w:fill="auto"/>
            <w:vAlign w:val="center"/>
            <w:hideMark/>
          </w:tcPr>
          <w:p w14:paraId="471889B1" w14:textId="77777777" w:rsidR="00C1505C" w:rsidRPr="00E4243A" w:rsidRDefault="00C1505C" w:rsidP="000966C4">
            <w:pPr>
              <w:rPr>
                <w:sz w:val="22"/>
                <w:szCs w:val="22"/>
                <w:lang w:eastAsia="lt-LT"/>
              </w:rPr>
            </w:pPr>
            <w:r w:rsidRPr="00E4243A">
              <w:rPr>
                <w:sz w:val="22"/>
                <w:szCs w:val="22"/>
                <w:lang w:eastAsia="lt-LT"/>
              </w:rPr>
              <w:t>„Knygvežiukas „veža“</w:t>
            </w:r>
          </w:p>
        </w:tc>
        <w:tc>
          <w:tcPr>
            <w:tcW w:w="1016" w:type="dxa"/>
            <w:tcBorders>
              <w:top w:val="nil"/>
              <w:left w:val="nil"/>
              <w:bottom w:val="single" w:sz="4" w:space="0" w:color="auto"/>
              <w:right w:val="single" w:sz="4" w:space="0" w:color="auto"/>
            </w:tcBorders>
            <w:shd w:val="clear" w:color="000000" w:fill="FFFFFF"/>
            <w:noWrap/>
            <w:vAlign w:val="center"/>
            <w:hideMark/>
          </w:tcPr>
          <w:p w14:paraId="471889B2" w14:textId="77777777" w:rsidR="00C1505C" w:rsidRPr="00E4243A" w:rsidRDefault="00B1616D" w:rsidP="00B1616D">
            <w:pPr>
              <w:jc w:val="center"/>
              <w:rPr>
                <w:bCs/>
                <w:sz w:val="22"/>
                <w:szCs w:val="22"/>
                <w:lang w:eastAsia="lt-LT"/>
              </w:rPr>
            </w:pPr>
            <w:r>
              <w:rPr>
                <w:bCs/>
                <w:sz w:val="22"/>
                <w:szCs w:val="22"/>
                <w:lang w:eastAsia="lt-LT"/>
              </w:rPr>
              <w:t>0,</w:t>
            </w:r>
            <w:r w:rsidR="00C1505C" w:rsidRPr="00E4243A">
              <w:rPr>
                <w:bCs/>
                <w:sz w:val="22"/>
                <w:szCs w:val="22"/>
                <w:lang w:eastAsia="lt-LT"/>
              </w:rPr>
              <w:t>7</w:t>
            </w:r>
          </w:p>
        </w:tc>
      </w:tr>
      <w:tr w:rsidR="00C1505C" w:rsidRPr="00AC3B2B" w14:paraId="471889B8" w14:textId="77777777" w:rsidTr="000966C4">
        <w:trPr>
          <w:trHeight w:val="720"/>
        </w:trPr>
        <w:tc>
          <w:tcPr>
            <w:tcW w:w="570" w:type="dxa"/>
            <w:tcBorders>
              <w:top w:val="nil"/>
              <w:left w:val="single" w:sz="4" w:space="0" w:color="auto"/>
              <w:bottom w:val="single" w:sz="4" w:space="0" w:color="auto"/>
              <w:right w:val="single" w:sz="4" w:space="0" w:color="auto"/>
            </w:tcBorders>
            <w:shd w:val="clear" w:color="000000" w:fill="FFFFFF"/>
            <w:noWrap/>
            <w:vAlign w:val="center"/>
            <w:hideMark/>
          </w:tcPr>
          <w:p w14:paraId="471889B4" w14:textId="77777777" w:rsidR="00C1505C" w:rsidRPr="00E4243A" w:rsidRDefault="00C1505C" w:rsidP="000966C4">
            <w:pPr>
              <w:jc w:val="center"/>
              <w:rPr>
                <w:sz w:val="22"/>
                <w:szCs w:val="22"/>
                <w:lang w:eastAsia="lt-LT"/>
              </w:rPr>
            </w:pPr>
            <w:r w:rsidRPr="00E4243A">
              <w:rPr>
                <w:sz w:val="22"/>
                <w:szCs w:val="22"/>
                <w:lang w:eastAsia="lt-LT"/>
              </w:rPr>
              <w:t>8.</w:t>
            </w:r>
          </w:p>
        </w:tc>
        <w:tc>
          <w:tcPr>
            <w:tcW w:w="2864" w:type="dxa"/>
            <w:tcBorders>
              <w:top w:val="nil"/>
              <w:left w:val="nil"/>
              <w:bottom w:val="single" w:sz="4" w:space="0" w:color="auto"/>
              <w:right w:val="single" w:sz="4" w:space="0" w:color="auto"/>
            </w:tcBorders>
            <w:shd w:val="clear" w:color="auto" w:fill="auto"/>
            <w:vAlign w:val="center"/>
            <w:hideMark/>
          </w:tcPr>
          <w:p w14:paraId="471889B5" w14:textId="77777777" w:rsidR="00C1505C" w:rsidRPr="00E4243A" w:rsidRDefault="00C1505C" w:rsidP="000966C4">
            <w:pPr>
              <w:rPr>
                <w:sz w:val="22"/>
                <w:szCs w:val="22"/>
                <w:lang w:eastAsia="lt-LT"/>
              </w:rPr>
            </w:pPr>
            <w:r w:rsidRPr="00E4243A">
              <w:rPr>
                <w:sz w:val="22"/>
                <w:szCs w:val="22"/>
                <w:lang w:eastAsia="lt-LT"/>
              </w:rPr>
              <w:t>Šiaulių apskrities Povilo Višinskio viešoji biblioteka</w:t>
            </w:r>
          </w:p>
        </w:tc>
        <w:tc>
          <w:tcPr>
            <w:tcW w:w="5038" w:type="dxa"/>
            <w:tcBorders>
              <w:top w:val="nil"/>
              <w:left w:val="nil"/>
              <w:bottom w:val="single" w:sz="4" w:space="0" w:color="auto"/>
              <w:right w:val="single" w:sz="4" w:space="0" w:color="auto"/>
            </w:tcBorders>
            <w:shd w:val="clear" w:color="auto" w:fill="auto"/>
            <w:vAlign w:val="center"/>
            <w:hideMark/>
          </w:tcPr>
          <w:p w14:paraId="471889B6" w14:textId="77777777" w:rsidR="00C1505C" w:rsidRPr="00E4243A" w:rsidRDefault="00C1505C" w:rsidP="000966C4">
            <w:pPr>
              <w:rPr>
                <w:sz w:val="22"/>
                <w:szCs w:val="22"/>
                <w:lang w:eastAsia="lt-LT"/>
              </w:rPr>
            </w:pPr>
            <w:r w:rsidRPr="00E4243A">
              <w:rPr>
                <w:sz w:val="22"/>
                <w:szCs w:val="22"/>
                <w:lang w:eastAsia="lt-LT"/>
              </w:rPr>
              <w:t>„Knygos pristatymo konkursas 2018“</w:t>
            </w:r>
          </w:p>
        </w:tc>
        <w:tc>
          <w:tcPr>
            <w:tcW w:w="1016" w:type="dxa"/>
            <w:tcBorders>
              <w:top w:val="nil"/>
              <w:left w:val="nil"/>
              <w:bottom w:val="single" w:sz="4" w:space="0" w:color="auto"/>
              <w:right w:val="single" w:sz="4" w:space="0" w:color="auto"/>
            </w:tcBorders>
            <w:shd w:val="clear" w:color="000000" w:fill="FFFFFF"/>
            <w:noWrap/>
            <w:vAlign w:val="center"/>
            <w:hideMark/>
          </w:tcPr>
          <w:p w14:paraId="471889B7" w14:textId="77777777" w:rsidR="00C1505C" w:rsidRPr="00E4243A" w:rsidRDefault="00B1616D" w:rsidP="00B1616D">
            <w:pPr>
              <w:jc w:val="center"/>
              <w:rPr>
                <w:bCs/>
                <w:sz w:val="22"/>
                <w:szCs w:val="22"/>
                <w:lang w:eastAsia="lt-LT"/>
              </w:rPr>
            </w:pPr>
            <w:r>
              <w:rPr>
                <w:bCs/>
                <w:sz w:val="22"/>
                <w:szCs w:val="22"/>
                <w:lang w:eastAsia="lt-LT"/>
              </w:rPr>
              <w:t>0,</w:t>
            </w:r>
            <w:r w:rsidR="00C1505C" w:rsidRPr="00E4243A">
              <w:rPr>
                <w:bCs/>
                <w:sz w:val="22"/>
                <w:szCs w:val="22"/>
                <w:lang w:eastAsia="lt-LT"/>
              </w:rPr>
              <w:t>7</w:t>
            </w:r>
          </w:p>
        </w:tc>
      </w:tr>
      <w:tr w:rsidR="00C1505C" w:rsidRPr="00AC3B2B" w14:paraId="471889BD" w14:textId="77777777" w:rsidTr="000966C4">
        <w:trPr>
          <w:trHeight w:val="886"/>
        </w:trPr>
        <w:tc>
          <w:tcPr>
            <w:tcW w:w="570" w:type="dxa"/>
            <w:tcBorders>
              <w:top w:val="nil"/>
              <w:left w:val="single" w:sz="4" w:space="0" w:color="auto"/>
              <w:bottom w:val="single" w:sz="4" w:space="0" w:color="auto"/>
              <w:right w:val="single" w:sz="4" w:space="0" w:color="auto"/>
            </w:tcBorders>
            <w:shd w:val="clear" w:color="000000" w:fill="FFFFFF"/>
            <w:noWrap/>
            <w:vAlign w:val="center"/>
            <w:hideMark/>
          </w:tcPr>
          <w:p w14:paraId="471889B9" w14:textId="77777777" w:rsidR="00C1505C" w:rsidRPr="00E4243A" w:rsidRDefault="00C1505C" w:rsidP="000966C4">
            <w:pPr>
              <w:jc w:val="center"/>
              <w:rPr>
                <w:sz w:val="22"/>
                <w:szCs w:val="22"/>
                <w:lang w:eastAsia="lt-LT"/>
              </w:rPr>
            </w:pPr>
            <w:r w:rsidRPr="00E4243A">
              <w:rPr>
                <w:sz w:val="22"/>
                <w:szCs w:val="22"/>
                <w:lang w:eastAsia="lt-LT"/>
              </w:rPr>
              <w:t>9.</w:t>
            </w:r>
          </w:p>
        </w:tc>
        <w:tc>
          <w:tcPr>
            <w:tcW w:w="2864" w:type="dxa"/>
            <w:tcBorders>
              <w:top w:val="single" w:sz="4" w:space="0" w:color="auto"/>
              <w:left w:val="nil"/>
              <w:bottom w:val="single" w:sz="4" w:space="0" w:color="auto"/>
              <w:right w:val="single" w:sz="4" w:space="0" w:color="auto"/>
            </w:tcBorders>
            <w:shd w:val="clear" w:color="auto" w:fill="auto"/>
            <w:vAlign w:val="center"/>
            <w:hideMark/>
          </w:tcPr>
          <w:p w14:paraId="471889BA" w14:textId="77777777" w:rsidR="00C1505C" w:rsidRPr="00E4243A" w:rsidRDefault="00C1505C" w:rsidP="000966C4">
            <w:pPr>
              <w:rPr>
                <w:sz w:val="22"/>
                <w:szCs w:val="22"/>
                <w:lang w:eastAsia="lt-LT"/>
              </w:rPr>
            </w:pPr>
            <w:r w:rsidRPr="00E4243A">
              <w:rPr>
                <w:sz w:val="22"/>
                <w:szCs w:val="22"/>
                <w:lang w:eastAsia="lt-LT"/>
              </w:rPr>
              <w:t>Šiaulių „Aušros muziejus</w:t>
            </w:r>
          </w:p>
        </w:tc>
        <w:tc>
          <w:tcPr>
            <w:tcW w:w="5038" w:type="dxa"/>
            <w:tcBorders>
              <w:top w:val="nil"/>
              <w:left w:val="single" w:sz="4" w:space="0" w:color="auto"/>
              <w:bottom w:val="single" w:sz="4" w:space="0" w:color="auto"/>
              <w:right w:val="single" w:sz="4" w:space="0" w:color="auto"/>
            </w:tcBorders>
            <w:shd w:val="clear" w:color="auto" w:fill="auto"/>
            <w:vAlign w:val="center"/>
            <w:hideMark/>
          </w:tcPr>
          <w:p w14:paraId="471889BB" w14:textId="77777777" w:rsidR="00C1505C" w:rsidRPr="00E4243A" w:rsidRDefault="00C1505C" w:rsidP="000966C4">
            <w:pPr>
              <w:rPr>
                <w:sz w:val="22"/>
                <w:szCs w:val="22"/>
                <w:lang w:eastAsia="lt-LT"/>
              </w:rPr>
            </w:pPr>
            <w:r w:rsidRPr="00E4243A">
              <w:rPr>
                <w:sz w:val="22"/>
                <w:szCs w:val="22"/>
                <w:lang w:eastAsia="lt-LT"/>
              </w:rPr>
              <w:t>„Inovatyvūs sprendimai naujojoje „Aušros“ muziejaus internetinėje svetainėje“, internetinės svetainės sukūrimo darbai</w:t>
            </w:r>
          </w:p>
        </w:tc>
        <w:tc>
          <w:tcPr>
            <w:tcW w:w="1016" w:type="dxa"/>
            <w:tcBorders>
              <w:top w:val="nil"/>
              <w:left w:val="nil"/>
              <w:bottom w:val="single" w:sz="4" w:space="0" w:color="auto"/>
              <w:right w:val="single" w:sz="4" w:space="0" w:color="auto"/>
            </w:tcBorders>
            <w:shd w:val="clear" w:color="000000" w:fill="FFFFFF"/>
            <w:noWrap/>
            <w:vAlign w:val="center"/>
            <w:hideMark/>
          </w:tcPr>
          <w:p w14:paraId="471889BC" w14:textId="77777777" w:rsidR="00C1505C" w:rsidRPr="00E4243A" w:rsidRDefault="00C1505C" w:rsidP="00B1616D">
            <w:pPr>
              <w:jc w:val="center"/>
              <w:rPr>
                <w:bCs/>
                <w:sz w:val="22"/>
                <w:szCs w:val="22"/>
                <w:lang w:eastAsia="lt-LT"/>
              </w:rPr>
            </w:pPr>
            <w:r w:rsidRPr="00E4243A">
              <w:rPr>
                <w:bCs/>
                <w:sz w:val="22"/>
                <w:szCs w:val="22"/>
                <w:lang w:eastAsia="lt-LT"/>
              </w:rPr>
              <w:t>1</w:t>
            </w:r>
            <w:r w:rsidR="00B1616D">
              <w:rPr>
                <w:bCs/>
                <w:sz w:val="22"/>
                <w:szCs w:val="22"/>
                <w:lang w:eastAsia="lt-LT"/>
              </w:rPr>
              <w:t>,</w:t>
            </w:r>
            <w:r w:rsidRPr="00E4243A">
              <w:rPr>
                <w:bCs/>
                <w:sz w:val="22"/>
                <w:szCs w:val="22"/>
                <w:lang w:eastAsia="lt-LT"/>
              </w:rPr>
              <w:t>0</w:t>
            </w:r>
          </w:p>
        </w:tc>
      </w:tr>
      <w:tr w:rsidR="00C1505C" w:rsidRPr="00AC3B2B" w14:paraId="471889C2" w14:textId="77777777" w:rsidTr="000966C4">
        <w:trPr>
          <w:trHeight w:val="417"/>
        </w:trPr>
        <w:tc>
          <w:tcPr>
            <w:tcW w:w="570" w:type="dxa"/>
            <w:tcBorders>
              <w:top w:val="nil"/>
              <w:left w:val="single" w:sz="4" w:space="0" w:color="auto"/>
              <w:bottom w:val="single" w:sz="4" w:space="0" w:color="auto"/>
              <w:right w:val="single" w:sz="4" w:space="0" w:color="auto"/>
            </w:tcBorders>
            <w:shd w:val="clear" w:color="000000" w:fill="FFFFFF"/>
            <w:noWrap/>
            <w:vAlign w:val="center"/>
            <w:hideMark/>
          </w:tcPr>
          <w:p w14:paraId="471889BE" w14:textId="77777777" w:rsidR="00C1505C" w:rsidRPr="00E4243A" w:rsidRDefault="00C1505C" w:rsidP="000966C4">
            <w:pPr>
              <w:jc w:val="center"/>
              <w:rPr>
                <w:sz w:val="22"/>
                <w:szCs w:val="22"/>
                <w:lang w:eastAsia="lt-LT"/>
              </w:rPr>
            </w:pPr>
            <w:r w:rsidRPr="00E4243A">
              <w:rPr>
                <w:sz w:val="22"/>
                <w:szCs w:val="22"/>
                <w:lang w:eastAsia="lt-LT"/>
              </w:rPr>
              <w:t>10.</w:t>
            </w:r>
          </w:p>
        </w:tc>
        <w:tc>
          <w:tcPr>
            <w:tcW w:w="2864" w:type="dxa"/>
            <w:tcBorders>
              <w:top w:val="nil"/>
              <w:left w:val="nil"/>
              <w:bottom w:val="single" w:sz="4" w:space="0" w:color="auto"/>
              <w:right w:val="single" w:sz="4" w:space="0" w:color="auto"/>
            </w:tcBorders>
            <w:shd w:val="clear" w:color="auto" w:fill="auto"/>
            <w:vAlign w:val="center"/>
            <w:hideMark/>
          </w:tcPr>
          <w:p w14:paraId="471889BF" w14:textId="77777777" w:rsidR="00C1505C" w:rsidRPr="00E4243A" w:rsidRDefault="00C1505C" w:rsidP="000966C4">
            <w:pPr>
              <w:rPr>
                <w:sz w:val="22"/>
                <w:szCs w:val="22"/>
                <w:lang w:eastAsia="lt-LT"/>
              </w:rPr>
            </w:pPr>
            <w:r w:rsidRPr="00E4243A">
              <w:rPr>
                <w:sz w:val="22"/>
                <w:szCs w:val="22"/>
                <w:lang w:eastAsia="lt-LT"/>
              </w:rPr>
              <w:t>VšĮ „Pojūčių akademija“</w:t>
            </w:r>
          </w:p>
        </w:tc>
        <w:tc>
          <w:tcPr>
            <w:tcW w:w="5038" w:type="dxa"/>
            <w:tcBorders>
              <w:top w:val="nil"/>
              <w:left w:val="single" w:sz="4" w:space="0" w:color="auto"/>
              <w:bottom w:val="single" w:sz="4" w:space="0" w:color="auto"/>
              <w:right w:val="single" w:sz="4" w:space="0" w:color="auto"/>
            </w:tcBorders>
            <w:shd w:val="clear" w:color="auto" w:fill="auto"/>
            <w:vAlign w:val="center"/>
            <w:hideMark/>
          </w:tcPr>
          <w:p w14:paraId="471889C0" w14:textId="77777777" w:rsidR="00C1505C" w:rsidRPr="00E4243A" w:rsidRDefault="00C1505C" w:rsidP="000966C4">
            <w:pPr>
              <w:rPr>
                <w:sz w:val="22"/>
                <w:szCs w:val="22"/>
                <w:lang w:eastAsia="lt-LT"/>
              </w:rPr>
            </w:pPr>
            <w:r w:rsidRPr="00E4243A">
              <w:rPr>
                <w:sz w:val="22"/>
                <w:szCs w:val="22"/>
                <w:lang w:eastAsia="lt-LT"/>
              </w:rPr>
              <w:t>„Modernūs kūrybinės veiklos tiltai“</w:t>
            </w:r>
          </w:p>
        </w:tc>
        <w:tc>
          <w:tcPr>
            <w:tcW w:w="1016" w:type="dxa"/>
            <w:tcBorders>
              <w:top w:val="nil"/>
              <w:left w:val="nil"/>
              <w:bottom w:val="single" w:sz="4" w:space="0" w:color="auto"/>
              <w:right w:val="single" w:sz="4" w:space="0" w:color="auto"/>
            </w:tcBorders>
            <w:shd w:val="clear" w:color="000000" w:fill="FFFFFF"/>
            <w:noWrap/>
            <w:vAlign w:val="center"/>
            <w:hideMark/>
          </w:tcPr>
          <w:p w14:paraId="471889C1" w14:textId="77777777" w:rsidR="00C1505C" w:rsidRPr="00E4243A" w:rsidRDefault="00C1505C" w:rsidP="00B1616D">
            <w:pPr>
              <w:jc w:val="center"/>
              <w:rPr>
                <w:bCs/>
                <w:sz w:val="22"/>
                <w:szCs w:val="22"/>
                <w:lang w:eastAsia="lt-LT"/>
              </w:rPr>
            </w:pPr>
            <w:r w:rsidRPr="00E4243A">
              <w:rPr>
                <w:bCs/>
                <w:sz w:val="22"/>
                <w:szCs w:val="22"/>
                <w:lang w:eastAsia="lt-LT"/>
              </w:rPr>
              <w:t>1</w:t>
            </w:r>
            <w:r w:rsidR="00B1616D">
              <w:rPr>
                <w:bCs/>
                <w:sz w:val="22"/>
                <w:szCs w:val="22"/>
                <w:lang w:eastAsia="lt-LT"/>
              </w:rPr>
              <w:t>,</w:t>
            </w:r>
            <w:r w:rsidRPr="00E4243A">
              <w:rPr>
                <w:bCs/>
                <w:sz w:val="22"/>
                <w:szCs w:val="22"/>
                <w:lang w:eastAsia="lt-LT"/>
              </w:rPr>
              <w:t>0</w:t>
            </w:r>
          </w:p>
        </w:tc>
      </w:tr>
      <w:tr w:rsidR="00C1505C" w:rsidRPr="00AC3B2B" w14:paraId="471889C7" w14:textId="77777777" w:rsidTr="000966C4">
        <w:trPr>
          <w:trHeight w:val="876"/>
        </w:trPr>
        <w:tc>
          <w:tcPr>
            <w:tcW w:w="570" w:type="dxa"/>
            <w:tcBorders>
              <w:top w:val="nil"/>
              <w:left w:val="single" w:sz="4" w:space="0" w:color="auto"/>
              <w:bottom w:val="single" w:sz="4" w:space="0" w:color="auto"/>
              <w:right w:val="single" w:sz="4" w:space="0" w:color="auto"/>
            </w:tcBorders>
            <w:shd w:val="clear" w:color="000000" w:fill="FFFFFF"/>
            <w:noWrap/>
            <w:vAlign w:val="center"/>
            <w:hideMark/>
          </w:tcPr>
          <w:p w14:paraId="471889C3" w14:textId="77777777" w:rsidR="00C1505C" w:rsidRPr="00E4243A" w:rsidRDefault="00C1505C" w:rsidP="000966C4">
            <w:pPr>
              <w:jc w:val="center"/>
              <w:rPr>
                <w:sz w:val="22"/>
                <w:szCs w:val="22"/>
                <w:lang w:eastAsia="lt-LT"/>
              </w:rPr>
            </w:pPr>
            <w:r w:rsidRPr="00E4243A">
              <w:rPr>
                <w:sz w:val="22"/>
                <w:szCs w:val="22"/>
                <w:lang w:eastAsia="lt-LT"/>
              </w:rPr>
              <w:t>11.</w:t>
            </w:r>
          </w:p>
        </w:tc>
        <w:tc>
          <w:tcPr>
            <w:tcW w:w="2864" w:type="dxa"/>
            <w:tcBorders>
              <w:top w:val="nil"/>
              <w:left w:val="nil"/>
              <w:bottom w:val="single" w:sz="4" w:space="0" w:color="auto"/>
              <w:right w:val="single" w:sz="4" w:space="0" w:color="auto"/>
            </w:tcBorders>
            <w:shd w:val="clear" w:color="auto" w:fill="auto"/>
            <w:vAlign w:val="center"/>
            <w:hideMark/>
          </w:tcPr>
          <w:p w14:paraId="471889C4" w14:textId="77777777" w:rsidR="00C1505C" w:rsidRPr="00E4243A" w:rsidRDefault="00C1505C" w:rsidP="000966C4">
            <w:pPr>
              <w:rPr>
                <w:sz w:val="22"/>
                <w:szCs w:val="22"/>
                <w:lang w:eastAsia="lt-LT"/>
              </w:rPr>
            </w:pPr>
            <w:r w:rsidRPr="00E4243A">
              <w:rPr>
                <w:sz w:val="22"/>
                <w:szCs w:val="22"/>
                <w:lang w:eastAsia="lt-LT"/>
              </w:rPr>
              <w:t>Šiaulių „Aušros“ muziejus</w:t>
            </w:r>
          </w:p>
        </w:tc>
        <w:tc>
          <w:tcPr>
            <w:tcW w:w="5038" w:type="dxa"/>
            <w:tcBorders>
              <w:top w:val="nil"/>
              <w:left w:val="single" w:sz="4" w:space="0" w:color="auto"/>
              <w:bottom w:val="single" w:sz="4" w:space="0" w:color="auto"/>
              <w:right w:val="single" w:sz="4" w:space="0" w:color="auto"/>
            </w:tcBorders>
            <w:shd w:val="clear" w:color="auto" w:fill="auto"/>
            <w:vAlign w:val="center"/>
            <w:hideMark/>
          </w:tcPr>
          <w:p w14:paraId="471889C5" w14:textId="77777777" w:rsidR="00C1505C" w:rsidRPr="00E4243A" w:rsidRDefault="00C1505C" w:rsidP="000966C4">
            <w:pPr>
              <w:rPr>
                <w:sz w:val="22"/>
                <w:szCs w:val="22"/>
                <w:lang w:eastAsia="lt-LT"/>
              </w:rPr>
            </w:pPr>
            <w:r w:rsidRPr="00E4243A">
              <w:rPr>
                <w:sz w:val="22"/>
                <w:szCs w:val="22"/>
                <w:lang w:eastAsia="lt-LT"/>
              </w:rPr>
              <w:t>„Išskirtinių Lietuvos ir Latvijos istorijos ir meno vertybių tarptautinė sklaida“</w:t>
            </w:r>
          </w:p>
        </w:tc>
        <w:tc>
          <w:tcPr>
            <w:tcW w:w="1016" w:type="dxa"/>
            <w:tcBorders>
              <w:top w:val="nil"/>
              <w:left w:val="nil"/>
              <w:bottom w:val="single" w:sz="4" w:space="0" w:color="auto"/>
              <w:right w:val="single" w:sz="4" w:space="0" w:color="auto"/>
            </w:tcBorders>
            <w:shd w:val="clear" w:color="000000" w:fill="FFFFFF"/>
            <w:noWrap/>
            <w:vAlign w:val="center"/>
            <w:hideMark/>
          </w:tcPr>
          <w:p w14:paraId="471889C6" w14:textId="77777777" w:rsidR="00C1505C" w:rsidRPr="00E4243A" w:rsidRDefault="00B1616D" w:rsidP="00B1616D">
            <w:pPr>
              <w:jc w:val="center"/>
              <w:rPr>
                <w:bCs/>
                <w:sz w:val="22"/>
                <w:szCs w:val="22"/>
                <w:lang w:eastAsia="lt-LT"/>
              </w:rPr>
            </w:pPr>
            <w:r>
              <w:rPr>
                <w:bCs/>
                <w:sz w:val="22"/>
                <w:szCs w:val="22"/>
                <w:lang w:eastAsia="lt-LT"/>
              </w:rPr>
              <w:t>0,</w:t>
            </w:r>
            <w:r w:rsidR="00C1505C" w:rsidRPr="00E4243A">
              <w:rPr>
                <w:bCs/>
                <w:sz w:val="22"/>
                <w:szCs w:val="22"/>
                <w:lang w:eastAsia="lt-LT"/>
              </w:rPr>
              <w:t>8</w:t>
            </w:r>
          </w:p>
        </w:tc>
      </w:tr>
      <w:tr w:rsidR="00C1505C" w:rsidRPr="00AC3B2B" w14:paraId="471889CC" w14:textId="77777777" w:rsidTr="009A0827">
        <w:trPr>
          <w:trHeight w:val="607"/>
        </w:trPr>
        <w:tc>
          <w:tcPr>
            <w:tcW w:w="570" w:type="dxa"/>
            <w:tcBorders>
              <w:top w:val="nil"/>
              <w:left w:val="single" w:sz="4" w:space="0" w:color="auto"/>
              <w:bottom w:val="single" w:sz="4" w:space="0" w:color="auto"/>
              <w:right w:val="single" w:sz="4" w:space="0" w:color="auto"/>
            </w:tcBorders>
            <w:shd w:val="clear" w:color="000000" w:fill="FFFFFF"/>
            <w:noWrap/>
            <w:vAlign w:val="center"/>
            <w:hideMark/>
          </w:tcPr>
          <w:p w14:paraId="471889C8" w14:textId="77777777" w:rsidR="00C1505C" w:rsidRPr="00E4243A" w:rsidRDefault="00C1505C" w:rsidP="000966C4">
            <w:pPr>
              <w:jc w:val="center"/>
              <w:rPr>
                <w:sz w:val="22"/>
                <w:szCs w:val="22"/>
                <w:lang w:eastAsia="lt-LT"/>
              </w:rPr>
            </w:pPr>
            <w:r w:rsidRPr="00E4243A">
              <w:rPr>
                <w:sz w:val="22"/>
                <w:szCs w:val="22"/>
                <w:lang w:eastAsia="lt-LT"/>
              </w:rPr>
              <w:t>12.</w:t>
            </w:r>
          </w:p>
        </w:tc>
        <w:tc>
          <w:tcPr>
            <w:tcW w:w="2864" w:type="dxa"/>
            <w:tcBorders>
              <w:top w:val="nil"/>
              <w:left w:val="nil"/>
              <w:bottom w:val="single" w:sz="4" w:space="0" w:color="auto"/>
              <w:right w:val="single" w:sz="4" w:space="0" w:color="auto"/>
            </w:tcBorders>
            <w:shd w:val="clear" w:color="auto" w:fill="auto"/>
            <w:vAlign w:val="center"/>
            <w:hideMark/>
          </w:tcPr>
          <w:p w14:paraId="471889C9" w14:textId="77777777" w:rsidR="00C1505C" w:rsidRPr="00E4243A" w:rsidRDefault="00C1505C" w:rsidP="000966C4">
            <w:pPr>
              <w:rPr>
                <w:sz w:val="22"/>
                <w:szCs w:val="22"/>
                <w:lang w:eastAsia="lt-LT"/>
              </w:rPr>
            </w:pPr>
            <w:r w:rsidRPr="00E4243A">
              <w:rPr>
                <w:sz w:val="22"/>
                <w:szCs w:val="22"/>
                <w:lang w:eastAsia="lt-LT"/>
              </w:rPr>
              <w:t>Šiaulių „Aušros“ muziejus</w:t>
            </w:r>
          </w:p>
        </w:tc>
        <w:tc>
          <w:tcPr>
            <w:tcW w:w="5038" w:type="dxa"/>
            <w:tcBorders>
              <w:top w:val="nil"/>
              <w:left w:val="single" w:sz="4" w:space="0" w:color="auto"/>
              <w:bottom w:val="single" w:sz="4" w:space="0" w:color="auto"/>
              <w:right w:val="single" w:sz="4" w:space="0" w:color="auto"/>
            </w:tcBorders>
            <w:shd w:val="clear" w:color="auto" w:fill="auto"/>
            <w:vAlign w:val="center"/>
            <w:hideMark/>
          </w:tcPr>
          <w:p w14:paraId="471889CA" w14:textId="77777777" w:rsidR="00C1505C" w:rsidRPr="00E4243A" w:rsidRDefault="00C1505C" w:rsidP="000966C4">
            <w:pPr>
              <w:rPr>
                <w:sz w:val="22"/>
                <w:szCs w:val="22"/>
                <w:lang w:eastAsia="lt-LT"/>
              </w:rPr>
            </w:pPr>
            <w:r w:rsidRPr="00E4243A">
              <w:rPr>
                <w:sz w:val="22"/>
                <w:szCs w:val="22"/>
                <w:lang w:eastAsia="lt-LT"/>
              </w:rPr>
              <w:t>„Bendruomenių sambūris prie Žaliūkių malūno“</w:t>
            </w:r>
          </w:p>
        </w:tc>
        <w:tc>
          <w:tcPr>
            <w:tcW w:w="1016" w:type="dxa"/>
            <w:tcBorders>
              <w:top w:val="nil"/>
              <w:left w:val="nil"/>
              <w:bottom w:val="single" w:sz="4" w:space="0" w:color="auto"/>
              <w:right w:val="single" w:sz="4" w:space="0" w:color="auto"/>
            </w:tcBorders>
            <w:shd w:val="clear" w:color="000000" w:fill="FFFFFF"/>
            <w:noWrap/>
            <w:vAlign w:val="center"/>
            <w:hideMark/>
          </w:tcPr>
          <w:p w14:paraId="471889CB" w14:textId="77777777" w:rsidR="00C1505C" w:rsidRPr="00E4243A" w:rsidRDefault="00C1505C" w:rsidP="00B1616D">
            <w:pPr>
              <w:jc w:val="center"/>
              <w:rPr>
                <w:bCs/>
                <w:sz w:val="22"/>
                <w:szCs w:val="22"/>
                <w:lang w:eastAsia="lt-LT"/>
              </w:rPr>
            </w:pPr>
            <w:r w:rsidRPr="00E4243A">
              <w:rPr>
                <w:bCs/>
                <w:sz w:val="22"/>
                <w:szCs w:val="22"/>
                <w:lang w:eastAsia="lt-LT"/>
              </w:rPr>
              <w:t>1</w:t>
            </w:r>
            <w:r w:rsidR="00B1616D">
              <w:rPr>
                <w:bCs/>
                <w:sz w:val="22"/>
                <w:szCs w:val="22"/>
                <w:lang w:eastAsia="lt-LT"/>
              </w:rPr>
              <w:t>,</w:t>
            </w:r>
            <w:r w:rsidRPr="00E4243A">
              <w:rPr>
                <w:bCs/>
                <w:sz w:val="22"/>
                <w:szCs w:val="22"/>
                <w:lang w:eastAsia="lt-LT"/>
              </w:rPr>
              <w:t>0</w:t>
            </w:r>
          </w:p>
        </w:tc>
      </w:tr>
      <w:tr w:rsidR="00C1505C" w:rsidRPr="00AC3B2B" w14:paraId="471889D1" w14:textId="77777777" w:rsidTr="009A0827">
        <w:trPr>
          <w:trHeight w:val="912"/>
        </w:trPr>
        <w:tc>
          <w:tcPr>
            <w:tcW w:w="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9CD" w14:textId="77777777" w:rsidR="00C1505C" w:rsidRPr="00E4243A" w:rsidRDefault="00C1505C" w:rsidP="000966C4">
            <w:pPr>
              <w:jc w:val="center"/>
              <w:rPr>
                <w:sz w:val="22"/>
                <w:szCs w:val="22"/>
                <w:lang w:eastAsia="lt-LT"/>
              </w:rPr>
            </w:pPr>
            <w:r w:rsidRPr="00E4243A">
              <w:rPr>
                <w:sz w:val="22"/>
                <w:szCs w:val="22"/>
                <w:lang w:eastAsia="lt-LT"/>
              </w:rPr>
              <w:lastRenderedPageBreak/>
              <w:t>13.</w:t>
            </w:r>
          </w:p>
        </w:tc>
        <w:tc>
          <w:tcPr>
            <w:tcW w:w="2864" w:type="dxa"/>
            <w:tcBorders>
              <w:top w:val="single" w:sz="4" w:space="0" w:color="auto"/>
              <w:left w:val="nil"/>
              <w:bottom w:val="single" w:sz="4" w:space="0" w:color="auto"/>
              <w:right w:val="single" w:sz="4" w:space="0" w:color="auto"/>
            </w:tcBorders>
            <w:shd w:val="clear" w:color="auto" w:fill="auto"/>
            <w:vAlign w:val="center"/>
            <w:hideMark/>
          </w:tcPr>
          <w:p w14:paraId="471889CE" w14:textId="77777777" w:rsidR="00C1505C" w:rsidRPr="00E4243A" w:rsidRDefault="00C1505C" w:rsidP="000966C4">
            <w:pPr>
              <w:rPr>
                <w:sz w:val="22"/>
                <w:szCs w:val="22"/>
                <w:lang w:eastAsia="lt-LT"/>
              </w:rPr>
            </w:pPr>
            <w:r w:rsidRPr="00E4243A">
              <w:rPr>
                <w:sz w:val="22"/>
                <w:szCs w:val="22"/>
                <w:lang w:eastAsia="lt-LT"/>
              </w:rPr>
              <w:t>Šiaulių miesto kultūros centras „Laiptų galerija“</w:t>
            </w:r>
          </w:p>
        </w:tc>
        <w:tc>
          <w:tcPr>
            <w:tcW w:w="5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89CF" w14:textId="77777777" w:rsidR="00C1505C" w:rsidRPr="00E4243A" w:rsidRDefault="00C1505C" w:rsidP="000966C4">
            <w:pPr>
              <w:rPr>
                <w:sz w:val="22"/>
                <w:szCs w:val="22"/>
                <w:lang w:eastAsia="lt-LT"/>
              </w:rPr>
            </w:pPr>
            <w:r w:rsidRPr="00E4243A">
              <w:rPr>
                <w:sz w:val="22"/>
                <w:szCs w:val="22"/>
                <w:lang w:eastAsia="lt-LT"/>
              </w:rPr>
              <w:t>„Folkloro ansamblio „Salduvė“ dalyvavimas Lietuvių dainų šventės „Vardan tos...“ Folkloro dienai „Didžių žmonių žemė“, skirtame etninės kultūros bandomajame renginyje“</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14:paraId="471889D0" w14:textId="77777777" w:rsidR="00C1505C" w:rsidRPr="00E4243A" w:rsidRDefault="00B1616D" w:rsidP="00B1616D">
            <w:pPr>
              <w:jc w:val="center"/>
              <w:rPr>
                <w:bCs/>
                <w:sz w:val="22"/>
                <w:szCs w:val="22"/>
                <w:lang w:eastAsia="lt-LT"/>
              </w:rPr>
            </w:pPr>
            <w:r>
              <w:rPr>
                <w:bCs/>
                <w:sz w:val="22"/>
                <w:szCs w:val="22"/>
                <w:lang w:eastAsia="lt-LT"/>
              </w:rPr>
              <w:t>0,</w:t>
            </w:r>
            <w:r w:rsidR="00C1505C" w:rsidRPr="00E4243A">
              <w:rPr>
                <w:bCs/>
                <w:sz w:val="22"/>
                <w:szCs w:val="22"/>
                <w:lang w:eastAsia="lt-LT"/>
              </w:rPr>
              <w:t>5</w:t>
            </w:r>
          </w:p>
        </w:tc>
      </w:tr>
      <w:tr w:rsidR="00C1505C" w:rsidRPr="00AC3B2B" w14:paraId="471889D6" w14:textId="77777777" w:rsidTr="000966C4">
        <w:trPr>
          <w:trHeight w:val="984"/>
        </w:trPr>
        <w:tc>
          <w:tcPr>
            <w:tcW w:w="570" w:type="dxa"/>
            <w:tcBorders>
              <w:top w:val="nil"/>
              <w:left w:val="single" w:sz="4" w:space="0" w:color="auto"/>
              <w:bottom w:val="single" w:sz="4" w:space="0" w:color="auto"/>
              <w:right w:val="single" w:sz="4" w:space="0" w:color="auto"/>
            </w:tcBorders>
            <w:shd w:val="clear" w:color="000000" w:fill="FFFFFF"/>
            <w:noWrap/>
            <w:vAlign w:val="center"/>
            <w:hideMark/>
          </w:tcPr>
          <w:p w14:paraId="471889D2" w14:textId="77777777" w:rsidR="00C1505C" w:rsidRPr="00E4243A" w:rsidRDefault="00C1505C" w:rsidP="000966C4">
            <w:pPr>
              <w:jc w:val="center"/>
              <w:rPr>
                <w:sz w:val="22"/>
                <w:szCs w:val="22"/>
                <w:lang w:eastAsia="lt-LT"/>
              </w:rPr>
            </w:pPr>
            <w:r w:rsidRPr="00E4243A">
              <w:rPr>
                <w:sz w:val="22"/>
                <w:szCs w:val="22"/>
                <w:lang w:eastAsia="lt-LT"/>
              </w:rPr>
              <w:t>14.</w:t>
            </w:r>
          </w:p>
        </w:tc>
        <w:tc>
          <w:tcPr>
            <w:tcW w:w="2864" w:type="dxa"/>
            <w:tcBorders>
              <w:top w:val="nil"/>
              <w:left w:val="nil"/>
              <w:bottom w:val="single" w:sz="4" w:space="0" w:color="auto"/>
              <w:right w:val="single" w:sz="4" w:space="0" w:color="auto"/>
            </w:tcBorders>
            <w:shd w:val="clear" w:color="auto" w:fill="auto"/>
            <w:vAlign w:val="center"/>
            <w:hideMark/>
          </w:tcPr>
          <w:p w14:paraId="471889D3" w14:textId="77777777" w:rsidR="00C1505C" w:rsidRPr="00E4243A" w:rsidRDefault="00C1505C" w:rsidP="000966C4">
            <w:pPr>
              <w:rPr>
                <w:sz w:val="22"/>
                <w:szCs w:val="22"/>
                <w:lang w:eastAsia="lt-LT"/>
              </w:rPr>
            </w:pPr>
            <w:r w:rsidRPr="00E4243A">
              <w:rPr>
                <w:sz w:val="22"/>
                <w:szCs w:val="22"/>
                <w:lang w:eastAsia="lt-LT"/>
              </w:rPr>
              <w:t>Šiaulių miesto koncertinė įstaiga „Saulė“</w:t>
            </w:r>
          </w:p>
        </w:tc>
        <w:tc>
          <w:tcPr>
            <w:tcW w:w="5038" w:type="dxa"/>
            <w:tcBorders>
              <w:top w:val="nil"/>
              <w:left w:val="single" w:sz="4" w:space="0" w:color="auto"/>
              <w:bottom w:val="single" w:sz="4" w:space="0" w:color="auto"/>
              <w:right w:val="single" w:sz="4" w:space="0" w:color="auto"/>
            </w:tcBorders>
            <w:shd w:val="clear" w:color="auto" w:fill="auto"/>
            <w:vAlign w:val="center"/>
            <w:hideMark/>
          </w:tcPr>
          <w:p w14:paraId="471889D4" w14:textId="77777777" w:rsidR="00C1505C" w:rsidRPr="00E4243A" w:rsidRDefault="00C1505C" w:rsidP="000966C4">
            <w:pPr>
              <w:rPr>
                <w:sz w:val="22"/>
                <w:szCs w:val="22"/>
                <w:lang w:eastAsia="lt-LT"/>
              </w:rPr>
            </w:pPr>
            <w:r w:rsidRPr="00E4243A">
              <w:rPr>
                <w:sz w:val="22"/>
                <w:szCs w:val="22"/>
                <w:lang w:eastAsia="lt-LT"/>
              </w:rPr>
              <w:t>„Dalyvavimas iškilmingame renginyje, skirtame Estijos nepriklausomybės paskelbimo šimtmečiui paminėti Pernų mieste“</w:t>
            </w:r>
          </w:p>
        </w:tc>
        <w:tc>
          <w:tcPr>
            <w:tcW w:w="1016" w:type="dxa"/>
            <w:tcBorders>
              <w:top w:val="nil"/>
              <w:left w:val="nil"/>
              <w:bottom w:val="single" w:sz="4" w:space="0" w:color="auto"/>
              <w:right w:val="single" w:sz="4" w:space="0" w:color="auto"/>
            </w:tcBorders>
            <w:shd w:val="clear" w:color="000000" w:fill="FFFFFF"/>
            <w:noWrap/>
            <w:vAlign w:val="center"/>
            <w:hideMark/>
          </w:tcPr>
          <w:p w14:paraId="471889D5" w14:textId="77777777" w:rsidR="00C1505C" w:rsidRPr="00E4243A" w:rsidRDefault="00B1616D" w:rsidP="00B1616D">
            <w:pPr>
              <w:jc w:val="center"/>
              <w:rPr>
                <w:bCs/>
                <w:sz w:val="22"/>
                <w:szCs w:val="22"/>
                <w:lang w:eastAsia="lt-LT"/>
              </w:rPr>
            </w:pPr>
            <w:r>
              <w:rPr>
                <w:bCs/>
                <w:sz w:val="22"/>
                <w:szCs w:val="22"/>
                <w:lang w:eastAsia="lt-LT"/>
              </w:rPr>
              <w:t>0,</w:t>
            </w:r>
            <w:r w:rsidR="00C1505C" w:rsidRPr="00E4243A">
              <w:rPr>
                <w:bCs/>
                <w:sz w:val="22"/>
                <w:szCs w:val="22"/>
                <w:lang w:eastAsia="lt-LT"/>
              </w:rPr>
              <w:t>8</w:t>
            </w:r>
          </w:p>
        </w:tc>
      </w:tr>
      <w:tr w:rsidR="00C1505C" w:rsidRPr="00AC3B2B" w14:paraId="471889DB" w14:textId="77777777" w:rsidTr="000966C4">
        <w:trPr>
          <w:trHeight w:val="1332"/>
        </w:trPr>
        <w:tc>
          <w:tcPr>
            <w:tcW w:w="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9D7" w14:textId="77777777" w:rsidR="00C1505C" w:rsidRPr="00E4243A" w:rsidRDefault="00C1505C" w:rsidP="000966C4">
            <w:pPr>
              <w:jc w:val="center"/>
              <w:rPr>
                <w:sz w:val="22"/>
                <w:szCs w:val="22"/>
                <w:lang w:eastAsia="lt-LT"/>
              </w:rPr>
            </w:pPr>
            <w:r w:rsidRPr="00E4243A">
              <w:rPr>
                <w:sz w:val="22"/>
                <w:szCs w:val="22"/>
                <w:lang w:eastAsia="lt-LT"/>
              </w:rPr>
              <w:t>15.</w:t>
            </w:r>
          </w:p>
        </w:tc>
        <w:tc>
          <w:tcPr>
            <w:tcW w:w="2864" w:type="dxa"/>
            <w:tcBorders>
              <w:top w:val="single" w:sz="4" w:space="0" w:color="auto"/>
              <w:left w:val="nil"/>
              <w:bottom w:val="single" w:sz="4" w:space="0" w:color="auto"/>
              <w:right w:val="single" w:sz="4" w:space="0" w:color="auto"/>
            </w:tcBorders>
            <w:shd w:val="clear" w:color="auto" w:fill="auto"/>
            <w:vAlign w:val="center"/>
            <w:hideMark/>
          </w:tcPr>
          <w:p w14:paraId="471889D8" w14:textId="77777777" w:rsidR="00C1505C" w:rsidRPr="00E4243A" w:rsidRDefault="00C1505C" w:rsidP="000966C4">
            <w:pPr>
              <w:rPr>
                <w:sz w:val="22"/>
                <w:szCs w:val="22"/>
                <w:lang w:eastAsia="lt-LT"/>
              </w:rPr>
            </w:pPr>
            <w:r w:rsidRPr="00E4243A">
              <w:rPr>
                <w:sz w:val="22"/>
                <w:szCs w:val="22"/>
                <w:lang w:eastAsia="lt-LT"/>
              </w:rPr>
              <w:t>Šiaulių kultūros centras</w:t>
            </w:r>
          </w:p>
        </w:tc>
        <w:tc>
          <w:tcPr>
            <w:tcW w:w="5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89D9" w14:textId="77777777" w:rsidR="00C1505C" w:rsidRPr="00E4243A" w:rsidRDefault="00C1505C" w:rsidP="000966C4">
            <w:pPr>
              <w:rPr>
                <w:sz w:val="22"/>
                <w:szCs w:val="22"/>
                <w:lang w:eastAsia="lt-LT"/>
              </w:rPr>
            </w:pPr>
            <w:r w:rsidRPr="00E4243A">
              <w:rPr>
                <w:sz w:val="22"/>
                <w:szCs w:val="22"/>
                <w:lang w:eastAsia="lt-LT"/>
              </w:rPr>
              <w:t>„Šiaulių kultūros centro jaunimo choro „Atžalynas“ dalyvavimas VIII -ame tarptautiniame chorų festivalyje-konkurse „Canco Mediterrania“ ir jam priklausančiame „Pau Casals“ konkurse“</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14:paraId="471889DA" w14:textId="77777777" w:rsidR="00C1505C" w:rsidRPr="00E4243A" w:rsidRDefault="00C1505C" w:rsidP="00B1616D">
            <w:pPr>
              <w:jc w:val="center"/>
              <w:rPr>
                <w:bCs/>
                <w:sz w:val="22"/>
                <w:szCs w:val="22"/>
                <w:lang w:eastAsia="lt-LT"/>
              </w:rPr>
            </w:pPr>
            <w:r w:rsidRPr="00E4243A">
              <w:rPr>
                <w:bCs/>
                <w:sz w:val="22"/>
                <w:szCs w:val="22"/>
                <w:lang w:eastAsia="lt-LT"/>
              </w:rPr>
              <w:t>2</w:t>
            </w:r>
            <w:r w:rsidR="00B1616D">
              <w:rPr>
                <w:bCs/>
                <w:sz w:val="22"/>
                <w:szCs w:val="22"/>
                <w:lang w:eastAsia="lt-LT"/>
              </w:rPr>
              <w:t>,</w:t>
            </w:r>
            <w:r w:rsidRPr="00E4243A">
              <w:rPr>
                <w:bCs/>
                <w:sz w:val="22"/>
                <w:szCs w:val="22"/>
                <w:lang w:eastAsia="lt-LT"/>
              </w:rPr>
              <w:t>4</w:t>
            </w:r>
          </w:p>
        </w:tc>
      </w:tr>
      <w:tr w:rsidR="00C1505C" w:rsidRPr="00AC3B2B" w14:paraId="471889E0" w14:textId="77777777" w:rsidTr="000966C4">
        <w:trPr>
          <w:trHeight w:val="696"/>
        </w:trPr>
        <w:tc>
          <w:tcPr>
            <w:tcW w:w="5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889DC" w14:textId="77777777" w:rsidR="00C1505C" w:rsidRPr="00E4243A" w:rsidRDefault="00C1505C" w:rsidP="000966C4">
            <w:pPr>
              <w:jc w:val="center"/>
              <w:rPr>
                <w:sz w:val="22"/>
                <w:szCs w:val="22"/>
                <w:lang w:eastAsia="lt-LT"/>
              </w:rPr>
            </w:pPr>
            <w:r w:rsidRPr="00E4243A">
              <w:rPr>
                <w:sz w:val="22"/>
                <w:szCs w:val="22"/>
                <w:lang w:eastAsia="lt-LT"/>
              </w:rPr>
              <w:t>16.</w:t>
            </w:r>
          </w:p>
        </w:tc>
        <w:tc>
          <w:tcPr>
            <w:tcW w:w="2864" w:type="dxa"/>
            <w:tcBorders>
              <w:top w:val="single" w:sz="4" w:space="0" w:color="auto"/>
              <w:left w:val="nil"/>
              <w:bottom w:val="single" w:sz="4" w:space="0" w:color="auto"/>
              <w:right w:val="single" w:sz="4" w:space="0" w:color="auto"/>
            </w:tcBorders>
            <w:shd w:val="clear" w:color="auto" w:fill="auto"/>
            <w:vAlign w:val="center"/>
            <w:hideMark/>
          </w:tcPr>
          <w:p w14:paraId="471889DD" w14:textId="77777777" w:rsidR="00C1505C" w:rsidRPr="00E4243A" w:rsidRDefault="00C1505C" w:rsidP="000966C4">
            <w:pPr>
              <w:rPr>
                <w:sz w:val="22"/>
                <w:szCs w:val="22"/>
                <w:lang w:eastAsia="lt-LT"/>
              </w:rPr>
            </w:pPr>
            <w:r w:rsidRPr="00E4243A">
              <w:rPr>
                <w:sz w:val="22"/>
                <w:szCs w:val="22"/>
                <w:lang w:eastAsia="lt-LT"/>
              </w:rPr>
              <w:t>KĮ Šiaulių valstybinis kamerinis choras „Polifonija“</w:t>
            </w:r>
          </w:p>
        </w:tc>
        <w:tc>
          <w:tcPr>
            <w:tcW w:w="50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889DE" w14:textId="77777777" w:rsidR="00C1505C" w:rsidRPr="00E4243A" w:rsidRDefault="00C1505C" w:rsidP="000966C4">
            <w:pPr>
              <w:rPr>
                <w:sz w:val="22"/>
                <w:szCs w:val="22"/>
                <w:lang w:eastAsia="lt-LT"/>
              </w:rPr>
            </w:pPr>
            <w:r w:rsidRPr="00E4243A">
              <w:rPr>
                <w:sz w:val="22"/>
                <w:szCs w:val="22"/>
                <w:lang w:eastAsia="lt-LT"/>
              </w:rPr>
              <w:t>„VIII tarptautinio Šv. Jokūbo festivalio koncertas Šiauliuose“</w:t>
            </w:r>
          </w:p>
        </w:tc>
        <w:tc>
          <w:tcPr>
            <w:tcW w:w="1016" w:type="dxa"/>
            <w:tcBorders>
              <w:top w:val="single" w:sz="4" w:space="0" w:color="auto"/>
              <w:left w:val="nil"/>
              <w:bottom w:val="single" w:sz="4" w:space="0" w:color="auto"/>
              <w:right w:val="single" w:sz="4" w:space="0" w:color="auto"/>
            </w:tcBorders>
            <w:shd w:val="clear" w:color="000000" w:fill="FFFFFF"/>
            <w:noWrap/>
            <w:vAlign w:val="center"/>
            <w:hideMark/>
          </w:tcPr>
          <w:p w14:paraId="471889DF" w14:textId="77777777" w:rsidR="00C1505C" w:rsidRPr="00E4243A" w:rsidRDefault="00C1505C" w:rsidP="00B1616D">
            <w:pPr>
              <w:jc w:val="center"/>
              <w:rPr>
                <w:bCs/>
                <w:sz w:val="22"/>
                <w:szCs w:val="22"/>
                <w:lang w:eastAsia="lt-LT"/>
              </w:rPr>
            </w:pPr>
            <w:r w:rsidRPr="00E4243A">
              <w:rPr>
                <w:bCs/>
                <w:sz w:val="22"/>
                <w:szCs w:val="22"/>
                <w:lang w:eastAsia="lt-LT"/>
              </w:rPr>
              <w:t>1</w:t>
            </w:r>
            <w:r w:rsidR="00B1616D">
              <w:rPr>
                <w:bCs/>
                <w:sz w:val="22"/>
                <w:szCs w:val="22"/>
                <w:lang w:eastAsia="lt-LT"/>
              </w:rPr>
              <w:t>,</w:t>
            </w:r>
            <w:r w:rsidRPr="00E4243A">
              <w:rPr>
                <w:bCs/>
                <w:sz w:val="22"/>
                <w:szCs w:val="22"/>
                <w:lang w:eastAsia="lt-LT"/>
              </w:rPr>
              <w:t>5</w:t>
            </w:r>
          </w:p>
        </w:tc>
      </w:tr>
      <w:tr w:rsidR="00C1505C" w:rsidRPr="00AC3B2B" w14:paraId="471889E5" w14:textId="77777777" w:rsidTr="000966C4">
        <w:trPr>
          <w:trHeight w:val="876"/>
        </w:trPr>
        <w:tc>
          <w:tcPr>
            <w:tcW w:w="570" w:type="dxa"/>
            <w:tcBorders>
              <w:top w:val="nil"/>
              <w:left w:val="single" w:sz="4" w:space="0" w:color="auto"/>
              <w:bottom w:val="single" w:sz="4" w:space="0" w:color="auto"/>
              <w:right w:val="single" w:sz="4" w:space="0" w:color="auto"/>
            </w:tcBorders>
            <w:shd w:val="clear" w:color="000000" w:fill="FFFFFF"/>
            <w:noWrap/>
            <w:vAlign w:val="center"/>
            <w:hideMark/>
          </w:tcPr>
          <w:p w14:paraId="471889E1" w14:textId="77777777" w:rsidR="00C1505C" w:rsidRPr="00E4243A" w:rsidRDefault="00C1505C" w:rsidP="000966C4">
            <w:pPr>
              <w:jc w:val="center"/>
              <w:rPr>
                <w:sz w:val="22"/>
                <w:szCs w:val="22"/>
                <w:lang w:eastAsia="lt-LT"/>
              </w:rPr>
            </w:pPr>
            <w:r w:rsidRPr="00E4243A">
              <w:rPr>
                <w:sz w:val="22"/>
                <w:szCs w:val="22"/>
                <w:lang w:eastAsia="lt-LT"/>
              </w:rPr>
              <w:t>17.</w:t>
            </w:r>
          </w:p>
        </w:tc>
        <w:tc>
          <w:tcPr>
            <w:tcW w:w="2864" w:type="dxa"/>
            <w:tcBorders>
              <w:top w:val="nil"/>
              <w:left w:val="nil"/>
              <w:bottom w:val="single" w:sz="4" w:space="0" w:color="auto"/>
              <w:right w:val="single" w:sz="4" w:space="0" w:color="auto"/>
            </w:tcBorders>
            <w:shd w:val="clear" w:color="auto" w:fill="auto"/>
            <w:vAlign w:val="center"/>
            <w:hideMark/>
          </w:tcPr>
          <w:p w14:paraId="471889E2" w14:textId="77777777" w:rsidR="00C1505C" w:rsidRPr="00E4243A" w:rsidRDefault="00C1505C" w:rsidP="000966C4">
            <w:pPr>
              <w:rPr>
                <w:sz w:val="22"/>
                <w:szCs w:val="22"/>
                <w:lang w:eastAsia="lt-LT"/>
              </w:rPr>
            </w:pPr>
            <w:r w:rsidRPr="00E4243A">
              <w:rPr>
                <w:sz w:val="22"/>
                <w:szCs w:val="22"/>
                <w:lang w:eastAsia="lt-LT"/>
              </w:rPr>
              <w:t>VšĮ Remigijaus akcija</w:t>
            </w:r>
          </w:p>
        </w:tc>
        <w:tc>
          <w:tcPr>
            <w:tcW w:w="5038" w:type="dxa"/>
            <w:tcBorders>
              <w:top w:val="nil"/>
              <w:left w:val="single" w:sz="4" w:space="0" w:color="auto"/>
              <w:bottom w:val="single" w:sz="4" w:space="0" w:color="auto"/>
              <w:right w:val="single" w:sz="4" w:space="0" w:color="auto"/>
            </w:tcBorders>
            <w:shd w:val="clear" w:color="auto" w:fill="auto"/>
            <w:vAlign w:val="center"/>
            <w:hideMark/>
          </w:tcPr>
          <w:p w14:paraId="471889E3" w14:textId="77777777" w:rsidR="00C1505C" w:rsidRPr="00E4243A" w:rsidRDefault="00C1505C" w:rsidP="000966C4">
            <w:pPr>
              <w:rPr>
                <w:sz w:val="22"/>
                <w:szCs w:val="22"/>
                <w:lang w:eastAsia="lt-LT"/>
              </w:rPr>
            </w:pPr>
            <w:r w:rsidRPr="00E4243A">
              <w:rPr>
                <w:sz w:val="22"/>
                <w:szCs w:val="22"/>
                <w:lang w:eastAsia="lt-LT"/>
              </w:rPr>
              <w:t>Šiaulių miesto muzikos organizacijų bei grupių ir atlikėjų pasitengimas dalyvavimui renginyje „Vilniaus knygų mugė 2019“</w:t>
            </w:r>
          </w:p>
        </w:tc>
        <w:tc>
          <w:tcPr>
            <w:tcW w:w="1016" w:type="dxa"/>
            <w:tcBorders>
              <w:top w:val="nil"/>
              <w:left w:val="nil"/>
              <w:bottom w:val="single" w:sz="4" w:space="0" w:color="auto"/>
              <w:right w:val="single" w:sz="4" w:space="0" w:color="auto"/>
            </w:tcBorders>
            <w:shd w:val="clear" w:color="000000" w:fill="FFFFFF"/>
            <w:noWrap/>
            <w:vAlign w:val="center"/>
            <w:hideMark/>
          </w:tcPr>
          <w:p w14:paraId="471889E4" w14:textId="77777777" w:rsidR="00C1505C" w:rsidRPr="00E4243A" w:rsidRDefault="00C1505C" w:rsidP="00B1616D">
            <w:pPr>
              <w:jc w:val="center"/>
              <w:rPr>
                <w:bCs/>
                <w:sz w:val="22"/>
                <w:szCs w:val="22"/>
                <w:lang w:eastAsia="lt-LT"/>
              </w:rPr>
            </w:pPr>
            <w:r w:rsidRPr="00E4243A">
              <w:rPr>
                <w:bCs/>
                <w:sz w:val="22"/>
                <w:szCs w:val="22"/>
                <w:lang w:eastAsia="lt-LT"/>
              </w:rPr>
              <w:t>1</w:t>
            </w:r>
            <w:r w:rsidR="00B1616D">
              <w:rPr>
                <w:bCs/>
                <w:sz w:val="22"/>
                <w:szCs w:val="22"/>
                <w:lang w:eastAsia="lt-LT"/>
              </w:rPr>
              <w:t>,</w:t>
            </w:r>
            <w:r w:rsidRPr="00E4243A">
              <w:rPr>
                <w:bCs/>
                <w:sz w:val="22"/>
                <w:szCs w:val="22"/>
                <w:lang w:eastAsia="lt-LT"/>
              </w:rPr>
              <w:t>5</w:t>
            </w:r>
          </w:p>
        </w:tc>
      </w:tr>
      <w:tr w:rsidR="00C1505C" w:rsidRPr="00AC3B2B" w14:paraId="471889EA" w14:textId="77777777" w:rsidTr="00445F96">
        <w:trPr>
          <w:trHeight w:val="846"/>
        </w:trPr>
        <w:tc>
          <w:tcPr>
            <w:tcW w:w="570" w:type="dxa"/>
            <w:tcBorders>
              <w:top w:val="nil"/>
              <w:left w:val="single" w:sz="4" w:space="0" w:color="auto"/>
              <w:bottom w:val="single" w:sz="8" w:space="0" w:color="auto"/>
              <w:right w:val="single" w:sz="4" w:space="0" w:color="auto"/>
            </w:tcBorders>
            <w:shd w:val="clear" w:color="000000" w:fill="FFFFFF"/>
            <w:noWrap/>
            <w:vAlign w:val="center"/>
            <w:hideMark/>
          </w:tcPr>
          <w:p w14:paraId="471889E6" w14:textId="77777777" w:rsidR="00C1505C" w:rsidRPr="00E4243A" w:rsidRDefault="00C1505C" w:rsidP="000966C4">
            <w:pPr>
              <w:jc w:val="center"/>
              <w:rPr>
                <w:sz w:val="22"/>
                <w:szCs w:val="22"/>
                <w:lang w:eastAsia="lt-LT"/>
              </w:rPr>
            </w:pPr>
            <w:r w:rsidRPr="00E4243A">
              <w:rPr>
                <w:sz w:val="22"/>
                <w:szCs w:val="22"/>
                <w:lang w:eastAsia="lt-LT"/>
              </w:rPr>
              <w:t>18.</w:t>
            </w:r>
          </w:p>
        </w:tc>
        <w:tc>
          <w:tcPr>
            <w:tcW w:w="2864" w:type="dxa"/>
            <w:tcBorders>
              <w:top w:val="nil"/>
              <w:left w:val="nil"/>
              <w:bottom w:val="single" w:sz="8" w:space="0" w:color="auto"/>
              <w:right w:val="single" w:sz="4" w:space="0" w:color="auto"/>
            </w:tcBorders>
            <w:shd w:val="clear" w:color="auto" w:fill="auto"/>
            <w:vAlign w:val="center"/>
            <w:hideMark/>
          </w:tcPr>
          <w:p w14:paraId="471889E7" w14:textId="77777777" w:rsidR="00C1505C" w:rsidRPr="00E4243A" w:rsidRDefault="00C1505C" w:rsidP="000966C4">
            <w:pPr>
              <w:rPr>
                <w:sz w:val="22"/>
                <w:szCs w:val="22"/>
                <w:lang w:eastAsia="lt-LT"/>
              </w:rPr>
            </w:pPr>
            <w:r w:rsidRPr="00E4243A">
              <w:rPr>
                <w:sz w:val="22"/>
                <w:szCs w:val="22"/>
                <w:lang w:eastAsia="lt-LT"/>
              </w:rPr>
              <w:t>Šiuolaikinių šokių klubas „Flamingas“</w:t>
            </w:r>
          </w:p>
        </w:tc>
        <w:tc>
          <w:tcPr>
            <w:tcW w:w="5038" w:type="dxa"/>
            <w:tcBorders>
              <w:top w:val="nil"/>
              <w:left w:val="single" w:sz="4" w:space="0" w:color="auto"/>
              <w:bottom w:val="single" w:sz="8" w:space="0" w:color="auto"/>
              <w:right w:val="single" w:sz="4" w:space="0" w:color="auto"/>
            </w:tcBorders>
            <w:shd w:val="clear" w:color="auto" w:fill="auto"/>
            <w:vAlign w:val="center"/>
            <w:hideMark/>
          </w:tcPr>
          <w:p w14:paraId="471889E8" w14:textId="77777777" w:rsidR="00C1505C" w:rsidRPr="00E4243A" w:rsidRDefault="00C1505C" w:rsidP="000966C4">
            <w:pPr>
              <w:rPr>
                <w:sz w:val="22"/>
                <w:szCs w:val="22"/>
                <w:lang w:eastAsia="lt-LT"/>
              </w:rPr>
            </w:pPr>
            <w:r w:rsidRPr="00E4243A">
              <w:rPr>
                <w:sz w:val="22"/>
                <w:szCs w:val="22"/>
                <w:lang w:eastAsia="lt-LT"/>
              </w:rPr>
              <w:t>„Klubo šokėjų dalyvavimas Pasaulio WADF (Wortd Artistic Dance Federacion) šokių čepmionate“</w:t>
            </w:r>
          </w:p>
        </w:tc>
        <w:tc>
          <w:tcPr>
            <w:tcW w:w="1016" w:type="dxa"/>
            <w:tcBorders>
              <w:top w:val="nil"/>
              <w:left w:val="nil"/>
              <w:bottom w:val="single" w:sz="8" w:space="0" w:color="auto"/>
              <w:right w:val="single" w:sz="4" w:space="0" w:color="auto"/>
            </w:tcBorders>
            <w:shd w:val="clear" w:color="000000" w:fill="FFFFFF"/>
            <w:noWrap/>
            <w:vAlign w:val="center"/>
            <w:hideMark/>
          </w:tcPr>
          <w:p w14:paraId="471889E9" w14:textId="77777777" w:rsidR="00C1505C" w:rsidRPr="00E4243A" w:rsidRDefault="00B1616D" w:rsidP="00B1616D">
            <w:pPr>
              <w:jc w:val="center"/>
              <w:rPr>
                <w:bCs/>
                <w:sz w:val="22"/>
                <w:szCs w:val="22"/>
                <w:lang w:eastAsia="lt-LT"/>
              </w:rPr>
            </w:pPr>
            <w:r>
              <w:rPr>
                <w:bCs/>
                <w:sz w:val="22"/>
                <w:szCs w:val="22"/>
                <w:lang w:eastAsia="lt-LT"/>
              </w:rPr>
              <w:t>0,</w:t>
            </w:r>
            <w:r w:rsidR="00C1505C" w:rsidRPr="00E4243A">
              <w:rPr>
                <w:bCs/>
                <w:sz w:val="22"/>
                <w:szCs w:val="22"/>
                <w:lang w:eastAsia="lt-LT"/>
              </w:rPr>
              <w:t>5</w:t>
            </w:r>
          </w:p>
        </w:tc>
      </w:tr>
      <w:tr w:rsidR="00C1505C" w:rsidRPr="00AC3B2B" w14:paraId="471889ED" w14:textId="77777777" w:rsidTr="00445F96">
        <w:trPr>
          <w:trHeight w:val="372"/>
        </w:trPr>
        <w:tc>
          <w:tcPr>
            <w:tcW w:w="8472" w:type="dxa"/>
            <w:gridSpan w:val="3"/>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bottom"/>
            <w:hideMark/>
          </w:tcPr>
          <w:p w14:paraId="471889EB" w14:textId="77777777" w:rsidR="00C1505C" w:rsidRPr="00E4243A" w:rsidRDefault="00C1505C" w:rsidP="000966C4">
            <w:pPr>
              <w:jc w:val="right"/>
              <w:rPr>
                <w:sz w:val="22"/>
                <w:szCs w:val="22"/>
                <w:lang w:eastAsia="lt-LT"/>
              </w:rPr>
            </w:pPr>
            <w:r w:rsidRPr="00E4243A">
              <w:rPr>
                <w:sz w:val="22"/>
                <w:szCs w:val="22"/>
                <w:lang w:eastAsia="lt-LT"/>
              </w:rPr>
              <w:t>Iš viso: </w:t>
            </w:r>
          </w:p>
        </w:tc>
        <w:tc>
          <w:tcPr>
            <w:tcW w:w="1016"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14:paraId="471889EC" w14:textId="77777777" w:rsidR="00C1505C" w:rsidRPr="00E4243A" w:rsidRDefault="00C1505C" w:rsidP="000966C4">
            <w:pPr>
              <w:jc w:val="center"/>
              <w:rPr>
                <w:bCs/>
                <w:sz w:val="22"/>
                <w:szCs w:val="22"/>
                <w:lang w:eastAsia="lt-LT"/>
              </w:rPr>
            </w:pPr>
            <w:r w:rsidRPr="00E4243A">
              <w:rPr>
                <w:bCs/>
                <w:sz w:val="22"/>
                <w:szCs w:val="22"/>
                <w:lang w:eastAsia="lt-LT"/>
              </w:rPr>
              <w:t>20</w:t>
            </w:r>
            <w:r w:rsidR="00B1616D">
              <w:rPr>
                <w:bCs/>
                <w:sz w:val="22"/>
                <w:szCs w:val="22"/>
                <w:lang w:eastAsia="lt-LT"/>
              </w:rPr>
              <w:t>,</w:t>
            </w:r>
            <w:r w:rsidR="002E24E6">
              <w:rPr>
                <w:bCs/>
                <w:sz w:val="22"/>
                <w:szCs w:val="22"/>
                <w:lang w:eastAsia="lt-LT"/>
              </w:rPr>
              <w:t>0</w:t>
            </w:r>
          </w:p>
        </w:tc>
      </w:tr>
    </w:tbl>
    <w:p w14:paraId="471889EE" w14:textId="77777777" w:rsidR="00C1505C" w:rsidRPr="00AC3B2B" w:rsidRDefault="00C1505C" w:rsidP="00C1505C">
      <w:pPr>
        <w:ind w:firstLine="709"/>
        <w:jc w:val="both"/>
      </w:pPr>
    </w:p>
    <w:p w14:paraId="471889EF" w14:textId="77777777" w:rsidR="00C1505C" w:rsidRPr="005F32BA" w:rsidRDefault="00C1505C" w:rsidP="009A0827">
      <w:pPr>
        <w:jc w:val="center"/>
        <w:rPr>
          <w:b/>
        </w:rPr>
      </w:pPr>
      <w:r w:rsidRPr="005F32BA">
        <w:rPr>
          <w:rFonts w:eastAsia="Lucida Sans Unicode"/>
          <w:b/>
        </w:rPr>
        <w:t>V</w:t>
      </w:r>
      <w:r w:rsidR="00445F96" w:rsidRPr="005F32BA">
        <w:rPr>
          <w:rFonts w:eastAsia="Lucida Sans Unicode"/>
          <w:b/>
        </w:rPr>
        <w:t>alstybinės</w:t>
      </w:r>
      <w:r w:rsidRPr="005F32BA">
        <w:rPr>
          <w:rFonts w:eastAsia="Lucida Sans Unicode"/>
          <w:b/>
        </w:rPr>
        <w:t xml:space="preserve"> </w:t>
      </w:r>
      <w:r w:rsidR="00445F96" w:rsidRPr="005F32BA">
        <w:rPr>
          <w:rFonts w:eastAsia="Lucida Sans Unicode"/>
          <w:b/>
        </w:rPr>
        <w:t>ir</w:t>
      </w:r>
      <w:r w:rsidRPr="005F32BA">
        <w:rPr>
          <w:rFonts w:eastAsia="Lucida Sans Unicode"/>
          <w:b/>
        </w:rPr>
        <w:t xml:space="preserve"> </w:t>
      </w:r>
      <w:r w:rsidR="00445F96" w:rsidRPr="005F32BA">
        <w:rPr>
          <w:rFonts w:eastAsia="Lucida Sans Unicode"/>
          <w:b/>
        </w:rPr>
        <w:t>kalendorinės</w:t>
      </w:r>
      <w:r w:rsidRPr="005F32BA">
        <w:rPr>
          <w:rFonts w:eastAsia="Lucida Sans Unicode"/>
          <w:b/>
        </w:rPr>
        <w:t xml:space="preserve"> </w:t>
      </w:r>
      <w:r w:rsidR="00445F96" w:rsidRPr="005F32BA">
        <w:rPr>
          <w:rFonts w:eastAsia="Lucida Sans Unicode"/>
          <w:b/>
        </w:rPr>
        <w:t>šventės ir</w:t>
      </w:r>
      <w:r w:rsidRPr="005F32BA">
        <w:rPr>
          <w:rFonts w:eastAsia="Lucida Sans Unicode"/>
          <w:b/>
        </w:rPr>
        <w:t xml:space="preserve"> </w:t>
      </w:r>
      <w:r w:rsidR="00445F96" w:rsidRPr="005F32BA">
        <w:rPr>
          <w:rFonts w:eastAsia="Lucida Sans Unicode"/>
          <w:b/>
        </w:rPr>
        <w:t>atmintinų</w:t>
      </w:r>
      <w:r w:rsidRPr="005F32BA">
        <w:rPr>
          <w:rFonts w:eastAsia="Lucida Sans Unicode"/>
          <w:b/>
        </w:rPr>
        <w:t xml:space="preserve"> </w:t>
      </w:r>
      <w:r w:rsidR="00445F96" w:rsidRPr="005F32BA">
        <w:rPr>
          <w:rFonts w:eastAsia="Lucida Sans Unicode"/>
          <w:b/>
        </w:rPr>
        <w:t>datų</w:t>
      </w:r>
      <w:r w:rsidRPr="005F32BA">
        <w:rPr>
          <w:rFonts w:eastAsia="Lucida Sans Unicode"/>
          <w:b/>
        </w:rPr>
        <w:t xml:space="preserve"> </w:t>
      </w:r>
      <w:r w:rsidR="00445F96" w:rsidRPr="005F32BA">
        <w:rPr>
          <w:rFonts w:eastAsia="Lucida Sans Unicode"/>
          <w:b/>
        </w:rPr>
        <w:t>minėjimas</w:t>
      </w:r>
      <w:r w:rsidRPr="005F32BA">
        <w:rPr>
          <w:rFonts w:eastAsia="Lucida Sans Unicode"/>
          <w:b/>
        </w:rPr>
        <w:t xml:space="preserve">, </w:t>
      </w:r>
      <w:r w:rsidR="00445F96" w:rsidRPr="005F32BA">
        <w:rPr>
          <w:rFonts w:eastAsia="Lucida Sans Unicode"/>
          <w:b/>
        </w:rPr>
        <w:t>tautinių</w:t>
      </w:r>
      <w:r w:rsidRPr="005F32BA">
        <w:rPr>
          <w:rFonts w:eastAsia="Lucida Sans Unicode"/>
          <w:b/>
        </w:rPr>
        <w:t xml:space="preserve"> </w:t>
      </w:r>
      <w:r w:rsidR="00445F96" w:rsidRPr="005F32BA">
        <w:rPr>
          <w:rFonts w:eastAsia="Lucida Sans Unicode"/>
          <w:b/>
        </w:rPr>
        <w:t>tradicijų puoselėjimas</w:t>
      </w:r>
    </w:p>
    <w:p w14:paraId="471889F0" w14:textId="77777777" w:rsidR="00C1505C" w:rsidRPr="00E95C18" w:rsidRDefault="00C1505C" w:rsidP="00C1505C">
      <w:pPr>
        <w:jc w:val="both"/>
        <w:rPr>
          <w:rFonts w:eastAsia="Lucida Sans Unicode"/>
        </w:rPr>
      </w:pPr>
      <w:r w:rsidRPr="00E95C18">
        <w:rPr>
          <w:rFonts w:eastAsia="Lucida Sans Unicode"/>
        </w:rPr>
        <w:tab/>
      </w:r>
    </w:p>
    <w:p w14:paraId="471889F1" w14:textId="77777777" w:rsidR="00C1505C" w:rsidRPr="00AC3B2B" w:rsidRDefault="00C1505C" w:rsidP="00C1505C">
      <w:pPr>
        <w:ind w:firstLine="709"/>
        <w:jc w:val="both"/>
        <w:rPr>
          <w:rFonts w:eastAsia="Lucida Sans Unicode"/>
          <w:shd w:val="clear" w:color="auto" w:fill="FFFFFF"/>
        </w:rPr>
      </w:pPr>
      <w:r w:rsidRPr="00AC3B2B">
        <w:rPr>
          <w:rFonts w:eastAsia="Lucida Sans Unicode"/>
        </w:rPr>
        <w:t xml:space="preserve">2018 m. </w:t>
      </w:r>
      <w:r w:rsidR="00580890">
        <w:rPr>
          <w:rFonts w:eastAsia="Lucida Sans Unicode"/>
        </w:rPr>
        <w:t>organizuotas šių</w:t>
      </w:r>
      <w:r w:rsidRPr="00AC3B2B">
        <w:rPr>
          <w:rFonts w:eastAsia="Lucida Sans Unicode"/>
        </w:rPr>
        <w:t xml:space="preserve"> valstybinių švenčių ir atmintinų datų, etinės kultūros renginių </w:t>
      </w:r>
      <w:r w:rsidR="00580890">
        <w:t>(</w:t>
      </w:r>
      <w:r w:rsidRPr="00AC3B2B">
        <w:rPr>
          <w:rFonts w:eastAsia="Lucida Sans Unicode"/>
          <w:shd w:val="clear" w:color="auto" w:fill="FFFFFF"/>
        </w:rPr>
        <w:t>Laisvės gynėjų dienos, Užgavėnių, Lietuvos valstybės atkūrimo dienos, Lietuvos nepriklausomybės atkūrimo dienos, Tarptautinės vaikų gynimo dienos, Gedulo ir vilties dienos, Valstybės (Lietuvos kara</w:t>
      </w:r>
      <w:r w:rsidR="00580890">
        <w:rPr>
          <w:rFonts w:eastAsia="Lucida Sans Unicode"/>
          <w:shd w:val="clear" w:color="auto" w:fill="FFFFFF"/>
        </w:rPr>
        <w:t>liaus Mindaugo karūnavimo)</w:t>
      </w:r>
      <w:r w:rsidRPr="00AC3B2B">
        <w:rPr>
          <w:rFonts w:eastAsia="Lucida Sans Unicode"/>
          <w:shd w:val="clear" w:color="auto" w:fill="FFFFFF"/>
        </w:rPr>
        <w:t>, Joninių prie Rėkyvos ežero, 2018 m. Lietuvos dainų šventės „Vardan tos...“, Baltijos kelio ir Laisvės dienos,  Tarptautinės pagyvenusių žmonių dienos</w:t>
      </w:r>
      <w:r w:rsidR="00AB5931">
        <w:rPr>
          <w:rFonts w:eastAsia="Lucida Sans Unicode"/>
          <w:shd w:val="clear" w:color="auto" w:fill="FFFFFF"/>
        </w:rPr>
        <w:t xml:space="preserve"> paminėjimas.</w:t>
      </w:r>
    </w:p>
    <w:p w14:paraId="471889F2" w14:textId="77777777" w:rsidR="00C1505C" w:rsidRPr="00AC3B2B" w:rsidRDefault="00C1505C" w:rsidP="00C1505C">
      <w:pPr>
        <w:ind w:firstLine="709"/>
        <w:jc w:val="both"/>
        <w:rPr>
          <w:rFonts w:eastAsia="Lucida Sans Unicode"/>
        </w:rPr>
      </w:pPr>
      <w:r w:rsidRPr="00AC3B2B">
        <w:rPr>
          <w:rFonts w:eastAsia="Lucida Sans Unicode"/>
          <w:shd w:val="clear" w:color="auto" w:fill="FFFFFF"/>
        </w:rPr>
        <w:t xml:space="preserve">2018 m. minint Lietuvos valstybės atkūrimo 100-metį, buvo parengta šventinė programa „Šimtmečio Šiauliai – miestas, pakilęs iš pelenų“, kuri vyko nuo vasario 13 d. iki kovo 11 d. Per šį laikotarpį įvyko 44 renginiai: šokių šventė, filmų retrospektyvs, koncertai, atminimo lentų Nepriklausomybės akto signatarams atidengimas, dainų ir šokių festivalis, parodos, teatralizuota akcija, šventinė jaunimo eisena, 3D projekcija „Atkurtai Lietuvai – 100“, meninės-literatūrinės akcijos, iškilmingas renginys „Šiaulių 3D istorija – miestas, pakilęs iš pelenų“, paskaitos, ekskursijos ir kt. </w:t>
      </w:r>
    </w:p>
    <w:p w14:paraId="471889F3" w14:textId="77777777" w:rsidR="00C1505C" w:rsidRPr="00E95C18" w:rsidRDefault="00580890" w:rsidP="00E95C18">
      <w:pPr>
        <w:ind w:firstLine="709"/>
        <w:jc w:val="both"/>
        <w:rPr>
          <w:rFonts w:eastAsia="Lucida Sans Unicode"/>
          <w:shd w:val="clear" w:color="auto" w:fill="FFFFFF"/>
        </w:rPr>
      </w:pPr>
      <w:r>
        <w:t>P</w:t>
      </w:r>
      <w:r w:rsidR="00C1505C" w:rsidRPr="00AC3B2B">
        <w:t>asirengta dalyvavimui 2018 m. Lietuvos šimtmečio Dainų šventėje „Vardan tos...“. 2018 m. birželio 30 d. – liepos 6 d. Dainų šventėje dalyvavo 48 Šiaulių miesto kolektyvai, iš jų: 11 chorų, 8 folkloro kolektyvai, 2 liaudies instrumentų ansambliai, 3 liaudies instrumentų orkestrai, 11 liaudiškų šokių kolektyvų, 2 mėgėjų teatrai, 4 modernaus šokio grupės, 5 pučiamieji orkestrai ir choreografinė grupė, 1 tautodailininkas. Kolektyvai privalomas programas atliko 9 koncertuose. Iš viso delegaciją sudarė 1</w:t>
      </w:r>
      <w:r w:rsidR="002525DE">
        <w:t xml:space="preserve"> </w:t>
      </w:r>
      <w:r w:rsidR="00C1505C" w:rsidRPr="00AC3B2B">
        <w:t>422 dalyviai, 10 organizacinės darbo grupė</w:t>
      </w:r>
      <w:r w:rsidR="003014D8">
        <w:t>s narių, 10 policijos savanorių ir</w:t>
      </w:r>
      <w:r w:rsidR="00C1505C" w:rsidRPr="00AC3B2B">
        <w:t xml:space="preserve"> 5 medicinos darbuotojai. </w:t>
      </w:r>
    </w:p>
    <w:p w14:paraId="471889F4" w14:textId="77777777" w:rsidR="00C1505C" w:rsidRPr="005F32BA" w:rsidRDefault="0038798F" w:rsidP="00C1505C">
      <w:pPr>
        <w:jc w:val="center"/>
        <w:rPr>
          <w:rFonts w:eastAsia="Lucida Sans Unicode"/>
          <w:b/>
        </w:rPr>
      </w:pPr>
      <w:r w:rsidRPr="005F32BA">
        <w:rPr>
          <w:rFonts w:eastAsia="Lucida Sans Unicode"/>
          <w:b/>
        </w:rPr>
        <w:t>Biudžetinių kultūros įstaigų veikla</w:t>
      </w:r>
    </w:p>
    <w:p w14:paraId="471889F5" w14:textId="77777777" w:rsidR="00C1505C" w:rsidRPr="00AC3B2B" w:rsidRDefault="00C1505C" w:rsidP="00C1505C">
      <w:pPr>
        <w:jc w:val="both"/>
        <w:rPr>
          <w:rFonts w:eastAsia="Lucida Sans Unicode"/>
        </w:rPr>
      </w:pPr>
      <w:r w:rsidRPr="00AC3B2B">
        <w:rPr>
          <w:rFonts w:eastAsia="Lucida Sans Unicode"/>
        </w:rPr>
        <w:tab/>
      </w:r>
    </w:p>
    <w:p w14:paraId="471889F6" w14:textId="77777777" w:rsidR="00C1505C" w:rsidRPr="00AC3B2B" w:rsidRDefault="00C1505C" w:rsidP="00C1505C">
      <w:pPr>
        <w:jc w:val="both"/>
        <w:rPr>
          <w:rFonts w:eastAsia="Lucida Sans Unicode"/>
          <w:shd w:val="clear" w:color="auto" w:fill="FFFFFF"/>
        </w:rPr>
      </w:pPr>
      <w:r w:rsidRPr="00AC3B2B">
        <w:rPr>
          <w:rFonts w:eastAsia="Lucida Sans Unicode"/>
        </w:rPr>
        <w:tab/>
      </w:r>
      <w:r w:rsidR="00166070">
        <w:rPr>
          <w:rFonts w:eastAsia="Lucida Sans Unicode"/>
        </w:rPr>
        <w:t>2018 m. buvo vykdoma</w:t>
      </w:r>
      <w:r w:rsidRPr="00AC3B2B">
        <w:rPr>
          <w:rFonts w:eastAsia="Lucida Sans Unicode"/>
        </w:rPr>
        <w:t xml:space="preserve"> Savivaldybės biudžetinių kultūros įstaigų – Šiaulių dailės galerijos, Šiaulių kultūros centro, Šiaulių miesto kultūros centro „Laiptų galerija</w:t>
      </w:r>
      <w:r w:rsidRPr="00AC3B2B">
        <w:t>“</w:t>
      </w:r>
      <w:r w:rsidRPr="00AC3B2B">
        <w:rPr>
          <w:rFonts w:eastAsia="Lucida Sans Unicode"/>
        </w:rPr>
        <w:t xml:space="preserve">, Šiaulių miesto koncertinės </w:t>
      </w:r>
      <w:r w:rsidRPr="00AC3B2B">
        <w:rPr>
          <w:rFonts w:eastAsia="Lucida Sans Unicode"/>
        </w:rPr>
        <w:lastRenderedPageBreak/>
        <w:t>įstaigos „Saulė“, Šiaulių miesto savivaldybės viešosios bibliotekos – ir Šiaulių turizmo informacijos cen</w:t>
      </w:r>
      <w:r w:rsidR="00166070">
        <w:rPr>
          <w:rFonts w:eastAsia="Lucida Sans Unicode"/>
        </w:rPr>
        <w:t>tro bendrosios veiklos priežiūra</w:t>
      </w:r>
      <w:r w:rsidRPr="00AC3B2B">
        <w:rPr>
          <w:rFonts w:eastAsia="Lucida Sans Unicode"/>
        </w:rPr>
        <w:t>.</w:t>
      </w:r>
      <w:r w:rsidR="00166070">
        <w:rPr>
          <w:rFonts w:eastAsia="Lucida Sans Unicode"/>
        </w:rPr>
        <w:t xml:space="preserve"> </w:t>
      </w:r>
      <w:r w:rsidRPr="00AC3B2B">
        <w:rPr>
          <w:rFonts w:eastAsia="Lucida Sans Unicode"/>
          <w:shd w:val="clear" w:color="auto" w:fill="FFFFFF"/>
        </w:rPr>
        <w:t>Vykdant Savivaldybės biudžetinių kultūros įstaigų priežiūrą, 2018 m. surengti 8 (2017 m. – 13 posėdžių) su kuruojamų įstaigų vadovais, kuriuose buvo aptariamos ir sprendžiamos iškilusios problemos, analizuota įstaigų veikla, derinamas renginių organizavimas.</w:t>
      </w:r>
    </w:p>
    <w:p w14:paraId="471889F7" w14:textId="77777777" w:rsidR="00C1505C" w:rsidRPr="00AC3B2B" w:rsidRDefault="00C1505C" w:rsidP="00C1505C">
      <w:pPr>
        <w:jc w:val="both"/>
        <w:rPr>
          <w:rFonts w:eastAsia="Lucida Sans Unicode"/>
          <w:shd w:val="clear" w:color="auto" w:fill="FFFFFF"/>
        </w:rPr>
      </w:pPr>
      <w:r w:rsidRPr="00AC3B2B">
        <w:rPr>
          <w:rFonts w:eastAsia="Lucida Sans Unicode"/>
          <w:shd w:val="clear" w:color="auto" w:fill="FFFFFF"/>
        </w:rPr>
        <w:tab/>
        <w:t>2018 m. kultūros įstaigų veiklai užtikrinti iš sa</w:t>
      </w:r>
      <w:r w:rsidR="00777AFB">
        <w:rPr>
          <w:rFonts w:eastAsia="Lucida Sans Unicode"/>
          <w:shd w:val="clear" w:color="auto" w:fill="FFFFFF"/>
        </w:rPr>
        <w:t>vivaldybės biudžeto buvo skirta</w:t>
      </w:r>
      <w:r w:rsidRPr="00AC3B2B">
        <w:rPr>
          <w:rFonts w:eastAsia="Lucida Sans Unicode"/>
          <w:shd w:val="clear" w:color="auto" w:fill="FFFFFF"/>
        </w:rPr>
        <w:t xml:space="preserve"> 3</w:t>
      </w:r>
      <w:r w:rsidR="00166070">
        <w:rPr>
          <w:rFonts w:eastAsia="Lucida Sans Unicode"/>
          <w:shd w:val="clear" w:color="auto" w:fill="FFFFFF"/>
        </w:rPr>
        <w:t xml:space="preserve"> </w:t>
      </w:r>
      <w:r w:rsidRPr="00AC3B2B">
        <w:rPr>
          <w:rFonts w:eastAsia="Lucida Sans Unicode"/>
          <w:shd w:val="clear" w:color="auto" w:fill="FFFFFF"/>
        </w:rPr>
        <w:t>145,3 tūkst. Eur (2017 m. –  2</w:t>
      </w:r>
      <w:r w:rsidR="0044319D">
        <w:rPr>
          <w:rFonts w:eastAsia="Lucida Sans Unicode"/>
          <w:shd w:val="clear" w:color="auto" w:fill="FFFFFF"/>
        </w:rPr>
        <w:t xml:space="preserve"> </w:t>
      </w:r>
      <w:r w:rsidRPr="00AC3B2B">
        <w:rPr>
          <w:rFonts w:eastAsia="Lucida Sans Unicode"/>
          <w:shd w:val="clear" w:color="auto" w:fill="FFFFFF"/>
        </w:rPr>
        <w:t>423,7  tūkst Eur).</w:t>
      </w:r>
    </w:p>
    <w:p w14:paraId="471889F8" w14:textId="77777777" w:rsidR="00C1505C" w:rsidRDefault="00166070" w:rsidP="00C1505C">
      <w:pPr>
        <w:ind w:firstLine="709"/>
        <w:jc w:val="both"/>
        <w:rPr>
          <w:rFonts w:eastAsia="Lucida Sans Unicode"/>
          <w:shd w:val="clear" w:color="auto" w:fill="FFFFFF"/>
        </w:rPr>
      </w:pPr>
      <w:r>
        <w:rPr>
          <w:rFonts w:eastAsia="Lucida Sans Unicode"/>
          <w:shd w:val="clear" w:color="auto" w:fill="FFFFFF"/>
        </w:rPr>
        <w:t>Šiaulių m.</w:t>
      </w:r>
      <w:r w:rsidR="00C1505C" w:rsidRPr="00AC3B2B">
        <w:rPr>
          <w:rFonts w:eastAsia="Lucida Sans Unicode"/>
          <w:shd w:val="clear" w:color="auto" w:fill="FFFFFF"/>
        </w:rPr>
        <w:t xml:space="preserve"> savivaldybės biudžetinės kultūros įstaigos 2018 m. Lietuvos kultūros tarybos bei kitų fondų skelbtuose kultūros projektų finansavimo konkursuose  laimėjo per 6</w:t>
      </w:r>
      <w:r>
        <w:rPr>
          <w:rFonts w:eastAsia="Lucida Sans Unicode"/>
          <w:shd w:val="clear" w:color="auto" w:fill="FFFFFF"/>
        </w:rPr>
        <w:t>,</w:t>
      </w:r>
      <w:r w:rsidR="00C1505C" w:rsidRPr="00AC3B2B">
        <w:rPr>
          <w:rFonts w:eastAsia="Lucida Sans Unicode"/>
          <w:shd w:val="clear" w:color="auto" w:fill="FFFFFF"/>
        </w:rPr>
        <w:t>37</w:t>
      </w:r>
      <w:r>
        <w:rPr>
          <w:rFonts w:eastAsia="Lucida Sans Unicode"/>
          <w:shd w:val="clear" w:color="auto" w:fill="FFFFFF"/>
        </w:rPr>
        <w:t xml:space="preserve"> tūkst.</w:t>
      </w:r>
      <w:r w:rsidR="00C1505C" w:rsidRPr="00AC3B2B">
        <w:rPr>
          <w:rFonts w:eastAsia="Lucida Sans Unicode"/>
          <w:shd w:val="clear" w:color="auto" w:fill="FFFFFF"/>
        </w:rPr>
        <w:t xml:space="preserve"> Eur daugiau lėšų projektams įgyvendinti nei 2017 m.</w:t>
      </w:r>
    </w:p>
    <w:p w14:paraId="471889F9" w14:textId="77777777" w:rsidR="00AB5931" w:rsidRPr="00AC3B2B" w:rsidRDefault="00AB5931" w:rsidP="00C1505C">
      <w:pPr>
        <w:ind w:firstLine="709"/>
        <w:jc w:val="both"/>
        <w:rPr>
          <w:rFonts w:eastAsia="Lucida Sans Unicode"/>
          <w:shd w:val="clear" w:color="auto" w:fill="FFFFFF"/>
        </w:rPr>
      </w:pPr>
    </w:p>
    <w:p w14:paraId="471889FA" w14:textId="77777777" w:rsidR="00C1505C" w:rsidRPr="00783446" w:rsidRDefault="00AB5931" w:rsidP="00AB5931">
      <w:pPr>
        <w:jc w:val="both"/>
        <w:rPr>
          <w:rFonts w:eastAsia="Lucida Sans Unicode"/>
          <w:b/>
          <w:sz w:val="20"/>
          <w:szCs w:val="20"/>
          <w:shd w:val="clear" w:color="auto" w:fill="FFFFFF"/>
        </w:rPr>
      </w:pPr>
      <w:r>
        <w:rPr>
          <w:rFonts w:eastAsia="Lucida Sans Unicode"/>
          <w:shd w:val="clear" w:color="auto" w:fill="FFFFFF"/>
        </w:rPr>
        <w:tab/>
      </w:r>
      <w:r w:rsidR="004F6A69">
        <w:rPr>
          <w:rFonts w:eastAsia="Lucida Sans Unicode"/>
          <w:b/>
          <w:sz w:val="20"/>
          <w:szCs w:val="20"/>
          <w:shd w:val="clear" w:color="auto" w:fill="FFFFFF"/>
        </w:rPr>
        <w:t>40</w:t>
      </w:r>
      <w:r w:rsidRPr="00783446">
        <w:rPr>
          <w:rFonts w:eastAsia="Lucida Sans Unicode"/>
          <w:b/>
          <w:sz w:val="20"/>
          <w:szCs w:val="20"/>
          <w:shd w:val="clear" w:color="auto" w:fill="FFFFFF"/>
        </w:rPr>
        <w:t xml:space="preserve"> lentelė. Kultūros įstaigų l</w:t>
      </w:r>
      <w:r w:rsidRPr="00783446">
        <w:rPr>
          <w:b/>
          <w:sz w:val="20"/>
          <w:szCs w:val="20"/>
        </w:rPr>
        <w:t>ankytojų, dalyvių, dalyvių-žiūrovų, žiūrovų skaičius</w:t>
      </w:r>
      <w:r w:rsidR="00783446">
        <w:rPr>
          <w:b/>
          <w:sz w:val="20"/>
          <w:szCs w:val="20"/>
        </w:rPr>
        <w:t xml:space="preserve"> 2017–</w:t>
      </w:r>
      <w:r w:rsidRPr="00783446">
        <w:rPr>
          <w:b/>
          <w:sz w:val="20"/>
          <w:szCs w:val="20"/>
        </w:rPr>
        <w:t>2018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719"/>
        <w:gridCol w:w="2682"/>
        <w:gridCol w:w="2542"/>
      </w:tblGrid>
      <w:tr w:rsidR="00C1505C" w:rsidRPr="00AC3B2B" w14:paraId="471889FF" w14:textId="77777777" w:rsidTr="0044319D">
        <w:trPr>
          <w:trHeight w:val="260"/>
        </w:trPr>
        <w:tc>
          <w:tcPr>
            <w:tcW w:w="2685" w:type="dxa"/>
            <w:shd w:val="clear" w:color="auto" w:fill="auto"/>
            <w:vAlign w:val="center"/>
          </w:tcPr>
          <w:p w14:paraId="471889FB" w14:textId="77777777" w:rsidR="00C1505C" w:rsidRPr="00D0502E" w:rsidRDefault="00C1505C" w:rsidP="000966C4">
            <w:pPr>
              <w:spacing w:after="240"/>
              <w:jc w:val="center"/>
              <w:rPr>
                <w:sz w:val="22"/>
                <w:szCs w:val="22"/>
              </w:rPr>
            </w:pPr>
            <w:r w:rsidRPr="00D0502E">
              <w:rPr>
                <w:sz w:val="22"/>
                <w:szCs w:val="22"/>
              </w:rPr>
              <w:t>Lankytojų, dalyvių, dalyvių-žiūrovų, žiūrovų skaičius</w:t>
            </w:r>
          </w:p>
        </w:tc>
        <w:tc>
          <w:tcPr>
            <w:tcW w:w="1719" w:type="dxa"/>
            <w:shd w:val="clear" w:color="auto" w:fill="auto"/>
            <w:vAlign w:val="center"/>
          </w:tcPr>
          <w:p w14:paraId="471889FC" w14:textId="77777777" w:rsidR="00C1505C" w:rsidRPr="00D0502E" w:rsidRDefault="00C1505C" w:rsidP="000966C4">
            <w:pPr>
              <w:spacing w:after="240"/>
              <w:jc w:val="center"/>
              <w:rPr>
                <w:sz w:val="22"/>
                <w:szCs w:val="22"/>
              </w:rPr>
            </w:pPr>
            <w:r w:rsidRPr="00D0502E">
              <w:rPr>
                <w:sz w:val="22"/>
                <w:szCs w:val="22"/>
              </w:rPr>
              <w:t>2017 m.</w:t>
            </w:r>
          </w:p>
        </w:tc>
        <w:tc>
          <w:tcPr>
            <w:tcW w:w="2682" w:type="dxa"/>
            <w:shd w:val="clear" w:color="auto" w:fill="auto"/>
            <w:vAlign w:val="center"/>
          </w:tcPr>
          <w:p w14:paraId="471889FD" w14:textId="77777777" w:rsidR="00C1505C" w:rsidRPr="00D0502E" w:rsidRDefault="00C1505C" w:rsidP="000966C4">
            <w:pPr>
              <w:spacing w:after="240"/>
              <w:jc w:val="center"/>
              <w:rPr>
                <w:sz w:val="22"/>
                <w:szCs w:val="22"/>
              </w:rPr>
            </w:pPr>
            <w:r w:rsidRPr="00D0502E">
              <w:rPr>
                <w:sz w:val="22"/>
                <w:szCs w:val="22"/>
              </w:rPr>
              <w:t>2018 m.</w:t>
            </w:r>
          </w:p>
        </w:tc>
        <w:tc>
          <w:tcPr>
            <w:tcW w:w="2542" w:type="dxa"/>
            <w:vAlign w:val="center"/>
          </w:tcPr>
          <w:p w14:paraId="471889FE" w14:textId="77777777" w:rsidR="00C1505C" w:rsidRPr="00D0502E" w:rsidRDefault="00C1505C" w:rsidP="000966C4">
            <w:pPr>
              <w:spacing w:after="240"/>
              <w:jc w:val="center"/>
              <w:rPr>
                <w:sz w:val="22"/>
                <w:szCs w:val="22"/>
              </w:rPr>
            </w:pPr>
            <w:r w:rsidRPr="00D0502E">
              <w:rPr>
                <w:sz w:val="22"/>
                <w:szCs w:val="22"/>
              </w:rPr>
              <w:t>Pokytis + / -</w:t>
            </w:r>
          </w:p>
        </w:tc>
      </w:tr>
      <w:tr w:rsidR="00C1505C" w:rsidRPr="00AC3B2B" w14:paraId="47188A04" w14:textId="77777777" w:rsidTr="0044319D">
        <w:trPr>
          <w:trHeight w:val="154"/>
        </w:trPr>
        <w:tc>
          <w:tcPr>
            <w:tcW w:w="2685" w:type="dxa"/>
            <w:shd w:val="clear" w:color="auto" w:fill="auto"/>
            <w:vAlign w:val="center"/>
          </w:tcPr>
          <w:p w14:paraId="47188A00" w14:textId="77777777" w:rsidR="00C1505C" w:rsidRPr="00D0502E" w:rsidRDefault="00C1505C" w:rsidP="000966C4">
            <w:pPr>
              <w:spacing w:after="240"/>
              <w:rPr>
                <w:sz w:val="22"/>
                <w:szCs w:val="22"/>
              </w:rPr>
            </w:pPr>
            <w:r w:rsidRPr="00D0502E">
              <w:rPr>
                <w:sz w:val="22"/>
                <w:szCs w:val="22"/>
              </w:rPr>
              <w:t>Šiaulių dailės galerija</w:t>
            </w:r>
          </w:p>
        </w:tc>
        <w:tc>
          <w:tcPr>
            <w:tcW w:w="1719" w:type="dxa"/>
            <w:shd w:val="clear" w:color="auto" w:fill="auto"/>
            <w:vAlign w:val="center"/>
          </w:tcPr>
          <w:p w14:paraId="47188A01" w14:textId="77777777" w:rsidR="00C1505C" w:rsidRPr="00D0502E" w:rsidRDefault="00C1505C" w:rsidP="000966C4">
            <w:pPr>
              <w:spacing w:after="240"/>
              <w:jc w:val="center"/>
              <w:rPr>
                <w:sz w:val="22"/>
                <w:szCs w:val="22"/>
              </w:rPr>
            </w:pPr>
            <w:r w:rsidRPr="00D0502E">
              <w:rPr>
                <w:sz w:val="22"/>
                <w:szCs w:val="22"/>
              </w:rPr>
              <w:t>13</w:t>
            </w:r>
            <w:r w:rsidR="00D0502E">
              <w:rPr>
                <w:sz w:val="22"/>
                <w:szCs w:val="22"/>
              </w:rPr>
              <w:t xml:space="preserve"> </w:t>
            </w:r>
            <w:r w:rsidRPr="00D0502E">
              <w:rPr>
                <w:sz w:val="22"/>
                <w:szCs w:val="22"/>
              </w:rPr>
              <w:t>381</w:t>
            </w:r>
          </w:p>
        </w:tc>
        <w:tc>
          <w:tcPr>
            <w:tcW w:w="2682" w:type="dxa"/>
            <w:shd w:val="clear" w:color="auto" w:fill="auto"/>
            <w:vAlign w:val="center"/>
          </w:tcPr>
          <w:p w14:paraId="47188A02" w14:textId="77777777" w:rsidR="00C1505C" w:rsidRPr="00D0502E" w:rsidRDefault="00C1505C" w:rsidP="000966C4">
            <w:pPr>
              <w:spacing w:after="240"/>
              <w:jc w:val="center"/>
              <w:rPr>
                <w:sz w:val="22"/>
                <w:szCs w:val="22"/>
              </w:rPr>
            </w:pPr>
            <w:r w:rsidRPr="00D0502E">
              <w:rPr>
                <w:sz w:val="22"/>
                <w:szCs w:val="22"/>
              </w:rPr>
              <w:t>13</w:t>
            </w:r>
            <w:r w:rsidR="00D0502E">
              <w:rPr>
                <w:sz w:val="22"/>
                <w:szCs w:val="22"/>
              </w:rPr>
              <w:t xml:space="preserve"> </w:t>
            </w:r>
            <w:r w:rsidRPr="00D0502E">
              <w:rPr>
                <w:sz w:val="22"/>
                <w:szCs w:val="22"/>
              </w:rPr>
              <w:t>685</w:t>
            </w:r>
          </w:p>
        </w:tc>
        <w:tc>
          <w:tcPr>
            <w:tcW w:w="2542" w:type="dxa"/>
            <w:vAlign w:val="center"/>
          </w:tcPr>
          <w:p w14:paraId="47188A03" w14:textId="77777777" w:rsidR="00C1505C" w:rsidRPr="00D0502E" w:rsidRDefault="00C1505C" w:rsidP="000966C4">
            <w:pPr>
              <w:spacing w:after="240"/>
              <w:jc w:val="center"/>
              <w:rPr>
                <w:sz w:val="22"/>
                <w:szCs w:val="22"/>
              </w:rPr>
            </w:pPr>
            <w:r w:rsidRPr="00D0502E">
              <w:rPr>
                <w:sz w:val="22"/>
                <w:szCs w:val="22"/>
              </w:rPr>
              <w:t>+304</w:t>
            </w:r>
          </w:p>
        </w:tc>
      </w:tr>
      <w:tr w:rsidR="00C1505C" w:rsidRPr="00AC3B2B" w14:paraId="47188A09" w14:textId="77777777" w:rsidTr="0044319D">
        <w:trPr>
          <w:trHeight w:val="732"/>
        </w:trPr>
        <w:tc>
          <w:tcPr>
            <w:tcW w:w="2685" w:type="dxa"/>
            <w:shd w:val="clear" w:color="auto" w:fill="auto"/>
            <w:vAlign w:val="center"/>
          </w:tcPr>
          <w:p w14:paraId="47188A05" w14:textId="77777777" w:rsidR="00C1505C" w:rsidRPr="00D0502E" w:rsidRDefault="00C1505C" w:rsidP="000966C4">
            <w:pPr>
              <w:spacing w:after="240"/>
              <w:rPr>
                <w:sz w:val="22"/>
                <w:szCs w:val="22"/>
              </w:rPr>
            </w:pPr>
            <w:r w:rsidRPr="00D0502E">
              <w:rPr>
                <w:sz w:val="22"/>
                <w:szCs w:val="22"/>
              </w:rPr>
              <w:t>Šiaulių miesto savivaldybės viešoji biblioteka</w:t>
            </w:r>
          </w:p>
        </w:tc>
        <w:tc>
          <w:tcPr>
            <w:tcW w:w="1719" w:type="dxa"/>
            <w:shd w:val="clear" w:color="auto" w:fill="auto"/>
            <w:vAlign w:val="center"/>
          </w:tcPr>
          <w:p w14:paraId="47188A06" w14:textId="77777777" w:rsidR="00C1505C" w:rsidRPr="00D0502E" w:rsidRDefault="00C1505C" w:rsidP="000966C4">
            <w:pPr>
              <w:spacing w:after="240"/>
              <w:jc w:val="center"/>
              <w:rPr>
                <w:sz w:val="22"/>
                <w:szCs w:val="22"/>
              </w:rPr>
            </w:pPr>
            <w:r w:rsidRPr="00D0502E">
              <w:rPr>
                <w:sz w:val="22"/>
                <w:szCs w:val="22"/>
              </w:rPr>
              <w:t>180</w:t>
            </w:r>
            <w:r w:rsidR="00D0502E">
              <w:rPr>
                <w:sz w:val="22"/>
                <w:szCs w:val="22"/>
              </w:rPr>
              <w:t xml:space="preserve"> </w:t>
            </w:r>
            <w:r w:rsidRPr="00D0502E">
              <w:rPr>
                <w:sz w:val="22"/>
                <w:szCs w:val="22"/>
              </w:rPr>
              <w:t>928</w:t>
            </w:r>
          </w:p>
        </w:tc>
        <w:tc>
          <w:tcPr>
            <w:tcW w:w="2682" w:type="dxa"/>
            <w:shd w:val="clear" w:color="auto" w:fill="auto"/>
            <w:vAlign w:val="center"/>
          </w:tcPr>
          <w:p w14:paraId="47188A07" w14:textId="77777777" w:rsidR="00C1505C" w:rsidRPr="00D0502E" w:rsidRDefault="00C1505C" w:rsidP="000966C4">
            <w:pPr>
              <w:spacing w:after="240"/>
              <w:jc w:val="center"/>
              <w:rPr>
                <w:sz w:val="22"/>
                <w:szCs w:val="22"/>
              </w:rPr>
            </w:pPr>
            <w:r w:rsidRPr="00D0502E">
              <w:rPr>
                <w:sz w:val="22"/>
                <w:szCs w:val="22"/>
              </w:rPr>
              <w:t>188</w:t>
            </w:r>
            <w:r w:rsidR="00D0502E">
              <w:rPr>
                <w:sz w:val="22"/>
                <w:szCs w:val="22"/>
              </w:rPr>
              <w:t xml:space="preserve"> </w:t>
            </w:r>
            <w:r w:rsidRPr="00D0502E">
              <w:rPr>
                <w:sz w:val="22"/>
                <w:szCs w:val="22"/>
              </w:rPr>
              <w:t>219</w:t>
            </w:r>
          </w:p>
        </w:tc>
        <w:tc>
          <w:tcPr>
            <w:tcW w:w="2542" w:type="dxa"/>
            <w:vAlign w:val="center"/>
          </w:tcPr>
          <w:p w14:paraId="47188A08" w14:textId="77777777" w:rsidR="00C1505C" w:rsidRPr="00D0502E" w:rsidRDefault="00C1505C" w:rsidP="000966C4">
            <w:pPr>
              <w:spacing w:after="240"/>
              <w:jc w:val="center"/>
              <w:rPr>
                <w:sz w:val="22"/>
                <w:szCs w:val="22"/>
              </w:rPr>
            </w:pPr>
            <w:r w:rsidRPr="00D0502E">
              <w:rPr>
                <w:sz w:val="22"/>
                <w:szCs w:val="22"/>
              </w:rPr>
              <w:t>+7291</w:t>
            </w:r>
          </w:p>
        </w:tc>
      </w:tr>
      <w:tr w:rsidR="00C1505C" w:rsidRPr="00AC3B2B" w14:paraId="47188A0E" w14:textId="77777777" w:rsidTr="0044319D">
        <w:trPr>
          <w:trHeight w:val="514"/>
        </w:trPr>
        <w:tc>
          <w:tcPr>
            <w:tcW w:w="2685" w:type="dxa"/>
            <w:shd w:val="clear" w:color="auto" w:fill="auto"/>
            <w:vAlign w:val="center"/>
          </w:tcPr>
          <w:p w14:paraId="47188A0A" w14:textId="77777777" w:rsidR="00C1505C" w:rsidRPr="00D0502E" w:rsidRDefault="00C1505C" w:rsidP="000966C4">
            <w:pPr>
              <w:spacing w:after="240"/>
              <w:rPr>
                <w:sz w:val="22"/>
                <w:szCs w:val="22"/>
              </w:rPr>
            </w:pPr>
            <w:r w:rsidRPr="00D0502E">
              <w:rPr>
                <w:sz w:val="22"/>
                <w:szCs w:val="22"/>
              </w:rPr>
              <w:t>Šiaulių miesto koncertinė įstaiga „Saulė“</w:t>
            </w:r>
          </w:p>
        </w:tc>
        <w:tc>
          <w:tcPr>
            <w:tcW w:w="1719" w:type="dxa"/>
            <w:shd w:val="clear" w:color="auto" w:fill="auto"/>
            <w:vAlign w:val="center"/>
          </w:tcPr>
          <w:p w14:paraId="47188A0B" w14:textId="77777777" w:rsidR="00C1505C" w:rsidRPr="00D0502E" w:rsidRDefault="00C1505C" w:rsidP="000966C4">
            <w:pPr>
              <w:spacing w:after="240"/>
              <w:jc w:val="center"/>
              <w:rPr>
                <w:sz w:val="22"/>
                <w:szCs w:val="22"/>
              </w:rPr>
            </w:pPr>
            <w:r w:rsidRPr="00D0502E">
              <w:rPr>
                <w:sz w:val="22"/>
                <w:szCs w:val="22"/>
              </w:rPr>
              <w:t>102</w:t>
            </w:r>
            <w:r w:rsidR="00D0502E">
              <w:rPr>
                <w:sz w:val="22"/>
                <w:szCs w:val="22"/>
              </w:rPr>
              <w:t xml:space="preserve"> </w:t>
            </w:r>
            <w:r w:rsidRPr="00D0502E">
              <w:rPr>
                <w:sz w:val="22"/>
                <w:szCs w:val="22"/>
              </w:rPr>
              <w:t>720</w:t>
            </w:r>
          </w:p>
        </w:tc>
        <w:tc>
          <w:tcPr>
            <w:tcW w:w="2682" w:type="dxa"/>
            <w:shd w:val="clear" w:color="auto" w:fill="auto"/>
            <w:vAlign w:val="center"/>
          </w:tcPr>
          <w:p w14:paraId="47188A0C" w14:textId="77777777" w:rsidR="00C1505C" w:rsidRPr="00D0502E" w:rsidRDefault="00C1505C" w:rsidP="000966C4">
            <w:pPr>
              <w:spacing w:after="240"/>
              <w:jc w:val="center"/>
              <w:rPr>
                <w:sz w:val="22"/>
                <w:szCs w:val="22"/>
              </w:rPr>
            </w:pPr>
            <w:r w:rsidRPr="00D0502E">
              <w:rPr>
                <w:sz w:val="22"/>
                <w:szCs w:val="22"/>
              </w:rPr>
              <w:t>83</w:t>
            </w:r>
            <w:r w:rsidR="00D0502E">
              <w:rPr>
                <w:sz w:val="22"/>
                <w:szCs w:val="22"/>
              </w:rPr>
              <w:t xml:space="preserve"> </w:t>
            </w:r>
            <w:r w:rsidRPr="00D0502E">
              <w:rPr>
                <w:sz w:val="22"/>
                <w:szCs w:val="22"/>
              </w:rPr>
              <w:t>052</w:t>
            </w:r>
          </w:p>
        </w:tc>
        <w:tc>
          <w:tcPr>
            <w:tcW w:w="2542" w:type="dxa"/>
            <w:vAlign w:val="center"/>
          </w:tcPr>
          <w:p w14:paraId="47188A0D" w14:textId="77777777" w:rsidR="00C1505C" w:rsidRPr="00D0502E" w:rsidRDefault="00C1505C" w:rsidP="000966C4">
            <w:pPr>
              <w:spacing w:after="240"/>
              <w:jc w:val="center"/>
              <w:rPr>
                <w:sz w:val="22"/>
                <w:szCs w:val="22"/>
              </w:rPr>
            </w:pPr>
            <w:r w:rsidRPr="00D0502E">
              <w:rPr>
                <w:sz w:val="22"/>
                <w:szCs w:val="22"/>
              </w:rPr>
              <w:t>-19</w:t>
            </w:r>
            <w:r w:rsidR="00D0502E">
              <w:rPr>
                <w:sz w:val="22"/>
                <w:szCs w:val="22"/>
              </w:rPr>
              <w:t xml:space="preserve"> </w:t>
            </w:r>
            <w:r w:rsidRPr="00D0502E">
              <w:rPr>
                <w:sz w:val="22"/>
                <w:szCs w:val="22"/>
              </w:rPr>
              <w:t>668</w:t>
            </w:r>
          </w:p>
        </w:tc>
      </w:tr>
      <w:tr w:rsidR="00C1505C" w:rsidRPr="00AC3B2B" w14:paraId="47188A13" w14:textId="77777777" w:rsidTr="0044319D">
        <w:trPr>
          <w:trHeight w:val="513"/>
        </w:trPr>
        <w:tc>
          <w:tcPr>
            <w:tcW w:w="2685" w:type="dxa"/>
            <w:shd w:val="clear" w:color="auto" w:fill="auto"/>
            <w:vAlign w:val="center"/>
          </w:tcPr>
          <w:p w14:paraId="47188A0F" w14:textId="77777777" w:rsidR="00C1505C" w:rsidRPr="00D0502E" w:rsidRDefault="00C1505C" w:rsidP="000966C4">
            <w:pPr>
              <w:spacing w:after="240"/>
              <w:rPr>
                <w:sz w:val="22"/>
                <w:szCs w:val="22"/>
              </w:rPr>
            </w:pPr>
            <w:r w:rsidRPr="00D0502E">
              <w:rPr>
                <w:sz w:val="22"/>
                <w:szCs w:val="22"/>
              </w:rPr>
              <w:t>Šiaulių miesto kultūros centras „Laiptų galerija“</w:t>
            </w:r>
          </w:p>
        </w:tc>
        <w:tc>
          <w:tcPr>
            <w:tcW w:w="1719" w:type="dxa"/>
            <w:shd w:val="clear" w:color="auto" w:fill="auto"/>
            <w:vAlign w:val="center"/>
          </w:tcPr>
          <w:p w14:paraId="47188A10" w14:textId="77777777" w:rsidR="00C1505C" w:rsidRPr="00D0502E" w:rsidRDefault="00C1505C" w:rsidP="000966C4">
            <w:pPr>
              <w:spacing w:after="240"/>
              <w:jc w:val="center"/>
              <w:rPr>
                <w:sz w:val="22"/>
                <w:szCs w:val="22"/>
              </w:rPr>
            </w:pPr>
            <w:r w:rsidRPr="00D0502E">
              <w:rPr>
                <w:sz w:val="22"/>
                <w:szCs w:val="22"/>
              </w:rPr>
              <w:t>45</w:t>
            </w:r>
            <w:r w:rsidR="00D0502E">
              <w:rPr>
                <w:sz w:val="22"/>
                <w:szCs w:val="22"/>
              </w:rPr>
              <w:t xml:space="preserve"> </w:t>
            </w:r>
            <w:r w:rsidRPr="00D0502E">
              <w:rPr>
                <w:sz w:val="22"/>
                <w:szCs w:val="22"/>
              </w:rPr>
              <w:t>007</w:t>
            </w:r>
          </w:p>
        </w:tc>
        <w:tc>
          <w:tcPr>
            <w:tcW w:w="2682" w:type="dxa"/>
            <w:shd w:val="clear" w:color="auto" w:fill="auto"/>
            <w:vAlign w:val="center"/>
          </w:tcPr>
          <w:p w14:paraId="47188A11" w14:textId="77777777" w:rsidR="00C1505C" w:rsidRPr="00D0502E" w:rsidRDefault="00C1505C" w:rsidP="000966C4">
            <w:pPr>
              <w:spacing w:after="240"/>
              <w:jc w:val="center"/>
              <w:rPr>
                <w:sz w:val="22"/>
                <w:szCs w:val="22"/>
              </w:rPr>
            </w:pPr>
            <w:r w:rsidRPr="00D0502E">
              <w:rPr>
                <w:sz w:val="22"/>
                <w:szCs w:val="22"/>
              </w:rPr>
              <w:t>77</w:t>
            </w:r>
            <w:r w:rsidR="00D0502E">
              <w:rPr>
                <w:sz w:val="22"/>
                <w:szCs w:val="22"/>
              </w:rPr>
              <w:t xml:space="preserve"> </w:t>
            </w:r>
            <w:r w:rsidRPr="00D0502E">
              <w:rPr>
                <w:sz w:val="22"/>
                <w:szCs w:val="22"/>
              </w:rPr>
              <w:t>740</w:t>
            </w:r>
          </w:p>
        </w:tc>
        <w:tc>
          <w:tcPr>
            <w:tcW w:w="2542" w:type="dxa"/>
            <w:vAlign w:val="center"/>
          </w:tcPr>
          <w:p w14:paraId="47188A12" w14:textId="77777777" w:rsidR="00C1505C" w:rsidRPr="00D0502E" w:rsidRDefault="00C1505C" w:rsidP="000966C4">
            <w:pPr>
              <w:spacing w:after="240"/>
              <w:jc w:val="center"/>
              <w:rPr>
                <w:sz w:val="22"/>
                <w:szCs w:val="22"/>
              </w:rPr>
            </w:pPr>
            <w:r w:rsidRPr="00D0502E">
              <w:rPr>
                <w:sz w:val="22"/>
                <w:szCs w:val="22"/>
              </w:rPr>
              <w:t>+32</w:t>
            </w:r>
            <w:r w:rsidR="00D0502E">
              <w:rPr>
                <w:sz w:val="22"/>
                <w:szCs w:val="22"/>
              </w:rPr>
              <w:t xml:space="preserve"> </w:t>
            </w:r>
            <w:r w:rsidRPr="00D0502E">
              <w:rPr>
                <w:sz w:val="22"/>
                <w:szCs w:val="22"/>
              </w:rPr>
              <w:t>733</w:t>
            </w:r>
          </w:p>
        </w:tc>
      </w:tr>
      <w:tr w:rsidR="00C1505C" w:rsidRPr="00AC3B2B" w14:paraId="47188A18" w14:textId="77777777" w:rsidTr="0044319D">
        <w:trPr>
          <w:trHeight w:val="514"/>
        </w:trPr>
        <w:tc>
          <w:tcPr>
            <w:tcW w:w="2685" w:type="dxa"/>
            <w:shd w:val="clear" w:color="auto" w:fill="auto"/>
            <w:vAlign w:val="center"/>
          </w:tcPr>
          <w:p w14:paraId="47188A14" w14:textId="77777777" w:rsidR="00C1505C" w:rsidRPr="00D0502E" w:rsidRDefault="00C1505C" w:rsidP="000966C4">
            <w:pPr>
              <w:spacing w:after="240"/>
              <w:rPr>
                <w:sz w:val="22"/>
                <w:szCs w:val="22"/>
              </w:rPr>
            </w:pPr>
            <w:r w:rsidRPr="00D0502E">
              <w:rPr>
                <w:sz w:val="22"/>
                <w:szCs w:val="22"/>
              </w:rPr>
              <w:t>Šiaulių kultūros centras</w:t>
            </w:r>
          </w:p>
        </w:tc>
        <w:tc>
          <w:tcPr>
            <w:tcW w:w="1719" w:type="dxa"/>
            <w:shd w:val="clear" w:color="auto" w:fill="auto"/>
            <w:vAlign w:val="center"/>
          </w:tcPr>
          <w:p w14:paraId="47188A15" w14:textId="77777777" w:rsidR="00C1505C" w:rsidRPr="00D0502E" w:rsidRDefault="00C1505C" w:rsidP="000966C4">
            <w:pPr>
              <w:spacing w:after="240"/>
              <w:jc w:val="center"/>
              <w:rPr>
                <w:sz w:val="22"/>
                <w:szCs w:val="22"/>
              </w:rPr>
            </w:pPr>
            <w:r w:rsidRPr="00D0502E">
              <w:rPr>
                <w:sz w:val="22"/>
                <w:szCs w:val="22"/>
              </w:rPr>
              <w:t>155</w:t>
            </w:r>
            <w:r w:rsidR="00D0502E">
              <w:rPr>
                <w:sz w:val="22"/>
                <w:szCs w:val="22"/>
              </w:rPr>
              <w:t xml:space="preserve"> </w:t>
            </w:r>
            <w:r w:rsidRPr="00D0502E">
              <w:rPr>
                <w:sz w:val="22"/>
                <w:szCs w:val="22"/>
              </w:rPr>
              <w:t>106</w:t>
            </w:r>
          </w:p>
        </w:tc>
        <w:tc>
          <w:tcPr>
            <w:tcW w:w="2682" w:type="dxa"/>
            <w:shd w:val="clear" w:color="auto" w:fill="auto"/>
            <w:vAlign w:val="center"/>
          </w:tcPr>
          <w:p w14:paraId="47188A16" w14:textId="77777777" w:rsidR="00C1505C" w:rsidRPr="00D0502E" w:rsidRDefault="00C1505C" w:rsidP="000966C4">
            <w:pPr>
              <w:spacing w:after="240"/>
              <w:jc w:val="center"/>
              <w:rPr>
                <w:sz w:val="22"/>
                <w:szCs w:val="22"/>
              </w:rPr>
            </w:pPr>
            <w:r w:rsidRPr="00D0502E">
              <w:rPr>
                <w:sz w:val="22"/>
                <w:szCs w:val="22"/>
              </w:rPr>
              <w:t>112</w:t>
            </w:r>
            <w:r w:rsidR="00D0502E">
              <w:rPr>
                <w:sz w:val="22"/>
                <w:szCs w:val="22"/>
              </w:rPr>
              <w:t xml:space="preserve"> </w:t>
            </w:r>
            <w:r w:rsidRPr="00D0502E">
              <w:rPr>
                <w:sz w:val="22"/>
                <w:szCs w:val="22"/>
              </w:rPr>
              <w:t>285</w:t>
            </w:r>
          </w:p>
        </w:tc>
        <w:tc>
          <w:tcPr>
            <w:tcW w:w="2542" w:type="dxa"/>
            <w:vAlign w:val="center"/>
          </w:tcPr>
          <w:p w14:paraId="47188A17" w14:textId="77777777" w:rsidR="00C1505C" w:rsidRPr="00D0502E" w:rsidRDefault="00C1505C" w:rsidP="000966C4">
            <w:pPr>
              <w:spacing w:after="240"/>
              <w:jc w:val="center"/>
              <w:rPr>
                <w:sz w:val="22"/>
                <w:szCs w:val="22"/>
              </w:rPr>
            </w:pPr>
            <w:r w:rsidRPr="00D0502E">
              <w:rPr>
                <w:sz w:val="22"/>
                <w:szCs w:val="22"/>
              </w:rPr>
              <w:t>-42</w:t>
            </w:r>
            <w:r w:rsidR="00D0502E">
              <w:rPr>
                <w:sz w:val="22"/>
                <w:szCs w:val="22"/>
              </w:rPr>
              <w:t xml:space="preserve"> </w:t>
            </w:r>
            <w:r w:rsidRPr="00D0502E">
              <w:rPr>
                <w:sz w:val="22"/>
                <w:szCs w:val="22"/>
              </w:rPr>
              <w:t>821</w:t>
            </w:r>
          </w:p>
        </w:tc>
      </w:tr>
      <w:tr w:rsidR="00C1505C" w:rsidRPr="00AC3B2B" w14:paraId="47188A1D" w14:textId="77777777" w:rsidTr="0044319D">
        <w:trPr>
          <w:trHeight w:val="367"/>
        </w:trPr>
        <w:tc>
          <w:tcPr>
            <w:tcW w:w="2685" w:type="dxa"/>
            <w:tcBorders>
              <w:bottom w:val="single" w:sz="4" w:space="0" w:color="auto"/>
            </w:tcBorders>
            <w:shd w:val="clear" w:color="auto" w:fill="auto"/>
            <w:vAlign w:val="center"/>
          </w:tcPr>
          <w:p w14:paraId="47188A19" w14:textId="77777777" w:rsidR="00C1505C" w:rsidRPr="009C221C" w:rsidRDefault="00C1505C" w:rsidP="000966C4">
            <w:pPr>
              <w:spacing w:after="240"/>
              <w:rPr>
                <w:sz w:val="22"/>
                <w:szCs w:val="22"/>
              </w:rPr>
            </w:pPr>
            <w:r w:rsidRPr="009C221C">
              <w:rPr>
                <w:sz w:val="22"/>
                <w:szCs w:val="22"/>
              </w:rPr>
              <w:t>Šiaulių turizmo informacijos centras</w:t>
            </w:r>
          </w:p>
        </w:tc>
        <w:tc>
          <w:tcPr>
            <w:tcW w:w="1719" w:type="dxa"/>
            <w:tcBorders>
              <w:bottom w:val="single" w:sz="4" w:space="0" w:color="auto"/>
            </w:tcBorders>
            <w:shd w:val="clear" w:color="auto" w:fill="auto"/>
            <w:vAlign w:val="center"/>
          </w:tcPr>
          <w:p w14:paraId="47188A1A" w14:textId="77777777" w:rsidR="00C1505C" w:rsidRPr="009C221C" w:rsidRDefault="00C1505C" w:rsidP="000966C4">
            <w:pPr>
              <w:spacing w:after="240"/>
              <w:jc w:val="center"/>
              <w:rPr>
                <w:sz w:val="22"/>
                <w:szCs w:val="22"/>
              </w:rPr>
            </w:pPr>
            <w:r w:rsidRPr="009C221C">
              <w:rPr>
                <w:sz w:val="22"/>
                <w:szCs w:val="22"/>
              </w:rPr>
              <w:t>51</w:t>
            </w:r>
            <w:r w:rsidR="00D0502E" w:rsidRPr="009C221C">
              <w:rPr>
                <w:sz w:val="22"/>
                <w:szCs w:val="22"/>
              </w:rPr>
              <w:t xml:space="preserve"> </w:t>
            </w:r>
            <w:r w:rsidRPr="009C221C">
              <w:rPr>
                <w:sz w:val="22"/>
                <w:szCs w:val="22"/>
              </w:rPr>
              <w:t>277</w:t>
            </w:r>
          </w:p>
        </w:tc>
        <w:tc>
          <w:tcPr>
            <w:tcW w:w="2682" w:type="dxa"/>
            <w:tcBorders>
              <w:bottom w:val="single" w:sz="4" w:space="0" w:color="auto"/>
            </w:tcBorders>
            <w:shd w:val="clear" w:color="auto" w:fill="auto"/>
            <w:vAlign w:val="center"/>
          </w:tcPr>
          <w:p w14:paraId="47188A1B" w14:textId="77777777" w:rsidR="00C1505C" w:rsidRPr="009C221C" w:rsidRDefault="00C1505C" w:rsidP="000966C4">
            <w:pPr>
              <w:spacing w:after="240"/>
              <w:jc w:val="center"/>
              <w:rPr>
                <w:sz w:val="22"/>
                <w:szCs w:val="22"/>
              </w:rPr>
            </w:pPr>
            <w:r w:rsidRPr="009C221C">
              <w:rPr>
                <w:sz w:val="22"/>
                <w:szCs w:val="22"/>
              </w:rPr>
              <w:t>67</w:t>
            </w:r>
            <w:r w:rsidR="00D0502E" w:rsidRPr="009C221C">
              <w:rPr>
                <w:sz w:val="22"/>
                <w:szCs w:val="22"/>
              </w:rPr>
              <w:t xml:space="preserve"> </w:t>
            </w:r>
            <w:r w:rsidRPr="009C221C">
              <w:rPr>
                <w:sz w:val="22"/>
                <w:szCs w:val="22"/>
              </w:rPr>
              <w:t>318</w:t>
            </w:r>
          </w:p>
        </w:tc>
        <w:tc>
          <w:tcPr>
            <w:tcW w:w="2542" w:type="dxa"/>
            <w:tcBorders>
              <w:bottom w:val="single" w:sz="4" w:space="0" w:color="auto"/>
            </w:tcBorders>
            <w:vAlign w:val="center"/>
          </w:tcPr>
          <w:p w14:paraId="47188A1C" w14:textId="77777777" w:rsidR="00C1505C" w:rsidRPr="009C221C" w:rsidRDefault="00C1505C" w:rsidP="000966C4">
            <w:pPr>
              <w:spacing w:after="240"/>
              <w:jc w:val="center"/>
              <w:rPr>
                <w:sz w:val="22"/>
                <w:szCs w:val="22"/>
              </w:rPr>
            </w:pPr>
            <w:r w:rsidRPr="009C221C">
              <w:rPr>
                <w:sz w:val="22"/>
                <w:szCs w:val="22"/>
              </w:rPr>
              <w:t>+16</w:t>
            </w:r>
            <w:r w:rsidR="00D0502E" w:rsidRPr="009C221C">
              <w:rPr>
                <w:sz w:val="22"/>
                <w:szCs w:val="22"/>
              </w:rPr>
              <w:t xml:space="preserve"> </w:t>
            </w:r>
            <w:r w:rsidRPr="009C221C">
              <w:rPr>
                <w:sz w:val="22"/>
                <w:szCs w:val="22"/>
              </w:rPr>
              <w:t>041</w:t>
            </w:r>
          </w:p>
        </w:tc>
      </w:tr>
      <w:tr w:rsidR="00C1505C" w:rsidRPr="00AC3B2B" w14:paraId="47188A22" w14:textId="77777777" w:rsidTr="0044319D">
        <w:trPr>
          <w:trHeight w:val="321"/>
        </w:trPr>
        <w:tc>
          <w:tcPr>
            <w:tcW w:w="2685" w:type="dxa"/>
            <w:shd w:val="clear" w:color="auto" w:fill="F2F2F2" w:themeFill="background1" w:themeFillShade="F2"/>
          </w:tcPr>
          <w:p w14:paraId="47188A1E" w14:textId="77777777" w:rsidR="00C1505C" w:rsidRPr="00D0502E" w:rsidRDefault="00C1505C" w:rsidP="000966C4">
            <w:pPr>
              <w:spacing w:after="240"/>
              <w:jc w:val="right"/>
              <w:rPr>
                <w:sz w:val="22"/>
                <w:szCs w:val="22"/>
              </w:rPr>
            </w:pPr>
            <w:r w:rsidRPr="00D0502E">
              <w:rPr>
                <w:sz w:val="22"/>
                <w:szCs w:val="22"/>
              </w:rPr>
              <w:t>Iš viso</w:t>
            </w:r>
          </w:p>
        </w:tc>
        <w:tc>
          <w:tcPr>
            <w:tcW w:w="1719" w:type="dxa"/>
            <w:shd w:val="clear" w:color="auto" w:fill="F2F2F2" w:themeFill="background1" w:themeFillShade="F2"/>
            <w:vAlign w:val="center"/>
          </w:tcPr>
          <w:p w14:paraId="47188A1F" w14:textId="77777777" w:rsidR="00C1505C" w:rsidRPr="00D0502E" w:rsidRDefault="00C1505C" w:rsidP="000966C4">
            <w:pPr>
              <w:spacing w:after="240"/>
              <w:jc w:val="center"/>
              <w:rPr>
                <w:sz w:val="22"/>
                <w:szCs w:val="22"/>
              </w:rPr>
            </w:pPr>
            <w:r w:rsidRPr="00D0502E">
              <w:rPr>
                <w:sz w:val="22"/>
                <w:szCs w:val="22"/>
              </w:rPr>
              <w:t>548</w:t>
            </w:r>
            <w:r w:rsidR="00D0502E">
              <w:rPr>
                <w:sz w:val="22"/>
                <w:szCs w:val="22"/>
              </w:rPr>
              <w:t xml:space="preserve"> </w:t>
            </w:r>
            <w:r w:rsidRPr="00D0502E">
              <w:rPr>
                <w:sz w:val="22"/>
                <w:szCs w:val="22"/>
              </w:rPr>
              <w:t>419</w:t>
            </w:r>
          </w:p>
        </w:tc>
        <w:tc>
          <w:tcPr>
            <w:tcW w:w="2682" w:type="dxa"/>
            <w:shd w:val="clear" w:color="auto" w:fill="F2F2F2" w:themeFill="background1" w:themeFillShade="F2"/>
            <w:vAlign w:val="center"/>
          </w:tcPr>
          <w:p w14:paraId="47188A20" w14:textId="77777777" w:rsidR="00C1505C" w:rsidRPr="00D0502E" w:rsidRDefault="00C1505C" w:rsidP="000966C4">
            <w:pPr>
              <w:spacing w:after="240"/>
              <w:jc w:val="center"/>
              <w:rPr>
                <w:sz w:val="22"/>
                <w:szCs w:val="22"/>
              </w:rPr>
            </w:pPr>
            <w:r w:rsidRPr="00D0502E">
              <w:rPr>
                <w:sz w:val="22"/>
                <w:szCs w:val="22"/>
              </w:rPr>
              <w:t>542</w:t>
            </w:r>
            <w:r w:rsidR="00D0502E">
              <w:rPr>
                <w:sz w:val="22"/>
                <w:szCs w:val="22"/>
              </w:rPr>
              <w:t xml:space="preserve"> </w:t>
            </w:r>
            <w:r w:rsidRPr="00D0502E">
              <w:rPr>
                <w:sz w:val="22"/>
                <w:szCs w:val="22"/>
              </w:rPr>
              <w:t>299</w:t>
            </w:r>
          </w:p>
        </w:tc>
        <w:tc>
          <w:tcPr>
            <w:tcW w:w="2542" w:type="dxa"/>
            <w:shd w:val="clear" w:color="auto" w:fill="F2F2F2" w:themeFill="background1" w:themeFillShade="F2"/>
            <w:vAlign w:val="center"/>
          </w:tcPr>
          <w:p w14:paraId="47188A21" w14:textId="77777777" w:rsidR="00C1505C" w:rsidRPr="00D0502E" w:rsidRDefault="00C1505C" w:rsidP="000966C4">
            <w:pPr>
              <w:spacing w:after="240"/>
              <w:jc w:val="center"/>
              <w:rPr>
                <w:sz w:val="22"/>
                <w:szCs w:val="22"/>
              </w:rPr>
            </w:pPr>
            <w:r w:rsidRPr="00D0502E">
              <w:rPr>
                <w:sz w:val="22"/>
                <w:szCs w:val="22"/>
              </w:rPr>
              <w:t>-6</w:t>
            </w:r>
            <w:r w:rsidR="00D0502E">
              <w:rPr>
                <w:sz w:val="22"/>
                <w:szCs w:val="22"/>
              </w:rPr>
              <w:t xml:space="preserve"> </w:t>
            </w:r>
            <w:r w:rsidRPr="00D0502E">
              <w:rPr>
                <w:sz w:val="22"/>
                <w:szCs w:val="22"/>
              </w:rPr>
              <w:t>120</w:t>
            </w:r>
          </w:p>
        </w:tc>
      </w:tr>
    </w:tbl>
    <w:p w14:paraId="47188A23" w14:textId="77777777" w:rsidR="0044319D" w:rsidRPr="00AC3B2B" w:rsidRDefault="0044319D" w:rsidP="0044319D">
      <w:pPr>
        <w:jc w:val="both"/>
      </w:pPr>
      <w:r w:rsidRPr="00AC3B2B">
        <w:t xml:space="preserve"> </w:t>
      </w:r>
    </w:p>
    <w:p w14:paraId="47188A24" w14:textId="77777777" w:rsidR="0044319D" w:rsidRPr="0044319D" w:rsidRDefault="0044319D" w:rsidP="0044319D">
      <w:pPr>
        <w:pStyle w:val="Betarp1"/>
        <w:jc w:val="both"/>
        <w:rPr>
          <w:rFonts w:ascii="Times New Roman" w:hAnsi="Times New Roman"/>
          <w:sz w:val="24"/>
          <w:szCs w:val="24"/>
        </w:rPr>
      </w:pPr>
      <w:r w:rsidRPr="00AC3B2B">
        <w:tab/>
      </w:r>
      <w:r w:rsidR="00B632BD">
        <w:rPr>
          <w:rFonts w:ascii="Times New Roman" w:hAnsi="Times New Roman"/>
          <w:sz w:val="24"/>
          <w:szCs w:val="24"/>
        </w:rPr>
        <w:t>Šiaulių m.</w:t>
      </w:r>
      <w:r w:rsidRPr="0044319D">
        <w:rPr>
          <w:rFonts w:ascii="Times New Roman" w:hAnsi="Times New Roman"/>
          <w:sz w:val="24"/>
          <w:szCs w:val="24"/>
        </w:rPr>
        <w:t xml:space="preserve"> kultūros centras „Laiptų galerija“ surengė 37 dailės parodas, kur pristatyti žymiausi Lietuvos menininkai – Algimantas Aleksandravičius, Balys Tuskėnas, Augustinas Savickas (1919-2012), Algis Skačkauskas (1955-2012), Šarūnas Sauka, Žibuntas Mikšys (1923-2013), Gintaras Palemonas Janonis, Bonaventūras Šaltis, Henrikas Orakauskas, Algis Griškevičius ir kt. Šalies meninės bendruomenės pripažinimą ir palaikymą turi tarptautinės dailės festivalis „Šiaulių Monmartro Respublika“. Darius Daknys – Šiaulių miesto kultūros centro „Laiptų galerija“ folkloro ansamblio „Salduvė“ vadovas – už dalyvavimą 2018 m. Lietuvos dainų šventėje „vardan tos...“ ir folkloro ansamblio „Salduvė“ dainų šventės programos parengimą, dainų šventės liaudiškos muzikos programos parengimą kapeloms apdovanotas Dainų Šventės medaliu ir Lietuvos kultūros minis</w:t>
      </w:r>
      <w:r w:rsidR="008A6C81">
        <w:rPr>
          <w:rFonts w:ascii="Times New Roman" w:hAnsi="Times New Roman"/>
          <w:sz w:val="24"/>
          <w:szCs w:val="24"/>
        </w:rPr>
        <w:t>terijos padėka ir Šiaulių m.</w:t>
      </w:r>
      <w:r w:rsidRPr="0044319D">
        <w:rPr>
          <w:rFonts w:ascii="Times New Roman" w:hAnsi="Times New Roman"/>
          <w:sz w:val="24"/>
          <w:szCs w:val="24"/>
        </w:rPr>
        <w:t xml:space="preserve"> savivaldybės mero Artūro Visocko padėka.</w:t>
      </w:r>
    </w:p>
    <w:p w14:paraId="47188A25" w14:textId="77777777" w:rsidR="003F7875" w:rsidRDefault="0044319D" w:rsidP="0044319D">
      <w:pPr>
        <w:pStyle w:val="Betarp1"/>
        <w:jc w:val="both"/>
        <w:rPr>
          <w:rFonts w:ascii="Times New Roman" w:hAnsi="Times New Roman"/>
          <w:sz w:val="24"/>
          <w:szCs w:val="24"/>
          <w:lang w:eastAsia="lt-LT"/>
        </w:rPr>
      </w:pPr>
      <w:r w:rsidRPr="0044319D">
        <w:rPr>
          <w:rFonts w:ascii="Times New Roman" w:hAnsi="Times New Roman"/>
          <w:sz w:val="24"/>
          <w:szCs w:val="24"/>
        </w:rPr>
        <w:tab/>
        <w:t>Lietuvos savivaldybių viešųjų bibliotekų asociacijos pas</w:t>
      </w:r>
      <w:r w:rsidR="008A6C81">
        <w:rPr>
          <w:rFonts w:ascii="Times New Roman" w:hAnsi="Times New Roman"/>
          <w:sz w:val="24"/>
          <w:szCs w:val="24"/>
        </w:rPr>
        <w:t>kelbtame konkurse Šiaulių m.</w:t>
      </w:r>
      <w:r w:rsidRPr="0044319D">
        <w:rPr>
          <w:rFonts w:ascii="Times New Roman" w:hAnsi="Times New Roman"/>
          <w:sz w:val="24"/>
          <w:szCs w:val="24"/>
        </w:rPr>
        <w:t xml:space="preserve"> savivaldybės viešosios bibliotekos Rėkyvos filialui suteikta nominacija „Netradicinė biblioteka: už inovatyvią veiklą, panaudojant IT technologijas, netradicinių paslaugų plėtrą ir jų dermę tradicinėms Bibliotekos paslaugoms“. </w:t>
      </w:r>
      <w:r w:rsidRPr="0044319D">
        <w:rPr>
          <w:rFonts w:ascii="Times New Roman" w:hAnsi="Times New Roman"/>
          <w:sz w:val="24"/>
          <w:szCs w:val="24"/>
          <w:lang w:eastAsia="lt-LT"/>
        </w:rPr>
        <w:t>Asociacijos „Langas į atei</w:t>
      </w:r>
      <w:r w:rsidR="008A6C81">
        <w:rPr>
          <w:rFonts w:ascii="Times New Roman" w:hAnsi="Times New Roman"/>
          <w:sz w:val="24"/>
          <w:szCs w:val="24"/>
          <w:lang w:eastAsia="lt-LT"/>
        </w:rPr>
        <w:t>tį“ padėka skirta Šiaulių m.</w:t>
      </w:r>
      <w:r w:rsidRPr="0044319D">
        <w:rPr>
          <w:rFonts w:ascii="Times New Roman" w:hAnsi="Times New Roman"/>
          <w:sz w:val="24"/>
          <w:szCs w:val="24"/>
          <w:lang w:eastAsia="lt-LT"/>
        </w:rPr>
        <w:t xml:space="preserve"> savivaldybės viešajai bibliotekai už dalyvavimą teminėje akcijoje „Senjorų dienos internete“ 2018 m.</w:t>
      </w:r>
    </w:p>
    <w:p w14:paraId="47188A26" w14:textId="77777777" w:rsidR="0044319D" w:rsidRPr="0044319D" w:rsidRDefault="003F7875" w:rsidP="0044319D">
      <w:pPr>
        <w:pStyle w:val="Betarp1"/>
        <w:jc w:val="both"/>
        <w:rPr>
          <w:rFonts w:ascii="Times New Roman" w:hAnsi="Times New Roman"/>
          <w:sz w:val="24"/>
          <w:szCs w:val="24"/>
        </w:rPr>
      </w:pPr>
      <w:r>
        <w:rPr>
          <w:rFonts w:ascii="Times New Roman" w:hAnsi="Times New Roman"/>
          <w:sz w:val="24"/>
          <w:szCs w:val="24"/>
          <w:lang w:eastAsia="lt-LT"/>
        </w:rPr>
        <w:tab/>
        <w:t>Šiaulių m.</w:t>
      </w:r>
      <w:r w:rsidR="0044319D" w:rsidRPr="0044319D">
        <w:rPr>
          <w:rFonts w:ascii="Times New Roman" w:hAnsi="Times New Roman"/>
          <w:sz w:val="24"/>
          <w:szCs w:val="24"/>
          <w:lang w:eastAsia="lt-LT"/>
        </w:rPr>
        <w:t xml:space="preserve"> savivaldybės viešoji biblioteka 2018 m. laimėjo projektą  „</w:t>
      </w:r>
      <w:r w:rsidR="0044319D" w:rsidRPr="0044319D">
        <w:rPr>
          <w:rFonts w:ascii="Times New Roman" w:hAnsi="Times New Roman"/>
          <w:sz w:val="24"/>
          <w:szCs w:val="24"/>
        </w:rPr>
        <w:t xml:space="preserve">Paslaugų teikimo ir asmenų aptarnavimo kokybės gerinimas Šiaulių miesto savivaldybės administracijoje ir Šiaulių </w:t>
      </w:r>
      <w:r w:rsidR="0044319D" w:rsidRPr="0044319D">
        <w:rPr>
          <w:rFonts w:ascii="Times New Roman" w:hAnsi="Times New Roman"/>
          <w:sz w:val="24"/>
          <w:szCs w:val="24"/>
        </w:rPr>
        <w:lastRenderedPageBreak/>
        <w:t>miesto savivaldybės viešojoje bibliotekoje“, finansuojamą iš Europos Sąjungos lėšų. Pradėti parengiamieji darbai 7 padaliniuose knygų išdavimo ir grąžinimo savitarnai įrengti.</w:t>
      </w:r>
    </w:p>
    <w:p w14:paraId="47188A27" w14:textId="77777777" w:rsidR="0044319D" w:rsidRPr="0044319D" w:rsidRDefault="003F7875" w:rsidP="0044319D">
      <w:pPr>
        <w:pStyle w:val="Betarp1"/>
        <w:jc w:val="both"/>
        <w:rPr>
          <w:rFonts w:ascii="Times New Roman" w:hAnsi="Times New Roman"/>
          <w:sz w:val="24"/>
          <w:szCs w:val="24"/>
        </w:rPr>
      </w:pPr>
      <w:r>
        <w:rPr>
          <w:rFonts w:ascii="Times New Roman" w:hAnsi="Times New Roman"/>
          <w:sz w:val="24"/>
          <w:szCs w:val="24"/>
          <w:lang w:eastAsia="lt-LT"/>
        </w:rPr>
        <w:tab/>
        <w:t>Šiaulių m.</w:t>
      </w:r>
      <w:r w:rsidR="0044319D" w:rsidRPr="0044319D">
        <w:rPr>
          <w:rFonts w:ascii="Times New Roman" w:hAnsi="Times New Roman"/>
          <w:sz w:val="24"/>
          <w:szCs w:val="24"/>
          <w:lang w:eastAsia="lt-LT"/>
        </w:rPr>
        <w:t xml:space="preserve"> savivaldybės viešoji bibliotekai 2018 m. tęsiant projektą „Inovatyvių bibliotekos sprendimų skirtingoms kartoms plėtra pasienio regione“:</w:t>
      </w:r>
    </w:p>
    <w:p w14:paraId="47188A28" w14:textId="77777777" w:rsidR="0044319D" w:rsidRPr="0044319D" w:rsidRDefault="0044319D" w:rsidP="0044319D">
      <w:pPr>
        <w:pStyle w:val="Betarp1"/>
        <w:jc w:val="both"/>
        <w:rPr>
          <w:rFonts w:ascii="Times New Roman" w:hAnsi="Times New Roman"/>
          <w:sz w:val="24"/>
          <w:szCs w:val="24"/>
          <w:lang w:eastAsia="lt-LT"/>
        </w:rPr>
      </w:pPr>
      <w:r w:rsidRPr="0044319D">
        <w:rPr>
          <w:rFonts w:ascii="Times New Roman" w:hAnsi="Times New Roman"/>
          <w:sz w:val="24"/>
          <w:szCs w:val="24"/>
          <w:lang w:eastAsia="lt-LT"/>
        </w:rPr>
        <w:tab/>
        <w:t>1. Įkurtas 30 darbo vietų, su galimybe savarankiškai mokytis, 7 užsienio kalbų mokymosi centras;</w:t>
      </w:r>
    </w:p>
    <w:p w14:paraId="47188A29" w14:textId="77777777" w:rsidR="0044319D" w:rsidRPr="0044319D" w:rsidRDefault="00715C99" w:rsidP="0044319D">
      <w:pPr>
        <w:pStyle w:val="Betarp1"/>
        <w:jc w:val="both"/>
        <w:rPr>
          <w:rFonts w:ascii="Times New Roman" w:hAnsi="Times New Roman"/>
          <w:sz w:val="24"/>
          <w:szCs w:val="24"/>
          <w:lang w:eastAsia="lt-LT"/>
        </w:rPr>
      </w:pPr>
      <w:r>
        <w:rPr>
          <w:rFonts w:ascii="Times New Roman" w:hAnsi="Times New Roman"/>
          <w:sz w:val="24"/>
          <w:szCs w:val="24"/>
          <w:lang w:eastAsia="lt-LT"/>
        </w:rPr>
        <w:tab/>
        <w:t>2. įkurta interaktyvi Šeimų erdvė, suorganizuoti 6 renginiai</w:t>
      </w:r>
      <w:r w:rsidR="0044319D" w:rsidRPr="0044319D">
        <w:rPr>
          <w:rFonts w:ascii="Times New Roman" w:hAnsi="Times New Roman"/>
          <w:sz w:val="24"/>
          <w:szCs w:val="24"/>
          <w:lang w:eastAsia="lt-LT"/>
        </w:rPr>
        <w:t xml:space="preserve"> skirti Šeimos dienai</w:t>
      </w:r>
      <w:r>
        <w:rPr>
          <w:rFonts w:ascii="Times New Roman" w:hAnsi="Times New Roman"/>
          <w:sz w:val="24"/>
          <w:szCs w:val="24"/>
          <w:lang w:eastAsia="lt-LT"/>
        </w:rPr>
        <w:t xml:space="preserve">, </w:t>
      </w:r>
      <w:r w:rsidR="0044319D" w:rsidRPr="0044319D">
        <w:rPr>
          <w:rFonts w:ascii="Times New Roman" w:hAnsi="Times New Roman"/>
          <w:sz w:val="24"/>
          <w:szCs w:val="24"/>
          <w:lang w:eastAsia="lt-LT"/>
        </w:rPr>
        <w:t>apsilankė 3</w:t>
      </w:r>
      <w:r>
        <w:rPr>
          <w:rFonts w:ascii="Times New Roman" w:hAnsi="Times New Roman"/>
          <w:sz w:val="24"/>
          <w:szCs w:val="24"/>
          <w:lang w:eastAsia="lt-LT"/>
        </w:rPr>
        <w:t xml:space="preserve"> 584 lankytojai;</w:t>
      </w:r>
    </w:p>
    <w:p w14:paraId="47188A2A" w14:textId="77777777" w:rsidR="0044319D" w:rsidRPr="0044319D" w:rsidRDefault="00715C99" w:rsidP="0044319D">
      <w:pPr>
        <w:pStyle w:val="Betarp1"/>
        <w:jc w:val="both"/>
        <w:rPr>
          <w:rFonts w:ascii="Times New Roman" w:hAnsi="Times New Roman"/>
          <w:sz w:val="24"/>
          <w:szCs w:val="24"/>
          <w:lang w:eastAsia="lt-LT"/>
        </w:rPr>
      </w:pPr>
      <w:r>
        <w:rPr>
          <w:rFonts w:ascii="Times New Roman" w:hAnsi="Times New Roman"/>
          <w:sz w:val="24"/>
          <w:szCs w:val="24"/>
          <w:lang w:eastAsia="lt-LT"/>
        </w:rPr>
        <w:tab/>
        <w:t>3. s</w:t>
      </w:r>
      <w:r w:rsidR="0044319D" w:rsidRPr="0044319D">
        <w:rPr>
          <w:rFonts w:ascii="Times New Roman" w:hAnsi="Times New Roman"/>
          <w:sz w:val="24"/>
          <w:szCs w:val="24"/>
          <w:lang w:eastAsia="lt-LT"/>
        </w:rPr>
        <w:t>ukurtas edukacinio pobūdžio interaktyvus žaidimas su multimedijos stendu ir lietimui jautriu ekranu bei pristatytas skaitytojams.</w:t>
      </w:r>
    </w:p>
    <w:p w14:paraId="47188A2B" w14:textId="77777777" w:rsidR="0044319D" w:rsidRPr="0044319D" w:rsidRDefault="0044319D" w:rsidP="0044319D">
      <w:pPr>
        <w:pStyle w:val="Betarp1"/>
        <w:jc w:val="both"/>
        <w:rPr>
          <w:rFonts w:ascii="Times New Roman" w:hAnsi="Times New Roman"/>
          <w:sz w:val="24"/>
          <w:szCs w:val="24"/>
          <w:lang w:eastAsia="lt-LT"/>
        </w:rPr>
      </w:pPr>
      <w:r w:rsidRPr="0044319D">
        <w:rPr>
          <w:rFonts w:ascii="Times New Roman" w:hAnsi="Times New Roman"/>
          <w:sz w:val="24"/>
          <w:szCs w:val="24"/>
          <w:lang w:eastAsia="lt-LT"/>
        </w:rPr>
        <w:tab/>
        <w:t xml:space="preserve">Peržiūrėti, įvertinti ir sustiprinti pagrindiniai Rėkyvoje organizuojami vidiniai ir išoriniai renginiai. Stebimas spartus lankytojų/žiūrovų augimas </w:t>
      </w:r>
      <w:r w:rsidR="00715C99">
        <w:rPr>
          <w:rFonts w:ascii="Times New Roman" w:hAnsi="Times New Roman"/>
          <w:sz w:val="24"/>
          <w:szCs w:val="24"/>
          <w:lang w:eastAsia="lt-LT"/>
        </w:rPr>
        <w:t xml:space="preserve">2018 m. – </w:t>
      </w:r>
      <w:r w:rsidR="00715C99" w:rsidRPr="0044319D">
        <w:rPr>
          <w:rFonts w:ascii="Times New Roman" w:hAnsi="Times New Roman"/>
          <w:sz w:val="24"/>
          <w:szCs w:val="24"/>
          <w:lang w:eastAsia="lt-LT"/>
        </w:rPr>
        <w:t>19</w:t>
      </w:r>
      <w:r w:rsidR="00715C99">
        <w:rPr>
          <w:rFonts w:ascii="Times New Roman" w:hAnsi="Times New Roman"/>
          <w:sz w:val="24"/>
          <w:szCs w:val="24"/>
          <w:lang w:eastAsia="lt-LT"/>
        </w:rPr>
        <w:t xml:space="preserve"> </w:t>
      </w:r>
      <w:r w:rsidR="00715C99" w:rsidRPr="0044319D">
        <w:rPr>
          <w:rFonts w:ascii="Times New Roman" w:hAnsi="Times New Roman"/>
          <w:sz w:val="24"/>
          <w:szCs w:val="24"/>
          <w:lang w:eastAsia="lt-LT"/>
        </w:rPr>
        <w:t xml:space="preserve">943 </w:t>
      </w:r>
      <w:r w:rsidR="00715C99">
        <w:rPr>
          <w:rFonts w:ascii="Times New Roman" w:hAnsi="Times New Roman"/>
          <w:sz w:val="24"/>
          <w:szCs w:val="24"/>
          <w:lang w:eastAsia="lt-LT"/>
        </w:rPr>
        <w:t>(2017 m. -</w:t>
      </w:r>
      <w:r w:rsidR="00715C99" w:rsidRPr="0044319D">
        <w:rPr>
          <w:rFonts w:ascii="Times New Roman" w:hAnsi="Times New Roman"/>
          <w:sz w:val="24"/>
          <w:szCs w:val="24"/>
          <w:lang w:eastAsia="lt-LT"/>
        </w:rPr>
        <w:t xml:space="preserve"> </w:t>
      </w:r>
      <w:r w:rsidRPr="0044319D">
        <w:rPr>
          <w:rFonts w:ascii="Times New Roman" w:hAnsi="Times New Roman"/>
          <w:sz w:val="24"/>
          <w:szCs w:val="24"/>
          <w:lang w:eastAsia="lt-LT"/>
        </w:rPr>
        <w:t>7</w:t>
      </w:r>
      <w:r w:rsidR="00715C99">
        <w:rPr>
          <w:rFonts w:ascii="Times New Roman" w:hAnsi="Times New Roman"/>
          <w:sz w:val="24"/>
          <w:szCs w:val="24"/>
          <w:lang w:eastAsia="lt-LT"/>
        </w:rPr>
        <w:t xml:space="preserve"> 134</w:t>
      </w:r>
      <w:r w:rsidR="003A2547">
        <w:rPr>
          <w:rFonts w:ascii="Times New Roman" w:hAnsi="Times New Roman"/>
          <w:sz w:val="24"/>
          <w:szCs w:val="24"/>
          <w:lang w:eastAsia="lt-LT"/>
        </w:rPr>
        <w:t>)</w:t>
      </w:r>
      <w:r w:rsidRPr="0044319D">
        <w:rPr>
          <w:rFonts w:ascii="Times New Roman" w:hAnsi="Times New Roman"/>
          <w:sz w:val="24"/>
          <w:szCs w:val="24"/>
          <w:lang w:eastAsia="lt-LT"/>
        </w:rPr>
        <w:t xml:space="preserve">. Sukurta terpė jaunimo saviraiškai, nauji mėgėjų meno kolektyvai ‒ teatro studija „Gūžta“ bei choreografijos studija. Atnaujinta Aklųjų ir silpnaregių skyriaus edukacinių veiklų bazė: sukurtos nuolatinės kūrybinės dirbtuvės, jos pritaikytos ir regėjimo negalią turintiems žmonėms, sukurta reikalinga infrastruktūra. Sklandžiai pasirengta ir mėgėjų meno kolektyvų dalyvauta 2018 m. Lietuvos dainų šventėje „Vardan tos...“. </w:t>
      </w:r>
    </w:p>
    <w:p w14:paraId="47188A2C" w14:textId="77777777" w:rsidR="0044319D" w:rsidRPr="0044319D" w:rsidRDefault="0044319D" w:rsidP="0044319D">
      <w:pPr>
        <w:pStyle w:val="Betarp1"/>
        <w:jc w:val="both"/>
        <w:rPr>
          <w:rFonts w:ascii="Times New Roman" w:hAnsi="Times New Roman"/>
          <w:sz w:val="24"/>
          <w:szCs w:val="24"/>
          <w:lang w:eastAsia="lt-LT"/>
        </w:rPr>
      </w:pPr>
      <w:r w:rsidRPr="0044319D">
        <w:rPr>
          <w:rFonts w:ascii="Times New Roman" w:hAnsi="Times New Roman"/>
          <w:sz w:val="24"/>
          <w:szCs w:val="24"/>
          <w:lang w:eastAsia="lt-LT"/>
        </w:rPr>
        <w:tab/>
        <w:t>Šiaulių dailės galerijoje per 2018 m. surengtos 24 vizualaus meno parodos, 142</w:t>
      </w:r>
      <w:r w:rsidRPr="0044319D">
        <w:rPr>
          <w:rFonts w:ascii="Times New Roman" w:hAnsi="Times New Roman"/>
          <w:color w:val="FF0000"/>
          <w:sz w:val="24"/>
          <w:szCs w:val="24"/>
          <w:lang w:eastAsia="lt-LT"/>
        </w:rPr>
        <w:t xml:space="preserve"> </w:t>
      </w:r>
      <w:r w:rsidRPr="0044319D">
        <w:rPr>
          <w:rFonts w:ascii="Times New Roman" w:hAnsi="Times New Roman"/>
          <w:sz w:val="24"/>
          <w:szCs w:val="24"/>
          <w:lang w:eastAsia="lt-LT"/>
        </w:rPr>
        <w:t>renginiai, 26 kūrybinės dirbtuvės, 67 edukaciniai užsiėmimai, kuriuos aplankė 1</w:t>
      </w:r>
      <w:r w:rsidR="003A2547">
        <w:rPr>
          <w:rFonts w:ascii="Times New Roman" w:hAnsi="Times New Roman"/>
          <w:sz w:val="24"/>
          <w:szCs w:val="24"/>
          <w:lang w:eastAsia="lt-LT"/>
        </w:rPr>
        <w:t xml:space="preserve"> </w:t>
      </w:r>
      <w:r w:rsidRPr="0044319D">
        <w:rPr>
          <w:rFonts w:ascii="Times New Roman" w:hAnsi="Times New Roman"/>
          <w:sz w:val="24"/>
          <w:szCs w:val="24"/>
          <w:lang w:eastAsia="lt-LT"/>
        </w:rPr>
        <w:t xml:space="preserve">340 lankytojų. Šeštadieniais surengta 14 parodų pristatymų šeimoms, kuriuos aplankė 52 šeimos. Įvykdyti 3 kultūros ir meno projektai, 2 </w:t>
      </w:r>
      <w:r w:rsidRPr="0044319D">
        <w:rPr>
          <w:rFonts w:ascii="Times New Roman" w:hAnsi="Times New Roman"/>
          <w:sz w:val="24"/>
          <w:szCs w:val="24"/>
        </w:rPr>
        <w:t xml:space="preserve">viešųjų erdvių </w:t>
      </w:r>
      <w:r w:rsidRPr="0044319D">
        <w:rPr>
          <w:rFonts w:ascii="Times New Roman" w:hAnsi="Times New Roman"/>
          <w:sz w:val="24"/>
          <w:szCs w:val="24"/>
          <w:lang w:eastAsia="lt-LT"/>
        </w:rPr>
        <w:t>plenerai –</w:t>
      </w:r>
      <w:r w:rsidRPr="0044319D">
        <w:rPr>
          <w:rFonts w:ascii="Times New Roman" w:hAnsi="Times New Roman"/>
          <w:sz w:val="24"/>
          <w:szCs w:val="24"/>
        </w:rPr>
        <w:t xml:space="preserve"> III viešųjų erdvių pleneras „Saulės pagrobimas“ ir V meninių akcentų pleneras „(Ne)atrasti Šiauliai“ – skleidė šiuolaikinio viešų erdvių meno idėjas miesto bendruomenei bei įvairino  bendrą kultūrinį miesto lygį viešose erdvėse. Šie plenerai suteikė galimybes puikiems menininkams, savo srities žinovams, realizuoti savo idėjas netradicinio viešųjų erdvių meno srityje, aktyvino Šiaurės Lietuvos regiono meninę bendruomenę, įvairino ir kėlė bendrą kultūrinį regiono ir miesto lygį.</w:t>
      </w:r>
    </w:p>
    <w:p w14:paraId="47188A2D" w14:textId="77777777" w:rsidR="00C1505C" w:rsidRDefault="003A2547" w:rsidP="00723EB4">
      <w:pPr>
        <w:pStyle w:val="Betarp1"/>
        <w:jc w:val="both"/>
        <w:rPr>
          <w:rFonts w:ascii="Times New Roman" w:hAnsi="Times New Roman"/>
          <w:sz w:val="24"/>
          <w:szCs w:val="24"/>
        </w:rPr>
      </w:pPr>
      <w:r>
        <w:rPr>
          <w:rFonts w:ascii="Times New Roman" w:hAnsi="Times New Roman"/>
          <w:sz w:val="24"/>
          <w:szCs w:val="24"/>
          <w:lang w:eastAsia="lt-LT"/>
        </w:rPr>
        <w:tab/>
      </w:r>
      <w:r w:rsidR="0044319D" w:rsidRPr="0044319D">
        <w:rPr>
          <w:rFonts w:ascii="Times New Roman" w:hAnsi="Times New Roman"/>
          <w:sz w:val="24"/>
          <w:szCs w:val="24"/>
          <w:lang w:eastAsia="lt-LT"/>
        </w:rPr>
        <w:t>Parengti ir išleis</w:t>
      </w:r>
      <w:r>
        <w:rPr>
          <w:rFonts w:ascii="Times New Roman" w:hAnsi="Times New Roman"/>
          <w:sz w:val="24"/>
          <w:szCs w:val="24"/>
          <w:lang w:eastAsia="lt-LT"/>
        </w:rPr>
        <w:t>t</w:t>
      </w:r>
      <w:r w:rsidR="0044319D" w:rsidRPr="0044319D">
        <w:rPr>
          <w:rFonts w:ascii="Times New Roman" w:hAnsi="Times New Roman"/>
          <w:sz w:val="24"/>
          <w:szCs w:val="24"/>
          <w:lang w:eastAsia="lt-LT"/>
        </w:rPr>
        <w:t xml:space="preserve">i – gatvės meno plenero metu sukurtų grafičių ir meninių akcentų kūrimo plenero – žemėlapiai. </w:t>
      </w:r>
      <w:r w:rsidR="0044319D" w:rsidRPr="0044319D">
        <w:rPr>
          <w:rFonts w:ascii="Times New Roman" w:hAnsi="Times New Roman"/>
          <w:sz w:val="24"/>
          <w:szCs w:val="24"/>
        </w:rPr>
        <w:t>Avangardinės mados šou VIRUS MADA metu buvo pristatytos pačios įdomiausios Baltijos šalių dizainerių kolekcijos. Atrinkti Lietuvos, Latvijos, Estijos ir Lenkijos mados kūrėjai varžėsi finaliniame renginyje, pasirodymus lydėjo meniniai performansai, kompozitoriaus Antano Jasenkos bei daininuinko Iljos Gun muzikinės vibracijos.</w:t>
      </w:r>
      <w:r w:rsidR="0044319D" w:rsidRPr="0044319D">
        <w:rPr>
          <w:rFonts w:ascii="Times New Roman" w:hAnsi="Times New Roman"/>
          <w:sz w:val="24"/>
          <w:szCs w:val="24"/>
        </w:rPr>
        <w:br/>
      </w:r>
      <w:r w:rsidR="0044319D" w:rsidRPr="0044319D">
        <w:rPr>
          <w:rFonts w:ascii="Times New Roman" w:hAnsi="Times New Roman"/>
          <w:sz w:val="24"/>
          <w:szCs w:val="24"/>
        </w:rPr>
        <w:tab/>
      </w:r>
      <w:r w:rsidR="0044319D" w:rsidRPr="0044319D">
        <w:rPr>
          <w:rFonts w:ascii="Times New Roman" w:hAnsi="Times New Roman"/>
          <w:sz w:val="24"/>
          <w:szCs w:val="24"/>
          <w:lang w:eastAsia="lt-LT"/>
        </w:rPr>
        <w:t xml:space="preserve">Šiaulių dailės galerijai pareikšta </w:t>
      </w:r>
      <w:r w:rsidR="0044319D" w:rsidRPr="0044319D">
        <w:rPr>
          <w:rFonts w:ascii="Times New Roman" w:hAnsi="Times New Roman"/>
          <w:sz w:val="24"/>
          <w:szCs w:val="24"/>
        </w:rPr>
        <w:t>Prancūzų instituto Lietuvoje padėka už bendradarbiavimą, festivalio „Šiaulių naktys“ organizatorių padėka už bendradarbiavimą renginiuose, Šiaulių miesto savivaldybės Švietimo, kultūros ir sporto departameno padėka už kūrybines idėjas Lietuvos Valstybės</w:t>
      </w:r>
      <w:r w:rsidR="0044319D">
        <w:rPr>
          <w:rFonts w:ascii="Times New Roman" w:hAnsi="Times New Roman"/>
          <w:sz w:val="24"/>
          <w:szCs w:val="24"/>
        </w:rPr>
        <w:t xml:space="preserve"> atkūrimo šimtmečiui paminėti. </w:t>
      </w:r>
    </w:p>
    <w:p w14:paraId="47188A2E" w14:textId="77777777" w:rsidR="005F32BA" w:rsidRPr="009C221C" w:rsidRDefault="00883894" w:rsidP="009C221C">
      <w:pPr>
        <w:pStyle w:val="Betarp1"/>
        <w:jc w:val="both"/>
        <w:rPr>
          <w:rFonts w:ascii="Times New Roman" w:hAnsi="Times New Roman"/>
          <w:sz w:val="24"/>
          <w:szCs w:val="24"/>
        </w:rPr>
      </w:pPr>
      <w:r>
        <w:rPr>
          <w:rFonts w:ascii="Times New Roman" w:hAnsi="Times New Roman"/>
          <w:sz w:val="24"/>
          <w:szCs w:val="24"/>
        </w:rPr>
        <w:tab/>
        <w:t>Šiaulių m.</w:t>
      </w:r>
      <w:r w:rsidRPr="00883894">
        <w:rPr>
          <w:rFonts w:ascii="Times New Roman" w:hAnsi="Times New Roman"/>
          <w:sz w:val="24"/>
          <w:szCs w:val="24"/>
        </w:rPr>
        <w:t xml:space="preserve"> koncertinė įstaiga „Saulė“ 2018 m. </w:t>
      </w:r>
      <w:r>
        <w:rPr>
          <w:rFonts w:ascii="Times New Roman" w:hAnsi="Times New Roman"/>
          <w:sz w:val="24"/>
          <w:szCs w:val="24"/>
        </w:rPr>
        <w:t xml:space="preserve">vykdė </w:t>
      </w:r>
      <w:r w:rsidRPr="00883894">
        <w:rPr>
          <w:rFonts w:ascii="Times New Roman" w:hAnsi="Times New Roman"/>
          <w:sz w:val="24"/>
          <w:szCs w:val="24"/>
        </w:rPr>
        <w:t>Kultūros rėmimo fondo lėšomis finansuojamus projektus – koncertų ciklą „Muzikiniai rudenys 2018“ ir tarptautinį festivalį „Bigband Festival 2018“. Buvo organizuojami valstybinių švenčių (Vasario 16-osios, Valstybės atkūrimo dienos, Kovo 11-osios, Lietuvos Nepriklausomybės atkūrimo dienos, Birželio 14-osios, Gedulo ir vilties dienos, Spalio 1-osios, Tarptautinės pagyvenusių žmonių dienos) koncertai. Dalyvauta Pernu (Estija) šventiniame renginyje, skirtame Estijos nepriklausomybės paskelbimo šimtmečiui paminėti“, organizuoti kalėdiniai-naujamečiai renginiai ir koncertai, Kultūros ir meno prem</w:t>
      </w:r>
      <w:r w:rsidR="009C221C">
        <w:rPr>
          <w:rFonts w:ascii="Times New Roman" w:hAnsi="Times New Roman"/>
          <w:sz w:val="24"/>
          <w:szCs w:val="24"/>
        </w:rPr>
        <w:t>ijų įteikimo šventinis renginys</w:t>
      </w:r>
    </w:p>
    <w:p w14:paraId="47188A2F" w14:textId="77777777" w:rsidR="00C1505C" w:rsidRPr="00AC3B2B" w:rsidRDefault="00D352E7" w:rsidP="005F32BA">
      <w:pPr>
        <w:jc w:val="center"/>
        <w:rPr>
          <w:rFonts w:eastAsia="Lucida Sans Unicode"/>
          <w:b/>
        </w:rPr>
      </w:pPr>
      <w:r>
        <w:rPr>
          <w:rFonts w:eastAsia="Lucida Sans Unicode"/>
          <w:b/>
        </w:rPr>
        <w:t>Turizmas</w:t>
      </w:r>
    </w:p>
    <w:p w14:paraId="47188A30" w14:textId="77777777" w:rsidR="00C1505C" w:rsidRPr="00AC3B2B" w:rsidRDefault="00C1505C" w:rsidP="00C1505C">
      <w:pPr>
        <w:ind w:firstLine="709"/>
        <w:jc w:val="center"/>
        <w:rPr>
          <w:rFonts w:eastAsia="Lucida Sans Unicode"/>
        </w:rPr>
      </w:pPr>
    </w:p>
    <w:p w14:paraId="47188A31" w14:textId="77777777" w:rsidR="00C1505C" w:rsidRPr="009C221C" w:rsidRDefault="00C1505C" w:rsidP="009C221C">
      <w:pPr>
        <w:pStyle w:val="Betarp1"/>
        <w:jc w:val="both"/>
        <w:rPr>
          <w:rFonts w:ascii="Times New Roman" w:hAnsi="Times New Roman"/>
          <w:sz w:val="24"/>
          <w:szCs w:val="24"/>
        </w:rPr>
      </w:pPr>
      <w:r w:rsidRPr="00AC3B2B">
        <w:tab/>
      </w:r>
      <w:r w:rsidRPr="009C221C">
        <w:rPr>
          <w:rFonts w:ascii="Times New Roman" w:hAnsi="Times New Roman"/>
          <w:sz w:val="24"/>
          <w:szCs w:val="24"/>
        </w:rPr>
        <w:t>2018 m. įvykdyti 6 nauji rinkodaros projektai: Interaktyvi akcija - kelioni</w:t>
      </w:r>
      <w:r w:rsidR="004E364C" w:rsidRPr="009C221C">
        <w:rPr>
          <w:rFonts w:ascii="Times New Roman" w:hAnsi="Times New Roman"/>
          <w:sz w:val="24"/>
          <w:szCs w:val="24"/>
        </w:rPr>
        <w:t xml:space="preserve">ų žaidimas „Pamatyk Lietuvoje“, </w:t>
      </w:r>
      <w:r w:rsidRPr="009C221C">
        <w:rPr>
          <w:rFonts w:ascii="Times New Roman" w:hAnsi="Times New Roman"/>
          <w:sz w:val="24"/>
          <w:szCs w:val="24"/>
        </w:rPr>
        <w:t>keliaujantiems traukiniais</w:t>
      </w:r>
      <w:r w:rsidR="004E364C" w:rsidRPr="009C221C">
        <w:rPr>
          <w:rFonts w:ascii="Times New Roman" w:hAnsi="Times New Roman"/>
          <w:sz w:val="24"/>
          <w:szCs w:val="24"/>
        </w:rPr>
        <w:t xml:space="preserve"> parengtas gidas apie Šiaulius, </w:t>
      </w:r>
      <w:r w:rsidRPr="009C221C">
        <w:rPr>
          <w:rFonts w:ascii="Times New Roman" w:hAnsi="Times New Roman"/>
          <w:sz w:val="24"/>
          <w:szCs w:val="24"/>
        </w:rPr>
        <w:t>nacionalinis rinkodaros projek</w:t>
      </w:r>
      <w:r w:rsidR="004E364C" w:rsidRPr="009C221C">
        <w:rPr>
          <w:rFonts w:ascii="Times New Roman" w:hAnsi="Times New Roman"/>
          <w:sz w:val="24"/>
          <w:szCs w:val="24"/>
        </w:rPr>
        <w:t>tas „Surink Lietuvą“ (magnetai),</w:t>
      </w:r>
      <w:r w:rsidRPr="009C221C">
        <w:rPr>
          <w:rFonts w:ascii="Times New Roman" w:hAnsi="Times New Roman"/>
          <w:sz w:val="24"/>
          <w:szCs w:val="24"/>
        </w:rPr>
        <w:t xml:space="preserve"> Žolinės renginių rinkodaros </w:t>
      </w:r>
      <w:r w:rsidR="004E364C" w:rsidRPr="009C221C">
        <w:rPr>
          <w:rFonts w:ascii="Times New Roman" w:hAnsi="Times New Roman"/>
          <w:sz w:val="24"/>
          <w:szCs w:val="24"/>
        </w:rPr>
        <w:t xml:space="preserve">projektas, </w:t>
      </w:r>
      <w:r w:rsidRPr="009C221C">
        <w:rPr>
          <w:rFonts w:ascii="Times New Roman" w:hAnsi="Times New Roman"/>
          <w:sz w:val="24"/>
          <w:szCs w:val="24"/>
        </w:rPr>
        <w:t>„Atraskime šimtmečio paveldą Šiauliuose“</w:t>
      </w:r>
      <w:r w:rsidR="004E364C" w:rsidRPr="009C221C">
        <w:rPr>
          <w:rFonts w:ascii="Times New Roman" w:hAnsi="Times New Roman"/>
          <w:sz w:val="24"/>
          <w:szCs w:val="24"/>
        </w:rPr>
        <w:t xml:space="preserve">, </w:t>
      </w:r>
      <w:r w:rsidRPr="009C221C">
        <w:rPr>
          <w:rFonts w:ascii="Times New Roman" w:hAnsi="Times New Roman"/>
          <w:sz w:val="24"/>
          <w:szCs w:val="24"/>
        </w:rPr>
        <w:t>turistinis Šiaulių Advento kalendorius Facebook paskyroje kiekvieną dieną.</w:t>
      </w:r>
    </w:p>
    <w:p w14:paraId="47188A32" w14:textId="77777777" w:rsidR="00C1505C" w:rsidRPr="009C221C" w:rsidRDefault="00C1505C" w:rsidP="009C221C">
      <w:pPr>
        <w:pStyle w:val="Betarp1"/>
        <w:jc w:val="both"/>
        <w:rPr>
          <w:rFonts w:ascii="Times New Roman" w:hAnsi="Times New Roman"/>
          <w:sz w:val="24"/>
          <w:szCs w:val="24"/>
        </w:rPr>
      </w:pPr>
      <w:r w:rsidRPr="009C221C">
        <w:rPr>
          <w:rFonts w:ascii="Times New Roman" w:hAnsi="Times New Roman"/>
          <w:sz w:val="24"/>
          <w:szCs w:val="24"/>
        </w:rPr>
        <w:lastRenderedPageBreak/>
        <w:tab/>
      </w:r>
      <w:r w:rsidR="004E364C" w:rsidRPr="009C221C">
        <w:rPr>
          <w:rFonts w:ascii="Times New Roman" w:hAnsi="Times New Roman"/>
          <w:sz w:val="24"/>
          <w:szCs w:val="24"/>
        </w:rPr>
        <w:t xml:space="preserve">2018 m. </w:t>
      </w:r>
      <w:r w:rsidRPr="009C221C">
        <w:rPr>
          <w:rFonts w:ascii="Times New Roman" w:hAnsi="Times New Roman"/>
          <w:sz w:val="24"/>
          <w:szCs w:val="24"/>
        </w:rPr>
        <w:t>pareng</w:t>
      </w:r>
      <w:r w:rsidR="004E364C" w:rsidRPr="009C221C">
        <w:rPr>
          <w:rFonts w:ascii="Times New Roman" w:hAnsi="Times New Roman"/>
          <w:sz w:val="24"/>
          <w:szCs w:val="24"/>
        </w:rPr>
        <w:t>ta ir išleista</w:t>
      </w:r>
      <w:r w:rsidRPr="009C221C">
        <w:rPr>
          <w:rFonts w:ascii="Times New Roman" w:hAnsi="Times New Roman"/>
          <w:sz w:val="24"/>
          <w:szCs w:val="24"/>
        </w:rPr>
        <w:t xml:space="preserve"> – turistinis maršrutas „Šimtmečio Šiauliai“</w:t>
      </w:r>
      <w:r w:rsidR="004E364C" w:rsidRPr="009C221C">
        <w:rPr>
          <w:rFonts w:ascii="Times New Roman" w:hAnsi="Times New Roman"/>
          <w:sz w:val="24"/>
          <w:szCs w:val="24"/>
        </w:rPr>
        <w:t>, taip pat</w:t>
      </w:r>
      <w:r w:rsidRPr="009C221C">
        <w:rPr>
          <w:rFonts w:ascii="Times New Roman" w:hAnsi="Times New Roman"/>
          <w:sz w:val="24"/>
          <w:szCs w:val="24"/>
        </w:rPr>
        <w:t xml:space="preserve"> Šiaulių miesto turistinis žemėlapis</w:t>
      </w:r>
      <w:r w:rsidR="004E364C" w:rsidRPr="009C221C">
        <w:rPr>
          <w:rFonts w:ascii="Times New Roman" w:hAnsi="Times New Roman"/>
          <w:sz w:val="24"/>
          <w:szCs w:val="24"/>
        </w:rPr>
        <w:t>, Šiaulių miesto turizmo gidas,</w:t>
      </w:r>
      <w:r w:rsidRPr="009C221C">
        <w:rPr>
          <w:rFonts w:ascii="Times New Roman" w:hAnsi="Times New Roman"/>
          <w:sz w:val="24"/>
          <w:szCs w:val="24"/>
        </w:rPr>
        <w:t xml:space="preserve"> edukacijų ir ekskursijų leidinys „Tur</w:t>
      </w:r>
      <w:r w:rsidR="004E364C" w:rsidRPr="009C221C">
        <w:rPr>
          <w:rFonts w:ascii="Times New Roman" w:hAnsi="Times New Roman"/>
          <w:sz w:val="24"/>
          <w:szCs w:val="24"/>
        </w:rPr>
        <w:t>istiniai pasiūlymai Šiauliuose“,</w:t>
      </w:r>
      <w:r w:rsidRPr="009C221C">
        <w:rPr>
          <w:rFonts w:ascii="Times New Roman" w:hAnsi="Times New Roman"/>
          <w:sz w:val="24"/>
          <w:szCs w:val="24"/>
        </w:rPr>
        <w:t xml:space="preserve"> leidinys Turistinis maršrutas „Roko lydimi, laisvo žodžio vedami. Sąjūdis“</w:t>
      </w:r>
      <w:r w:rsidR="004E364C" w:rsidRPr="009C221C">
        <w:rPr>
          <w:rFonts w:ascii="Times New Roman" w:hAnsi="Times New Roman"/>
          <w:sz w:val="24"/>
          <w:szCs w:val="24"/>
        </w:rPr>
        <w:t xml:space="preserve">. </w:t>
      </w:r>
      <w:r w:rsidRPr="009C221C">
        <w:rPr>
          <w:rFonts w:ascii="Times New Roman" w:hAnsi="Times New Roman"/>
          <w:sz w:val="24"/>
          <w:szCs w:val="24"/>
        </w:rPr>
        <w:t xml:space="preserve">Sukurti </w:t>
      </w:r>
      <w:r w:rsidRPr="009C221C">
        <w:rPr>
          <w:rFonts w:ascii="Times New Roman" w:eastAsia="Times New Roman" w:hAnsi="Times New Roman"/>
          <w:sz w:val="24"/>
          <w:szCs w:val="24"/>
        </w:rPr>
        <w:t>36</w:t>
      </w:r>
      <w:r w:rsidRPr="009C221C">
        <w:rPr>
          <w:rFonts w:ascii="Times New Roman" w:hAnsi="Times New Roman"/>
          <w:sz w:val="24"/>
          <w:szCs w:val="24"/>
        </w:rPr>
        <w:t xml:space="preserve"> turistiniai maršrutai</w:t>
      </w:r>
      <w:r w:rsidRPr="009C221C">
        <w:rPr>
          <w:rFonts w:ascii="Times New Roman" w:eastAsia="Times New Roman" w:hAnsi="Times New Roman"/>
          <w:sz w:val="24"/>
          <w:szCs w:val="24"/>
        </w:rPr>
        <w:t>, iš jų 8 su išmaniąja programa.</w:t>
      </w:r>
    </w:p>
    <w:p w14:paraId="47188A33" w14:textId="77777777" w:rsidR="00C1505C" w:rsidRPr="009C221C" w:rsidRDefault="004E364C" w:rsidP="009C221C">
      <w:pPr>
        <w:pStyle w:val="Betarp1"/>
        <w:jc w:val="both"/>
        <w:rPr>
          <w:rFonts w:ascii="Times New Roman" w:eastAsia="Times New Roman" w:hAnsi="Times New Roman"/>
          <w:sz w:val="24"/>
          <w:szCs w:val="24"/>
        </w:rPr>
      </w:pPr>
      <w:r w:rsidRPr="009C221C">
        <w:rPr>
          <w:rFonts w:ascii="Times New Roman" w:eastAsia="Times New Roman" w:hAnsi="Times New Roman"/>
          <w:sz w:val="24"/>
          <w:szCs w:val="24"/>
        </w:rPr>
        <w:tab/>
        <w:t>2018 m. Šiaulių turizmo ištekliai</w:t>
      </w:r>
      <w:r w:rsidR="00C1505C" w:rsidRPr="009C221C">
        <w:rPr>
          <w:rFonts w:ascii="Times New Roman" w:eastAsia="Times New Roman" w:hAnsi="Times New Roman"/>
          <w:sz w:val="24"/>
          <w:szCs w:val="24"/>
        </w:rPr>
        <w:t xml:space="preserve"> bei galimybes </w:t>
      </w:r>
      <w:r w:rsidRPr="009C221C">
        <w:rPr>
          <w:rFonts w:ascii="Times New Roman" w:eastAsia="Times New Roman" w:hAnsi="Times New Roman"/>
          <w:sz w:val="24"/>
          <w:szCs w:val="24"/>
        </w:rPr>
        <w:t xml:space="preserve">pristatyti </w:t>
      </w:r>
      <w:r w:rsidR="00C1505C" w:rsidRPr="009C221C">
        <w:rPr>
          <w:rFonts w:ascii="Times New Roman" w:eastAsia="Times New Roman" w:hAnsi="Times New Roman"/>
          <w:sz w:val="24"/>
          <w:szCs w:val="24"/>
        </w:rPr>
        <w:t>7 tarptautinėse turizmo ir kitose parodose, mugė</w:t>
      </w:r>
      <w:r w:rsidRPr="009C221C">
        <w:rPr>
          <w:rFonts w:ascii="Times New Roman" w:eastAsia="Times New Roman" w:hAnsi="Times New Roman"/>
          <w:sz w:val="24"/>
          <w:szCs w:val="24"/>
        </w:rPr>
        <w:t>se („Adventur“, Vilnius</w:t>
      </w:r>
      <w:r w:rsidR="00C1505C" w:rsidRPr="009C221C">
        <w:rPr>
          <w:rFonts w:ascii="Times New Roman" w:eastAsia="Times New Roman" w:hAnsi="Times New Roman"/>
          <w:sz w:val="24"/>
          <w:szCs w:val="24"/>
        </w:rPr>
        <w:t xml:space="preserve">, </w:t>
      </w:r>
      <w:r w:rsidRPr="009C221C">
        <w:rPr>
          <w:rFonts w:ascii="Times New Roman" w:eastAsia="Times New Roman" w:hAnsi="Times New Roman"/>
          <w:sz w:val="24"/>
          <w:szCs w:val="24"/>
        </w:rPr>
        <w:t>„Balttour“, Ryga, „Otdych“, Minskas</w:t>
      </w:r>
      <w:r w:rsidR="00C1505C" w:rsidRPr="009C221C">
        <w:rPr>
          <w:rFonts w:ascii="Times New Roman" w:eastAsia="Times New Roman" w:hAnsi="Times New Roman"/>
          <w:sz w:val="24"/>
          <w:szCs w:val="24"/>
        </w:rPr>
        <w:t>, „Jelgavos versl</w:t>
      </w:r>
      <w:r w:rsidRPr="009C221C">
        <w:rPr>
          <w:rFonts w:ascii="Times New Roman" w:eastAsia="Times New Roman" w:hAnsi="Times New Roman"/>
          <w:sz w:val="24"/>
          <w:szCs w:val="24"/>
        </w:rPr>
        <w:t>ininkų dienos“, Jelgava</w:t>
      </w:r>
      <w:r w:rsidR="00C1505C" w:rsidRPr="009C221C">
        <w:rPr>
          <w:rFonts w:ascii="Times New Roman" w:eastAsia="Times New Roman" w:hAnsi="Times New Roman"/>
          <w:sz w:val="24"/>
          <w:szCs w:val="24"/>
        </w:rPr>
        <w:t>, „Tou</w:t>
      </w:r>
      <w:r w:rsidRPr="009C221C">
        <w:rPr>
          <w:rFonts w:ascii="Times New Roman" w:eastAsia="Times New Roman" w:hAnsi="Times New Roman"/>
          <w:sz w:val="24"/>
          <w:szCs w:val="24"/>
        </w:rPr>
        <w:t>rbusiness“, Minskas, „TT Warszaw“, Varšuva</w:t>
      </w:r>
      <w:r w:rsidR="00C1505C" w:rsidRPr="009C221C">
        <w:rPr>
          <w:rFonts w:ascii="Times New Roman" w:eastAsia="Times New Roman" w:hAnsi="Times New Roman"/>
          <w:sz w:val="24"/>
          <w:szCs w:val="24"/>
        </w:rPr>
        <w:t xml:space="preserve">, </w:t>
      </w:r>
      <w:r w:rsidRPr="009C221C">
        <w:rPr>
          <w:rFonts w:ascii="Times New Roman" w:eastAsia="Times New Roman" w:hAnsi="Times New Roman"/>
          <w:sz w:val="24"/>
          <w:szCs w:val="24"/>
        </w:rPr>
        <w:t>„Mokykla 2018“, Vilnius</w:t>
      </w:r>
      <w:r w:rsidR="00C1505C" w:rsidRPr="009C221C">
        <w:rPr>
          <w:rFonts w:ascii="Times New Roman" w:eastAsia="Times New Roman" w:hAnsi="Times New Roman"/>
          <w:sz w:val="24"/>
          <w:szCs w:val="24"/>
        </w:rPr>
        <w:t>, Verslo pasie</w:t>
      </w:r>
      <w:r w:rsidRPr="009C221C">
        <w:rPr>
          <w:rFonts w:ascii="Times New Roman" w:eastAsia="Times New Roman" w:hAnsi="Times New Roman"/>
          <w:sz w:val="24"/>
          <w:szCs w:val="24"/>
        </w:rPr>
        <w:t>kimų paroda „Šiauliai 2018“).</w:t>
      </w:r>
      <w:r w:rsidR="00C1505C" w:rsidRPr="009C221C">
        <w:rPr>
          <w:rFonts w:ascii="Times New Roman" w:eastAsia="Times New Roman" w:hAnsi="Times New Roman"/>
          <w:sz w:val="24"/>
          <w:szCs w:val="24"/>
        </w:rPr>
        <w:tab/>
      </w:r>
      <w:r w:rsidR="00C1505C" w:rsidRPr="009C221C">
        <w:rPr>
          <w:rFonts w:ascii="Times New Roman" w:hAnsi="Times New Roman"/>
          <w:sz w:val="24"/>
          <w:szCs w:val="24"/>
        </w:rPr>
        <w:t xml:space="preserve">Pristatyti Šiaulių turizmo ištekliai </w:t>
      </w:r>
      <w:r w:rsidR="00C1505C" w:rsidRPr="009C221C">
        <w:rPr>
          <w:rFonts w:ascii="Times New Roman" w:eastAsia="Times New Roman" w:hAnsi="Times New Roman"/>
          <w:sz w:val="24"/>
          <w:szCs w:val="24"/>
        </w:rPr>
        <w:t>didžiausiuose nacionaliniuose renginiuose bei šventėse – „Hanza dienose“ Kaune, „Jūros šventėje“ Klaipėdoje, „Sostinės dienose“ Vilniuje, Tarptautiniame kaimo turizmo kongrese Druskininkuose.</w:t>
      </w:r>
    </w:p>
    <w:p w14:paraId="47188A34" w14:textId="77777777" w:rsidR="00C1505C" w:rsidRPr="009C221C" w:rsidRDefault="00C1505C" w:rsidP="009C221C">
      <w:pPr>
        <w:pStyle w:val="Betarp1"/>
        <w:jc w:val="both"/>
        <w:rPr>
          <w:rFonts w:ascii="Times New Roman" w:eastAsia="Times New Roman" w:hAnsi="Times New Roman"/>
          <w:sz w:val="24"/>
          <w:szCs w:val="24"/>
        </w:rPr>
      </w:pPr>
      <w:r w:rsidRPr="009C221C">
        <w:rPr>
          <w:rFonts w:ascii="Times New Roman" w:eastAsia="Times New Roman" w:hAnsi="Times New Roman"/>
          <w:sz w:val="24"/>
          <w:szCs w:val="24"/>
        </w:rPr>
        <w:tab/>
        <w:t>Organizuoti 4 informaciniai-pažintiniai turai</w:t>
      </w:r>
      <w:r w:rsidR="004E364C" w:rsidRPr="009C221C">
        <w:rPr>
          <w:rFonts w:ascii="Times New Roman" w:eastAsia="Times New Roman" w:hAnsi="Times New Roman"/>
          <w:sz w:val="24"/>
          <w:szCs w:val="24"/>
        </w:rPr>
        <w:t xml:space="preserve"> </w:t>
      </w:r>
      <w:r w:rsidRPr="009C221C">
        <w:rPr>
          <w:rFonts w:ascii="Times New Roman" w:eastAsia="Times New Roman" w:hAnsi="Times New Roman"/>
          <w:sz w:val="24"/>
          <w:szCs w:val="24"/>
        </w:rPr>
        <w:t xml:space="preserve">Lietuvos </w:t>
      </w:r>
      <w:r w:rsidR="004E364C" w:rsidRPr="009C221C">
        <w:rPr>
          <w:rFonts w:ascii="Times New Roman" w:eastAsia="Times New Roman" w:hAnsi="Times New Roman"/>
          <w:sz w:val="24"/>
          <w:szCs w:val="24"/>
        </w:rPr>
        <w:t>ir Latvijos žiniasklaidos atstovams</w:t>
      </w:r>
      <w:r w:rsidR="005226DB" w:rsidRPr="009C221C">
        <w:rPr>
          <w:rFonts w:ascii="Times New Roman" w:eastAsia="Times New Roman" w:hAnsi="Times New Roman"/>
          <w:sz w:val="24"/>
          <w:szCs w:val="24"/>
        </w:rPr>
        <w:t>, Latvijos gidams ir</w:t>
      </w:r>
      <w:r w:rsidRPr="009C221C">
        <w:rPr>
          <w:rFonts w:ascii="Times New Roman" w:eastAsia="Times New Roman" w:hAnsi="Times New Roman"/>
          <w:sz w:val="24"/>
          <w:szCs w:val="24"/>
        </w:rPr>
        <w:t xml:space="preserve"> Lietuvos kelionių o</w:t>
      </w:r>
      <w:r w:rsidR="005226DB" w:rsidRPr="009C221C">
        <w:rPr>
          <w:rFonts w:ascii="Times New Roman" w:eastAsia="Times New Roman" w:hAnsi="Times New Roman"/>
          <w:sz w:val="24"/>
          <w:szCs w:val="24"/>
        </w:rPr>
        <w:t>rganizatoriams ir gidams</w:t>
      </w:r>
      <w:r w:rsidRPr="009C221C">
        <w:rPr>
          <w:rFonts w:ascii="Times New Roman" w:eastAsia="Times New Roman" w:hAnsi="Times New Roman"/>
          <w:sz w:val="24"/>
          <w:szCs w:val="24"/>
        </w:rPr>
        <w:t>.</w:t>
      </w:r>
      <w:r w:rsidR="005226DB" w:rsidRPr="009C221C">
        <w:rPr>
          <w:rFonts w:ascii="Times New Roman" w:eastAsia="Times New Roman" w:hAnsi="Times New Roman"/>
          <w:sz w:val="24"/>
          <w:szCs w:val="24"/>
        </w:rPr>
        <w:t xml:space="preserve"> </w:t>
      </w:r>
      <w:r w:rsidR="005226DB" w:rsidRPr="009C221C">
        <w:rPr>
          <w:rFonts w:ascii="Times New Roman" w:hAnsi="Times New Roman"/>
          <w:sz w:val="24"/>
          <w:szCs w:val="24"/>
        </w:rPr>
        <w:t xml:space="preserve">Suorganizuota 10 </w:t>
      </w:r>
      <w:r w:rsidRPr="009C221C">
        <w:rPr>
          <w:rFonts w:ascii="Times New Roman" w:hAnsi="Times New Roman"/>
          <w:sz w:val="24"/>
          <w:szCs w:val="24"/>
        </w:rPr>
        <w:t>viešųjų ryšių ir komunikacijo</w:t>
      </w:r>
      <w:r w:rsidR="005226DB" w:rsidRPr="009C221C">
        <w:rPr>
          <w:rFonts w:ascii="Times New Roman" w:hAnsi="Times New Roman"/>
          <w:sz w:val="24"/>
          <w:szCs w:val="24"/>
        </w:rPr>
        <w:t>s akcijų, projektų, iniciatyvų, Šiaulių krašto turizmo forumas</w:t>
      </w:r>
      <w:r w:rsidRPr="009C221C">
        <w:rPr>
          <w:rFonts w:ascii="Times New Roman" w:hAnsi="Times New Roman"/>
          <w:sz w:val="24"/>
          <w:szCs w:val="24"/>
        </w:rPr>
        <w:t xml:space="preserve">.  </w:t>
      </w:r>
      <w:r w:rsidRPr="009C221C">
        <w:rPr>
          <w:rFonts w:ascii="Times New Roman" w:hAnsi="Times New Roman"/>
          <w:sz w:val="24"/>
          <w:szCs w:val="24"/>
          <w:shd w:val="clear" w:color="auto" w:fill="FFFFFF"/>
        </w:rPr>
        <w:t xml:space="preserve"> </w:t>
      </w:r>
    </w:p>
    <w:p w14:paraId="47188A35" w14:textId="77777777" w:rsidR="00C1505C" w:rsidRPr="009C221C" w:rsidRDefault="00C1505C" w:rsidP="009C221C">
      <w:pPr>
        <w:pStyle w:val="Betarp1"/>
        <w:jc w:val="both"/>
        <w:rPr>
          <w:rFonts w:ascii="Times New Roman" w:hAnsi="Times New Roman"/>
          <w:bCs/>
          <w:sz w:val="24"/>
          <w:szCs w:val="24"/>
        </w:rPr>
      </w:pPr>
      <w:r w:rsidRPr="009C221C">
        <w:rPr>
          <w:rFonts w:ascii="Times New Roman" w:hAnsi="Times New Roman"/>
          <w:bCs/>
          <w:sz w:val="24"/>
          <w:szCs w:val="24"/>
        </w:rPr>
        <w:t>Š</w:t>
      </w:r>
      <w:r w:rsidR="0094202E" w:rsidRPr="009C221C">
        <w:rPr>
          <w:rFonts w:ascii="Times New Roman" w:hAnsi="Times New Roman"/>
          <w:bCs/>
          <w:sz w:val="24"/>
          <w:szCs w:val="24"/>
        </w:rPr>
        <w:t>iaulių m.</w:t>
      </w:r>
      <w:r w:rsidRPr="009C221C">
        <w:rPr>
          <w:rFonts w:ascii="Times New Roman" w:hAnsi="Times New Roman"/>
          <w:bCs/>
          <w:sz w:val="24"/>
          <w:szCs w:val="24"/>
        </w:rPr>
        <w:t xml:space="preserve"> savivaldybė kartu su biudžetine įstaiga Šiaulių turizmo informacijos centru įgyvendina projektą „Savivaldybes jungiančios turizmo informacinės infrastruktūros plėtra Šiaulių regione“. </w:t>
      </w:r>
      <w:r w:rsidR="0094202E" w:rsidRPr="009C221C">
        <w:rPr>
          <w:rFonts w:ascii="Times New Roman" w:hAnsi="Times New Roman"/>
          <w:bCs/>
          <w:sz w:val="24"/>
          <w:szCs w:val="24"/>
        </w:rPr>
        <w:t>P</w:t>
      </w:r>
      <w:r w:rsidRPr="009C221C">
        <w:rPr>
          <w:rFonts w:ascii="Times New Roman" w:hAnsi="Times New Roman"/>
          <w:sz w:val="24"/>
          <w:szCs w:val="24"/>
          <w:lang w:eastAsia="lt-LT"/>
        </w:rPr>
        <w:t xml:space="preserve">lanuojama įrengti informacinius kelio ženklus, informacinius stendus, krypties rodykles pėstiesiems, lankytinas vietas jungiančių dviračių trasų, vandens turizmo trasų ženklus, kurie leis vietos ir užsienio turistams lengviau orientuotis turizmo trasose ir maršrutuose, suteiks daugiau informacijos apie patrauklias lankytinas vietas ir objektus Šiaulių regione. </w:t>
      </w:r>
      <w:r w:rsidR="0094202E" w:rsidRPr="009C221C">
        <w:rPr>
          <w:rFonts w:ascii="Times New Roman" w:hAnsi="Times New Roman"/>
          <w:sz w:val="24"/>
          <w:szCs w:val="24"/>
          <w:lang w:eastAsia="lt-LT"/>
        </w:rPr>
        <w:t>2018 m. Šiaulių m.</w:t>
      </w:r>
      <w:r w:rsidRPr="009C221C">
        <w:rPr>
          <w:rFonts w:ascii="Times New Roman" w:hAnsi="Times New Roman"/>
          <w:sz w:val="24"/>
          <w:szCs w:val="24"/>
          <w:lang w:eastAsia="lt-LT"/>
        </w:rPr>
        <w:t xml:space="preserve"> savivaldybės tarybos sprendimu </w:t>
      </w:r>
      <w:r w:rsidR="0094202E" w:rsidRPr="009C221C">
        <w:rPr>
          <w:rFonts w:ascii="Times New Roman" w:hAnsi="Times New Roman"/>
          <w:sz w:val="24"/>
          <w:szCs w:val="24"/>
          <w:lang w:eastAsia="lt-LT"/>
        </w:rPr>
        <w:t>buvo patvirtintas Šiaulių m.</w:t>
      </w:r>
      <w:r w:rsidRPr="009C221C">
        <w:rPr>
          <w:rFonts w:ascii="Times New Roman" w:hAnsi="Times New Roman"/>
          <w:sz w:val="24"/>
          <w:szCs w:val="24"/>
          <w:lang w:eastAsia="lt-LT"/>
        </w:rPr>
        <w:t xml:space="preserve"> saviv</w:t>
      </w:r>
      <w:r w:rsidR="0094202E" w:rsidRPr="009C221C">
        <w:rPr>
          <w:rFonts w:ascii="Times New Roman" w:hAnsi="Times New Roman"/>
          <w:sz w:val="24"/>
          <w:szCs w:val="24"/>
          <w:lang w:eastAsia="lt-LT"/>
        </w:rPr>
        <w:t xml:space="preserve">aldybės lankytinų vietų sąrašas, kuris </w:t>
      </w:r>
      <w:r w:rsidRPr="009C221C">
        <w:rPr>
          <w:rFonts w:ascii="Times New Roman" w:eastAsia="Lucida Sans Unicode" w:hAnsi="Times New Roman"/>
          <w:color w:val="000000"/>
          <w:sz w:val="24"/>
          <w:szCs w:val="24"/>
        </w:rPr>
        <w:t>yra būtinas planuojant informacinių kelio ženklų į lankytinas vietas įrengimą, siekiant turizmo infrastruktūros plėtros ir informacijos apie esamas lankytinas vietas išsamumo ir tikslumo.</w:t>
      </w:r>
    </w:p>
    <w:p w14:paraId="47188A36" w14:textId="77777777" w:rsidR="00C1505C" w:rsidRDefault="00C1505C" w:rsidP="00E00251">
      <w:pPr>
        <w:jc w:val="both"/>
        <w:rPr>
          <w:rFonts w:eastAsia="Lucida Sans Unicode"/>
          <w:b/>
          <w:bCs/>
        </w:rPr>
      </w:pPr>
    </w:p>
    <w:p w14:paraId="47188A37" w14:textId="77777777" w:rsidR="00E00251" w:rsidRPr="00E00251" w:rsidRDefault="00E00251" w:rsidP="00E00251">
      <w:pPr>
        <w:jc w:val="center"/>
        <w:rPr>
          <w:rFonts w:eastAsia="Lucida Sans Unicode"/>
        </w:rPr>
      </w:pPr>
      <w:r>
        <w:rPr>
          <w:rFonts w:eastAsia="Lucida Sans Unicode"/>
          <w:b/>
          <w:bCs/>
        </w:rPr>
        <w:t>Jaunimo iniciatyvų skatinimas</w:t>
      </w:r>
    </w:p>
    <w:p w14:paraId="47188A38" w14:textId="77777777" w:rsidR="00C1505C" w:rsidRPr="00F610D0" w:rsidRDefault="00C1505C" w:rsidP="00F610D0">
      <w:pPr>
        <w:pStyle w:val="HTMLiankstoformatuotas"/>
        <w:jc w:val="both"/>
        <w:rPr>
          <w:rFonts w:ascii="Times New Roman" w:eastAsia="Arial Unicode MS" w:hAnsi="Times New Roman"/>
          <w:sz w:val="24"/>
          <w:szCs w:val="24"/>
          <w:lang w:val="lt-LT"/>
        </w:rPr>
      </w:pPr>
      <w:r w:rsidRPr="00AC3B2B">
        <w:rPr>
          <w:rFonts w:cs="Tahoma"/>
        </w:rPr>
        <w:tab/>
      </w:r>
    </w:p>
    <w:p w14:paraId="47188A39" w14:textId="77777777" w:rsidR="00C1505C" w:rsidRPr="00A75E06" w:rsidRDefault="006F73BC" w:rsidP="00AA752D">
      <w:pPr>
        <w:pStyle w:val="Betarp1"/>
        <w:jc w:val="both"/>
        <w:rPr>
          <w:rFonts w:ascii="Times New Roman" w:hAnsi="Times New Roman"/>
          <w:sz w:val="24"/>
          <w:szCs w:val="24"/>
          <w:lang w:val="lt-LT"/>
        </w:rPr>
      </w:pPr>
      <w:r>
        <w:rPr>
          <w:rFonts w:ascii="Times New Roman" w:eastAsia="Arial Unicode MS" w:hAnsi="Times New Roman"/>
          <w:sz w:val="24"/>
          <w:szCs w:val="24"/>
        </w:rPr>
        <w:tab/>
      </w:r>
      <w:r w:rsidR="00C1505C" w:rsidRPr="00AA752D">
        <w:rPr>
          <w:rFonts w:ascii="Times New Roman" w:eastAsia="Arial Unicode MS" w:hAnsi="Times New Roman"/>
          <w:sz w:val="24"/>
          <w:szCs w:val="24"/>
          <w:lang w:val="lt-LT"/>
        </w:rPr>
        <w:t>2018 m. buvo į</w:t>
      </w:r>
      <w:r w:rsidR="00C1505C" w:rsidRPr="00AA752D">
        <w:rPr>
          <w:rFonts w:ascii="Times New Roman" w:eastAsia="Arial Unicode MS" w:hAnsi="Times New Roman"/>
          <w:sz w:val="24"/>
          <w:szCs w:val="24"/>
        </w:rPr>
        <w:t>gyvendinami nacionalinia</w:t>
      </w:r>
      <w:r>
        <w:rPr>
          <w:rFonts w:ascii="Times New Roman" w:eastAsia="Arial Unicode MS" w:hAnsi="Times New Roman"/>
          <w:sz w:val="24"/>
          <w:szCs w:val="24"/>
        </w:rPr>
        <w:t xml:space="preserve">i jaunimo politikos prioritetai, kai </w:t>
      </w:r>
      <w:r w:rsidR="00C1505C" w:rsidRPr="00AA752D">
        <w:rPr>
          <w:rFonts w:ascii="Times New Roman" w:eastAsia="Arial Unicode MS" w:hAnsi="Times New Roman"/>
          <w:sz w:val="24"/>
          <w:szCs w:val="24"/>
        </w:rPr>
        <w:t xml:space="preserve">didelis dėmesys </w:t>
      </w:r>
      <w:r>
        <w:rPr>
          <w:rFonts w:ascii="Times New Roman" w:eastAsia="Arial Unicode MS" w:hAnsi="Times New Roman"/>
          <w:sz w:val="24"/>
          <w:szCs w:val="24"/>
        </w:rPr>
        <w:t xml:space="preserve">buvo </w:t>
      </w:r>
      <w:r w:rsidR="00C1505C" w:rsidRPr="00AA752D">
        <w:rPr>
          <w:rFonts w:ascii="Times New Roman" w:eastAsia="Arial Unicode MS" w:hAnsi="Times New Roman"/>
          <w:sz w:val="24"/>
          <w:szCs w:val="24"/>
        </w:rPr>
        <w:t>skirtas atvirojo darbo su jaunimu s</w:t>
      </w:r>
      <w:r>
        <w:rPr>
          <w:rFonts w:ascii="Times New Roman" w:eastAsia="Arial Unicode MS" w:hAnsi="Times New Roman"/>
          <w:sz w:val="24"/>
          <w:szCs w:val="24"/>
        </w:rPr>
        <w:t>ričiai. Įvertintas Šiaulių m.</w:t>
      </w:r>
      <w:r w:rsidR="00C1505C" w:rsidRPr="00AA752D">
        <w:rPr>
          <w:rFonts w:ascii="Times New Roman" w:eastAsia="Arial Unicode MS" w:hAnsi="Times New Roman"/>
          <w:sz w:val="24"/>
          <w:szCs w:val="24"/>
        </w:rPr>
        <w:t xml:space="preserve"> savivaldybės Švietimo centro atvirasis jaunimo centras ir P. Višinskio viešosios </w:t>
      </w:r>
      <w:r w:rsidR="00C1505C" w:rsidRPr="00AA752D">
        <w:rPr>
          <w:rFonts w:ascii="Times New Roman" w:hAnsi="Times New Roman"/>
          <w:sz w:val="24"/>
          <w:szCs w:val="24"/>
        </w:rPr>
        <w:t>bibliotekos atviroji jaunimo erdvė</w:t>
      </w:r>
      <w:r w:rsidR="00C1505C" w:rsidRPr="00AA752D">
        <w:rPr>
          <w:rFonts w:ascii="Times New Roman" w:eastAsia="Arial Unicode MS" w:hAnsi="Times New Roman"/>
          <w:sz w:val="24"/>
          <w:szCs w:val="24"/>
        </w:rPr>
        <w:t xml:space="preserve">, pateiktos veiklos tobulinimo rekomendacijos. Šiaulių jaunimo centras </w:t>
      </w:r>
      <w:r>
        <w:rPr>
          <w:rFonts w:ascii="Times New Roman" w:eastAsia="Arial Unicode MS" w:hAnsi="Times New Roman"/>
          <w:sz w:val="24"/>
          <w:szCs w:val="24"/>
        </w:rPr>
        <w:t xml:space="preserve">gavo 13,0 tūkst. Eur finansavimą iš </w:t>
      </w:r>
      <w:r w:rsidR="00C1505C" w:rsidRPr="00AA752D">
        <w:rPr>
          <w:rFonts w:ascii="Times New Roman" w:hAnsi="Times New Roman"/>
          <w:sz w:val="24"/>
          <w:szCs w:val="24"/>
        </w:rPr>
        <w:t xml:space="preserve">Atvirųjų jaunimo erdvių veiklos projektų </w:t>
      </w:r>
      <w:r>
        <w:rPr>
          <w:rFonts w:ascii="Times New Roman" w:hAnsi="Times New Roman"/>
          <w:sz w:val="24"/>
          <w:szCs w:val="24"/>
        </w:rPr>
        <w:t xml:space="preserve">konkurso </w:t>
      </w:r>
      <w:r w:rsidR="00C1505C" w:rsidRPr="00AA752D">
        <w:rPr>
          <w:rFonts w:ascii="Times New Roman" w:hAnsi="Times New Roman"/>
          <w:sz w:val="24"/>
          <w:szCs w:val="24"/>
        </w:rPr>
        <w:t>ir sėkmingai</w:t>
      </w:r>
      <w:r w:rsidR="00C1505C" w:rsidRPr="00AA752D">
        <w:rPr>
          <w:rFonts w:ascii="Times New Roman" w:hAnsi="Times New Roman"/>
          <w:sz w:val="24"/>
          <w:szCs w:val="24"/>
          <w:lang w:val="lt-LT"/>
        </w:rPr>
        <w:t xml:space="preserve"> jį </w:t>
      </w:r>
      <w:r w:rsidR="00C1505C" w:rsidRPr="00AA752D">
        <w:rPr>
          <w:rFonts w:ascii="Times New Roman" w:hAnsi="Times New Roman"/>
          <w:sz w:val="24"/>
          <w:szCs w:val="24"/>
        </w:rPr>
        <w:t>įgyvendino</w:t>
      </w:r>
      <w:r w:rsidR="00C1505C" w:rsidRPr="00AA752D">
        <w:rPr>
          <w:rFonts w:ascii="Times New Roman" w:hAnsi="Times New Roman"/>
          <w:sz w:val="24"/>
          <w:szCs w:val="24"/>
          <w:lang w:val="lt-LT"/>
        </w:rPr>
        <w:t>.</w:t>
      </w:r>
      <w:r>
        <w:rPr>
          <w:rFonts w:ascii="Times New Roman" w:hAnsi="Times New Roman"/>
          <w:sz w:val="24"/>
          <w:szCs w:val="24"/>
          <w:lang w:val="lt-LT"/>
        </w:rPr>
        <w:t xml:space="preserve"> O</w:t>
      </w:r>
      <w:r w:rsidR="00C1505C" w:rsidRPr="00AA752D">
        <w:rPr>
          <w:rFonts w:ascii="Times New Roman" w:eastAsia="Arial Unicode MS" w:hAnsi="Times New Roman"/>
          <w:sz w:val="24"/>
          <w:szCs w:val="24"/>
        </w:rPr>
        <w:t>rganizuoti 2 susitikimai  su savanorius priimančiomis organizacijomis ir potencialia, savanorišką veikl</w:t>
      </w:r>
      <w:r>
        <w:rPr>
          <w:rFonts w:ascii="Times New Roman" w:eastAsia="Arial Unicode MS" w:hAnsi="Times New Roman"/>
          <w:sz w:val="24"/>
          <w:szCs w:val="24"/>
        </w:rPr>
        <w:t xml:space="preserve">ą organizuojančia organizacija, </w:t>
      </w:r>
      <w:r w:rsidR="00C1505C" w:rsidRPr="00AA752D">
        <w:rPr>
          <w:rFonts w:ascii="Times New Roman" w:eastAsia="Arial Unicode MS" w:hAnsi="Times New Roman"/>
          <w:sz w:val="24"/>
          <w:szCs w:val="24"/>
        </w:rPr>
        <w:t>2019 m. jauniems žmonėms, dalyvavusiems savanoriškoje veikloje bus pridėti 0,25 balo stojant į aukštąsias mokyklas. Bendradarbiaujant su Šiaulių jaunimo organizacijų asociacija „Apskritasis stalas“, įgyvendint</w:t>
      </w:r>
      <w:r w:rsidR="00C1505C" w:rsidRPr="00AA752D">
        <w:rPr>
          <w:rFonts w:ascii="Times New Roman" w:eastAsia="Arial Unicode MS" w:hAnsi="Times New Roman"/>
          <w:sz w:val="24"/>
          <w:szCs w:val="24"/>
          <w:lang w:val="lt-LT"/>
        </w:rPr>
        <w:t>o</w:t>
      </w:r>
      <w:r w:rsidR="00C1505C" w:rsidRPr="00AA752D">
        <w:rPr>
          <w:rFonts w:ascii="Times New Roman" w:eastAsia="Arial Unicode MS" w:hAnsi="Times New Roman"/>
          <w:sz w:val="24"/>
          <w:szCs w:val="24"/>
        </w:rPr>
        <w:t>s projekto „Skink savanorystę, šiaulieti!“ veiklos: „Pasimatuok savanorystę – savanoris 2 savaitėm“, skirtas jaunimui išba</w:t>
      </w:r>
      <w:r>
        <w:rPr>
          <w:rFonts w:ascii="Times New Roman" w:eastAsia="Arial Unicode MS" w:hAnsi="Times New Roman"/>
          <w:sz w:val="24"/>
          <w:szCs w:val="24"/>
        </w:rPr>
        <w:t>ndyti savanorystę Šiaulių m.</w:t>
      </w:r>
      <w:r w:rsidR="00C1505C" w:rsidRPr="00AA752D">
        <w:rPr>
          <w:rFonts w:ascii="Times New Roman" w:eastAsia="Arial Unicode MS" w:hAnsi="Times New Roman"/>
          <w:sz w:val="24"/>
          <w:szCs w:val="24"/>
        </w:rPr>
        <w:t xml:space="preserve"> organizacijose,</w:t>
      </w:r>
      <w:r w:rsidR="00C1505C" w:rsidRPr="00AA752D">
        <w:rPr>
          <w:rFonts w:ascii="Times New Roman" w:eastAsia="Lucida Sans Unicode" w:hAnsi="Times New Roman"/>
          <w:kern w:val="1"/>
          <w:sz w:val="24"/>
          <w:szCs w:val="24"/>
          <w:lang w:eastAsia="hi-IN" w:bidi="hi-IN"/>
        </w:rPr>
        <w:t xml:space="preserve"> rengin</w:t>
      </w:r>
      <w:r w:rsidR="00C1505C" w:rsidRPr="00AA752D">
        <w:rPr>
          <w:rFonts w:ascii="Times New Roman" w:hAnsi="Times New Roman"/>
          <w:sz w:val="24"/>
          <w:szCs w:val="24"/>
        </w:rPr>
        <w:t>io</w:t>
      </w:r>
      <w:r w:rsidR="00C1505C" w:rsidRPr="00AA752D">
        <w:rPr>
          <w:rFonts w:ascii="Times New Roman" w:eastAsia="Lucida Sans Unicode" w:hAnsi="Times New Roman"/>
          <w:kern w:val="1"/>
          <w:sz w:val="24"/>
          <w:szCs w:val="24"/>
          <w:lang w:eastAsia="hi-IN" w:bidi="hi-IN"/>
        </w:rPr>
        <w:t xml:space="preserve"> „Šiaulių naktys“</w:t>
      </w:r>
      <w:r w:rsidR="00C1505C" w:rsidRPr="00AA752D">
        <w:rPr>
          <w:rFonts w:ascii="Times New Roman" w:hAnsi="Times New Roman"/>
          <w:sz w:val="24"/>
          <w:szCs w:val="24"/>
        </w:rPr>
        <w:t xml:space="preserve"> metu suorganizuota </w:t>
      </w:r>
      <w:r w:rsidR="00C1505C" w:rsidRPr="00AA752D">
        <w:rPr>
          <w:rFonts w:ascii="Times New Roman" w:eastAsia="Arial Unicode MS" w:hAnsi="Times New Roman"/>
          <w:sz w:val="24"/>
          <w:szCs w:val="24"/>
        </w:rPr>
        <w:t>a</w:t>
      </w:r>
      <w:r w:rsidR="00C1505C" w:rsidRPr="00AA752D">
        <w:rPr>
          <w:rFonts w:ascii="Times New Roman" w:eastAsia="Lucida Sans Unicode" w:hAnsi="Times New Roman"/>
          <w:kern w:val="1"/>
          <w:sz w:val="24"/>
          <w:szCs w:val="24"/>
          <w:lang w:eastAsia="hi-IN" w:bidi="hi-IN"/>
        </w:rPr>
        <w:t>kcija</w:t>
      </w:r>
      <w:r w:rsidR="00C1505C" w:rsidRPr="00AA752D">
        <w:rPr>
          <w:rFonts w:ascii="Times New Roman" w:hAnsi="Times New Roman"/>
          <w:sz w:val="24"/>
          <w:szCs w:val="24"/>
          <w:lang w:val="lt-LT"/>
        </w:rPr>
        <w:t>-</w:t>
      </w:r>
      <w:r w:rsidR="00C1505C" w:rsidRPr="00AA752D">
        <w:rPr>
          <w:rFonts w:ascii="Times New Roman" w:hAnsi="Times New Roman"/>
          <w:sz w:val="24"/>
          <w:szCs w:val="24"/>
        </w:rPr>
        <w:t>viktorina apie savanorystę</w:t>
      </w:r>
      <w:r w:rsidR="00C1505C" w:rsidRPr="00AA752D">
        <w:rPr>
          <w:rFonts w:ascii="Times New Roman" w:eastAsia="Lucida Sans Unicode" w:hAnsi="Times New Roman"/>
          <w:kern w:val="1"/>
          <w:sz w:val="24"/>
          <w:szCs w:val="24"/>
          <w:lang w:eastAsia="hi-IN" w:bidi="hi-IN"/>
        </w:rPr>
        <w:t xml:space="preserve"> „</w:t>
      </w:r>
      <w:r w:rsidR="00C1505C" w:rsidRPr="00AA752D">
        <w:rPr>
          <w:rFonts w:ascii="Times New Roman" w:hAnsi="Times New Roman"/>
          <w:sz w:val="24"/>
          <w:szCs w:val="24"/>
        </w:rPr>
        <w:t>S</w:t>
      </w:r>
      <w:r w:rsidR="00C1505C" w:rsidRPr="00AA752D">
        <w:rPr>
          <w:rFonts w:ascii="Times New Roman" w:eastAsia="Lucida Sans Unicode" w:hAnsi="Times New Roman"/>
          <w:kern w:val="1"/>
          <w:sz w:val="24"/>
          <w:szCs w:val="24"/>
          <w:lang w:eastAsia="hi-IN" w:bidi="hi-IN"/>
        </w:rPr>
        <w:t>kink savanorystę, šiaulieti</w:t>
      </w:r>
      <w:r w:rsidR="00C1505C" w:rsidRPr="00AA752D">
        <w:rPr>
          <w:rFonts w:ascii="Times New Roman" w:hAnsi="Times New Roman"/>
          <w:sz w:val="24"/>
          <w:szCs w:val="24"/>
        </w:rPr>
        <w:t>“, a</w:t>
      </w:r>
      <w:r w:rsidR="00C1505C" w:rsidRPr="00AA752D">
        <w:rPr>
          <w:rFonts w:ascii="Times New Roman" w:eastAsia="Lucida Sans Unicode" w:hAnsi="Times New Roman"/>
          <w:kern w:val="1"/>
          <w:sz w:val="24"/>
          <w:szCs w:val="24"/>
          <w:lang w:eastAsia="hi-IN" w:bidi="hi-IN"/>
        </w:rPr>
        <w:t>kcija „</w:t>
      </w:r>
      <w:r w:rsidR="00C1505C" w:rsidRPr="00AA752D">
        <w:rPr>
          <w:rFonts w:ascii="Times New Roman" w:hAnsi="Times New Roman"/>
          <w:sz w:val="24"/>
          <w:szCs w:val="24"/>
        </w:rPr>
        <w:t>S</w:t>
      </w:r>
      <w:r w:rsidR="00C1505C" w:rsidRPr="00AA752D">
        <w:rPr>
          <w:rFonts w:ascii="Times New Roman" w:eastAsia="Lucida Sans Unicode" w:hAnsi="Times New Roman"/>
          <w:kern w:val="1"/>
          <w:sz w:val="24"/>
          <w:szCs w:val="24"/>
          <w:lang w:eastAsia="hi-IN" w:bidi="hi-IN"/>
        </w:rPr>
        <w:t>avanoriauk Šiauliuose“</w:t>
      </w:r>
      <w:r w:rsidR="00C1505C" w:rsidRPr="00AA752D">
        <w:rPr>
          <w:rFonts w:ascii="Times New Roman" w:hAnsi="Times New Roman"/>
          <w:sz w:val="24"/>
          <w:szCs w:val="24"/>
        </w:rPr>
        <w:t>, kurios metu</w:t>
      </w:r>
      <w:r w:rsidR="00C1505C" w:rsidRPr="00AA752D">
        <w:rPr>
          <w:rFonts w:ascii="Times New Roman" w:eastAsia="Lucida Sans Unicode" w:hAnsi="Times New Roman"/>
          <w:kern w:val="1"/>
          <w:sz w:val="24"/>
          <w:szCs w:val="24"/>
          <w:lang w:eastAsia="hi-IN" w:bidi="hi-IN"/>
        </w:rPr>
        <w:t xml:space="preserve"> praeiviai buvo kviečiami užrašyti, kas jiems yra savanorystė</w:t>
      </w:r>
      <w:r w:rsidR="00C1505C" w:rsidRPr="00AA752D">
        <w:rPr>
          <w:rFonts w:ascii="Times New Roman" w:hAnsi="Times New Roman"/>
          <w:sz w:val="24"/>
          <w:szCs w:val="24"/>
        </w:rPr>
        <w:t>, renginys „Savanorių BBQ night“, į kurį buvo pakviestos miesto organizacijos</w:t>
      </w:r>
      <w:r w:rsidR="00C1505C" w:rsidRPr="00AA752D">
        <w:rPr>
          <w:rFonts w:ascii="Times New Roman" w:hAnsi="Times New Roman"/>
          <w:sz w:val="24"/>
          <w:szCs w:val="24"/>
          <w:lang w:val="lt-LT"/>
        </w:rPr>
        <w:t xml:space="preserve"> </w:t>
      </w:r>
      <w:r w:rsidR="00C1505C" w:rsidRPr="00AA752D">
        <w:rPr>
          <w:rFonts w:ascii="Times New Roman" w:hAnsi="Times New Roman"/>
          <w:sz w:val="24"/>
          <w:szCs w:val="24"/>
        </w:rPr>
        <w:t>/</w:t>
      </w:r>
      <w:r w:rsidR="00C1505C" w:rsidRPr="00AA752D">
        <w:rPr>
          <w:rFonts w:ascii="Times New Roman" w:hAnsi="Times New Roman"/>
          <w:sz w:val="24"/>
          <w:szCs w:val="24"/>
          <w:lang w:val="lt-LT"/>
        </w:rPr>
        <w:t xml:space="preserve"> </w:t>
      </w:r>
      <w:r w:rsidR="00C1505C" w:rsidRPr="00AA752D">
        <w:rPr>
          <w:rFonts w:ascii="Times New Roman" w:hAnsi="Times New Roman"/>
          <w:sz w:val="24"/>
          <w:szCs w:val="24"/>
        </w:rPr>
        <w:t>įstaigos, savanoriai ir visi besidomintys savanoryste ir Jaunimo padėkos vakaras – savanorių pagarbos ir savanorystės sklaidos vakaras.</w:t>
      </w:r>
    </w:p>
    <w:p w14:paraId="47188A3A" w14:textId="77777777" w:rsidR="00C1505C" w:rsidRPr="00AA752D" w:rsidRDefault="00C1505C" w:rsidP="00AA752D">
      <w:pPr>
        <w:pStyle w:val="Betarp1"/>
        <w:jc w:val="both"/>
        <w:rPr>
          <w:rFonts w:ascii="Times New Roman" w:eastAsia="Arial Unicode MS" w:hAnsi="Times New Roman"/>
          <w:sz w:val="24"/>
          <w:szCs w:val="24"/>
        </w:rPr>
      </w:pPr>
      <w:r w:rsidRPr="00AA752D">
        <w:rPr>
          <w:rFonts w:ascii="Times New Roman" w:eastAsia="Arial Unicode MS" w:hAnsi="Times New Roman"/>
          <w:sz w:val="24"/>
          <w:szCs w:val="24"/>
        </w:rPr>
        <w:tab/>
        <w:t>Įgyvendintas Jaunimo reikalų departamento prie Socialinės apsaugos ir darbo ministerijos Jaunimo garantijų iniciatyvų įgyve</w:t>
      </w:r>
      <w:r w:rsidR="00A75E06">
        <w:rPr>
          <w:rFonts w:ascii="Times New Roman" w:eastAsia="Arial Unicode MS" w:hAnsi="Times New Roman"/>
          <w:sz w:val="24"/>
          <w:szCs w:val="24"/>
        </w:rPr>
        <w:t xml:space="preserve">ndinimo projektas „Atrask save“, </w:t>
      </w:r>
      <w:r w:rsidRPr="00AA752D">
        <w:rPr>
          <w:rFonts w:ascii="Times New Roman" w:eastAsia="Arial Unicode MS" w:hAnsi="Times New Roman"/>
          <w:sz w:val="24"/>
          <w:szCs w:val="24"/>
          <w:lang w:val="lt-LT"/>
        </w:rPr>
        <w:t>į</w:t>
      </w:r>
      <w:r w:rsidRPr="00AA752D">
        <w:rPr>
          <w:rFonts w:ascii="Times New Roman" w:eastAsia="Arial Unicode MS" w:hAnsi="Times New Roman"/>
          <w:sz w:val="24"/>
          <w:szCs w:val="24"/>
        </w:rPr>
        <w:t xml:space="preserve"> darbo ri</w:t>
      </w:r>
      <w:r w:rsidR="00A75E06">
        <w:rPr>
          <w:rFonts w:ascii="Times New Roman" w:eastAsia="Arial Unicode MS" w:hAnsi="Times New Roman"/>
          <w:sz w:val="24"/>
          <w:szCs w:val="24"/>
        </w:rPr>
        <w:t>nką ar mokymosi sistemą buvo grąžinta</w:t>
      </w:r>
      <w:r w:rsidRPr="00AA752D">
        <w:rPr>
          <w:rFonts w:ascii="Times New Roman" w:eastAsia="Arial Unicode MS" w:hAnsi="Times New Roman"/>
          <w:sz w:val="24"/>
          <w:szCs w:val="24"/>
        </w:rPr>
        <w:t xml:space="preserve"> </w:t>
      </w:r>
      <w:r w:rsidR="00A75E06">
        <w:rPr>
          <w:rFonts w:ascii="Times New Roman" w:eastAsia="Arial Unicode MS" w:hAnsi="Times New Roman"/>
          <w:sz w:val="24"/>
          <w:szCs w:val="24"/>
        </w:rPr>
        <w:t>512 15-29 m. amžiaus nedirbančių, nesimokančių ir mokymuose nedalyvaujančių jaunų žmonių</w:t>
      </w:r>
      <w:r w:rsidRPr="00AA752D">
        <w:rPr>
          <w:rFonts w:ascii="Times New Roman" w:eastAsia="Arial Unicode MS" w:hAnsi="Times New Roman"/>
          <w:sz w:val="24"/>
          <w:szCs w:val="24"/>
        </w:rPr>
        <w:t>.</w:t>
      </w:r>
    </w:p>
    <w:p w14:paraId="47188A3B" w14:textId="77777777" w:rsidR="00B078F3" w:rsidRDefault="00C1505C" w:rsidP="00AA752D">
      <w:pPr>
        <w:pStyle w:val="Betarp1"/>
        <w:jc w:val="both"/>
        <w:rPr>
          <w:rFonts w:ascii="Times New Roman" w:hAnsi="Times New Roman"/>
          <w:sz w:val="24"/>
          <w:szCs w:val="24"/>
        </w:rPr>
      </w:pPr>
      <w:r w:rsidRPr="00AA752D">
        <w:rPr>
          <w:rFonts w:ascii="Times New Roman" w:eastAsia="Arial Unicode MS" w:hAnsi="Times New Roman"/>
          <w:sz w:val="24"/>
          <w:szCs w:val="24"/>
        </w:rPr>
        <w:tab/>
        <w:t>Savivaldybės interneto svetainėje suk</w:t>
      </w:r>
      <w:r w:rsidR="00A75E06">
        <w:rPr>
          <w:rFonts w:ascii="Times New Roman" w:eastAsia="Arial Unicode MS" w:hAnsi="Times New Roman"/>
          <w:sz w:val="24"/>
          <w:szCs w:val="24"/>
        </w:rPr>
        <w:t xml:space="preserve">urta atskira „Jaunimas“ skiltis. </w:t>
      </w:r>
      <w:r w:rsidRPr="00AA752D">
        <w:rPr>
          <w:rFonts w:ascii="Times New Roman" w:eastAsia="Arial Unicode MS" w:hAnsi="Times New Roman"/>
          <w:sz w:val="24"/>
          <w:szCs w:val="24"/>
        </w:rPr>
        <w:t>Jaunimo iniciatyvų finansavimo konkursui skirti 10 000 eurų (lėšų poreikis buvo</w:t>
      </w:r>
      <w:r w:rsidRPr="00AA752D">
        <w:rPr>
          <w:rFonts w:ascii="Times New Roman" w:hAnsi="Times New Roman"/>
          <w:sz w:val="24"/>
          <w:szCs w:val="24"/>
        </w:rPr>
        <w:t xml:space="preserve"> 26 322</w:t>
      </w:r>
      <w:r w:rsidRPr="00AA752D">
        <w:rPr>
          <w:rFonts w:ascii="Times New Roman" w:hAnsi="Times New Roman"/>
          <w:bCs/>
          <w:sz w:val="24"/>
          <w:szCs w:val="24"/>
        </w:rPr>
        <w:t xml:space="preserve"> eurų)</w:t>
      </w:r>
      <w:r w:rsidRPr="00AA752D">
        <w:rPr>
          <w:rFonts w:ascii="Times New Roman" w:hAnsi="Times New Roman"/>
          <w:sz w:val="24"/>
          <w:szCs w:val="24"/>
        </w:rPr>
        <w:t>, pateikta 16 paraiškų,  finansuota 11 projektų.</w:t>
      </w:r>
    </w:p>
    <w:p w14:paraId="47188A3C" w14:textId="77777777" w:rsidR="00777AFB" w:rsidRPr="00777AFB" w:rsidRDefault="00777AFB" w:rsidP="00AA752D">
      <w:pPr>
        <w:pStyle w:val="Betarp1"/>
        <w:jc w:val="both"/>
        <w:rPr>
          <w:rFonts w:ascii="Times New Roman" w:hAnsi="Times New Roman"/>
          <w:sz w:val="24"/>
          <w:szCs w:val="24"/>
        </w:rPr>
      </w:pPr>
    </w:p>
    <w:p w14:paraId="47188A3D" w14:textId="77777777" w:rsidR="00A11F22" w:rsidRDefault="00B078F3" w:rsidP="00AA752D">
      <w:pPr>
        <w:pStyle w:val="Betarp1"/>
        <w:jc w:val="both"/>
        <w:rPr>
          <w:rFonts w:ascii="Times New Roman" w:hAnsi="Times New Roman"/>
          <w:b/>
          <w:sz w:val="20"/>
          <w:szCs w:val="20"/>
        </w:rPr>
      </w:pPr>
      <w:r>
        <w:rPr>
          <w:rFonts w:ascii="Times New Roman" w:hAnsi="Times New Roman"/>
          <w:b/>
          <w:sz w:val="20"/>
          <w:szCs w:val="20"/>
        </w:rPr>
        <w:tab/>
      </w:r>
    </w:p>
    <w:p w14:paraId="47188A3E" w14:textId="77777777" w:rsidR="00A11F22" w:rsidRDefault="00A11F22" w:rsidP="00AA752D">
      <w:pPr>
        <w:pStyle w:val="Betarp1"/>
        <w:jc w:val="both"/>
        <w:rPr>
          <w:rFonts w:ascii="Times New Roman" w:hAnsi="Times New Roman"/>
          <w:b/>
          <w:sz w:val="20"/>
          <w:szCs w:val="20"/>
        </w:rPr>
      </w:pPr>
    </w:p>
    <w:p w14:paraId="47188A3F" w14:textId="77777777" w:rsidR="00A11F22" w:rsidRDefault="00A11F22" w:rsidP="00AA752D">
      <w:pPr>
        <w:pStyle w:val="Betarp1"/>
        <w:jc w:val="both"/>
        <w:rPr>
          <w:rFonts w:ascii="Times New Roman" w:hAnsi="Times New Roman"/>
          <w:b/>
          <w:sz w:val="20"/>
          <w:szCs w:val="20"/>
        </w:rPr>
      </w:pPr>
    </w:p>
    <w:p w14:paraId="47188A40" w14:textId="77777777" w:rsidR="00A75E06" w:rsidRPr="00A75E06" w:rsidRDefault="00A11F22" w:rsidP="00AA752D">
      <w:pPr>
        <w:pStyle w:val="Betarp1"/>
        <w:jc w:val="both"/>
        <w:rPr>
          <w:rFonts w:ascii="Times New Roman" w:hAnsi="Times New Roman"/>
          <w:b/>
          <w:sz w:val="20"/>
          <w:szCs w:val="20"/>
        </w:rPr>
      </w:pPr>
      <w:r>
        <w:rPr>
          <w:rFonts w:ascii="Times New Roman" w:hAnsi="Times New Roman"/>
          <w:b/>
          <w:sz w:val="20"/>
          <w:szCs w:val="20"/>
        </w:rPr>
        <w:lastRenderedPageBreak/>
        <w:tab/>
        <w:t>41</w:t>
      </w:r>
      <w:r w:rsidR="009B1EA6">
        <w:rPr>
          <w:rFonts w:ascii="Times New Roman" w:hAnsi="Times New Roman"/>
          <w:b/>
          <w:sz w:val="20"/>
          <w:szCs w:val="20"/>
        </w:rPr>
        <w:t xml:space="preserve"> </w:t>
      </w:r>
      <w:r w:rsidR="00A75E06" w:rsidRPr="00A75E06">
        <w:rPr>
          <w:rFonts w:ascii="Times New Roman" w:hAnsi="Times New Roman"/>
          <w:b/>
          <w:sz w:val="20"/>
          <w:szCs w:val="20"/>
        </w:rPr>
        <w:t>lentelė.</w:t>
      </w:r>
      <w:r w:rsidR="00777AFB">
        <w:rPr>
          <w:rFonts w:ascii="Times New Roman" w:hAnsi="Times New Roman"/>
          <w:b/>
          <w:sz w:val="20"/>
          <w:szCs w:val="20"/>
        </w:rPr>
        <w:t xml:space="preserve"> </w:t>
      </w:r>
      <w:r w:rsidR="00A75E06" w:rsidRPr="00A75E06">
        <w:rPr>
          <w:rFonts w:ascii="Times New Roman" w:hAnsi="Times New Roman"/>
          <w:b/>
          <w:sz w:val="20"/>
          <w:szCs w:val="20"/>
        </w:rPr>
        <w:t>Jaunimo</w:t>
      </w:r>
      <w:r w:rsidR="001D58B3">
        <w:rPr>
          <w:rFonts w:ascii="Times New Roman" w:hAnsi="Times New Roman"/>
          <w:b/>
          <w:sz w:val="20"/>
          <w:szCs w:val="20"/>
        </w:rPr>
        <w:t xml:space="preserve"> iniciatyvų konkurso statistika</w:t>
      </w:r>
      <w:r w:rsidR="00A75E06" w:rsidRPr="00A75E06">
        <w:rPr>
          <w:rFonts w:ascii="Times New Roman" w:hAnsi="Times New Roman"/>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1572"/>
        <w:gridCol w:w="809"/>
        <w:gridCol w:w="1077"/>
        <w:gridCol w:w="1118"/>
        <w:gridCol w:w="1663"/>
        <w:gridCol w:w="2552"/>
      </w:tblGrid>
      <w:tr w:rsidR="00C1505C" w:rsidRPr="00AC3B2B" w14:paraId="47188A48" w14:textId="77777777" w:rsidTr="000966C4">
        <w:tc>
          <w:tcPr>
            <w:tcW w:w="844" w:type="dxa"/>
            <w:shd w:val="clear" w:color="auto" w:fill="auto"/>
            <w:vAlign w:val="center"/>
          </w:tcPr>
          <w:p w14:paraId="47188A41"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Metai</w:t>
            </w:r>
          </w:p>
        </w:tc>
        <w:tc>
          <w:tcPr>
            <w:tcW w:w="1608" w:type="dxa"/>
            <w:shd w:val="clear" w:color="auto" w:fill="auto"/>
            <w:vAlign w:val="center"/>
          </w:tcPr>
          <w:p w14:paraId="47188A42"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Lėšų poreikis</w:t>
            </w:r>
            <w:r w:rsidR="00A75E06">
              <w:rPr>
                <w:rFonts w:ascii="Times New Roman" w:hAnsi="Times New Roman"/>
                <w:szCs w:val="24"/>
              </w:rPr>
              <w:t xml:space="preserve"> tūkst. Eur</w:t>
            </w:r>
          </w:p>
        </w:tc>
        <w:tc>
          <w:tcPr>
            <w:tcW w:w="813" w:type="dxa"/>
          </w:tcPr>
          <w:p w14:paraId="47188A43"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Skirta lėšų tūkst. Eur</w:t>
            </w:r>
          </w:p>
        </w:tc>
        <w:tc>
          <w:tcPr>
            <w:tcW w:w="1083" w:type="dxa"/>
            <w:shd w:val="clear" w:color="auto" w:fill="auto"/>
            <w:vAlign w:val="center"/>
          </w:tcPr>
          <w:p w14:paraId="47188A44"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Pateikta paraiškų</w:t>
            </w:r>
          </w:p>
        </w:tc>
        <w:tc>
          <w:tcPr>
            <w:tcW w:w="1125" w:type="dxa"/>
            <w:shd w:val="clear" w:color="auto" w:fill="auto"/>
            <w:vAlign w:val="center"/>
          </w:tcPr>
          <w:p w14:paraId="47188A45"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Sudaryta sutarčių</w:t>
            </w:r>
          </w:p>
        </w:tc>
        <w:tc>
          <w:tcPr>
            <w:tcW w:w="1687" w:type="dxa"/>
            <w:shd w:val="clear" w:color="auto" w:fill="auto"/>
            <w:vAlign w:val="center"/>
          </w:tcPr>
          <w:p w14:paraId="47188A46" w14:textId="77777777" w:rsidR="00C1505C" w:rsidRPr="00A75E06" w:rsidRDefault="00A75E06" w:rsidP="000966C4">
            <w:pPr>
              <w:pStyle w:val="Betarp"/>
              <w:jc w:val="center"/>
              <w:rPr>
                <w:rFonts w:ascii="Times New Roman" w:hAnsi="Times New Roman"/>
                <w:szCs w:val="24"/>
              </w:rPr>
            </w:pPr>
            <w:r>
              <w:rPr>
                <w:rFonts w:ascii="Times New Roman" w:hAnsi="Times New Roman"/>
                <w:szCs w:val="24"/>
              </w:rPr>
              <w:t>Panaudotos lėšos</w:t>
            </w:r>
            <w:r w:rsidR="00C1505C" w:rsidRPr="00A75E06">
              <w:rPr>
                <w:rFonts w:ascii="Times New Roman" w:hAnsi="Times New Roman"/>
                <w:szCs w:val="24"/>
              </w:rPr>
              <w:t xml:space="preserve"> </w:t>
            </w:r>
            <w:r>
              <w:rPr>
                <w:rFonts w:ascii="Times New Roman" w:hAnsi="Times New Roman"/>
                <w:szCs w:val="24"/>
              </w:rPr>
              <w:t xml:space="preserve">tūkst. </w:t>
            </w:r>
            <w:r w:rsidR="00C1505C" w:rsidRPr="00A75E06">
              <w:rPr>
                <w:rFonts w:ascii="Times New Roman" w:hAnsi="Times New Roman"/>
                <w:szCs w:val="24"/>
              </w:rPr>
              <w:t xml:space="preserve">EUR </w:t>
            </w:r>
          </w:p>
        </w:tc>
        <w:tc>
          <w:tcPr>
            <w:tcW w:w="2587" w:type="dxa"/>
            <w:shd w:val="clear" w:color="auto" w:fill="auto"/>
            <w:vAlign w:val="center"/>
          </w:tcPr>
          <w:p w14:paraId="47188A47"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Dalyvių sk. (planuotas/faktinis)</w:t>
            </w:r>
          </w:p>
        </w:tc>
      </w:tr>
      <w:tr w:rsidR="00C1505C" w:rsidRPr="00AC3B2B" w14:paraId="47188A50" w14:textId="77777777" w:rsidTr="000966C4">
        <w:tc>
          <w:tcPr>
            <w:tcW w:w="844" w:type="dxa"/>
            <w:shd w:val="clear" w:color="auto" w:fill="auto"/>
            <w:vAlign w:val="center"/>
          </w:tcPr>
          <w:p w14:paraId="47188A49"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2017</w:t>
            </w:r>
          </w:p>
        </w:tc>
        <w:tc>
          <w:tcPr>
            <w:tcW w:w="1608" w:type="dxa"/>
            <w:shd w:val="clear" w:color="auto" w:fill="auto"/>
          </w:tcPr>
          <w:p w14:paraId="47188A4A" w14:textId="77777777" w:rsidR="00C1505C" w:rsidRPr="00A75E06" w:rsidRDefault="00C1505C" w:rsidP="00A75E06">
            <w:pPr>
              <w:pStyle w:val="Betarp"/>
              <w:jc w:val="center"/>
              <w:rPr>
                <w:rFonts w:ascii="Times New Roman" w:hAnsi="Times New Roman"/>
                <w:szCs w:val="24"/>
              </w:rPr>
            </w:pPr>
            <w:r w:rsidRPr="00A75E06">
              <w:rPr>
                <w:rFonts w:ascii="Times New Roman" w:hAnsi="Times New Roman"/>
                <w:szCs w:val="24"/>
              </w:rPr>
              <w:t>21</w:t>
            </w:r>
            <w:r w:rsidR="00A75E06">
              <w:rPr>
                <w:rFonts w:ascii="Times New Roman" w:hAnsi="Times New Roman"/>
                <w:szCs w:val="24"/>
              </w:rPr>
              <w:t>,</w:t>
            </w:r>
            <w:r w:rsidRPr="00A75E06">
              <w:rPr>
                <w:rFonts w:ascii="Times New Roman" w:hAnsi="Times New Roman"/>
                <w:szCs w:val="24"/>
              </w:rPr>
              <w:t>4</w:t>
            </w:r>
          </w:p>
        </w:tc>
        <w:tc>
          <w:tcPr>
            <w:tcW w:w="813" w:type="dxa"/>
          </w:tcPr>
          <w:p w14:paraId="47188A4B"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6,0</w:t>
            </w:r>
          </w:p>
        </w:tc>
        <w:tc>
          <w:tcPr>
            <w:tcW w:w="1083" w:type="dxa"/>
            <w:shd w:val="clear" w:color="auto" w:fill="auto"/>
          </w:tcPr>
          <w:p w14:paraId="47188A4C"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21</w:t>
            </w:r>
          </w:p>
        </w:tc>
        <w:tc>
          <w:tcPr>
            <w:tcW w:w="1125" w:type="dxa"/>
            <w:shd w:val="clear" w:color="auto" w:fill="auto"/>
          </w:tcPr>
          <w:p w14:paraId="47188A4D"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11</w:t>
            </w:r>
          </w:p>
        </w:tc>
        <w:tc>
          <w:tcPr>
            <w:tcW w:w="1687" w:type="dxa"/>
            <w:shd w:val="clear" w:color="auto" w:fill="auto"/>
          </w:tcPr>
          <w:p w14:paraId="47188A4E"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5</w:t>
            </w:r>
            <w:r w:rsidR="00A75E06">
              <w:rPr>
                <w:rFonts w:ascii="Times New Roman" w:hAnsi="Times New Roman"/>
                <w:szCs w:val="24"/>
              </w:rPr>
              <w:t>,9</w:t>
            </w:r>
          </w:p>
        </w:tc>
        <w:tc>
          <w:tcPr>
            <w:tcW w:w="2587" w:type="dxa"/>
            <w:shd w:val="clear" w:color="auto" w:fill="auto"/>
          </w:tcPr>
          <w:p w14:paraId="47188A4F"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800/3819</w:t>
            </w:r>
          </w:p>
        </w:tc>
      </w:tr>
      <w:tr w:rsidR="00C1505C" w:rsidRPr="00AC3B2B" w14:paraId="47188A58" w14:textId="77777777" w:rsidTr="000966C4">
        <w:tc>
          <w:tcPr>
            <w:tcW w:w="844" w:type="dxa"/>
            <w:shd w:val="clear" w:color="auto" w:fill="auto"/>
            <w:vAlign w:val="center"/>
          </w:tcPr>
          <w:p w14:paraId="47188A51"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2018</w:t>
            </w:r>
          </w:p>
        </w:tc>
        <w:tc>
          <w:tcPr>
            <w:tcW w:w="1608" w:type="dxa"/>
            <w:shd w:val="clear" w:color="auto" w:fill="auto"/>
          </w:tcPr>
          <w:p w14:paraId="47188A52" w14:textId="77777777" w:rsidR="00C1505C" w:rsidRPr="00A75E06" w:rsidRDefault="00C1505C" w:rsidP="00A75E06">
            <w:pPr>
              <w:pStyle w:val="Betarp"/>
              <w:jc w:val="center"/>
              <w:rPr>
                <w:rFonts w:ascii="Times New Roman" w:hAnsi="Times New Roman"/>
                <w:szCs w:val="24"/>
              </w:rPr>
            </w:pPr>
            <w:r w:rsidRPr="00A75E06">
              <w:rPr>
                <w:rFonts w:ascii="Times New Roman" w:hAnsi="Times New Roman"/>
                <w:szCs w:val="24"/>
              </w:rPr>
              <w:t>26</w:t>
            </w:r>
            <w:r w:rsidR="00A75E06">
              <w:rPr>
                <w:rFonts w:ascii="Times New Roman" w:hAnsi="Times New Roman"/>
                <w:szCs w:val="24"/>
              </w:rPr>
              <w:t>,</w:t>
            </w:r>
            <w:r w:rsidRPr="00A75E06">
              <w:rPr>
                <w:rFonts w:ascii="Times New Roman" w:hAnsi="Times New Roman"/>
                <w:szCs w:val="24"/>
              </w:rPr>
              <w:t>3</w:t>
            </w:r>
          </w:p>
        </w:tc>
        <w:tc>
          <w:tcPr>
            <w:tcW w:w="813" w:type="dxa"/>
          </w:tcPr>
          <w:p w14:paraId="47188A53"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9,3</w:t>
            </w:r>
          </w:p>
        </w:tc>
        <w:tc>
          <w:tcPr>
            <w:tcW w:w="1083" w:type="dxa"/>
            <w:shd w:val="clear" w:color="auto" w:fill="auto"/>
          </w:tcPr>
          <w:p w14:paraId="47188A54"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16</w:t>
            </w:r>
          </w:p>
        </w:tc>
        <w:tc>
          <w:tcPr>
            <w:tcW w:w="1125" w:type="dxa"/>
            <w:shd w:val="clear" w:color="auto" w:fill="auto"/>
          </w:tcPr>
          <w:p w14:paraId="47188A55"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11</w:t>
            </w:r>
          </w:p>
        </w:tc>
        <w:tc>
          <w:tcPr>
            <w:tcW w:w="1687" w:type="dxa"/>
            <w:shd w:val="clear" w:color="auto" w:fill="auto"/>
          </w:tcPr>
          <w:p w14:paraId="47188A56" w14:textId="77777777" w:rsidR="00C1505C" w:rsidRPr="00A75E06" w:rsidRDefault="00C1505C" w:rsidP="00A75E06">
            <w:pPr>
              <w:pStyle w:val="Betarp"/>
              <w:jc w:val="center"/>
              <w:rPr>
                <w:rFonts w:ascii="Times New Roman" w:hAnsi="Times New Roman"/>
                <w:szCs w:val="24"/>
              </w:rPr>
            </w:pPr>
            <w:r w:rsidRPr="00A75E06">
              <w:rPr>
                <w:rFonts w:ascii="Times New Roman" w:hAnsi="Times New Roman"/>
                <w:szCs w:val="24"/>
              </w:rPr>
              <w:t>8</w:t>
            </w:r>
            <w:r w:rsidR="00A75E06">
              <w:rPr>
                <w:rFonts w:ascii="Times New Roman" w:hAnsi="Times New Roman"/>
                <w:szCs w:val="24"/>
              </w:rPr>
              <w:t>,</w:t>
            </w:r>
            <w:r w:rsidRPr="00A75E06">
              <w:rPr>
                <w:rFonts w:ascii="Times New Roman" w:hAnsi="Times New Roman"/>
                <w:szCs w:val="24"/>
              </w:rPr>
              <w:t>1</w:t>
            </w:r>
          </w:p>
        </w:tc>
        <w:tc>
          <w:tcPr>
            <w:tcW w:w="2587" w:type="dxa"/>
            <w:shd w:val="clear" w:color="auto" w:fill="auto"/>
          </w:tcPr>
          <w:p w14:paraId="47188A57" w14:textId="77777777" w:rsidR="00C1505C" w:rsidRPr="00A75E06" w:rsidRDefault="00C1505C" w:rsidP="000966C4">
            <w:pPr>
              <w:pStyle w:val="Betarp"/>
              <w:jc w:val="center"/>
              <w:rPr>
                <w:rFonts w:ascii="Times New Roman" w:hAnsi="Times New Roman"/>
                <w:szCs w:val="24"/>
              </w:rPr>
            </w:pPr>
            <w:r w:rsidRPr="00A75E06">
              <w:rPr>
                <w:rFonts w:ascii="Times New Roman" w:hAnsi="Times New Roman"/>
                <w:szCs w:val="24"/>
              </w:rPr>
              <w:t>1000/6185</w:t>
            </w:r>
          </w:p>
        </w:tc>
      </w:tr>
    </w:tbl>
    <w:p w14:paraId="47188A59" w14:textId="77777777" w:rsidR="00317143" w:rsidRPr="00317143" w:rsidRDefault="00317143" w:rsidP="00317143">
      <w:pPr>
        <w:pStyle w:val="Betarp1"/>
        <w:jc w:val="both"/>
        <w:rPr>
          <w:rFonts w:ascii="Times New Roman" w:hAnsi="Times New Roman"/>
          <w:sz w:val="24"/>
          <w:szCs w:val="24"/>
        </w:rPr>
      </w:pPr>
    </w:p>
    <w:p w14:paraId="47188A5A" w14:textId="77777777" w:rsidR="00C1505C" w:rsidRPr="009507A7" w:rsidRDefault="00C1505C" w:rsidP="00317143">
      <w:pPr>
        <w:pStyle w:val="Betarp1"/>
        <w:jc w:val="both"/>
        <w:rPr>
          <w:rFonts w:ascii="Times New Roman" w:hAnsi="Times New Roman"/>
          <w:sz w:val="24"/>
          <w:szCs w:val="24"/>
        </w:rPr>
      </w:pPr>
      <w:r w:rsidRPr="00317143">
        <w:rPr>
          <w:rFonts w:ascii="Times New Roman" w:hAnsi="Times New Roman"/>
          <w:sz w:val="24"/>
          <w:szCs w:val="24"/>
        </w:rPr>
        <w:tab/>
        <w:t>Jaunimo reikalų tarybos nariai ar jaunimo organizacijų atstovai deleguoti į formuojamas savival</w:t>
      </w:r>
      <w:r w:rsidR="00DB7A74">
        <w:rPr>
          <w:rFonts w:ascii="Times New Roman" w:hAnsi="Times New Roman"/>
          <w:sz w:val="24"/>
          <w:szCs w:val="24"/>
        </w:rPr>
        <w:t>dybės darbo grupes ar komisijas, tai</w:t>
      </w:r>
      <w:r w:rsidRPr="00317143">
        <w:rPr>
          <w:rFonts w:ascii="Times New Roman" w:hAnsi="Times New Roman"/>
          <w:sz w:val="24"/>
          <w:szCs w:val="24"/>
        </w:rPr>
        <w:t xml:space="preserve"> Šiaulių miesto savivaldybės nevyria</w:t>
      </w:r>
      <w:r w:rsidR="00DB7A74">
        <w:rPr>
          <w:rFonts w:ascii="Times New Roman" w:hAnsi="Times New Roman"/>
          <w:sz w:val="24"/>
          <w:szCs w:val="24"/>
        </w:rPr>
        <w:t>usybinių organizacijų taryba</w:t>
      </w:r>
      <w:r w:rsidRPr="00317143">
        <w:rPr>
          <w:rFonts w:ascii="Times New Roman" w:hAnsi="Times New Roman"/>
          <w:sz w:val="24"/>
          <w:szCs w:val="24"/>
        </w:rPr>
        <w:t>, Jaunimo metodinė taryba prie Šiaulių teritorinės darbo birž</w:t>
      </w:r>
      <w:r w:rsidR="00DB7A74">
        <w:rPr>
          <w:rFonts w:ascii="Times New Roman" w:hAnsi="Times New Roman"/>
          <w:sz w:val="24"/>
          <w:szCs w:val="24"/>
        </w:rPr>
        <w:t>os, Švietimo taryba</w:t>
      </w:r>
      <w:r w:rsidRPr="00317143">
        <w:rPr>
          <w:rFonts w:ascii="Times New Roman" w:hAnsi="Times New Roman"/>
          <w:sz w:val="24"/>
          <w:szCs w:val="24"/>
        </w:rPr>
        <w:t xml:space="preserve">. Jaunimo reikalų koordinatorė </w:t>
      </w:r>
      <w:r w:rsidRPr="009507A7">
        <w:rPr>
          <w:rFonts w:ascii="Times New Roman" w:hAnsi="Times New Roman"/>
          <w:sz w:val="24"/>
          <w:szCs w:val="24"/>
        </w:rPr>
        <w:t xml:space="preserve">yra Jaunimo garantijų iniciatyvos įgyvendinimo koordinacinio komiteto pirmininkė, Nacionalinės jaunimo reikalų koordinatorių asociacijos valdybos narė, Šiaulių miesto jaunimo reikalų tarybos nare – sekretore, </w:t>
      </w:r>
      <w:hyperlink r:id="rId32" w:history="1">
        <w:r w:rsidRPr="009507A7">
          <w:rPr>
            <w:rFonts w:ascii="Times New Roman" w:hAnsi="Times New Roman"/>
            <w:sz w:val="24"/>
            <w:szCs w:val="24"/>
          </w:rPr>
          <w:t xml:space="preserve">Sveikatinimo projektų vertinimo komisijos narė, </w:t>
        </w:r>
      </w:hyperlink>
      <w:hyperlink r:id="rId33" w:history="1">
        <w:r w:rsidRPr="009507A7">
          <w:rPr>
            <w:rFonts w:ascii="Times New Roman" w:hAnsi="Times New Roman"/>
            <w:sz w:val="24"/>
            <w:szCs w:val="24"/>
          </w:rPr>
          <w:t>Šiau</w:t>
        </w:r>
        <w:r w:rsidR="00DB7A74" w:rsidRPr="009507A7">
          <w:rPr>
            <w:rFonts w:ascii="Times New Roman" w:hAnsi="Times New Roman"/>
            <w:sz w:val="24"/>
            <w:szCs w:val="24"/>
          </w:rPr>
          <w:t>lių m.</w:t>
        </w:r>
        <w:r w:rsidRPr="009507A7">
          <w:rPr>
            <w:rFonts w:ascii="Times New Roman" w:hAnsi="Times New Roman"/>
            <w:sz w:val="24"/>
            <w:szCs w:val="24"/>
          </w:rPr>
          <w:t xml:space="preserve"> savivaldybės narkotikų kontrolės komisijos narė</w:t>
        </w:r>
      </w:hyperlink>
      <w:r w:rsidRPr="009507A7">
        <w:rPr>
          <w:rFonts w:ascii="Times New Roman" w:hAnsi="Times New Roman"/>
          <w:sz w:val="24"/>
          <w:szCs w:val="24"/>
        </w:rPr>
        <w:t>, Aplinkosauginio švietimo projektų vertinimo komisijos narė.</w:t>
      </w:r>
    </w:p>
    <w:p w14:paraId="47188A5B" w14:textId="77777777" w:rsidR="007D3FF6" w:rsidRPr="009507A7" w:rsidRDefault="007D3FF6" w:rsidP="007D3FF6">
      <w:pPr>
        <w:widowControl w:val="0"/>
        <w:suppressAutoHyphens/>
        <w:jc w:val="center"/>
        <w:rPr>
          <w:rFonts w:ascii="Thorndale" w:eastAsia="HG Mincho Light J" w:hAnsi="Thorndale"/>
          <w:b/>
          <w:color w:val="000000"/>
          <w:kern w:val="1"/>
          <w:lang w:val="lt-LT" w:eastAsia="ar-SA"/>
        </w:rPr>
      </w:pPr>
      <w:r w:rsidRPr="009507A7">
        <w:rPr>
          <w:rFonts w:ascii="Thorndale" w:eastAsia="HG Mincho Light J" w:hAnsi="Thorndale"/>
          <w:b/>
          <w:color w:val="000000"/>
          <w:kern w:val="1"/>
          <w:lang w:val="lt-LT" w:eastAsia="ar-SA"/>
        </w:rPr>
        <w:t>Kalbos tvarkymas</w:t>
      </w:r>
    </w:p>
    <w:p w14:paraId="47188A5C" w14:textId="77777777" w:rsidR="00C1505C" w:rsidRPr="009507A7" w:rsidRDefault="00C1505C" w:rsidP="00C1505C">
      <w:pPr>
        <w:pStyle w:val="HTMLiankstoformatuotas"/>
        <w:jc w:val="both"/>
      </w:pPr>
    </w:p>
    <w:p w14:paraId="47188A5D"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t xml:space="preserve">Kalbos tvarkytojo </w:t>
      </w:r>
      <w:r w:rsidR="00C1505C" w:rsidRPr="009507A7">
        <w:rPr>
          <w:rFonts w:ascii="Times New Roman" w:hAnsi="Times New Roman"/>
          <w:sz w:val="24"/>
          <w:szCs w:val="24"/>
        </w:rPr>
        <w:t xml:space="preserve">veikla apima Šiaulių miesto viešosios kalbos kontrolę, šviečiamąją, prevencinę veiklą ir Šiaulių miesto savivaldybės dokumentų redagavimą.  </w:t>
      </w:r>
    </w:p>
    <w:p w14:paraId="47188A5E" w14:textId="77777777" w:rsidR="007D3FF6" w:rsidRPr="009507A7" w:rsidRDefault="00C1505C" w:rsidP="007D3FF6">
      <w:pPr>
        <w:pStyle w:val="Betarp1"/>
        <w:jc w:val="both"/>
        <w:rPr>
          <w:rFonts w:ascii="Times New Roman" w:hAnsi="Times New Roman"/>
          <w:sz w:val="24"/>
          <w:szCs w:val="24"/>
        </w:rPr>
      </w:pPr>
      <w:r w:rsidRPr="009507A7">
        <w:rPr>
          <w:rFonts w:ascii="Times New Roman" w:hAnsi="Times New Roman"/>
          <w:sz w:val="24"/>
          <w:szCs w:val="24"/>
        </w:rPr>
        <w:tab/>
        <w:t xml:space="preserve">Vykdant valstybinės kalbos vartojimo ir taisyklingumo kontrolę, </w:t>
      </w:r>
      <w:r w:rsidR="007D3FF6" w:rsidRPr="009507A7">
        <w:rPr>
          <w:rFonts w:ascii="Times New Roman" w:hAnsi="Times New Roman"/>
          <w:sz w:val="24"/>
          <w:szCs w:val="24"/>
        </w:rPr>
        <w:t xml:space="preserve">2018 m. </w:t>
      </w:r>
      <w:r w:rsidRPr="009507A7">
        <w:rPr>
          <w:rFonts w:ascii="Times New Roman" w:hAnsi="Times New Roman"/>
          <w:sz w:val="24"/>
          <w:szCs w:val="24"/>
        </w:rPr>
        <w:t>patikrinta 7 įstaigų viešųjų užrašų, antspaudų ir rengiamų dokumentų kalba</w:t>
      </w:r>
      <w:r w:rsidR="007D3FF6" w:rsidRPr="009507A7">
        <w:rPr>
          <w:rFonts w:ascii="Times New Roman" w:hAnsi="Times New Roman"/>
          <w:sz w:val="24"/>
          <w:szCs w:val="24"/>
        </w:rPr>
        <w:t xml:space="preserve"> (2016 m. – 11, 2017 m. - 9)</w:t>
      </w:r>
      <w:r w:rsidRPr="009507A7">
        <w:rPr>
          <w:rFonts w:ascii="Times New Roman" w:hAnsi="Times New Roman"/>
          <w:sz w:val="24"/>
          <w:szCs w:val="24"/>
        </w:rPr>
        <w:t>.</w:t>
      </w:r>
    </w:p>
    <w:p w14:paraId="47188A5F" w14:textId="77777777" w:rsidR="007D3FF6"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r>
      <w:r w:rsidR="00C1505C" w:rsidRPr="009507A7">
        <w:rPr>
          <w:rFonts w:ascii="Times New Roman" w:hAnsi="Times New Roman"/>
          <w:sz w:val="24"/>
          <w:szCs w:val="24"/>
        </w:rPr>
        <w:t>Patikrinta 14 įstaigų ir įmonių interneto svetainių kalba</w:t>
      </w:r>
      <w:r w:rsidRPr="009507A7">
        <w:rPr>
          <w:rFonts w:ascii="Times New Roman" w:hAnsi="Times New Roman"/>
          <w:sz w:val="24"/>
          <w:szCs w:val="24"/>
        </w:rPr>
        <w:t xml:space="preserve"> (2017 m.-12)</w:t>
      </w:r>
      <w:r w:rsidR="00C1505C" w:rsidRPr="009507A7">
        <w:rPr>
          <w:rFonts w:ascii="Times New Roman" w:hAnsi="Times New Roman"/>
          <w:sz w:val="24"/>
          <w:szCs w:val="24"/>
        </w:rPr>
        <w:t>. 13 tikrintų įstaigų vadovams dėl rastų kalbos klaidų išsiųsti raštai. Savivaldybės interneto svetainėje skelbiamos tikrintos informacijos kalbos klaidos</w:t>
      </w:r>
      <w:r w:rsidRPr="009507A7">
        <w:rPr>
          <w:rFonts w:ascii="Times New Roman" w:hAnsi="Times New Roman"/>
          <w:sz w:val="24"/>
          <w:szCs w:val="24"/>
        </w:rPr>
        <w:t>.</w:t>
      </w:r>
    </w:p>
    <w:p w14:paraId="47188A60" w14:textId="77777777" w:rsidR="00C1505C" w:rsidRPr="009507A7" w:rsidRDefault="00C1505C" w:rsidP="007D3FF6">
      <w:pPr>
        <w:pStyle w:val="Betarp1"/>
        <w:jc w:val="both"/>
        <w:rPr>
          <w:rFonts w:ascii="Times New Roman" w:hAnsi="Times New Roman"/>
          <w:sz w:val="24"/>
          <w:szCs w:val="24"/>
        </w:rPr>
      </w:pPr>
      <w:r w:rsidRPr="009507A7">
        <w:rPr>
          <w:rFonts w:ascii="Times New Roman" w:hAnsi="Times New Roman"/>
          <w:sz w:val="24"/>
          <w:szCs w:val="24"/>
        </w:rPr>
        <w:tab/>
        <w:t>Patikrinta 12 neperiodinės spaudos leidinių – lankstinukų ir brošiūrų. Rengėjai apie kalbos klaidas informuoti el. paštu. (2017 m. patikrinti 9 lankstinukai.)</w:t>
      </w:r>
    </w:p>
    <w:p w14:paraId="47188A61" w14:textId="77777777" w:rsidR="00C1505C" w:rsidRPr="009507A7" w:rsidRDefault="00C1505C" w:rsidP="007D3FF6">
      <w:pPr>
        <w:pStyle w:val="Betarp1"/>
        <w:jc w:val="both"/>
        <w:rPr>
          <w:rFonts w:ascii="Times New Roman" w:hAnsi="Times New Roman"/>
          <w:sz w:val="24"/>
          <w:szCs w:val="24"/>
        </w:rPr>
      </w:pPr>
      <w:r w:rsidRPr="009507A7">
        <w:rPr>
          <w:rFonts w:ascii="Times New Roman" w:hAnsi="Times New Roman"/>
          <w:sz w:val="24"/>
          <w:szCs w:val="24"/>
        </w:rPr>
        <w:tab/>
        <w:t>Vykdant šviečiamąją, prevencinę veiklą, suderinta 210 išorinės reklamos projektų (2017 m. – 257 projektai). Pastabos dėl 40 išorinės reklamos projektų neatitikties valstybinės kalbos taisyklingumo ir vartojimo reikalavimams projektų pareiškėjams išsiųstos el. paštu, 35 pareiškėjai į pastabas atsižvelgė. (2017 m. pastabos pateiktos dėl 64 projektų kalbos.)</w:t>
      </w:r>
    </w:p>
    <w:p w14:paraId="47188A62"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t>Šiaulių m.</w:t>
      </w:r>
      <w:r w:rsidR="00C1505C" w:rsidRPr="009507A7">
        <w:rPr>
          <w:rFonts w:ascii="Times New Roman" w:hAnsi="Times New Roman"/>
          <w:sz w:val="24"/>
          <w:szCs w:val="24"/>
        </w:rPr>
        <w:t xml:space="preserve"> savivaldybės darbuotojams, Šiaulių įstaigų, įmonių ir organizacijų darbuotojams, miesto gyventojams ir asmenims iš kitų vietovių  suteikta iš viso 1</w:t>
      </w:r>
      <w:r w:rsidRPr="009507A7">
        <w:rPr>
          <w:rFonts w:ascii="Times New Roman" w:hAnsi="Times New Roman"/>
          <w:sz w:val="24"/>
          <w:szCs w:val="24"/>
        </w:rPr>
        <w:t xml:space="preserve"> </w:t>
      </w:r>
      <w:r w:rsidR="00C1505C" w:rsidRPr="009507A7">
        <w:rPr>
          <w:rFonts w:ascii="Times New Roman" w:hAnsi="Times New Roman"/>
          <w:sz w:val="24"/>
          <w:szCs w:val="24"/>
        </w:rPr>
        <w:t>294  konsultacijos, iš jų 738 telefonu, 381 el. paštu, 175 tiesiogiai. (2017 m. iš viso suteiktos 1</w:t>
      </w:r>
      <w:r w:rsidRPr="009507A7">
        <w:rPr>
          <w:rFonts w:ascii="Times New Roman" w:hAnsi="Times New Roman"/>
          <w:sz w:val="24"/>
          <w:szCs w:val="24"/>
        </w:rPr>
        <w:t xml:space="preserve"> </w:t>
      </w:r>
      <w:r w:rsidR="00C1505C" w:rsidRPr="009507A7">
        <w:rPr>
          <w:rFonts w:ascii="Times New Roman" w:hAnsi="Times New Roman"/>
          <w:sz w:val="24"/>
          <w:szCs w:val="24"/>
        </w:rPr>
        <w:t>389 konsultacijos: iš jų 807 telefonu, 353 el. paštu, 229 tiesiogiai.)</w:t>
      </w:r>
    </w:p>
    <w:p w14:paraId="47188A63"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r>
      <w:r w:rsidR="00C1505C" w:rsidRPr="009507A7">
        <w:rPr>
          <w:rFonts w:ascii="Times New Roman" w:hAnsi="Times New Roman"/>
          <w:sz w:val="24"/>
          <w:szCs w:val="24"/>
        </w:rPr>
        <w:t>Koordinuoti Lietuvių ka</w:t>
      </w:r>
      <w:r w:rsidRPr="009507A7">
        <w:rPr>
          <w:rFonts w:ascii="Times New Roman" w:hAnsi="Times New Roman"/>
          <w:sz w:val="24"/>
          <w:szCs w:val="24"/>
        </w:rPr>
        <w:t>lbos dienų renginiai Šiauliuose</w:t>
      </w:r>
      <w:r w:rsidR="00C1505C" w:rsidRPr="009507A7">
        <w:rPr>
          <w:rFonts w:ascii="Times New Roman" w:hAnsi="Times New Roman"/>
          <w:sz w:val="24"/>
          <w:szCs w:val="24"/>
        </w:rPr>
        <w:t xml:space="preserve">. Sudarytas, perduotas Valstybinei lietuvių kalbos komisijai ir Savivaldybės interneto svetainėje paskelbtas Lietuvių kalbos dienų renginių Šiaulių mieste planas. Dalyvauta „Saulės radijo“ laidoje apie Lietuvių kalbos dienas. Dienraščiui „Šiaulių kraštas“ duotas interviu, paskelbtas publikacijoje „Lietuvių kalbai – naujos grėsmės“. Laikraščiui „Šiaulių naujienos“ duotas interviu, paskelbtas straipsnyje „Tarp dviejų švenčių – Lietuvių kalbos dienos“. Informacija apie Šiauliuose vykusius Lietuvių kalbos dienų renginius kaupta, apibendrinta ir paskelbta Savivaldybės interneto svetainėje, publikuota žurnale „Gimtoji kalba“. </w:t>
      </w:r>
    </w:p>
    <w:p w14:paraId="47188A64"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r>
      <w:r w:rsidR="00C1505C" w:rsidRPr="009507A7">
        <w:rPr>
          <w:rFonts w:ascii="Times New Roman" w:hAnsi="Times New Roman"/>
          <w:sz w:val="24"/>
          <w:szCs w:val="24"/>
        </w:rPr>
        <w:t>Suorganizuotas Nacionalinio diktanto konkursas Šiaulių miesto savivaldybėje</w:t>
      </w:r>
      <w:r w:rsidRPr="009507A7">
        <w:rPr>
          <w:rFonts w:ascii="Times New Roman" w:hAnsi="Times New Roman"/>
          <w:sz w:val="24"/>
          <w:szCs w:val="24"/>
        </w:rPr>
        <w:t xml:space="preserve">. </w:t>
      </w:r>
      <w:r w:rsidR="00C1505C" w:rsidRPr="009507A7">
        <w:rPr>
          <w:rFonts w:ascii="Times New Roman" w:hAnsi="Times New Roman"/>
          <w:sz w:val="24"/>
          <w:szCs w:val="24"/>
        </w:rPr>
        <w:t>Savivaldybėje diktantą rašė 26 asmenys. Dalyvauta „Saulės radijo“ laidoje  apie Nacionalinio diktanto konkursą.</w:t>
      </w:r>
    </w:p>
    <w:p w14:paraId="47188A65" w14:textId="77777777" w:rsidR="007D3FF6" w:rsidRPr="009507A7" w:rsidRDefault="007D3FF6" w:rsidP="007D3FF6">
      <w:pPr>
        <w:pStyle w:val="Betarp1"/>
        <w:jc w:val="both"/>
        <w:rPr>
          <w:rFonts w:ascii="Times New Roman" w:hAnsi="Times New Roman"/>
          <w:sz w:val="24"/>
          <w:szCs w:val="24"/>
        </w:rPr>
      </w:pPr>
      <w:bookmarkStart w:id="37" w:name="_Hlk536102599"/>
      <w:r w:rsidRPr="009507A7">
        <w:rPr>
          <w:rFonts w:ascii="Times New Roman" w:hAnsi="Times New Roman"/>
          <w:sz w:val="24"/>
          <w:szCs w:val="24"/>
        </w:rPr>
        <w:tab/>
      </w:r>
      <w:r w:rsidR="00C1505C" w:rsidRPr="009507A7">
        <w:rPr>
          <w:rFonts w:ascii="Times New Roman" w:hAnsi="Times New Roman"/>
          <w:sz w:val="24"/>
          <w:szCs w:val="24"/>
        </w:rPr>
        <w:t xml:space="preserve">Bendradarbiaujant su Lietuvių kalbos draugija </w:t>
      </w:r>
      <w:bookmarkEnd w:id="37"/>
      <w:r w:rsidR="00C1505C" w:rsidRPr="009507A7">
        <w:rPr>
          <w:rFonts w:ascii="Times New Roman" w:hAnsi="Times New Roman"/>
          <w:sz w:val="24"/>
          <w:szCs w:val="24"/>
        </w:rPr>
        <w:t xml:space="preserve">ir Bendrųjų reikalų skyriumi, surengta internetinė Lietuvių kalbos viktorina, skirta valstybinės kalbos statuso grąžinimo lietuvių kalbai 30-mečiui paminėti: parengti jai organizuoti reikalingi dokumentai, aptartos techninės galimybės, sukurti viktorinos klausimai, taisyti atsakymai. Kalbos viktorinoje dalyvavo per 100 dalyvių. </w:t>
      </w:r>
    </w:p>
    <w:p w14:paraId="47188A66"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lastRenderedPageBreak/>
        <w:tab/>
      </w:r>
      <w:r w:rsidR="00C1505C" w:rsidRPr="009507A7">
        <w:rPr>
          <w:rFonts w:ascii="Times New Roman" w:hAnsi="Times New Roman"/>
          <w:sz w:val="24"/>
          <w:szCs w:val="24"/>
        </w:rPr>
        <w:t>Savivaldybės interneto svetainės skyriuje „E. forumai“ paskelbtos 4 diskusijos apie lietuvių kalbos aktualijas. Išanalizavus ir apibendrinus internetinio forumo rezultatus, parengtas pranešimas, perskaitytas renginyje „Kalba – tautos gyvybės duona“. Pranešimo pagrindu parengtas „Forumo apie kalbos aktualijas apibendrinimas“ paskelbtas Savivaldybės interneto svetainės „Kalbos naujienų“ poskyryje. Parengtas straipsnis „Šiauliečiai apie kalbos reikalus“, kuris publikuotas žurnale „Gimtoji kalba“  ir paskelbtas Valstybinės kalbos inspekcijos svetainėje.</w:t>
      </w:r>
    </w:p>
    <w:p w14:paraId="47188A67"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r>
      <w:r w:rsidR="00C1505C" w:rsidRPr="009507A7">
        <w:rPr>
          <w:rFonts w:ascii="Times New Roman" w:hAnsi="Times New Roman"/>
          <w:sz w:val="24"/>
          <w:szCs w:val="24"/>
        </w:rPr>
        <w:t xml:space="preserve">Suorganizuotas renginys „Kalba – tautos gyvybės duona“, skirtas valstybinės kalbos statuso grąžinimo lietuvių kalbai 30-mečiui paminėti. Renginyje dalyvavo Valstybinės lietuvių kalbos komisijos pirmininkas A. Antanaitis, Valstybinės kalbos inspekcijos viršininkas D. Smalinskas, Seimo narys dr. S. Tumėnas, Savivaldybės vadovai, lietuvių kalbos bičiuliai. Per renginį buvo aptartos Savivaldybės interneto svetainės forumo dalyvių mintys apie kalbą, apibendrinti virtualios lietuvių kalbos viktorinos rezultatai ir apdovanoti laimėtojai. Gauta Seimo Kultūros komiteto pirmininko Ramūno Karbausko ir komiteto nario dr. S. Tumėno padėka. </w:t>
      </w:r>
    </w:p>
    <w:p w14:paraId="47188A68"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r>
      <w:r w:rsidR="00C1505C" w:rsidRPr="009507A7">
        <w:rPr>
          <w:rFonts w:ascii="Times New Roman" w:hAnsi="Times New Roman"/>
          <w:sz w:val="24"/>
          <w:szCs w:val="24"/>
        </w:rPr>
        <w:t>Savivaldybės interneto svetainės „Naujienų“ skyriuje paskelbti 9, „Kalbos naujienų“ poskyryje – 1 informacinis pranešimas.</w:t>
      </w:r>
    </w:p>
    <w:p w14:paraId="47188A69"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t xml:space="preserve">2018 m. </w:t>
      </w:r>
      <w:r w:rsidR="00C1505C" w:rsidRPr="009507A7">
        <w:rPr>
          <w:rFonts w:ascii="Times New Roman" w:hAnsi="Times New Roman"/>
          <w:sz w:val="24"/>
          <w:szCs w:val="24"/>
        </w:rPr>
        <w:t xml:space="preserve">suredaguota 539 Savivaldybės tarybos sprendimų projektai ir 347 sprendimais tvirtinamų teisės aktų ir jų priedų projektai. (2017 m. suredaguotas 521 sprendimų projektas ir 390 sprendimais tvirtinamų teisės aktų ir jų priedų projektų). </w:t>
      </w:r>
    </w:p>
    <w:p w14:paraId="47188A6A"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r>
      <w:r w:rsidR="00C1505C" w:rsidRPr="009507A7">
        <w:rPr>
          <w:rFonts w:ascii="Times New Roman" w:hAnsi="Times New Roman"/>
          <w:sz w:val="24"/>
          <w:szCs w:val="24"/>
        </w:rPr>
        <w:t>Buvo atliekami papildomi darbai: suredaguota 356 vnt. įvairių kitų dokumentų: Savivaldybės administracijos direktoriaus įsakymų (30 vnt.) ir jais tvirtinamų teisės aktų (24 vnt.), raštų (36 vnt.), informacinių pranešimų, skelbimų (166 vnt.), renginių programų, plakatų (22 vnt.), vidaus dokumentų ir kt. tekstų. (2017 m. iš viso suredaguota 439 vnt. įvairių dokumentų ir kt. tekstų.)</w:t>
      </w:r>
    </w:p>
    <w:p w14:paraId="47188A6B"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r>
      <w:r w:rsidR="00C1505C" w:rsidRPr="009507A7">
        <w:rPr>
          <w:rFonts w:ascii="Times New Roman" w:hAnsi="Times New Roman"/>
          <w:sz w:val="24"/>
          <w:szCs w:val="24"/>
        </w:rPr>
        <w:t>Bendradarbiauta su Valstybine kalbos inspekcija. Surengtas Valstybinės lietuvių kalbos komisijos ir Valstybinės kalbos inspekcijos vadovų susitikimas</w:t>
      </w:r>
      <w:r w:rsidRPr="009507A7">
        <w:rPr>
          <w:rFonts w:ascii="Times New Roman" w:hAnsi="Times New Roman"/>
          <w:sz w:val="24"/>
          <w:szCs w:val="24"/>
        </w:rPr>
        <w:t xml:space="preserve"> su</w:t>
      </w:r>
      <w:r w:rsidR="00C1505C" w:rsidRPr="009507A7">
        <w:rPr>
          <w:rFonts w:ascii="Times New Roman" w:hAnsi="Times New Roman"/>
          <w:sz w:val="24"/>
          <w:szCs w:val="24"/>
        </w:rPr>
        <w:t xml:space="preserve"> Savivaldybės vadovais, aptartas Savivaldybės vaidmuo įgyvendinant Valstybinės kalbos įstatymą, kalbos tvarky</w:t>
      </w:r>
      <w:r w:rsidRPr="009507A7">
        <w:rPr>
          <w:rFonts w:ascii="Times New Roman" w:hAnsi="Times New Roman"/>
          <w:sz w:val="24"/>
          <w:szCs w:val="24"/>
        </w:rPr>
        <w:t xml:space="preserve">tojo darbo svarba ir problemos, </w:t>
      </w:r>
      <w:r w:rsidR="00C1505C" w:rsidRPr="009507A7">
        <w:rPr>
          <w:rFonts w:ascii="Times New Roman" w:hAnsi="Times New Roman"/>
          <w:sz w:val="24"/>
          <w:szCs w:val="24"/>
        </w:rPr>
        <w:t>parengtas raštas dėl Didžiųjų kalbos klaidų sąrašo.</w:t>
      </w:r>
    </w:p>
    <w:p w14:paraId="47188A6C" w14:textId="77777777" w:rsidR="00C1505C" w:rsidRPr="009507A7" w:rsidRDefault="007D3FF6" w:rsidP="007D3FF6">
      <w:pPr>
        <w:pStyle w:val="Betarp1"/>
        <w:jc w:val="both"/>
        <w:rPr>
          <w:rFonts w:ascii="Times New Roman" w:hAnsi="Times New Roman"/>
          <w:sz w:val="24"/>
          <w:szCs w:val="24"/>
        </w:rPr>
      </w:pPr>
      <w:r w:rsidRPr="009507A7">
        <w:rPr>
          <w:rFonts w:ascii="Times New Roman" w:hAnsi="Times New Roman"/>
          <w:sz w:val="24"/>
          <w:szCs w:val="24"/>
        </w:rPr>
        <w:tab/>
      </w:r>
      <w:r w:rsidR="00C1505C" w:rsidRPr="009507A7">
        <w:rPr>
          <w:rFonts w:ascii="Times New Roman" w:hAnsi="Times New Roman"/>
          <w:sz w:val="24"/>
          <w:szCs w:val="24"/>
        </w:rPr>
        <w:t>Kartu su Seimo nariu dr. S. Tumėnu dalyvauta radijo „RS2“ laidoje  a</w:t>
      </w:r>
      <w:r w:rsidR="00C14689" w:rsidRPr="009507A7">
        <w:rPr>
          <w:rFonts w:ascii="Times New Roman" w:hAnsi="Times New Roman"/>
          <w:sz w:val="24"/>
          <w:szCs w:val="24"/>
        </w:rPr>
        <w:t xml:space="preserve">pie lietuvių kalbos situaciją. </w:t>
      </w:r>
      <w:r w:rsidR="00C1505C" w:rsidRPr="009507A7">
        <w:rPr>
          <w:rFonts w:ascii="Times New Roman" w:hAnsi="Times New Roman"/>
          <w:sz w:val="24"/>
          <w:szCs w:val="24"/>
        </w:rPr>
        <w:t>Dalyvauta Valstybinės kalbos mokėjimo kvalifikavimo komisijos Šiaulių skyriaus veikloje (2 valstybinės kalbos mokėji</w:t>
      </w:r>
      <w:r w:rsidR="00C14689" w:rsidRPr="009507A7">
        <w:rPr>
          <w:rFonts w:ascii="Times New Roman" w:hAnsi="Times New Roman"/>
          <w:sz w:val="24"/>
          <w:szCs w:val="24"/>
        </w:rPr>
        <w:t xml:space="preserve">mo egzaminuose), </w:t>
      </w:r>
      <w:r w:rsidR="00C1505C" w:rsidRPr="009507A7">
        <w:rPr>
          <w:rFonts w:ascii="Times New Roman" w:hAnsi="Times New Roman"/>
          <w:sz w:val="24"/>
          <w:szCs w:val="24"/>
        </w:rPr>
        <w:t>Gatvių ir visuomeninių objektų pavadinimų parinkimo komisijos veikloje (4 posėdžiuose).</w:t>
      </w:r>
    </w:p>
    <w:p w14:paraId="47188A6D" w14:textId="77777777" w:rsidR="00C1505C" w:rsidRPr="007D3FF6" w:rsidRDefault="00C14689" w:rsidP="007D3FF6">
      <w:pPr>
        <w:pStyle w:val="Betarp1"/>
        <w:jc w:val="both"/>
        <w:rPr>
          <w:rFonts w:ascii="Times New Roman" w:hAnsi="Times New Roman"/>
          <w:sz w:val="24"/>
          <w:szCs w:val="24"/>
        </w:rPr>
      </w:pPr>
      <w:r w:rsidRPr="009507A7">
        <w:rPr>
          <w:rFonts w:ascii="Times New Roman" w:hAnsi="Times New Roman"/>
          <w:sz w:val="24"/>
          <w:szCs w:val="24"/>
        </w:rPr>
        <w:tab/>
      </w:r>
      <w:r w:rsidR="00C1505C" w:rsidRPr="009507A7">
        <w:rPr>
          <w:rFonts w:ascii="Times New Roman" w:hAnsi="Times New Roman"/>
          <w:sz w:val="24"/>
          <w:szCs w:val="24"/>
        </w:rPr>
        <w:t>Dalyvauta Lietuvių kalbos drau</w:t>
      </w:r>
      <w:r w:rsidRPr="009507A7">
        <w:rPr>
          <w:rFonts w:ascii="Times New Roman" w:hAnsi="Times New Roman"/>
          <w:sz w:val="24"/>
          <w:szCs w:val="24"/>
        </w:rPr>
        <w:t>gijos Šiaulių skyriaus veikloje.</w:t>
      </w:r>
      <w:r>
        <w:rPr>
          <w:rFonts w:ascii="Times New Roman" w:hAnsi="Times New Roman"/>
          <w:sz w:val="24"/>
          <w:szCs w:val="24"/>
        </w:rPr>
        <w:t xml:space="preserve"> </w:t>
      </w:r>
    </w:p>
    <w:p w14:paraId="47188A6E" w14:textId="77777777" w:rsidR="009507A7" w:rsidRDefault="009507A7" w:rsidP="006B6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highlight w:val="lightGray"/>
          <w:lang w:val="lt-LT"/>
        </w:rPr>
      </w:pPr>
    </w:p>
    <w:p w14:paraId="47188A6F" w14:textId="77777777" w:rsidR="006B69DF" w:rsidRPr="006B69DF" w:rsidRDefault="006B69DF" w:rsidP="006B6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lang w:val="lt-LT"/>
        </w:rPr>
      </w:pPr>
      <w:r w:rsidRPr="009507A7">
        <w:rPr>
          <w:rFonts w:eastAsia="Arial Unicode MS"/>
          <w:b/>
          <w:lang w:val="lt-LT"/>
        </w:rPr>
        <w:t>Nevyriausybinės organizacijos</w:t>
      </w:r>
      <w:r w:rsidRPr="006B69DF">
        <w:rPr>
          <w:rFonts w:eastAsia="Arial Unicode MS"/>
          <w:b/>
          <w:lang w:val="lt-LT"/>
        </w:rPr>
        <w:t xml:space="preserve"> </w:t>
      </w:r>
    </w:p>
    <w:p w14:paraId="47188A70" w14:textId="77777777" w:rsidR="006B69DF" w:rsidRPr="006B69DF" w:rsidRDefault="006B69DF" w:rsidP="006B6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strike/>
          <w:lang w:val="lt-LT"/>
        </w:rPr>
      </w:pPr>
    </w:p>
    <w:p w14:paraId="47188A71" w14:textId="77777777" w:rsidR="0000362C" w:rsidRPr="0000362C" w:rsidRDefault="00A80FA1" w:rsidP="0000362C">
      <w:pPr>
        <w:pStyle w:val="Betarp1"/>
        <w:jc w:val="both"/>
        <w:rPr>
          <w:rFonts w:ascii="Times New Roman" w:hAnsi="Times New Roman"/>
          <w:sz w:val="24"/>
          <w:szCs w:val="24"/>
        </w:rPr>
      </w:pPr>
      <w:r w:rsidRPr="0000362C">
        <w:rPr>
          <w:rFonts w:ascii="Times New Roman" w:eastAsia="Arial Unicode MS" w:hAnsi="Times New Roman"/>
          <w:sz w:val="24"/>
          <w:szCs w:val="24"/>
          <w:lang w:val="x-none"/>
        </w:rPr>
        <w:tab/>
      </w:r>
      <w:r w:rsidR="00E660C7">
        <w:rPr>
          <w:rFonts w:ascii="Times New Roman" w:eastAsia="Arial Unicode MS" w:hAnsi="Times New Roman"/>
          <w:sz w:val="24"/>
          <w:szCs w:val="24"/>
          <w:lang w:val="lt-LT"/>
        </w:rPr>
        <w:t>Šiaulių m. s</w:t>
      </w:r>
      <w:r w:rsidR="0000362C" w:rsidRPr="0000362C">
        <w:rPr>
          <w:rFonts w:ascii="Times New Roman" w:hAnsi="Times New Roman"/>
          <w:sz w:val="24"/>
          <w:szCs w:val="24"/>
        </w:rPr>
        <w:t>avivaldybės ir nevyriausybinių organizacijų (toliau – NVO) bendradarbiavimui</w:t>
      </w:r>
      <w:r w:rsidR="00E660C7">
        <w:rPr>
          <w:rFonts w:ascii="Times New Roman" w:hAnsi="Times New Roman"/>
          <w:sz w:val="24"/>
          <w:szCs w:val="24"/>
        </w:rPr>
        <w:t xml:space="preserve"> ir</w:t>
      </w:r>
      <w:r w:rsidR="0000362C" w:rsidRPr="0000362C">
        <w:rPr>
          <w:rFonts w:ascii="Times New Roman" w:hAnsi="Times New Roman"/>
          <w:sz w:val="24"/>
          <w:szCs w:val="24"/>
        </w:rPr>
        <w:t xml:space="preserve"> plėtrai skatinti sudaryta visuomeniniais pag</w:t>
      </w:r>
      <w:r w:rsidR="00E660C7">
        <w:rPr>
          <w:rFonts w:ascii="Times New Roman" w:hAnsi="Times New Roman"/>
          <w:sz w:val="24"/>
          <w:szCs w:val="24"/>
        </w:rPr>
        <w:t>rindais veikianti Šiaulių m.</w:t>
      </w:r>
      <w:r w:rsidR="0000362C" w:rsidRPr="0000362C">
        <w:rPr>
          <w:rFonts w:ascii="Times New Roman" w:hAnsi="Times New Roman"/>
          <w:sz w:val="24"/>
          <w:szCs w:val="24"/>
        </w:rPr>
        <w:t xml:space="preserve"> savivaldybės NVO taryba</w:t>
      </w:r>
      <w:r w:rsidR="00E660C7">
        <w:rPr>
          <w:rFonts w:ascii="Times New Roman" w:hAnsi="Times New Roman"/>
          <w:sz w:val="24"/>
          <w:szCs w:val="24"/>
        </w:rPr>
        <w:t xml:space="preserve">. </w:t>
      </w:r>
    </w:p>
    <w:p w14:paraId="47188A72" w14:textId="77777777" w:rsidR="0000362C" w:rsidRPr="0000362C" w:rsidRDefault="00E660C7" w:rsidP="0000362C">
      <w:pPr>
        <w:pStyle w:val="Betarp1"/>
        <w:jc w:val="both"/>
        <w:rPr>
          <w:rFonts w:ascii="Times New Roman" w:hAnsi="Times New Roman"/>
          <w:sz w:val="24"/>
          <w:szCs w:val="24"/>
        </w:rPr>
      </w:pPr>
      <w:r>
        <w:rPr>
          <w:rFonts w:ascii="Times New Roman" w:hAnsi="Times New Roman"/>
          <w:sz w:val="24"/>
          <w:szCs w:val="24"/>
        </w:rPr>
        <w:t>2018 m. s</w:t>
      </w:r>
      <w:r w:rsidR="0000362C" w:rsidRPr="0000362C">
        <w:rPr>
          <w:rFonts w:ascii="Times New Roman" w:hAnsi="Times New Roman"/>
          <w:color w:val="000000"/>
          <w:sz w:val="24"/>
          <w:szCs w:val="24"/>
        </w:rPr>
        <w:t>uorganizuoti 2 nevyriausybinių ir bendruomeninių organizacijų projektų finansavimo konkursa</w:t>
      </w:r>
      <w:r>
        <w:rPr>
          <w:rFonts w:ascii="Times New Roman" w:hAnsi="Times New Roman"/>
          <w:color w:val="000000"/>
          <w:sz w:val="24"/>
          <w:szCs w:val="24"/>
        </w:rPr>
        <w:t>i iš S</w:t>
      </w:r>
      <w:r w:rsidR="0000362C" w:rsidRPr="0000362C">
        <w:rPr>
          <w:rFonts w:ascii="Times New Roman" w:hAnsi="Times New Roman"/>
          <w:color w:val="000000"/>
          <w:sz w:val="24"/>
          <w:szCs w:val="24"/>
        </w:rPr>
        <w:t>avival</w:t>
      </w:r>
      <w:r>
        <w:rPr>
          <w:rFonts w:ascii="Times New Roman" w:hAnsi="Times New Roman"/>
          <w:color w:val="000000"/>
          <w:sz w:val="24"/>
          <w:szCs w:val="24"/>
        </w:rPr>
        <w:t>dybės ir V</w:t>
      </w:r>
      <w:r w:rsidR="0000362C" w:rsidRPr="0000362C">
        <w:rPr>
          <w:rFonts w:ascii="Times New Roman" w:hAnsi="Times New Roman"/>
          <w:color w:val="000000"/>
          <w:sz w:val="24"/>
          <w:szCs w:val="24"/>
        </w:rPr>
        <w:t>alstybės biudžeto lėšų. Iš Savivaldybės biudžeto lėšų finansuoti 29 NVO projektai už 35</w:t>
      </w:r>
      <w:r>
        <w:rPr>
          <w:rFonts w:ascii="Times New Roman" w:hAnsi="Times New Roman"/>
          <w:color w:val="000000"/>
          <w:sz w:val="24"/>
          <w:szCs w:val="24"/>
        </w:rPr>
        <w:t>,0</w:t>
      </w:r>
      <w:r w:rsidR="0000362C" w:rsidRPr="0000362C">
        <w:rPr>
          <w:rFonts w:ascii="Times New Roman" w:hAnsi="Times New Roman"/>
          <w:color w:val="000000"/>
          <w:sz w:val="24"/>
          <w:szCs w:val="24"/>
        </w:rPr>
        <w:t xml:space="preserve"> tūkst. Eur.  </w:t>
      </w:r>
      <w:r>
        <w:rPr>
          <w:rFonts w:ascii="Times New Roman" w:eastAsiaTheme="minorHAnsi" w:hAnsi="Times New Roman"/>
          <w:sz w:val="24"/>
          <w:szCs w:val="24"/>
          <w:lang w:eastAsia="en-US"/>
        </w:rPr>
        <w:t>L</w:t>
      </w:r>
      <w:r w:rsidR="0000362C" w:rsidRPr="0000362C">
        <w:rPr>
          <w:rFonts w:ascii="Times New Roman" w:eastAsiaTheme="minorHAnsi" w:hAnsi="Times New Roman"/>
          <w:sz w:val="24"/>
          <w:szCs w:val="24"/>
          <w:lang w:eastAsia="en-US"/>
        </w:rPr>
        <w:t>R socia</w:t>
      </w:r>
      <w:r>
        <w:rPr>
          <w:rFonts w:ascii="Times New Roman" w:eastAsiaTheme="minorHAnsi" w:hAnsi="Times New Roman"/>
          <w:sz w:val="24"/>
          <w:szCs w:val="24"/>
          <w:lang w:eastAsia="en-US"/>
        </w:rPr>
        <w:t>linės apsaugos ir darbo ministerija</w:t>
      </w:r>
      <w:r w:rsidR="0000362C" w:rsidRPr="0000362C">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Šiaulių m. savivaldybei skyrė 72,8 tūkst. </w:t>
      </w:r>
      <w:r w:rsidR="0000362C" w:rsidRPr="0000362C">
        <w:rPr>
          <w:rFonts w:ascii="Times New Roman" w:eastAsiaTheme="minorHAnsi" w:hAnsi="Times New Roman"/>
          <w:sz w:val="24"/>
          <w:szCs w:val="24"/>
          <w:lang w:eastAsia="en-US"/>
        </w:rPr>
        <w:t>Eur</w:t>
      </w:r>
      <w:r>
        <w:rPr>
          <w:rFonts w:ascii="Times New Roman" w:eastAsiaTheme="minorHAnsi" w:hAnsi="Times New Roman"/>
          <w:sz w:val="24"/>
          <w:szCs w:val="24"/>
          <w:lang w:eastAsia="en-US"/>
        </w:rPr>
        <w:t>.</w:t>
      </w:r>
      <w:r w:rsidR="0000362C" w:rsidRPr="0000362C">
        <w:rPr>
          <w:rFonts w:ascii="Times New Roman" w:hAnsi="Times New Roman"/>
          <w:sz w:val="24"/>
          <w:szCs w:val="24"/>
        </w:rPr>
        <w:t xml:space="preserve"> Pateikta NVO 14 paraiškų, finansuotos 8 paraiškos. Įgyvendintos 27 veiklos skirtos socialiai pažeidži</w:t>
      </w:r>
      <w:r>
        <w:rPr>
          <w:rFonts w:ascii="Times New Roman" w:hAnsi="Times New Roman"/>
          <w:sz w:val="24"/>
          <w:szCs w:val="24"/>
        </w:rPr>
        <w:t xml:space="preserve">amiems bendruomenės nariams, 20 - </w:t>
      </w:r>
      <w:r w:rsidR="0000362C" w:rsidRPr="0000362C">
        <w:rPr>
          <w:rFonts w:ascii="Times New Roman" w:hAnsi="Times New Roman"/>
          <w:sz w:val="24"/>
          <w:szCs w:val="24"/>
        </w:rPr>
        <w:t xml:space="preserve">vaikų ir jaunimo </w:t>
      </w:r>
      <w:r>
        <w:rPr>
          <w:rFonts w:ascii="Times New Roman" w:hAnsi="Times New Roman"/>
          <w:sz w:val="24"/>
          <w:szCs w:val="24"/>
        </w:rPr>
        <w:t>laisvalaikio užimtumui, 18 -</w:t>
      </w:r>
      <w:r w:rsidR="0000362C" w:rsidRPr="0000362C">
        <w:rPr>
          <w:rFonts w:ascii="Times New Roman" w:hAnsi="Times New Roman"/>
          <w:sz w:val="24"/>
          <w:szCs w:val="24"/>
        </w:rPr>
        <w:t xml:space="preserve"> švietėjiš</w:t>
      </w:r>
      <w:r>
        <w:rPr>
          <w:rFonts w:ascii="Times New Roman" w:hAnsi="Times New Roman"/>
          <w:sz w:val="24"/>
          <w:szCs w:val="24"/>
        </w:rPr>
        <w:t>kai ir kultūrinei veiklai, 131 -</w:t>
      </w:r>
      <w:r w:rsidR="0000362C" w:rsidRPr="0000362C">
        <w:rPr>
          <w:rFonts w:ascii="Times New Roman" w:hAnsi="Times New Roman"/>
          <w:sz w:val="24"/>
          <w:szCs w:val="24"/>
        </w:rPr>
        <w:t xml:space="preserve"> sporto</w:t>
      </w:r>
      <w:r>
        <w:rPr>
          <w:rFonts w:ascii="Times New Roman" w:hAnsi="Times New Roman"/>
          <w:sz w:val="24"/>
          <w:szCs w:val="24"/>
        </w:rPr>
        <w:t xml:space="preserve"> ir sveikatingumo veikloms, 15 -</w:t>
      </w:r>
      <w:r w:rsidR="0000362C" w:rsidRPr="0000362C">
        <w:rPr>
          <w:rFonts w:ascii="Times New Roman" w:hAnsi="Times New Roman"/>
          <w:sz w:val="24"/>
          <w:szCs w:val="24"/>
        </w:rPr>
        <w:t xml:space="preserve"> bendruomenės sutelktumui i</w:t>
      </w:r>
      <w:r>
        <w:rPr>
          <w:rFonts w:ascii="Times New Roman" w:hAnsi="Times New Roman"/>
          <w:sz w:val="24"/>
          <w:szCs w:val="24"/>
        </w:rPr>
        <w:t>r gyvenimo kokybei gerinti, 17 -</w:t>
      </w:r>
      <w:r w:rsidR="0000362C" w:rsidRPr="0000362C">
        <w:rPr>
          <w:rFonts w:ascii="Times New Roman" w:hAnsi="Times New Roman"/>
          <w:sz w:val="24"/>
          <w:szCs w:val="24"/>
        </w:rPr>
        <w:t xml:space="preserve"> bendruomenės akcijoms ir iniciatyvoms, skirtoms viešųjų erdvių ir aplinkos kokybės gerinimui.</w:t>
      </w:r>
    </w:p>
    <w:p w14:paraId="47188A73" w14:textId="77777777" w:rsidR="0000362C" w:rsidRPr="0000362C" w:rsidRDefault="00890145" w:rsidP="0000362C">
      <w:pPr>
        <w:pStyle w:val="Betarp1"/>
        <w:jc w:val="both"/>
        <w:rPr>
          <w:rFonts w:ascii="Times New Roman" w:hAnsi="Times New Roman"/>
          <w:sz w:val="24"/>
          <w:szCs w:val="24"/>
        </w:rPr>
      </w:pPr>
      <w:r>
        <w:rPr>
          <w:rFonts w:ascii="Times New Roman" w:eastAsia="Arial Unicode MS" w:hAnsi="Times New Roman"/>
          <w:sz w:val="24"/>
          <w:szCs w:val="24"/>
          <w:shd w:val="clear" w:color="auto" w:fill="FFFFFF"/>
        </w:rPr>
        <w:tab/>
      </w:r>
      <w:r w:rsidR="0000362C" w:rsidRPr="0000362C">
        <w:rPr>
          <w:rFonts w:ascii="Times New Roman" w:eastAsia="Arial Unicode MS" w:hAnsi="Times New Roman"/>
          <w:sz w:val="24"/>
          <w:szCs w:val="24"/>
          <w:shd w:val="clear" w:color="auto" w:fill="FFFFFF"/>
        </w:rPr>
        <w:t>Šia</w:t>
      </w:r>
      <w:r>
        <w:rPr>
          <w:rFonts w:ascii="Times New Roman" w:eastAsia="Arial Unicode MS" w:hAnsi="Times New Roman"/>
          <w:sz w:val="24"/>
          <w:szCs w:val="24"/>
          <w:shd w:val="clear" w:color="auto" w:fill="FFFFFF"/>
        </w:rPr>
        <w:t>ulių miesto savivaldybės taryba</w:t>
      </w:r>
      <w:r w:rsidR="0000362C" w:rsidRPr="0000362C">
        <w:rPr>
          <w:rFonts w:ascii="Times New Roman" w:eastAsia="Arial Unicode MS" w:hAnsi="Times New Roman"/>
          <w:sz w:val="24"/>
          <w:szCs w:val="24"/>
          <w:shd w:val="clear" w:color="auto" w:fill="FFFFFF"/>
        </w:rPr>
        <w:t xml:space="preserve"> </w:t>
      </w:r>
      <w:r>
        <w:rPr>
          <w:rFonts w:ascii="Times New Roman" w:hAnsi="Times New Roman"/>
          <w:sz w:val="24"/>
          <w:szCs w:val="24"/>
        </w:rPr>
        <w:t>patvirtino</w:t>
      </w:r>
      <w:r w:rsidR="0000362C" w:rsidRPr="0000362C">
        <w:rPr>
          <w:rFonts w:ascii="Times New Roman" w:hAnsi="Times New Roman"/>
          <w:sz w:val="24"/>
          <w:szCs w:val="24"/>
        </w:rPr>
        <w:t xml:space="preserve"> Nevyriausybinių organizacijų ir bendruomeninės v</w:t>
      </w:r>
      <w:r>
        <w:rPr>
          <w:rFonts w:ascii="Times New Roman" w:hAnsi="Times New Roman"/>
          <w:sz w:val="24"/>
          <w:szCs w:val="24"/>
        </w:rPr>
        <w:t>eiklos stiprinimo 2017–2019 m.</w:t>
      </w:r>
      <w:r w:rsidR="0000362C" w:rsidRPr="0000362C">
        <w:rPr>
          <w:rFonts w:ascii="Times New Roman" w:hAnsi="Times New Roman"/>
          <w:sz w:val="24"/>
          <w:szCs w:val="24"/>
        </w:rPr>
        <w:t xml:space="preserve"> veiksmų plano įgyvendinim</w:t>
      </w:r>
      <w:r>
        <w:rPr>
          <w:rFonts w:ascii="Times New Roman" w:hAnsi="Times New Roman"/>
          <w:sz w:val="24"/>
          <w:szCs w:val="24"/>
        </w:rPr>
        <w:t>o Aprašą</w:t>
      </w:r>
      <w:r w:rsidR="0000362C" w:rsidRPr="0000362C">
        <w:rPr>
          <w:rFonts w:ascii="Times New Roman" w:hAnsi="Times New Roman"/>
          <w:sz w:val="24"/>
          <w:szCs w:val="24"/>
        </w:rPr>
        <w:t xml:space="preserve">. </w:t>
      </w:r>
      <w:r w:rsidR="0000362C" w:rsidRPr="0000362C">
        <w:rPr>
          <w:rFonts w:ascii="Times New Roman" w:eastAsiaTheme="minorHAnsi" w:hAnsi="Times New Roman"/>
          <w:sz w:val="24"/>
          <w:szCs w:val="24"/>
          <w:lang w:eastAsia="en-US"/>
        </w:rPr>
        <w:t>Šiaulių miesto savivaldybėje yra sudarytos 4 išplėstinės seniūnaičių sueigos (toliau – ISS)</w:t>
      </w:r>
      <w:r>
        <w:rPr>
          <w:rFonts w:ascii="Times New Roman" w:eastAsiaTheme="minorHAnsi" w:hAnsi="Times New Roman"/>
          <w:sz w:val="24"/>
          <w:szCs w:val="24"/>
          <w:lang w:eastAsia="en-US"/>
        </w:rPr>
        <w:t>:</w:t>
      </w:r>
      <w:r w:rsidR="0000362C" w:rsidRPr="0000362C">
        <w:rPr>
          <w:rFonts w:ascii="Times New Roman" w:eastAsiaTheme="minorHAnsi" w:hAnsi="Times New Roman"/>
          <w:sz w:val="24"/>
          <w:szCs w:val="24"/>
          <w:lang w:eastAsia="en-US"/>
        </w:rPr>
        <w:t xml:space="preserve"> pietinės teritorijos ISS, centro teritorijos ISS, Medelyno seniūnijos ISS ir Rėkyvos seniūnijos ISS. Suorganizuoti 5 ISS posėdžiai, kurių metu apsvarstyti ir įvertinti</w:t>
      </w:r>
      <w:r w:rsidR="0000362C" w:rsidRPr="0000362C">
        <w:rPr>
          <w:rFonts w:ascii="Times New Roman" w:hAnsi="Times New Roman"/>
          <w:sz w:val="24"/>
          <w:szCs w:val="24"/>
        </w:rPr>
        <w:t xml:space="preserve"> Nevyriausybinių organizacijų ir bendruomeninės veiklos </w:t>
      </w:r>
      <w:r w:rsidR="0000362C" w:rsidRPr="0000362C">
        <w:rPr>
          <w:rFonts w:ascii="Times New Roman" w:hAnsi="Times New Roman"/>
          <w:sz w:val="24"/>
          <w:szCs w:val="24"/>
        </w:rPr>
        <w:lastRenderedPageBreak/>
        <w:t>stiprinimo projektai, nustatyti finansuotinų prioritetai, patvirtintos projekto didžiausios ir mažiausios finansuotinos sumos.</w:t>
      </w:r>
    </w:p>
    <w:p w14:paraId="47188A74" w14:textId="77777777" w:rsidR="0000362C" w:rsidRPr="0000362C" w:rsidRDefault="00890145" w:rsidP="0000362C">
      <w:pPr>
        <w:pStyle w:val="Betarp1"/>
        <w:jc w:val="both"/>
        <w:rPr>
          <w:rFonts w:ascii="Times New Roman" w:hAnsi="Times New Roman"/>
          <w:sz w:val="24"/>
          <w:szCs w:val="24"/>
        </w:rPr>
      </w:pPr>
      <w:r>
        <w:rPr>
          <w:rFonts w:ascii="Times New Roman" w:hAnsi="Times New Roman"/>
          <w:color w:val="000000"/>
          <w:sz w:val="24"/>
          <w:szCs w:val="24"/>
        </w:rPr>
        <w:tab/>
      </w:r>
      <w:r w:rsidR="0000362C" w:rsidRPr="0000362C">
        <w:rPr>
          <w:rFonts w:ascii="Times New Roman" w:hAnsi="Times New Roman"/>
          <w:sz w:val="24"/>
          <w:szCs w:val="24"/>
        </w:rPr>
        <w:t>2</w:t>
      </w:r>
      <w:r>
        <w:rPr>
          <w:rFonts w:ascii="Times New Roman" w:hAnsi="Times New Roman"/>
          <w:sz w:val="24"/>
          <w:szCs w:val="24"/>
        </w:rPr>
        <w:t xml:space="preserve">018 m. </w:t>
      </w:r>
      <w:r w:rsidR="0000362C" w:rsidRPr="0000362C">
        <w:rPr>
          <w:rFonts w:ascii="Times New Roman" w:hAnsi="Times New Roman"/>
          <w:sz w:val="24"/>
          <w:szCs w:val="24"/>
        </w:rPr>
        <w:t>Šiaurės Lietuvos kolegijoje vyko Šiaulių miesto bendruomenių ir NVO forumas „Bendras interesas“, kurio metu išdėstyt</w:t>
      </w:r>
      <w:r>
        <w:rPr>
          <w:rFonts w:ascii="Times New Roman" w:hAnsi="Times New Roman"/>
          <w:sz w:val="24"/>
          <w:szCs w:val="24"/>
        </w:rPr>
        <w:t>a Šiaulių m.</w:t>
      </w:r>
      <w:r w:rsidR="0000362C" w:rsidRPr="0000362C">
        <w:rPr>
          <w:rFonts w:ascii="Times New Roman" w:hAnsi="Times New Roman"/>
          <w:sz w:val="24"/>
          <w:szCs w:val="24"/>
        </w:rPr>
        <w:t xml:space="preserve"> savivaldybės teikiamų viešųjų paslaugų biudžeto struktūrinė ir dinaminė situacija, esama situacija ir perspektyvos, NVO organizacijų vaidmens teikiant socialines paslaugas didinimas. </w:t>
      </w:r>
    </w:p>
    <w:p w14:paraId="47188A75" w14:textId="77777777" w:rsidR="0000362C" w:rsidRDefault="0000362C" w:rsidP="0000362C">
      <w:pPr>
        <w:jc w:val="both"/>
      </w:pPr>
    </w:p>
    <w:p w14:paraId="47188A76" w14:textId="77777777" w:rsidR="00890145" w:rsidRPr="00890145" w:rsidRDefault="00890145" w:rsidP="0000362C">
      <w:pPr>
        <w:jc w:val="both"/>
        <w:rPr>
          <w:b/>
          <w:sz w:val="20"/>
          <w:szCs w:val="20"/>
        </w:rPr>
      </w:pPr>
      <w:r>
        <w:tab/>
      </w:r>
      <w:r w:rsidR="003103D6">
        <w:rPr>
          <w:b/>
          <w:sz w:val="20"/>
          <w:szCs w:val="20"/>
        </w:rPr>
        <w:t>1</w:t>
      </w:r>
      <w:r w:rsidR="00AB62BF">
        <w:rPr>
          <w:b/>
          <w:sz w:val="20"/>
          <w:szCs w:val="20"/>
        </w:rPr>
        <w:t>5</w:t>
      </w:r>
      <w:r w:rsidR="003103D6">
        <w:rPr>
          <w:b/>
          <w:sz w:val="20"/>
          <w:szCs w:val="20"/>
        </w:rPr>
        <w:t xml:space="preserve"> paveikslas</w:t>
      </w:r>
      <w:r w:rsidRPr="00890145">
        <w:rPr>
          <w:b/>
          <w:sz w:val="20"/>
          <w:szCs w:val="20"/>
        </w:rPr>
        <w:t>. NVO projektų finansavima</w:t>
      </w:r>
      <w:r>
        <w:rPr>
          <w:b/>
          <w:sz w:val="20"/>
          <w:szCs w:val="20"/>
        </w:rPr>
        <w:t xml:space="preserve">s iš </w:t>
      </w:r>
      <w:r w:rsidR="005039B7">
        <w:rPr>
          <w:b/>
          <w:sz w:val="20"/>
          <w:szCs w:val="20"/>
        </w:rPr>
        <w:t>Savivaldybės biudžeto lėšų 2016–</w:t>
      </w:r>
      <w:r>
        <w:rPr>
          <w:b/>
          <w:sz w:val="20"/>
          <w:szCs w:val="20"/>
        </w:rPr>
        <w:t>2018 m.</w:t>
      </w:r>
    </w:p>
    <w:p w14:paraId="47188A77" w14:textId="77777777" w:rsidR="0000362C" w:rsidRDefault="0000362C" w:rsidP="0000362C">
      <w:pPr>
        <w:jc w:val="both"/>
      </w:pPr>
      <w:r>
        <w:rPr>
          <w:noProof/>
          <w:lang w:val="lt-LT" w:eastAsia="lt-LT"/>
        </w:rPr>
        <w:drawing>
          <wp:anchor distT="0" distB="0" distL="114300" distR="114300" simplePos="0" relativeHeight="251661824" behindDoc="0" locked="0" layoutInCell="1" allowOverlap="1" wp14:anchorId="47188CC8" wp14:editId="47188CC9">
            <wp:simplePos x="0" y="0"/>
            <wp:positionH relativeFrom="column">
              <wp:posOffset>-635</wp:posOffset>
            </wp:positionH>
            <wp:positionV relativeFrom="paragraph">
              <wp:posOffset>3810</wp:posOffset>
            </wp:positionV>
            <wp:extent cx="5000625" cy="2552700"/>
            <wp:effectExtent l="0" t="0" r="9525" b="0"/>
            <wp:wrapSquare wrapText="bothSides"/>
            <wp:docPr id="25" name="Diagra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p w14:paraId="47188A78" w14:textId="77777777" w:rsidR="0000362C" w:rsidRDefault="0000362C" w:rsidP="0000362C">
      <w:pPr>
        <w:jc w:val="both"/>
      </w:pPr>
    </w:p>
    <w:p w14:paraId="47188A79" w14:textId="77777777" w:rsidR="0000362C" w:rsidRDefault="0000362C" w:rsidP="0000362C">
      <w:pPr>
        <w:jc w:val="both"/>
      </w:pPr>
    </w:p>
    <w:p w14:paraId="47188A7A" w14:textId="77777777" w:rsidR="0000362C" w:rsidRDefault="0000362C" w:rsidP="0000362C">
      <w:pPr>
        <w:jc w:val="both"/>
      </w:pPr>
    </w:p>
    <w:p w14:paraId="47188A7B" w14:textId="77777777" w:rsidR="0000362C" w:rsidRDefault="0000362C" w:rsidP="0000362C">
      <w:pPr>
        <w:jc w:val="both"/>
      </w:pPr>
    </w:p>
    <w:p w14:paraId="47188A7C" w14:textId="77777777" w:rsidR="0000362C" w:rsidRDefault="0000362C" w:rsidP="0000362C">
      <w:pPr>
        <w:jc w:val="both"/>
      </w:pPr>
    </w:p>
    <w:p w14:paraId="47188A7D" w14:textId="77777777" w:rsidR="0000362C" w:rsidRDefault="0000362C" w:rsidP="0000362C">
      <w:pPr>
        <w:jc w:val="both"/>
      </w:pPr>
    </w:p>
    <w:p w14:paraId="47188A7E" w14:textId="77777777" w:rsidR="0000362C" w:rsidRDefault="0000362C" w:rsidP="0000362C">
      <w:pPr>
        <w:jc w:val="both"/>
      </w:pPr>
    </w:p>
    <w:p w14:paraId="47188A7F" w14:textId="77777777" w:rsidR="0000362C" w:rsidRDefault="0000362C" w:rsidP="0000362C">
      <w:pPr>
        <w:jc w:val="both"/>
      </w:pPr>
    </w:p>
    <w:p w14:paraId="47188A80" w14:textId="77777777" w:rsidR="0000362C" w:rsidRDefault="0000362C" w:rsidP="0000362C">
      <w:pPr>
        <w:jc w:val="both"/>
      </w:pPr>
    </w:p>
    <w:p w14:paraId="47188A81" w14:textId="77777777" w:rsidR="0000362C" w:rsidRDefault="0000362C" w:rsidP="0000362C">
      <w:pPr>
        <w:jc w:val="both"/>
      </w:pPr>
    </w:p>
    <w:p w14:paraId="47188A82" w14:textId="77777777" w:rsidR="0000362C" w:rsidRDefault="0000362C" w:rsidP="0000362C">
      <w:pPr>
        <w:jc w:val="both"/>
      </w:pPr>
    </w:p>
    <w:p w14:paraId="47188A83" w14:textId="77777777" w:rsidR="0000362C" w:rsidRDefault="0000362C" w:rsidP="0000362C">
      <w:pPr>
        <w:jc w:val="both"/>
      </w:pPr>
    </w:p>
    <w:p w14:paraId="47188A84" w14:textId="77777777" w:rsidR="0000362C" w:rsidRDefault="0000362C" w:rsidP="0000362C">
      <w:pPr>
        <w:jc w:val="both"/>
      </w:pPr>
    </w:p>
    <w:p w14:paraId="47188A85" w14:textId="77777777" w:rsidR="0000362C" w:rsidRDefault="0000362C" w:rsidP="0000362C">
      <w:pPr>
        <w:jc w:val="both"/>
      </w:pPr>
    </w:p>
    <w:p w14:paraId="47188A86" w14:textId="77777777" w:rsidR="00A22F77" w:rsidRPr="00623519" w:rsidRDefault="00623519" w:rsidP="0000362C">
      <w:pPr>
        <w:jc w:val="both"/>
        <w:rPr>
          <w:b/>
          <w:sz w:val="20"/>
          <w:szCs w:val="20"/>
        </w:rPr>
      </w:pPr>
      <w:r>
        <w:rPr>
          <w:b/>
          <w:sz w:val="20"/>
          <w:szCs w:val="20"/>
        </w:rPr>
        <w:tab/>
      </w:r>
      <w:r w:rsidR="00AB62BF">
        <w:rPr>
          <w:b/>
          <w:sz w:val="20"/>
          <w:szCs w:val="20"/>
        </w:rPr>
        <w:t>16</w:t>
      </w:r>
      <w:r w:rsidR="000F176D">
        <w:rPr>
          <w:b/>
          <w:sz w:val="20"/>
          <w:szCs w:val="20"/>
        </w:rPr>
        <w:t xml:space="preserve"> paveikslas</w:t>
      </w:r>
      <w:r w:rsidR="005039B7">
        <w:rPr>
          <w:b/>
          <w:sz w:val="20"/>
          <w:szCs w:val="20"/>
        </w:rPr>
        <w:t xml:space="preserve">. </w:t>
      </w:r>
      <w:r w:rsidR="00A22F77" w:rsidRPr="00623519">
        <w:rPr>
          <w:b/>
          <w:sz w:val="20"/>
          <w:szCs w:val="20"/>
        </w:rPr>
        <w:t>Savivaldybės biudžeto skirtų lėšų dinamika 20</w:t>
      </w:r>
      <w:r w:rsidR="005039B7">
        <w:rPr>
          <w:b/>
          <w:sz w:val="20"/>
          <w:szCs w:val="20"/>
        </w:rPr>
        <w:t>16–</w:t>
      </w:r>
      <w:r w:rsidRPr="00623519">
        <w:rPr>
          <w:b/>
          <w:sz w:val="20"/>
          <w:szCs w:val="20"/>
        </w:rPr>
        <w:t>2018 m.</w:t>
      </w:r>
    </w:p>
    <w:p w14:paraId="47188A87" w14:textId="77777777" w:rsidR="00814484" w:rsidRPr="005039B7" w:rsidRDefault="0000362C" w:rsidP="005039B7">
      <w:r>
        <w:rPr>
          <w:noProof/>
          <w:lang w:val="lt-LT" w:eastAsia="lt-LT"/>
        </w:rPr>
        <w:drawing>
          <wp:inline distT="0" distB="0" distL="0" distR="0" wp14:anchorId="47188CCA" wp14:editId="47188CCB">
            <wp:extent cx="4991100" cy="1687133"/>
            <wp:effectExtent l="0" t="0" r="0" b="8890"/>
            <wp:docPr id="26" name="Diagra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7188A88" w14:textId="77777777" w:rsidR="00AB62BF" w:rsidRDefault="00AB62BF" w:rsidP="004365E0">
      <w:pPr>
        <w:jc w:val="center"/>
        <w:rPr>
          <w:b/>
          <w:lang w:val="lt-LT"/>
        </w:rPr>
      </w:pPr>
    </w:p>
    <w:p w14:paraId="47188A89" w14:textId="77777777" w:rsidR="00AD53A7" w:rsidRDefault="00AD53A7" w:rsidP="004365E0">
      <w:pPr>
        <w:jc w:val="center"/>
        <w:rPr>
          <w:b/>
          <w:lang w:val="lt-LT"/>
        </w:rPr>
      </w:pPr>
      <w:r w:rsidRPr="005039B7">
        <w:rPr>
          <w:b/>
          <w:lang w:val="lt-LT"/>
        </w:rPr>
        <w:t>Sportas</w:t>
      </w:r>
    </w:p>
    <w:p w14:paraId="47188A8A" w14:textId="77777777" w:rsidR="000763B3" w:rsidRPr="0020020A" w:rsidRDefault="000763B3" w:rsidP="0020020A">
      <w:pPr>
        <w:pStyle w:val="Betarp1"/>
        <w:jc w:val="both"/>
        <w:rPr>
          <w:rFonts w:ascii="Times New Roman" w:hAnsi="Times New Roman"/>
          <w:sz w:val="24"/>
          <w:szCs w:val="24"/>
        </w:rPr>
      </w:pPr>
    </w:p>
    <w:p w14:paraId="47188A8B" w14:textId="77777777" w:rsidR="0020020A" w:rsidRDefault="00E307DD" w:rsidP="0020020A">
      <w:pPr>
        <w:pStyle w:val="Betarp1"/>
        <w:jc w:val="both"/>
        <w:rPr>
          <w:rFonts w:ascii="Times New Roman" w:hAnsi="Times New Roman"/>
          <w:sz w:val="24"/>
          <w:szCs w:val="24"/>
        </w:rPr>
      </w:pPr>
      <w:r w:rsidRPr="0020020A">
        <w:rPr>
          <w:rFonts w:ascii="Times New Roman" w:hAnsi="Times New Roman"/>
          <w:sz w:val="24"/>
          <w:szCs w:val="24"/>
        </w:rPr>
        <w:t xml:space="preserve">            Šiaulių mieste 2018 m. gruodžio 31 d. sportinę veiklą vykdė 6 biudžetinės sporto ugdymo įstaigos, 2 viešosios sporto ugdymo įstaigos. Jose kultivuojamos 27 sporto šakos, tarifikuota 280 </w:t>
      </w:r>
      <w:r w:rsidR="00DA10A8" w:rsidRPr="0020020A">
        <w:rPr>
          <w:rFonts w:ascii="Times New Roman" w:hAnsi="Times New Roman"/>
          <w:sz w:val="24"/>
          <w:szCs w:val="24"/>
        </w:rPr>
        <w:t xml:space="preserve">mokomosios grupės (iš jų: </w:t>
      </w:r>
      <w:r w:rsidRPr="0020020A">
        <w:rPr>
          <w:rFonts w:ascii="Times New Roman" w:hAnsi="Times New Roman"/>
          <w:sz w:val="24"/>
          <w:szCs w:val="24"/>
        </w:rPr>
        <w:t>12 neįgaliųjų sporto grupių), sportuoja 3</w:t>
      </w:r>
      <w:r w:rsidR="00DA10A8" w:rsidRPr="0020020A">
        <w:rPr>
          <w:rFonts w:ascii="Times New Roman" w:hAnsi="Times New Roman"/>
          <w:sz w:val="24"/>
          <w:szCs w:val="24"/>
        </w:rPr>
        <w:t xml:space="preserve"> </w:t>
      </w:r>
      <w:r w:rsidRPr="0020020A">
        <w:rPr>
          <w:rFonts w:ascii="Times New Roman" w:hAnsi="Times New Roman"/>
          <w:sz w:val="24"/>
          <w:szCs w:val="24"/>
        </w:rPr>
        <w:t>683 sportininkai (iš jų: 69 sportininkai su negalia), kuriuos ugdo 163 treneriai. Remiantis pateiktomis statistinėmis ataskaitomis, 2018</w:t>
      </w:r>
      <w:r w:rsidR="00DA10A8" w:rsidRPr="0020020A">
        <w:rPr>
          <w:rFonts w:ascii="Times New Roman" w:hAnsi="Times New Roman"/>
          <w:sz w:val="24"/>
          <w:szCs w:val="24"/>
        </w:rPr>
        <w:t xml:space="preserve"> m.</w:t>
      </w:r>
      <w:r w:rsidRPr="0020020A">
        <w:rPr>
          <w:rFonts w:ascii="Times New Roman" w:hAnsi="Times New Roman"/>
          <w:sz w:val="24"/>
          <w:szCs w:val="24"/>
        </w:rPr>
        <w:t xml:space="preserve"> mieste veiklą vykdė 39 sporto klubai (viešosios įstaigos), kuriuose sportavo 2</w:t>
      </w:r>
      <w:r w:rsidR="00DA10A8" w:rsidRPr="0020020A">
        <w:rPr>
          <w:rFonts w:ascii="Times New Roman" w:hAnsi="Times New Roman"/>
          <w:sz w:val="24"/>
          <w:szCs w:val="24"/>
        </w:rPr>
        <w:t xml:space="preserve"> </w:t>
      </w:r>
      <w:r w:rsidRPr="0020020A">
        <w:rPr>
          <w:rFonts w:ascii="Times New Roman" w:hAnsi="Times New Roman"/>
          <w:sz w:val="24"/>
          <w:szCs w:val="24"/>
        </w:rPr>
        <w:t>909</w:t>
      </w:r>
      <w:r w:rsidR="00CD30D5">
        <w:rPr>
          <w:rFonts w:ascii="Times New Roman" w:hAnsi="Times New Roman"/>
          <w:sz w:val="24"/>
          <w:szCs w:val="24"/>
        </w:rPr>
        <w:t xml:space="preserve"> šiauliečiai</w:t>
      </w:r>
      <w:r w:rsidRPr="0020020A">
        <w:rPr>
          <w:rFonts w:ascii="Times New Roman" w:hAnsi="Times New Roman"/>
          <w:sz w:val="24"/>
          <w:szCs w:val="24"/>
        </w:rPr>
        <w:t>, 1</w:t>
      </w:r>
      <w:r w:rsidR="00DA10A8" w:rsidRPr="0020020A">
        <w:rPr>
          <w:rFonts w:ascii="Times New Roman" w:hAnsi="Times New Roman"/>
          <w:sz w:val="24"/>
          <w:szCs w:val="24"/>
        </w:rPr>
        <w:t xml:space="preserve"> </w:t>
      </w:r>
      <w:r w:rsidRPr="0020020A">
        <w:rPr>
          <w:rFonts w:ascii="Times New Roman" w:hAnsi="Times New Roman"/>
          <w:sz w:val="24"/>
          <w:szCs w:val="24"/>
        </w:rPr>
        <w:t>594</w:t>
      </w:r>
      <w:r w:rsidR="00CD30D5">
        <w:rPr>
          <w:rFonts w:ascii="Times New Roman" w:hAnsi="Times New Roman"/>
          <w:sz w:val="24"/>
          <w:szCs w:val="24"/>
        </w:rPr>
        <w:t xml:space="preserve"> miestiečiai</w:t>
      </w:r>
      <w:r w:rsidRPr="0020020A">
        <w:rPr>
          <w:rFonts w:ascii="Times New Roman" w:hAnsi="Times New Roman"/>
          <w:sz w:val="24"/>
          <w:szCs w:val="24"/>
        </w:rPr>
        <w:t xml:space="preserve"> užsiiminėjo sveikatingumo grupėse. Savivaldybės biudžetinėse sporto mokymo įstaigose dirbo 158 darbuotojai (be trenerių): iš jų 25 kūno kultūros ir sporto specialistai, 133 - kiti darbuotojai.</w:t>
      </w:r>
    </w:p>
    <w:p w14:paraId="47188A8C" w14:textId="77777777" w:rsidR="00E307DD" w:rsidRPr="0020020A" w:rsidRDefault="00E307DD" w:rsidP="0020020A">
      <w:pPr>
        <w:pStyle w:val="Betarp1"/>
        <w:jc w:val="both"/>
        <w:rPr>
          <w:rFonts w:ascii="Times New Roman" w:hAnsi="Times New Roman"/>
          <w:sz w:val="24"/>
          <w:szCs w:val="24"/>
        </w:rPr>
      </w:pPr>
      <w:r w:rsidRPr="0020020A">
        <w:rPr>
          <w:rFonts w:ascii="Times New Roman" w:hAnsi="Times New Roman"/>
          <w:sz w:val="24"/>
          <w:szCs w:val="24"/>
        </w:rPr>
        <w:tab/>
      </w:r>
    </w:p>
    <w:p w14:paraId="47188A8D" w14:textId="77777777" w:rsidR="00454835" w:rsidRPr="00454835" w:rsidRDefault="00454835" w:rsidP="00454835">
      <w:pPr>
        <w:pStyle w:val="Betarp1"/>
        <w:jc w:val="both"/>
        <w:rPr>
          <w:b/>
        </w:rPr>
      </w:pPr>
      <w:r w:rsidRPr="0020020A">
        <w:rPr>
          <w:rFonts w:ascii="Times New Roman" w:hAnsi="Times New Roman"/>
          <w:noProof/>
          <w:sz w:val="18"/>
          <w:szCs w:val="18"/>
          <w:lang w:val="lt-LT" w:eastAsia="lt-LT"/>
        </w:rPr>
        <w:lastRenderedPageBreak/>
        <w:drawing>
          <wp:anchor distT="0" distB="0" distL="114300" distR="114300" simplePos="0" relativeHeight="251667968" behindDoc="0" locked="0" layoutInCell="1" allowOverlap="1" wp14:anchorId="47188CCC" wp14:editId="47188CCD">
            <wp:simplePos x="0" y="0"/>
            <wp:positionH relativeFrom="margin">
              <wp:align>left</wp:align>
            </wp:positionH>
            <wp:positionV relativeFrom="paragraph">
              <wp:posOffset>187066</wp:posOffset>
            </wp:positionV>
            <wp:extent cx="6022340" cy="2075815"/>
            <wp:effectExtent l="0" t="0" r="16510" b="635"/>
            <wp:wrapTopAndBottom/>
            <wp:docPr id="420" name="Diagrama 4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Pr>
          <w:rFonts w:ascii="Times New Roman" w:hAnsi="Times New Roman"/>
          <w:sz w:val="18"/>
          <w:szCs w:val="18"/>
        </w:rPr>
        <w:tab/>
      </w:r>
      <w:r w:rsidR="00AB62BF">
        <w:rPr>
          <w:rFonts w:ascii="Times New Roman" w:hAnsi="Times New Roman"/>
          <w:b/>
          <w:sz w:val="18"/>
          <w:szCs w:val="18"/>
        </w:rPr>
        <w:t xml:space="preserve">17 </w:t>
      </w:r>
      <w:r w:rsidR="005039B7">
        <w:rPr>
          <w:rFonts w:ascii="Times New Roman" w:hAnsi="Times New Roman"/>
          <w:b/>
          <w:sz w:val="18"/>
          <w:szCs w:val="18"/>
        </w:rPr>
        <w:t>paveikslas</w:t>
      </w:r>
      <w:r w:rsidR="0020020A" w:rsidRPr="00454835">
        <w:rPr>
          <w:rFonts w:ascii="Times New Roman" w:hAnsi="Times New Roman"/>
          <w:b/>
          <w:sz w:val="18"/>
          <w:szCs w:val="18"/>
        </w:rPr>
        <w:t xml:space="preserve">. </w:t>
      </w:r>
      <w:r w:rsidR="00E307DD" w:rsidRPr="00454835">
        <w:rPr>
          <w:rFonts w:ascii="Times New Roman" w:hAnsi="Times New Roman"/>
          <w:b/>
          <w:sz w:val="18"/>
          <w:szCs w:val="18"/>
        </w:rPr>
        <w:t>D</w:t>
      </w:r>
      <w:r w:rsidR="0020020A" w:rsidRPr="00454835">
        <w:rPr>
          <w:rFonts w:ascii="Times New Roman" w:hAnsi="Times New Roman"/>
          <w:b/>
          <w:sz w:val="18"/>
          <w:szCs w:val="18"/>
        </w:rPr>
        <w:t>arbuotojų</w:t>
      </w:r>
      <w:r w:rsidR="00E307DD" w:rsidRPr="00454835">
        <w:rPr>
          <w:rFonts w:ascii="Times New Roman" w:hAnsi="Times New Roman"/>
          <w:b/>
          <w:sz w:val="18"/>
          <w:szCs w:val="18"/>
        </w:rPr>
        <w:t xml:space="preserve"> </w:t>
      </w:r>
      <w:r w:rsidR="0020020A" w:rsidRPr="00454835">
        <w:rPr>
          <w:rFonts w:ascii="Times New Roman" w:hAnsi="Times New Roman"/>
          <w:b/>
          <w:sz w:val="18"/>
          <w:szCs w:val="18"/>
        </w:rPr>
        <w:t>skaičiaus</w:t>
      </w:r>
      <w:r w:rsidR="00E307DD" w:rsidRPr="00454835">
        <w:rPr>
          <w:rFonts w:ascii="Times New Roman" w:hAnsi="Times New Roman"/>
          <w:b/>
          <w:sz w:val="18"/>
          <w:szCs w:val="18"/>
        </w:rPr>
        <w:t xml:space="preserve"> </w:t>
      </w:r>
      <w:r w:rsidR="0020020A" w:rsidRPr="00454835">
        <w:rPr>
          <w:rFonts w:ascii="Times New Roman" w:hAnsi="Times New Roman"/>
          <w:b/>
          <w:sz w:val="18"/>
          <w:szCs w:val="18"/>
        </w:rPr>
        <w:t>dinamika</w:t>
      </w:r>
      <w:r w:rsidR="00E307DD" w:rsidRPr="00454835">
        <w:rPr>
          <w:rFonts w:ascii="Times New Roman" w:hAnsi="Times New Roman"/>
          <w:b/>
          <w:sz w:val="18"/>
          <w:szCs w:val="18"/>
        </w:rPr>
        <w:t xml:space="preserve"> </w:t>
      </w:r>
      <w:r w:rsidR="0020020A" w:rsidRPr="00454835">
        <w:rPr>
          <w:rFonts w:ascii="Times New Roman" w:hAnsi="Times New Roman"/>
          <w:b/>
          <w:sz w:val="18"/>
          <w:szCs w:val="18"/>
        </w:rPr>
        <w:t>sporto</w:t>
      </w:r>
      <w:r w:rsidR="00E307DD" w:rsidRPr="00454835">
        <w:rPr>
          <w:rFonts w:ascii="Times New Roman" w:hAnsi="Times New Roman"/>
          <w:b/>
          <w:sz w:val="18"/>
          <w:szCs w:val="18"/>
        </w:rPr>
        <w:t xml:space="preserve"> </w:t>
      </w:r>
      <w:r w:rsidR="0020020A" w:rsidRPr="00454835">
        <w:rPr>
          <w:rFonts w:ascii="Times New Roman" w:hAnsi="Times New Roman"/>
          <w:b/>
          <w:sz w:val="18"/>
          <w:szCs w:val="18"/>
        </w:rPr>
        <w:t>įstaigose 2016</w:t>
      </w:r>
      <w:r w:rsidR="005039B7">
        <w:rPr>
          <w:rFonts w:ascii="Times New Roman" w:hAnsi="Times New Roman"/>
          <w:b/>
          <w:sz w:val="18"/>
          <w:szCs w:val="18"/>
        </w:rPr>
        <w:t>–</w:t>
      </w:r>
      <w:r w:rsidRPr="00454835">
        <w:rPr>
          <w:rFonts w:ascii="Times New Roman" w:hAnsi="Times New Roman"/>
          <w:b/>
          <w:sz w:val="18"/>
          <w:szCs w:val="18"/>
        </w:rPr>
        <w:t>2018 m.</w:t>
      </w:r>
      <w:r w:rsidR="00E307DD" w:rsidRPr="00454835">
        <w:rPr>
          <w:b/>
        </w:rPr>
        <w:t xml:space="preserve"> </w:t>
      </w:r>
    </w:p>
    <w:p w14:paraId="47188A8E" w14:textId="77777777" w:rsidR="00454835" w:rsidRDefault="00454835" w:rsidP="00E307DD">
      <w:pPr>
        <w:spacing w:line="0" w:lineRule="atLeast"/>
        <w:jc w:val="center"/>
        <w:rPr>
          <w:rFonts w:eastAsia="Lucida Sans Unicode"/>
          <w:b/>
          <w:bCs/>
          <w:szCs w:val="20"/>
          <w:lang w:val="lt-LT"/>
        </w:rPr>
      </w:pPr>
    </w:p>
    <w:p w14:paraId="47188A8F" w14:textId="77777777" w:rsidR="00887EF2" w:rsidRDefault="00BE7D45" w:rsidP="00BE7D45">
      <w:pPr>
        <w:spacing w:line="0" w:lineRule="atLeast"/>
        <w:rPr>
          <w:rFonts w:eastAsia="Lucida Sans Unicode"/>
          <w:b/>
          <w:bCs/>
          <w:szCs w:val="20"/>
          <w:lang w:val="lt-LT"/>
        </w:rPr>
      </w:pPr>
      <w:r>
        <w:rPr>
          <w:rFonts w:eastAsia="Lucida Sans Unicode"/>
          <w:b/>
          <w:bCs/>
          <w:szCs w:val="20"/>
          <w:lang w:val="lt-LT"/>
        </w:rPr>
        <w:tab/>
      </w:r>
    </w:p>
    <w:p w14:paraId="47188A90" w14:textId="77777777" w:rsidR="00887EF2" w:rsidRPr="00455F73" w:rsidRDefault="00887EF2" w:rsidP="00BE7D45">
      <w:pPr>
        <w:spacing w:line="0" w:lineRule="atLeast"/>
        <w:rPr>
          <w:rFonts w:eastAsia="Lucida Sans Unicode"/>
          <w:b/>
          <w:bCs/>
          <w:sz w:val="20"/>
          <w:szCs w:val="20"/>
          <w:lang w:val="lt-LT"/>
        </w:rPr>
      </w:pPr>
      <w:r w:rsidRPr="00455F73">
        <w:rPr>
          <w:rFonts w:eastAsia="Lucida Sans Unicode"/>
          <w:b/>
          <w:bCs/>
          <w:noProof/>
          <w:sz w:val="20"/>
          <w:szCs w:val="20"/>
          <w:lang w:val="lt-LT" w:eastAsia="lt-LT"/>
        </w:rPr>
        <w:drawing>
          <wp:anchor distT="0" distB="0" distL="114300" distR="114300" simplePos="0" relativeHeight="251670016" behindDoc="0" locked="0" layoutInCell="1" allowOverlap="1" wp14:anchorId="47188CCE" wp14:editId="47188CCF">
            <wp:simplePos x="0" y="0"/>
            <wp:positionH relativeFrom="margin">
              <wp:posOffset>-73660</wp:posOffset>
            </wp:positionH>
            <wp:positionV relativeFrom="paragraph">
              <wp:posOffset>194310</wp:posOffset>
            </wp:positionV>
            <wp:extent cx="5929630" cy="2773680"/>
            <wp:effectExtent l="0" t="0" r="13970" b="7620"/>
            <wp:wrapTopAndBottom/>
            <wp:docPr id="24" name="Diagrama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sidR="00AB62BF">
        <w:rPr>
          <w:rFonts w:eastAsia="Lucida Sans Unicode"/>
          <w:b/>
          <w:bCs/>
          <w:sz w:val="20"/>
          <w:szCs w:val="20"/>
          <w:lang w:val="lt-LT"/>
        </w:rPr>
        <w:tab/>
        <w:t>18</w:t>
      </w:r>
      <w:r w:rsidR="00FA5003">
        <w:rPr>
          <w:rFonts w:eastAsia="Lucida Sans Unicode"/>
          <w:b/>
          <w:bCs/>
          <w:sz w:val="20"/>
          <w:szCs w:val="20"/>
          <w:lang w:val="lt-LT"/>
        </w:rPr>
        <w:t xml:space="preserve"> paveikslas</w:t>
      </w:r>
      <w:r w:rsidRPr="00455F73">
        <w:rPr>
          <w:rFonts w:eastAsia="Lucida Sans Unicode"/>
          <w:b/>
          <w:bCs/>
          <w:sz w:val="20"/>
          <w:szCs w:val="20"/>
          <w:lang w:val="lt-LT"/>
        </w:rPr>
        <w:t xml:space="preserve">. Sportininkų skaičiaus dinamika </w:t>
      </w:r>
      <w:r w:rsidR="00455F73" w:rsidRPr="00455F73">
        <w:rPr>
          <w:rFonts w:eastAsia="Lucida Sans Unicode"/>
          <w:b/>
          <w:bCs/>
          <w:sz w:val="20"/>
          <w:szCs w:val="20"/>
          <w:lang w:val="lt-LT"/>
        </w:rPr>
        <w:t>sporto įstaigose 2016-2018 m.</w:t>
      </w:r>
    </w:p>
    <w:p w14:paraId="47188A91" w14:textId="77777777" w:rsidR="00696E9E" w:rsidRDefault="00696E9E" w:rsidP="00887EF2">
      <w:pPr>
        <w:spacing w:line="0" w:lineRule="atLeast"/>
        <w:rPr>
          <w:rFonts w:eastAsia="Lucida Sans Unicode"/>
          <w:b/>
          <w:bCs/>
          <w:szCs w:val="20"/>
          <w:lang w:val="lt-LT"/>
        </w:rPr>
      </w:pPr>
    </w:p>
    <w:p w14:paraId="47188A92" w14:textId="77777777" w:rsidR="00454835" w:rsidRPr="00887EF2" w:rsidRDefault="00696E9E" w:rsidP="00887EF2">
      <w:pPr>
        <w:spacing w:line="0" w:lineRule="atLeast"/>
      </w:pPr>
      <w:r>
        <w:rPr>
          <w:rFonts w:eastAsia="Lucida Sans Unicode"/>
          <w:b/>
          <w:bCs/>
          <w:szCs w:val="20"/>
          <w:lang w:val="lt-LT"/>
        </w:rPr>
        <w:tab/>
      </w:r>
      <w:r w:rsidR="00BE7D45">
        <w:t>20</w:t>
      </w:r>
      <w:r w:rsidR="00BE7D45" w:rsidRPr="0082724B">
        <w:t xml:space="preserve"> sportininkų yra įrašyti į olimpinės rinktinės kandidatų, besirengiančių 2020 </w:t>
      </w:r>
      <w:r w:rsidR="00BE7D45">
        <w:t>m. Tokijo olimpinėms žaidynėms sąrašą, 7 sportininkai yra olimpinės pamainos kandidatai, 48 sportininkai yra Nacionalinės rinktinės nariai ir 30 sportininkų yra jaunimo rinktinės nariai.</w:t>
      </w:r>
    </w:p>
    <w:p w14:paraId="47188A93" w14:textId="77777777" w:rsidR="00AB62BF" w:rsidRDefault="00AB62BF" w:rsidP="00CD30D5">
      <w:pPr>
        <w:spacing w:line="0" w:lineRule="atLeast"/>
        <w:rPr>
          <w:rFonts w:eastAsia="Lucida Sans Unicode"/>
          <w:b/>
          <w:bCs/>
          <w:sz w:val="20"/>
          <w:szCs w:val="20"/>
          <w:lang w:val="lt-LT"/>
        </w:rPr>
      </w:pPr>
    </w:p>
    <w:p w14:paraId="47188A94" w14:textId="77777777" w:rsidR="00E307DD" w:rsidRPr="008C05EA" w:rsidRDefault="00AB62BF" w:rsidP="008C05EA">
      <w:pPr>
        <w:spacing w:line="0" w:lineRule="atLeast"/>
        <w:rPr>
          <w:rFonts w:eastAsia="Lucida Sans Unicode"/>
          <w:b/>
          <w:bCs/>
          <w:sz w:val="20"/>
          <w:szCs w:val="20"/>
          <w:lang w:val="lt-LT"/>
        </w:rPr>
      </w:pPr>
      <w:r>
        <w:rPr>
          <w:rFonts w:eastAsia="Lucida Sans Unicode"/>
          <w:b/>
          <w:bCs/>
          <w:sz w:val="20"/>
          <w:szCs w:val="20"/>
          <w:lang w:val="lt-LT"/>
        </w:rPr>
        <w:tab/>
      </w:r>
      <w:r w:rsidR="0024125F" w:rsidRPr="00CD30D5">
        <w:rPr>
          <w:noProof/>
          <w:sz w:val="20"/>
          <w:szCs w:val="20"/>
          <w:lang w:val="lt-LT" w:eastAsia="lt-LT"/>
        </w:rPr>
        <w:drawing>
          <wp:anchor distT="0" distB="0" distL="114300" distR="114300" simplePos="0" relativeHeight="251668992" behindDoc="0" locked="0" layoutInCell="1" allowOverlap="1" wp14:anchorId="47188CD0" wp14:editId="47188CD1">
            <wp:simplePos x="0" y="0"/>
            <wp:positionH relativeFrom="margin">
              <wp:posOffset>29845</wp:posOffset>
            </wp:positionH>
            <wp:positionV relativeFrom="paragraph">
              <wp:posOffset>186690</wp:posOffset>
            </wp:positionV>
            <wp:extent cx="4930775" cy="2085340"/>
            <wp:effectExtent l="0" t="0" r="3175" b="10160"/>
            <wp:wrapTopAndBottom/>
            <wp:docPr id="418" name="Diagrama 4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r>
        <w:rPr>
          <w:rFonts w:eastAsia="Lucida Sans Unicode"/>
          <w:b/>
          <w:bCs/>
          <w:sz w:val="20"/>
          <w:szCs w:val="20"/>
          <w:lang w:val="lt-LT"/>
        </w:rPr>
        <w:t>19</w:t>
      </w:r>
      <w:r w:rsidR="00696E9E">
        <w:rPr>
          <w:rFonts w:eastAsia="Lucida Sans Unicode"/>
          <w:b/>
          <w:bCs/>
          <w:sz w:val="20"/>
          <w:szCs w:val="20"/>
          <w:lang w:val="lt-LT"/>
        </w:rPr>
        <w:t xml:space="preserve"> paveikslas</w:t>
      </w:r>
      <w:r w:rsidR="00CD30D5" w:rsidRPr="00CD30D5">
        <w:rPr>
          <w:rFonts w:eastAsia="Lucida Sans Unicode"/>
          <w:b/>
          <w:bCs/>
          <w:sz w:val="20"/>
          <w:szCs w:val="20"/>
          <w:lang w:val="lt-LT"/>
        </w:rPr>
        <w:t>. Šalies rinktinės nariai 2016-2018 m.</w:t>
      </w:r>
    </w:p>
    <w:p w14:paraId="47188A95" w14:textId="77777777" w:rsidR="00E307DD" w:rsidRPr="00BE5DFB" w:rsidRDefault="00BE5DFB" w:rsidP="00BE5DFB">
      <w:pPr>
        <w:pStyle w:val="Betarp1"/>
        <w:jc w:val="both"/>
        <w:rPr>
          <w:rFonts w:ascii="Times New Roman" w:hAnsi="Times New Roman"/>
          <w:color w:val="FF0000"/>
          <w:sz w:val="24"/>
          <w:szCs w:val="24"/>
          <w:shd w:val="clear" w:color="auto" w:fill="FFFFFF"/>
        </w:rPr>
      </w:pPr>
      <w:r>
        <w:rPr>
          <w:rFonts w:ascii="Times New Roman" w:hAnsi="Times New Roman"/>
          <w:sz w:val="24"/>
          <w:szCs w:val="24"/>
          <w:shd w:val="clear" w:color="auto" w:fill="FFFFFF"/>
        </w:rPr>
        <w:lastRenderedPageBreak/>
        <w:tab/>
      </w:r>
      <w:r w:rsidR="00E307DD" w:rsidRPr="00BE5DFB">
        <w:rPr>
          <w:rFonts w:ascii="Times New Roman" w:hAnsi="Times New Roman"/>
          <w:sz w:val="24"/>
          <w:szCs w:val="24"/>
          <w:shd w:val="clear" w:color="auto" w:fill="FFFFFF"/>
        </w:rPr>
        <w:t>Sporto organizacijos surengė: 1</w:t>
      </w:r>
      <w:r w:rsidR="00266341" w:rsidRPr="00BE5DFB">
        <w:rPr>
          <w:rFonts w:ascii="Times New Roman" w:hAnsi="Times New Roman"/>
          <w:sz w:val="24"/>
          <w:szCs w:val="24"/>
          <w:shd w:val="clear" w:color="auto" w:fill="FFFFFF"/>
        </w:rPr>
        <w:t xml:space="preserve"> </w:t>
      </w:r>
      <w:r w:rsidR="00E307DD" w:rsidRPr="00BE5DFB">
        <w:rPr>
          <w:rFonts w:ascii="Times New Roman" w:hAnsi="Times New Roman"/>
          <w:sz w:val="24"/>
          <w:szCs w:val="24"/>
          <w:shd w:val="clear" w:color="auto" w:fill="FFFFFF"/>
        </w:rPr>
        <w:t>462 sporto varžybas, kuriuose dalyvavo 43</w:t>
      </w:r>
      <w:r w:rsidR="00266341" w:rsidRPr="00BE5DFB">
        <w:rPr>
          <w:rFonts w:ascii="Times New Roman" w:hAnsi="Times New Roman"/>
          <w:sz w:val="24"/>
          <w:szCs w:val="24"/>
          <w:shd w:val="clear" w:color="auto" w:fill="FFFFFF"/>
        </w:rPr>
        <w:t xml:space="preserve"> </w:t>
      </w:r>
      <w:r w:rsidR="00E307DD" w:rsidRPr="00BE5DFB">
        <w:rPr>
          <w:rFonts w:ascii="Times New Roman" w:hAnsi="Times New Roman"/>
          <w:sz w:val="24"/>
          <w:szCs w:val="24"/>
          <w:shd w:val="clear" w:color="auto" w:fill="FFFFFF"/>
        </w:rPr>
        <w:t>218 dalyviai, 445 sporto visiems renginius, kuriuose dalyvavo 29</w:t>
      </w:r>
      <w:r w:rsidR="00266341" w:rsidRPr="00BE5DFB">
        <w:rPr>
          <w:rFonts w:ascii="Times New Roman" w:hAnsi="Times New Roman"/>
          <w:sz w:val="24"/>
          <w:szCs w:val="24"/>
          <w:shd w:val="clear" w:color="auto" w:fill="FFFFFF"/>
        </w:rPr>
        <w:t xml:space="preserve"> </w:t>
      </w:r>
      <w:r w:rsidR="00E307DD" w:rsidRPr="00BE5DFB">
        <w:rPr>
          <w:rFonts w:ascii="Times New Roman" w:hAnsi="Times New Roman"/>
          <w:sz w:val="24"/>
          <w:szCs w:val="24"/>
          <w:shd w:val="clear" w:color="auto" w:fill="FFFFFF"/>
        </w:rPr>
        <w:t>468 dalyviai. 2018 m. sporto renginiuose dalyvių skaičius padidėjo 10</w:t>
      </w:r>
      <w:r w:rsidR="00266341" w:rsidRPr="00BE5DFB">
        <w:rPr>
          <w:rFonts w:ascii="Times New Roman" w:hAnsi="Times New Roman"/>
          <w:sz w:val="24"/>
          <w:szCs w:val="24"/>
          <w:shd w:val="clear" w:color="auto" w:fill="FFFFFF"/>
        </w:rPr>
        <w:t xml:space="preserve"> </w:t>
      </w:r>
      <w:r w:rsidR="00E307DD" w:rsidRPr="00BE5DFB">
        <w:rPr>
          <w:rFonts w:ascii="Times New Roman" w:hAnsi="Times New Roman"/>
          <w:sz w:val="24"/>
          <w:szCs w:val="24"/>
          <w:shd w:val="clear" w:color="auto" w:fill="FFFFFF"/>
        </w:rPr>
        <w:t>768 dalyviais.</w:t>
      </w:r>
    </w:p>
    <w:p w14:paraId="47188A96" w14:textId="77777777" w:rsidR="001E2502" w:rsidRPr="001E2502" w:rsidRDefault="00135FAE" w:rsidP="001E2502">
      <w:pPr>
        <w:pStyle w:val="Betarp1"/>
        <w:jc w:val="both"/>
        <w:rPr>
          <w:rFonts w:ascii="Times New Roman" w:hAnsi="Times New Roman"/>
          <w:sz w:val="24"/>
          <w:szCs w:val="24"/>
          <w:lang w:val="lt-LT" w:eastAsia="lt-LT"/>
        </w:rPr>
      </w:pPr>
      <w:r>
        <w:rPr>
          <w:rFonts w:ascii="Times New Roman" w:hAnsi="Times New Roman"/>
          <w:sz w:val="24"/>
          <w:szCs w:val="24"/>
          <w:shd w:val="clear" w:color="auto" w:fill="FFFFFF"/>
        </w:rPr>
        <w:tab/>
      </w:r>
      <w:r w:rsidR="00E307DD" w:rsidRPr="001E2502">
        <w:rPr>
          <w:rFonts w:ascii="Times New Roman" w:hAnsi="Times New Roman"/>
          <w:sz w:val="24"/>
          <w:szCs w:val="24"/>
          <w:shd w:val="clear" w:color="auto" w:fill="FFFFFF"/>
        </w:rPr>
        <w:t xml:space="preserve">2018 </w:t>
      </w:r>
      <w:r w:rsidR="00BE5DFB" w:rsidRPr="001E2502">
        <w:rPr>
          <w:rFonts w:ascii="Times New Roman" w:hAnsi="Times New Roman"/>
          <w:sz w:val="24"/>
          <w:szCs w:val="24"/>
          <w:shd w:val="clear" w:color="auto" w:fill="FFFFFF"/>
        </w:rPr>
        <w:t>m.</w:t>
      </w:r>
      <w:r w:rsidR="00A003E3" w:rsidRPr="001E2502">
        <w:rPr>
          <w:rFonts w:ascii="Times New Roman" w:hAnsi="Times New Roman"/>
          <w:sz w:val="24"/>
          <w:szCs w:val="24"/>
          <w:shd w:val="clear" w:color="auto" w:fill="FFFFFF"/>
        </w:rPr>
        <w:t xml:space="preserve"> Šiaulių</w:t>
      </w:r>
      <w:r w:rsidR="00E307DD" w:rsidRPr="001E2502">
        <w:rPr>
          <w:rFonts w:ascii="Times New Roman" w:hAnsi="Times New Roman"/>
          <w:sz w:val="24"/>
          <w:szCs w:val="24"/>
          <w:shd w:val="clear" w:color="auto" w:fill="FFFFFF"/>
        </w:rPr>
        <w:t xml:space="preserve"> miestui buvo patikėta rengti šiuos tarptautinius sporto renginius, kurie pareikalavo visų sporto darbuotojų</w:t>
      </w:r>
      <w:r w:rsidR="00A003E3" w:rsidRPr="001E2502">
        <w:rPr>
          <w:rFonts w:ascii="Times New Roman" w:hAnsi="Times New Roman"/>
          <w:sz w:val="24"/>
          <w:szCs w:val="24"/>
          <w:shd w:val="clear" w:color="auto" w:fill="FFFFFF"/>
        </w:rPr>
        <w:t xml:space="preserve"> pastangų ir kompetencijos, tai</w:t>
      </w:r>
      <w:r w:rsidR="00E307DD" w:rsidRPr="001E2502">
        <w:rPr>
          <w:rStyle w:val="Grietas"/>
          <w:rFonts w:ascii="Times New Roman" w:hAnsi="Times New Roman"/>
          <w:sz w:val="24"/>
          <w:szCs w:val="24"/>
          <w:lang w:val="lt-LT"/>
        </w:rPr>
        <w:t xml:space="preserve"> </w:t>
      </w:r>
      <w:r w:rsidR="001E2502" w:rsidRPr="001E2502">
        <w:rPr>
          <w:rFonts w:ascii="Times New Roman" w:hAnsi="Times New Roman"/>
          <w:sz w:val="24"/>
          <w:szCs w:val="24"/>
          <w:lang w:val="lt-LT" w:eastAsia="lt-LT"/>
        </w:rPr>
        <w:t>DAVIS CUP</w:t>
      </w:r>
      <w:r w:rsidR="001E2502">
        <w:rPr>
          <w:rFonts w:ascii="Times New Roman" w:hAnsi="Times New Roman"/>
          <w:sz w:val="24"/>
          <w:szCs w:val="24"/>
          <w:lang w:val="lt-LT" w:eastAsia="lt-LT"/>
        </w:rPr>
        <w:t xml:space="preserve">, Teniso mačas Lietuva – Estija, </w:t>
      </w:r>
      <w:r w:rsidR="001E2502" w:rsidRPr="001E2502">
        <w:rPr>
          <w:rFonts w:ascii="Times New Roman" w:hAnsi="Times New Roman"/>
          <w:sz w:val="24"/>
          <w:szCs w:val="24"/>
          <w:lang w:val="lt-LT" w:eastAsia="lt-LT"/>
        </w:rPr>
        <w:t>Europos vyrų regbio</w:t>
      </w:r>
      <w:r w:rsidR="001E2502">
        <w:rPr>
          <w:rFonts w:ascii="Times New Roman" w:hAnsi="Times New Roman"/>
          <w:sz w:val="24"/>
          <w:szCs w:val="24"/>
          <w:lang w:val="lt-LT" w:eastAsia="lt-LT"/>
        </w:rPr>
        <w:t xml:space="preserve"> </w:t>
      </w:r>
      <w:r w:rsidR="001E2502" w:rsidRPr="001E2502">
        <w:rPr>
          <w:rFonts w:ascii="Times New Roman" w:hAnsi="Times New Roman"/>
          <w:sz w:val="24"/>
          <w:szCs w:val="24"/>
          <w:lang w:val="lt-LT" w:eastAsia="lt-LT"/>
        </w:rPr>
        <w:t>-</w:t>
      </w:r>
      <w:r w:rsidR="001E2502">
        <w:rPr>
          <w:rFonts w:ascii="Times New Roman" w:hAnsi="Times New Roman"/>
          <w:sz w:val="24"/>
          <w:szCs w:val="24"/>
          <w:lang w:val="lt-LT" w:eastAsia="lt-LT"/>
        </w:rPr>
        <w:t xml:space="preserve"> 7 čempionatas, </w:t>
      </w:r>
      <w:r w:rsidR="001E2502" w:rsidRPr="001E2502">
        <w:rPr>
          <w:rFonts w:ascii="Times New Roman" w:hAnsi="Times New Roman"/>
          <w:sz w:val="24"/>
          <w:szCs w:val="24"/>
          <w:lang w:val="lt-LT" w:eastAsia="lt-LT"/>
        </w:rPr>
        <w:t>Šiaulių dviračių marat</w:t>
      </w:r>
      <w:r w:rsidR="001E2502">
        <w:rPr>
          <w:rFonts w:ascii="Times New Roman" w:hAnsi="Times New Roman"/>
          <w:sz w:val="24"/>
          <w:szCs w:val="24"/>
          <w:lang w:val="lt-LT" w:eastAsia="lt-LT"/>
        </w:rPr>
        <w:t xml:space="preserve">onas („Šiaulių dviračių diena“), </w:t>
      </w:r>
      <w:r w:rsidR="001E2502" w:rsidRPr="001E2502">
        <w:rPr>
          <w:rFonts w:ascii="Times New Roman" w:hAnsi="Times New Roman"/>
          <w:bCs/>
          <w:sz w:val="24"/>
          <w:szCs w:val="24"/>
          <w:lang w:val="lt-LT" w:eastAsia="lt-LT"/>
        </w:rPr>
        <w:t>2018”</w:t>
      </w:r>
      <w:r w:rsidR="001E2502" w:rsidRPr="001E2502">
        <w:rPr>
          <w:rFonts w:ascii="Times New Roman" w:hAnsi="Times New Roman"/>
          <w:sz w:val="24"/>
          <w:szCs w:val="24"/>
          <w:lang w:val="lt-LT" w:bidi="hi-IN"/>
        </w:rPr>
        <w:t>CSI2 * -W/CSIYH1*/CDI-W</w:t>
      </w:r>
      <w:r w:rsidR="001E2502" w:rsidRPr="001E2502">
        <w:rPr>
          <w:rFonts w:ascii="Times New Roman" w:hAnsi="Times New Roman"/>
          <w:bCs/>
          <w:sz w:val="24"/>
          <w:szCs w:val="24"/>
          <w:lang w:val="lt-LT"/>
        </w:rPr>
        <w:t xml:space="preserve"> -</w:t>
      </w:r>
      <w:r w:rsidR="004450D0">
        <w:rPr>
          <w:rFonts w:ascii="Times New Roman" w:hAnsi="Times New Roman"/>
          <w:bCs/>
          <w:sz w:val="24"/>
          <w:szCs w:val="24"/>
          <w:lang w:val="lt-LT"/>
        </w:rPr>
        <w:t xml:space="preserve"> Pasaulio taurės konkūrų etapas, </w:t>
      </w:r>
      <w:r w:rsidR="001E2502" w:rsidRPr="001E2502">
        <w:rPr>
          <w:rFonts w:ascii="Times New Roman" w:hAnsi="Times New Roman"/>
          <w:sz w:val="24"/>
          <w:szCs w:val="24"/>
          <w:lang w:val="lt-LT"/>
        </w:rPr>
        <w:t>Lietuvos ir Baltijos krepšinio lygos varžybos Šiauliuose.</w:t>
      </w:r>
    </w:p>
    <w:p w14:paraId="47188A97" w14:textId="77777777" w:rsidR="00E307DD" w:rsidRPr="00FF5E1F" w:rsidRDefault="00E307DD" w:rsidP="00E307DD">
      <w:pPr>
        <w:spacing w:line="0" w:lineRule="atLeast"/>
        <w:rPr>
          <w:sz w:val="16"/>
          <w:szCs w:val="16"/>
          <w:lang w:val="lt-LT" w:eastAsia="lt-LT"/>
        </w:rPr>
      </w:pPr>
    </w:p>
    <w:p w14:paraId="47188A98" w14:textId="77777777" w:rsidR="00E307DD" w:rsidRPr="006C79B0" w:rsidRDefault="005F669F" w:rsidP="00950FD3">
      <w:pPr>
        <w:spacing w:line="0" w:lineRule="atLeast"/>
        <w:jc w:val="both"/>
        <w:rPr>
          <w:b/>
        </w:rPr>
      </w:pPr>
      <w:r w:rsidRPr="00FF5E1F">
        <w:rPr>
          <w:rFonts w:ascii="Arial Unicode MS" w:eastAsia="Arial Unicode MS" w:hAnsi="Arial Unicode MS" w:cs="Arial Unicode MS"/>
          <w:noProof/>
          <w:lang w:val="lt-LT" w:eastAsia="lt-LT"/>
        </w:rPr>
        <w:drawing>
          <wp:anchor distT="0" distB="0" distL="114300" distR="114300" simplePos="0" relativeHeight="251664896" behindDoc="0" locked="0" layoutInCell="1" allowOverlap="1" wp14:anchorId="47188CD2" wp14:editId="47188CD3">
            <wp:simplePos x="0" y="0"/>
            <wp:positionH relativeFrom="column">
              <wp:posOffset>309880</wp:posOffset>
            </wp:positionH>
            <wp:positionV relativeFrom="paragraph">
              <wp:posOffset>281940</wp:posOffset>
            </wp:positionV>
            <wp:extent cx="5443855" cy="2273300"/>
            <wp:effectExtent l="0" t="0" r="4445" b="0"/>
            <wp:wrapTopAndBottom/>
            <wp:docPr id="417" name="Diagrama 4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008C05EA">
        <w:rPr>
          <w:b/>
          <w:sz w:val="20"/>
          <w:szCs w:val="20"/>
          <w:lang w:val="lt-LT"/>
        </w:rPr>
        <w:tab/>
        <w:t>20</w:t>
      </w:r>
      <w:r w:rsidR="00950FD3">
        <w:rPr>
          <w:b/>
          <w:sz w:val="20"/>
          <w:szCs w:val="20"/>
          <w:lang w:val="lt-LT"/>
        </w:rPr>
        <w:t xml:space="preserve"> paveikslas</w:t>
      </w:r>
      <w:r w:rsidR="001E5D6E" w:rsidRPr="00CD0B53">
        <w:rPr>
          <w:b/>
          <w:sz w:val="20"/>
          <w:szCs w:val="20"/>
          <w:lang w:val="lt-LT"/>
        </w:rPr>
        <w:t xml:space="preserve">. </w:t>
      </w:r>
      <w:r w:rsidR="00E307DD" w:rsidRPr="00CD0B53">
        <w:rPr>
          <w:b/>
          <w:sz w:val="20"/>
          <w:szCs w:val="20"/>
          <w:lang w:val="lt-LT"/>
        </w:rPr>
        <w:t>S</w:t>
      </w:r>
      <w:r w:rsidR="001E5D6E" w:rsidRPr="00CD0B53">
        <w:rPr>
          <w:b/>
          <w:sz w:val="20"/>
          <w:szCs w:val="20"/>
          <w:lang w:val="lt-LT"/>
        </w:rPr>
        <w:t>porto varžybų ir sportas visiems renginių</w:t>
      </w:r>
      <w:r w:rsidR="001E5D6E">
        <w:rPr>
          <w:b/>
          <w:lang w:val="lt-LT"/>
        </w:rPr>
        <w:t xml:space="preserve"> </w:t>
      </w:r>
      <w:r w:rsidR="001E5D6E" w:rsidRPr="00CD0B53">
        <w:rPr>
          <w:b/>
          <w:sz w:val="20"/>
          <w:szCs w:val="20"/>
          <w:lang w:val="lt-LT"/>
        </w:rPr>
        <w:t>skaičiaus dinamika 20</w:t>
      </w:r>
      <w:r w:rsidR="009C3A86">
        <w:rPr>
          <w:b/>
          <w:sz w:val="20"/>
          <w:szCs w:val="20"/>
        </w:rPr>
        <w:t>16–</w:t>
      </w:r>
      <w:r w:rsidR="00E307DD" w:rsidRPr="00CD0B53">
        <w:rPr>
          <w:b/>
          <w:sz w:val="20"/>
          <w:szCs w:val="20"/>
        </w:rPr>
        <w:t xml:space="preserve">2018 </w:t>
      </w:r>
      <w:r w:rsidR="001E5D6E" w:rsidRPr="00CD0B53">
        <w:rPr>
          <w:b/>
          <w:sz w:val="20"/>
          <w:szCs w:val="20"/>
        </w:rPr>
        <w:t>m</w:t>
      </w:r>
      <w:r w:rsidR="001E5D6E" w:rsidRPr="006C79B0">
        <w:rPr>
          <w:b/>
        </w:rPr>
        <w:t>.</w:t>
      </w:r>
    </w:p>
    <w:p w14:paraId="47188A99" w14:textId="77777777" w:rsidR="005F669F" w:rsidRDefault="005F669F" w:rsidP="00E307DD">
      <w:pPr>
        <w:pStyle w:val="Pagrindinistekstas"/>
        <w:spacing w:line="0" w:lineRule="atLeast"/>
        <w:rPr>
          <w:sz w:val="16"/>
          <w:szCs w:val="16"/>
        </w:rPr>
      </w:pPr>
    </w:p>
    <w:p w14:paraId="47188A9A" w14:textId="77777777" w:rsidR="00E307DD" w:rsidRPr="005F669F" w:rsidRDefault="006459D6" w:rsidP="005F669F">
      <w:pPr>
        <w:pStyle w:val="Pagrindinistekstas2"/>
        <w:spacing w:line="0" w:lineRule="atLeast"/>
        <w:rPr>
          <w:rFonts w:ascii="Times New Roman" w:hAnsi="Times New Roman"/>
          <w:b/>
          <w:sz w:val="20"/>
        </w:rPr>
      </w:pPr>
      <w:r w:rsidRPr="00FF5E1F">
        <w:rPr>
          <w:rFonts w:ascii="Arial Unicode MS" w:eastAsia="Arial Unicode MS" w:hAnsi="Arial Unicode MS" w:cs="Arial Unicode MS"/>
          <w:noProof/>
          <w:sz w:val="20"/>
          <w:lang w:eastAsia="lt-LT"/>
        </w:rPr>
        <w:drawing>
          <wp:anchor distT="0" distB="0" distL="114300" distR="114300" simplePos="0" relativeHeight="251665920" behindDoc="0" locked="0" layoutInCell="1" allowOverlap="1" wp14:anchorId="47188CD4" wp14:editId="47188CD5">
            <wp:simplePos x="0" y="0"/>
            <wp:positionH relativeFrom="column">
              <wp:posOffset>351790</wp:posOffset>
            </wp:positionH>
            <wp:positionV relativeFrom="paragraph">
              <wp:posOffset>222250</wp:posOffset>
            </wp:positionV>
            <wp:extent cx="5401310" cy="1708785"/>
            <wp:effectExtent l="0" t="0" r="8890" b="5715"/>
            <wp:wrapTopAndBottom/>
            <wp:docPr id="416" name="Diagrama 4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page">
              <wp14:pctWidth>0</wp14:pctWidth>
            </wp14:sizeRelH>
            <wp14:sizeRelV relativeFrom="page">
              <wp14:pctHeight>0</wp14:pctHeight>
            </wp14:sizeRelV>
          </wp:anchor>
        </w:drawing>
      </w:r>
      <w:r>
        <w:rPr>
          <w:sz w:val="24"/>
        </w:rPr>
        <w:tab/>
      </w:r>
      <w:r w:rsidR="008C05EA">
        <w:rPr>
          <w:rFonts w:ascii="Times New Roman" w:hAnsi="Times New Roman"/>
          <w:b/>
          <w:sz w:val="20"/>
        </w:rPr>
        <w:t>21</w:t>
      </w:r>
      <w:r w:rsidR="003E1F47" w:rsidRPr="003E1F47">
        <w:rPr>
          <w:rFonts w:ascii="Times New Roman" w:hAnsi="Times New Roman"/>
          <w:b/>
          <w:sz w:val="20"/>
        </w:rPr>
        <w:t xml:space="preserve"> paveikslas</w:t>
      </w:r>
      <w:r w:rsidR="005F669F" w:rsidRPr="003E1F47">
        <w:rPr>
          <w:rFonts w:ascii="Times New Roman" w:hAnsi="Times New Roman"/>
          <w:b/>
          <w:sz w:val="20"/>
        </w:rPr>
        <w:t>.</w:t>
      </w:r>
      <w:r w:rsidR="005F669F">
        <w:rPr>
          <w:sz w:val="24"/>
        </w:rPr>
        <w:t xml:space="preserve"> </w:t>
      </w:r>
      <w:r w:rsidR="003606CC" w:rsidRPr="003606CC">
        <w:rPr>
          <w:rFonts w:ascii="Times New Roman" w:hAnsi="Times New Roman"/>
          <w:b/>
          <w:sz w:val="20"/>
        </w:rPr>
        <w:t xml:space="preserve">Sporto varžybų ir sportas visiems renginių dalyvių skaičiaus dinamika </w:t>
      </w:r>
      <w:r w:rsidR="003E1F47">
        <w:rPr>
          <w:rFonts w:ascii="Times New Roman" w:hAnsi="Times New Roman"/>
          <w:b/>
          <w:sz w:val="20"/>
        </w:rPr>
        <w:t>2016–</w:t>
      </w:r>
      <w:r w:rsidR="00E307DD" w:rsidRPr="003606CC">
        <w:rPr>
          <w:rFonts w:ascii="Times New Roman" w:hAnsi="Times New Roman"/>
          <w:b/>
          <w:sz w:val="20"/>
        </w:rPr>
        <w:t xml:space="preserve">2018 </w:t>
      </w:r>
      <w:r w:rsidR="005F669F">
        <w:rPr>
          <w:rFonts w:ascii="Times New Roman" w:hAnsi="Times New Roman"/>
          <w:b/>
          <w:sz w:val="20"/>
        </w:rPr>
        <w:t>m.</w:t>
      </w:r>
    </w:p>
    <w:p w14:paraId="47188A9B" w14:textId="77777777" w:rsidR="00E307DD" w:rsidRPr="002C63EC" w:rsidRDefault="00E307DD" w:rsidP="002C63EC">
      <w:pPr>
        <w:rPr>
          <w:lang w:val="lt-LT"/>
        </w:rPr>
      </w:pPr>
    </w:p>
    <w:p w14:paraId="47188A9C" w14:textId="77777777" w:rsidR="001E2F3E" w:rsidRDefault="001E2F3E" w:rsidP="001E2F3E">
      <w:pPr>
        <w:pStyle w:val="Betarp1"/>
        <w:jc w:val="both"/>
        <w:rPr>
          <w:rFonts w:ascii="Times New Roman" w:hAnsi="Times New Roman"/>
          <w:sz w:val="24"/>
          <w:szCs w:val="24"/>
        </w:rPr>
      </w:pPr>
      <w:r>
        <w:rPr>
          <w:rFonts w:ascii="Times New Roman" w:hAnsi="Times New Roman"/>
          <w:sz w:val="24"/>
          <w:szCs w:val="24"/>
        </w:rPr>
        <w:tab/>
      </w:r>
      <w:r w:rsidR="005F669F">
        <w:rPr>
          <w:rFonts w:ascii="Times New Roman" w:hAnsi="Times New Roman"/>
          <w:sz w:val="24"/>
          <w:szCs w:val="24"/>
        </w:rPr>
        <w:t xml:space="preserve">2018 m. </w:t>
      </w:r>
      <w:r w:rsidR="00E307DD" w:rsidRPr="005F669F">
        <w:rPr>
          <w:rFonts w:ascii="Times New Roman" w:hAnsi="Times New Roman"/>
          <w:sz w:val="24"/>
          <w:szCs w:val="24"/>
        </w:rPr>
        <w:t xml:space="preserve">Kūno kultūros ir sporto plėtros programai </w:t>
      </w:r>
      <w:r w:rsidR="00931766">
        <w:rPr>
          <w:rFonts w:ascii="Times New Roman" w:hAnsi="Times New Roman"/>
          <w:sz w:val="24"/>
          <w:szCs w:val="24"/>
        </w:rPr>
        <w:t xml:space="preserve">konkursiniams projektams </w:t>
      </w:r>
      <w:r w:rsidR="00E307DD" w:rsidRPr="005F669F">
        <w:rPr>
          <w:rFonts w:ascii="Times New Roman" w:hAnsi="Times New Roman"/>
          <w:sz w:val="24"/>
          <w:szCs w:val="24"/>
        </w:rPr>
        <w:t>vykdyti skirta 1</w:t>
      </w:r>
      <w:r w:rsidR="005F669F" w:rsidRPr="005F669F">
        <w:rPr>
          <w:rFonts w:ascii="Times New Roman" w:hAnsi="Times New Roman"/>
          <w:sz w:val="24"/>
          <w:szCs w:val="24"/>
        </w:rPr>
        <w:t xml:space="preserve"> </w:t>
      </w:r>
      <w:r w:rsidR="00E307DD" w:rsidRPr="005F669F">
        <w:rPr>
          <w:rFonts w:ascii="Times New Roman" w:hAnsi="Times New Roman"/>
          <w:sz w:val="24"/>
          <w:szCs w:val="24"/>
        </w:rPr>
        <w:t>671,2 tūkst. Eur (</w:t>
      </w:r>
      <w:r w:rsidR="005F669F" w:rsidRPr="005F669F">
        <w:rPr>
          <w:rFonts w:ascii="Times New Roman" w:hAnsi="Times New Roman"/>
          <w:sz w:val="24"/>
          <w:szCs w:val="24"/>
        </w:rPr>
        <w:t>2016 m. - 488,7 tūkst. Eur.  2017 m. - 593,1</w:t>
      </w:r>
      <w:r w:rsidR="005F669F">
        <w:rPr>
          <w:rFonts w:ascii="Times New Roman" w:hAnsi="Times New Roman"/>
          <w:sz w:val="24"/>
          <w:szCs w:val="24"/>
        </w:rPr>
        <w:t>tūkst. Eur</w:t>
      </w:r>
      <w:r w:rsidR="005F669F" w:rsidRPr="005F669F">
        <w:rPr>
          <w:rFonts w:ascii="Times New Roman" w:hAnsi="Times New Roman"/>
          <w:sz w:val="24"/>
          <w:szCs w:val="24"/>
        </w:rPr>
        <w:t>).</w:t>
      </w:r>
      <w:r w:rsidR="005F669F">
        <w:rPr>
          <w:rFonts w:ascii="Times New Roman" w:hAnsi="Times New Roman"/>
          <w:sz w:val="24"/>
          <w:szCs w:val="24"/>
        </w:rPr>
        <w:t xml:space="preserve"> </w:t>
      </w:r>
    </w:p>
    <w:p w14:paraId="47188A9D" w14:textId="77777777" w:rsidR="005F669F" w:rsidRDefault="001E2F3E" w:rsidP="005F669F">
      <w:pPr>
        <w:pStyle w:val="Betarp1"/>
        <w:jc w:val="both"/>
        <w:rPr>
          <w:rFonts w:ascii="Times New Roman" w:hAnsi="Times New Roman"/>
          <w:sz w:val="24"/>
          <w:szCs w:val="24"/>
        </w:rPr>
      </w:pPr>
      <w:r>
        <w:rPr>
          <w:rFonts w:ascii="Times New Roman" w:hAnsi="Times New Roman"/>
          <w:sz w:val="24"/>
          <w:szCs w:val="24"/>
        </w:rPr>
        <w:tab/>
      </w:r>
      <w:r w:rsidR="00E307DD" w:rsidRPr="005F669F">
        <w:rPr>
          <w:rFonts w:ascii="Times New Roman" w:hAnsi="Times New Roman"/>
          <w:sz w:val="24"/>
          <w:szCs w:val="24"/>
        </w:rPr>
        <w:t>Miesto sporto klubai, sporto federacijos, sąjungos ir asociacijos, bei sporto viešosios įstaigos</w:t>
      </w:r>
      <w:r w:rsidR="005F669F">
        <w:rPr>
          <w:rFonts w:ascii="Times New Roman" w:hAnsi="Times New Roman"/>
          <w:sz w:val="24"/>
          <w:szCs w:val="24"/>
        </w:rPr>
        <w:t xml:space="preserve"> 2018 m. </w:t>
      </w:r>
      <w:r w:rsidR="00E307DD" w:rsidRPr="005F669F">
        <w:rPr>
          <w:rFonts w:ascii="Times New Roman" w:hAnsi="Times New Roman"/>
          <w:sz w:val="24"/>
          <w:szCs w:val="24"/>
        </w:rPr>
        <w:t xml:space="preserve"> iš rėmėjų gavo</w:t>
      </w:r>
      <w:r w:rsidR="005F669F">
        <w:rPr>
          <w:rFonts w:ascii="Times New Roman" w:hAnsi="Times New Roman"/>
          <w:sz w:val="24"/>
          <w:szCs w:val="24"/>
        </w:rPr>
        <w:t xml:space="preserve"> </w:t>
      </w:r>
      <w:r w:rsidR="005F669F" w:rsidRPr="005F669F">
        <w:rPr>
          <w:rFonts w:ascii="Times New Roman" w:hAnsi="Times New Roman"/>
          <w:sz w:val="24"/>
          <w:szCs w:val="24"/>
        </w:rPr>
        <w:t>928,9 tūkst. Eur</w:t>
      </w:r>
      <w:r w:rsidR="005F669F">
        <w:rPr>
          <w:rFonts w:ascii="Times New Roman" w:hAnsi="Times New Roman"/>
          <w:sz w:val="24"/>
          <w:szCs w:val="24"/>
        </w:rPr>
        <w:t xml:space="preserve"> (</w:t>
      </w:r>
      <w:r w:rsidR="005F669F" w:rsidRPr="005F669F">
        <w:rPr>
          <w:rFonts w:ascii="Times New Roman" w:hAnsi="Times New Roman"/>
          <w:sz w:val="24"/>
          <w:szCs w:val="24"/>
        </w:rPr>
        <w:t>2016 m. - 784,64 tūkst. Eur.,  2017 m. - 678,47 tūkst. Eur</w:t>
      </w:r>
      <w:r w:rsidR="005F669F">
        <w:rPr>
          <w:rFonts w:ascii="Times New Roman" w:hAnsi="Times New Roman"/>
          <w:sz w:val="24"/>
          <w:szCs w:val="24"/>
        </w:rPr>
        <w:t>)</w:t>
      </w:r>
      <w:r>
        <w:rPr>
          <w:rFonts w:ascii="Times New Roman" w:hAnsi="Times New Roman"/>
          <w:sz w:val="24"/>
          <w:szCs w:val="24"/>
        </w:rPr>
        <w:t>.</w:t>
      </w:r>
    </w:p>
    <w:p w14:paraId="47188A9E" w14:textId="77777777" w:rsidR="00E307DD" w:rsidRDefault="001E2F3E" w:rsidP="005F669F">
      <w:pPr>
        <w:pStyle w:val="Betarp1"/>
        <w:jc w:val="both"/>
        <w:rPr>
          <w:rFonts w:ascii="Times New Roman" w:hAnsi="Times New Roman"/>
          <w:sz w:val="24"/>
          <w:szCs w:val="24"/>
        </w:rPr>
      </w:pPr>
      <w:r>
        <w:rPr>
          <w:rFonts w:ascii="Times New Roman" w:hAnsi="Times New Roman"/>
          <w:sz w:val="24"/>
          <w:szCs w:val="24"/>
        </w:rPr>
        <w:tab/>
      </w:r>
      <w:r w:rsidR="00E307DD" w:rsidRPr="005F669F">
        <w:rPr>
          <w:rFonts w:ascii="Times New Roman" w:hAnsi="Times New Roman"/>
          <w:sz w:val="24"/>
          <w:szCs w:val="24"/>
        </w:rPr>
        <w:t xml:space="preserve">Miesto sporto klubai bei sporto viešosios įstaigos </w:t>
      </w:r>
      <w:r>
        <w:rPr>
          <w:rFonts w:ascii="Times New Roman" w:hAnsi="Times New Roman"/>
          <w:sz w:val="24"/>
          <w:szCs w:val="24"/>
        </w:rPr>
        <w:t xml:space="preserve">2018 m. </w:t>
      </w:r>
      <w:r w:rsidR="00E307DD" w:rsidRPr="005F669F">
        <w:rPr>
          <w:rFonts w:ascii="Times New Roman" w:hAnsi="Times New Roman"/>
          <w:sz w:val="24"/>
          <w:szCs w:val="24"/>
        </w:rPr>
        <w:t>iš valstybės gavo</w:t>
      </w:r>
      <w:r>
        <w:rPr>
          <w:rFonts w:ascii="Times New Roman" w:hAnsi="Times New Roman"/>
          <w:sz w:val="24"/>
          <w:szCs w:val="24"/>
        </w:rPr>
        <w:t xml:space="preserve"> </w:t>
      </w:r>
      <w:r w:rsidRPr="005F669F">
        <w:rPr>
          <w:rFonts w:ascii="Times New Roman" w:hAnsi="Times New Roman"/>
          <w:sz w:val="24"/>
          <w:szCs w:val="24"/>
        </w:rPr>
        <w:t>215,3 tūkst. Eur</w:t>
      </w:r>
      <w:r>
        <w:rPr>
          <w:rFonts w:ascii="Times New Roman" w:hAnsi="Times New Roman"/>
          <w:sz w:val="24"/>
          <w:szCs w:val="24"/>
        </w:rPr>
        <w:t xml:space="preserve"> (</w:t>
      </w:r>
      <w:r w:rsidR="00E307DD" w:rsidRPr="005F669F">
        <w:rPr>
          <w:rFonts w:ascii="Times New Roman" w:hAnsi="Times New Roman"/>
          <w:sz w:val="24"/>
          <w:szCs w:val="24"/>
        </w:rPr>
        <w:t>2016 m. - 87,7 tūkst. Eur.</w:t>
      </w:r>
      <w:r>
        <w:rPr>
          <w:rFonts w:ascii="Times New Roman" w:hAnsi="Times New Roman"/>
          <w:sz w:val="24"/>
          <w:szCs w:val="24"/>
        </w:rPr>
        <w:t>,  2017 m. -  165,79 tūkst. Eur)</w:t>
      </w:r>
      <w:r w:rsidR="00E307DD" w:rsidRPr="005F669F">
        <w:rPr>
          <w:rFonts w:ascii="Times New Roman" w:hAnsi="Times New Roman"/>
          <w:sz w:val="24"/>
          <w:szCs w:val="24"/>
        </w:rPr>
        <w:t xml:space="preserve">. </w:t>
      </w:r>
    </w:p>
    <w:p w14:paraId="47188A9F" w14:textId="77777777" w:rsidR="00E307DD" w:rsidRPr="00FF5E1F" w:rsidRDefault="00E307DD" w:rsidP="00E307DD">
      <w:pPr>
        <w:pStyle w:val="Pagrindinistekstas3"/>
      </w:pPr>
    </w:p>
    <w:p w14:paraId="47188AA0" w14:textId="77777777" w:rsidR="00E307DD" w:rsidRPr="00887EF2" w:rsidRDefault="00EC1EEC" w:rsidP="00E307DD">
      <w:pPr>
        <w:spacing w:line="0" w:lineRule="atLeast"/>
        <w:jc w:val="center"/>
        <w:rPr>
          <w:b/>
          <w:lang w:val="lt-LT"/>
        </w:rPr>
      </w:pPr>
      <w:r w:rsidRPr="00887EF2">
        <w:rPr>
          <w:b/>
          <w:lang w:val="lt-LT"/>
        </w:rPr>
        <w:t>Investicijos į sporto objektus</w:t>
      </w:r>
    </w:p>
    <w:p w14:paraId="47188AA1" w14:textId="77777777" w:rsidR="00EC1EEC" w:rsidRPr="00FF5E1F" w:rsidRDefault="00EC1EEC" w:rsidP="00E307DD">
      <w:pPr>
        <w:spacing w:line="0" w:lineRule="atLeast"/>
        <w:jc w:val="center"/>
        <w:rPr>
          <w:lang w:val="lt-LT"/>
        </w:rPr>
      </w:pPr>
    </w:p>
    <w:p w14:paraId="47188AA2" w14:textId="77777777" w:rsidR="00E307DD" w:rsidRPr="00FF5E1F" w:rsidRDefault="000B76B5" w:rsidP="00E307DD">
      <w:pPr>
        <w:spacing w:line="0" w:lineRule="atLeast"/>
        <w:ind w:firstLine="720"/>
        <w:jc w:val="both"/>
        <w:rPr>
          <w:shd w:val="clear" w:color="auto" w:fill="FFFFFF"/>
          <w:lang w:val="lt-LT"/>
        </w:rPr>
      </w:pPr>
      <w:r>
        <w:rPr>
          <w:shd w:val="clear" w:color="auto" w:fill="FFFFFF"/>
          <w:lang w:val="lt-LT"/>
        </w:rPr>
        <w:t>2018 m. s</w:t>
      </w:r>
      <w:r w:rsidR="00E307DD" w:rsidRPr="00FF5E1F">
        <w:rPr>
          <w:shd w:val="clear" w:color="auto" w:fill="FFFFFF"/>
          <w:lang w:val="lt-LT"/>
        </w:rPr>
        <w:t xml:space="preserve">porto bazių renovavimui ir remontui skirta 735,0 tūkst. Eur (177,8 tūkst. Eur daugiau nei 2017 metais) iš jų: </w:t>
      </w:r>
    </w:p>
    <w:p w14:paraId="47188AA3" w14:textId="77777777" w:rsidR="00E307DD" w:rsidRPr="00FF5E1F" w:rsidRDefault="00E307DD" w:rsidP="00E307DD">
      <w:pPr>
        <w:spacing w:line="0" w:lineRule="atLeast"/>
        <w:ind w:firstLine="720"/>
        <w:jc w:val="both"/>
        <w:rPr>
          <w:shd w:val="clear" w:color="auto" w:fill="FFFFFF"/>
          <w:lang w:val="lt-LT"/>
        </w:rPr>
      </w:pPr>
      <w:r w:rsidRPr="00FF5E1F">
        <w:rPr>
          <w:shd w:val="clear" w:color="auto" w:fill="FFFFFF"/>
          <w:lang w:val="lt-LT"/>
        </w:rPr>
        <w:t>Savivaldybės biudžeto lėšos  - 695,0 tūkst. Eur,</w:t>
      </w:r>
    </w:p>
    <w:p w14:paraId="47188AA4" w14:textId="77777777" w:rsidR="00E307DD" w:rsidRDefault="002C63EC" w:rsidP="00E307DD">
      <w:pPr>
        <w:spacing w:line="0" w:lineRule="atLeast"/>
        <w:ind w:firstLine="720"/>
        <w:jc w:val="both"/>
        <w:rPr>
          <w:shd w:val="clear" w:color="auto" w:fill="FFFFFF"/>
          <w:lang w:val="lt-LT"/>
        </w:rPr>
      </w:pPr>
      <w:r w:rsidRPr="00FF5E1F">
        <w:rPr>
          <w:b/>
          <w:bCs/>
          <w:noProof/>
          <w:sz w:val="20"/>
          <w:lang w:val="lt-LT" w:eastAsia="lt-LT"/>
        </w:rPr>
        <w:lastRenderedPageBreak/>
        <w:drawing>
          <wp:anchor distT="0" distB="0" distL="114300" distR="114300" simplePos="0" relativeHeight="251666944" behindDoc="0" locked="0" layoutInCell="1" allowOverlap="1" wp14:anchorId="47188CD6" wp14:editId="47188CD7">
            <wp:simplePos x="0" y="0"/>
            <wp:positionH relativeFrom="margin">
              <wp:align>right</wp:align>
            </wp:positionH>
            <wp:positionV relativeFrom="paragraph">
              <wp:posOffset>241015</wp:posOffset>
            </wp:positionV>
            <wp:extent cx="5901055" cy="2377440"/>
            <wp:effectExtent l="0" t="0" r="4445" b="3810"/>
            <wp:wrapTopAndBottom/>
            <wp:docPr id="27" name="Diagrama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14:sizeRelH relativeFrom="page">
              <wp14:pctWidth>0</wp14:pctWidth>
            </wp14:sizeRelH>
            <wp14:sizeRelV relativeFrom="page">
              <wp14:pctHeight>0</wp14:pctHeight>
            </wp14:sizeRelV>
          </wp:anchor>
        </w:drawing>
      </w:r>
      <w:r w:rsidR="00E307DD" w:rsidRPr="00FF5E1F">
        <w:rPr>
          <w:shd w:val="clear" w:color="auto" w:fill="FFFFFF"/>
          <w:lang w:val="lt-LT"/>
        </w:rPr>
        <w:t>Rėmėjų ir kiti šaltinių lėšos  -  40 tūkst. Eur.</w:t>
      </w:r>
    </w:p>
    <w:p w14:paraId="47188AA5" w14:textId="77777777" w:rsidR="000B76B5" w:rsidRDefault="008C05EA" w:rsidP="00E307DD">
      <w:pPr>
        <w:spacing w:line="0" w:lineRule="atLeast"/>
        <w:ind w:firstLine="720"/>
        <w:rPr>
          <w:b/>
          <w:sz w:val="20"/>
          <w:szCs w:val="20"/>
          <w:shd w:val="clear" w:color="auto" w:fill="FFFFFF"/>
          <w:lang w:val="lt-LT"/>
        </w:rPr>
      </w:pPr>
      <w:r w:rsidRPr="008C05EA">
        <w:rPr>
          <w:b/>
          <w:sz w:val="20"/>
          <w:szCs w:val="20"/>
          <w:shd w:val="clear" w:color="auto" w:fill="FFFFFF"/>
          <w:lang w:val="lt-LT"/>
        </w:rPr>
        <w:t>22 paveikslas. Investicijos į sporto objektus pagal finansavimo šaltinius 2016–2018 m.</w:t>
      </w:r>
    </w:p>
    <w:p w14:paraId="47188AA6" w14:textId="77777777" w:rsidR="008C05EA" w:rsidRPr="008C05EA" w:rsidRDefault="008C05EA" w:rsidP="00E307DD">
      <w:pPr>
        <w:spacing w:line="0" w:lineRule="atLeast"/>
        <w:ind w:firstLine="720"/>
        <w:rPr>
          <w:b/>
          <w:sz w:val="20"/>
          <w:szCs w:val="20"/>
          <w:lang w:val="lt-LT"/>
        </w:rPr>
      </w:pPr>
    </w:p>
    <w:p w14:paraId="47188AA7" w14:textId="77777777" w:rsidR="00E307DD" w:rsidRPr="0070562C" w:rsidRDefault="00E307DD" w:rsidP="00E307DD">
      <w:pPr>
        <w:spacing w:line="0" w:lineRule="atLeast"/>
        <w:ind w:firstLine="720"/>
        <w:jc w:val="center"/>
        <w:rPr>
          <w:lang w:val="lt-LT"/>
        </w:rPr>
      </w:pPr>
      <w:r w:rsidRPr="0070562C">
        <w:rPr>
          <w:lang w:val="lt-LT"/>
        </w:rPr>
        <w:t>A</w:t>
      </w:r>
      <w:r w:rsidR="002C63EC">
        <w:rPr>
          <w:lang w:val="lt-LT"/>
        </w:rPr>
        <w:t>tlikti</w:t>
      </w:r>
      <w:r w:rsidR="0070562C" w:rsidRPr="0070562C">
        <w:rPr>
          <w:lang w:val="lt-LT"/>
        </w:rPr>
        <w:t xml:space="preserve"> darbai</w:t>
      </w:r>
    </w:p>
    <w:p w14:paraId="47188AA8" w14:textId="77777777" w:rsidR="0070562C" w:rsidRPr="00FF5E1F" w:rsidRDefault="0070562C" w:rsidP="00E307DD">
      <w:pPr>
        <w:spacing w:line="0" w:lineRule="atLeast"/>
        <w:ind w:firstLine="720"/>
        <w:jc w:val="center"/>
        <w:rPr>
          <w:lang w:val="lt-LT"/>
        </w:rPr>
      </w:pPr>
    </w:p>
    <w:p w14:paraId="47188AA9" w14:textId="77777777" w:rsidR="00E307DD" w:rsidRPr="002C63EC" w:rsidRDefault="002C63EC" w:rsidP="002C63EC">
      <w:pPr>
        <w:pStyle w:val="Betarp1"/>
        <w:jc w:val="both"/>
        <w:rPr>
          <w:rFonts w:ascii="Times New Roman" w:hAnsi="Times New Roman"/>
          <w:sz w:val="24"/>
          <w:szCs w:val="24"/>
        </w:rPr>
      </w:pPr>
      <w:r>
        <w:rPr>
          <w:rFonts w:ascii="Times New Roman" w:hAnsi="Times New Roman"/>
          <w:sz w:val="24"/>
          <w:szCs w:val="24"/>
        </w:rPr>
        <w:tab/>
        <w:t xml:space="preserve">- </w:t>
      </w:r>
      <w:r w:rsidR="00E307DD" w:rsidRPr="002C63EC">
        <w:rPr>
          <w:rFonts w:ascii="Times New Roman" w:hAnsi="Times New Roman"/>
          <w:sz w:val="24"/>
          <w:szCs w:val="24"/>
        </w:rPr>
        <w:t>Pradėta Irklavimo sporto bazės elingo statyba (Žvyro g. 34)</w:t>
      </w:r>
      <w:r>
        <w:rPr>
          <w:rFonts w:ascii="Times New Roman" w:hAnsi="Times New Roman"/>
          <w:sz w:val="24"/>
          <w:szCs w:val="24"/>
        </w:rPr>
        <w:t>;</w:t>
      </w:r>
    </w:p>
    <w:p w14:paraId="47188AAA" w14:textId="77777777" w:rsidR="00E307DD" w:rsidRPr="002C63EC" w:rsidRDefault="002C63EC" w:rsidP="002C63EC">
      <w:pPr>
        <w:pStyle w:val="Betarp1"/>
        <w:jc w:val="both"/>
        <w:rPr>
          <w:rFonts w:ascii="Times New Roman" w:hAnsi="Times New Roman"/>
          <w:sz w:val="24"/>
          <w:szCs w:val="24"/>
          <w:u w:val="single"/>
        </w:rPr>
      </w:pPr>
      <w:r>
        <w:rPr>
          <w:rFonts w:ascii="Times New Roman" w:hAnsi="Times New Roman"/>
          <w:iCs/>
          <w:sz w:val="24"/>
          <w:szCs w:val="24"/>
        </w:rPr>
        <w:tab/>
        <w:t>- p</w:t>
      </w:r>
      <w:r w:rsidR="00E307DD" w:rsidRPr="002C63EC">
        <w:rPr>
          <w:rFonts w:ascii="Times New Roman" w:hAnsi="Times New Roman"/>
          <w:iCs/>
          <w:sz w:val="24"/>
          <w:szCs w:val="24"/>
        </w:rPr>
        <w:t>astatytas pastatas prie regbio stadiono ir įrengtos tribūnos (įvykdyti II etapo statybos darbai) (Gardino g. 14</w:t>
      </w:r>
      <w:r>
        <w:rPr>
          <w:rFonts w:ascii="Times New Roman" w:hAnsi="Times New Roman"/>
          <w:iCs/>
          <w:sz w:val="24"/>
          <w:szCs w:val="24"/>
        </w:rPr>
        <w:t>);</w:t>
      </w:r>
      <w:r w:rsidR="00E307DD" w:rsidRPr="002C63EC">
        <w:rPr>
          <w:rFonts w:ascii="Times New Roman" w:hAnsi="Times New Roman"/>
          <w:iCs/>
          <w:sz w:val="24"/>
          <w:szCs w:val="24"/>
        </w:rPr>
        <w:t xml:space="preserve"> </w:t>
      </w:r>
    </w:p>
    <w:p w14:paraId="47188AAB" w14:textId="77777777" w:rsidR="00E307DD" w:rsidRPr="002C63EC" w:rsidRDefault="002C63EC" w:rsidP="002C63EC">
      <w:pPr>
        <w:pStyle w:val="Betarp1"/>
        <w:jc w:val="both"/>
        <w:rPr>
          <w:rFonts w:ascii="Times New Roman" w:hAnsi="Times New Roman"/>
          <w:sz w:val="24"/>
          <w:szCs w:val="24"/>
          <w:u w:val="single"/>
        </w:rPr>
      </w:pPr>
      <w:r>
        <w:rPr>
          <w:rFonts w:ascii="Times New Roman" w:hAnsi="Times New Roman"/>
          <w:iCs/>
          <w:sz w:val="24"/>
          <w:szCs w:val="24"/>
        </w:rPr>
        <w:tab/>
        <w:t>- t</w:t>
      </w:r>
      <w:r w:rsidR="00E307DD" w:rsidRPr="002C63EC">
        <w:rPr>
          <w:rFonts w:ascii="Times New Roman" w:hAnsi="Times New Roman"/>
          <w:iCs/>
          <w:sz w:val="24"/>
          <w:szCs w:val="24"/>
        </w:rPr>
        <w:t>ęsiami futbolo aikštės įrengimo darbai (Kviečių g.</w:t>
      </w:r>
      <w:r>
        <w:rPr>
          <w:rFonts w:ascii="Times New Roman" w:hAnsi="Times New Roman"/>
          <w:iCs/>
          <w:sz w:val="24"/>
          <w:szCs w:val="24"/>
        </w:rPr>
        <w:t xml:space="preserve"> </w:t>
      </w:r>
      <w:r w:rsidR="00E307DD" w:rsidRPr="002C63EC">
        <w:rPr>
          <w:rFonts w:ascii="Times New Roman" w:hAnsi="Times New Roman"/>
          <w:iCs/>
          <w:sz w:val="24"/>
          <w:szCs w:val="24"/>
        </w:rPr>
        <w:t>9</w:t>
      </w:r>
      <w:r>
        <w:rPr>
          <w:rFonts w:ascii="Times New Roman" w:hAnsi="Times New Roman"/>
          <w:iCs/>
          <w:sz w:val="24"/>
          <w:szCs w:val="24"/>
        </w:rPr>
        <w:t>);</w:t>
      </w:r>
    </w:p>
    <w:p w14:paraId="47188AAC" w14:textId="77777777" w:rsidR="00E307DD" w:rsidRPr="002C63EC" w:rsidRDefault="002C63EC" w:rsidP="002C63EC">
      <w:pPr>
        <w:pStyle w:val="Betarp1"/>
        <w:jc w:val="both"/>
        <w:rPr>
          <w:rFonts w:ascii="Times New Roman" w:hAnsi="Times New Roman"/>
          <w:sz w:val="24"/>
          <w:szCs w:val="24"/>
          <w:u w:val="single"/>
        </w:rPr>
      </w:pPr>
      <w:r>
        <w:rPr>
          <w:rFonts w:ascii="Times New Roman" w:hAnsi="Times New Roman"/>
          <w:sz w:val="24"/>
          <w:szCs w:val="24"/>
          <w:lang w:eastAsia="lt-LT"/>
        </w:rPr>
        <w:tab/>
        <w:t>- p</w:t>
      </w:r>
      <w:r w:rsidR="00E307DD" w:rsidRPr="002C63EC">
        <w:rPr>
          <w:rFonts w:ascii="Times New Roman" w:hAnsi="Times New Roman"/>
          <w:sz w:val="24"/>
          <w:szCs w:val="24"/>
          <w:lang w:eastAsia="lt-LT"/>
        </w:rPr>
        <w:t>astatyta sporto salė prie Sporto gimnazijos</w:t>
      </w:r>
      <w:r>
        <w:rPr>
          <w:rFonts w:ascii="Times New Roman" w:hAnsi="Times New Roman"/>
          <w:sz w:val="24"/>
          <w:szCs w:val="24"/>
          <w:lang w:eastAsia="lt-LT"/>
        </w:rPr>
        <w:t xml:space="preserve"> (Vilniaus g. 297);</w:t>
      </w:r>
    </w:p>
    <w:p w14:paraId="47188AAD" w14:textId="77777777" w:rsidR="00E307DD" w:rsidRPr="002C63EC" w:rsidRDefault="002C63EC" w:rsidP="002C63EC">
      <w:pPr>
        <w:pStyle w:val="Betarp1"/>
        <w:jc w:val="both"/>
        <w:rPr>
          <w:rFonts w:ascii="Times New Roman" w:hAnsi="Times New Roman"/>
          <w:sz w:val="24"/>
          <w:szCs w:val="24"/>
          <w:lang w:eastAsia="lt-LT"/>
        </w:rPr>
      </w:pPr>
      <w:r>
        <w:rPr>
          <w:rFonts w:ascii="Times New Roman" w:hAnsi="Times New Roman"/>
          <w:sz w:val="24"/>
          <w:szCs w:val="24"/>
          <w:lang w:eastAsia="lt-LT"/>
        </w:rPr>
        <w:tab/>
        <w:t>- p</w:t>
      </w:r>
      <w:r w:rsidR="00E307DD" w:rsidRPr="002C63EC">
        <w:rPr>
          <w:rFonts w:ascii="Times New Roman" w:hAnsi="Times New Roman"/>
          <w:sz w:val="24"/>
          <w:szCs w:val="24"/>
          <w:lang w:eastAsia="lt-LT"/>
        </w:rPr>
        <w:t>akeisti teniso kortų langa</w:t>
      </w:r>
      <w:r>
        <w:rPr>
          <w:rFonts w:ascii="Times New Roman" w:hAnsi="Times New Roman"/>
          <w:sz w:val="24"/>
          <w:szCs w:val="24"/>
          <w:lang w:eastAsia="lt-LT"/>
        </w:rPr>
        <w:t>i ir lauko durys (Gardino g. 8);</w:t>
      </w:r>
    </w:p>
    <w:p w14:paraId="47188AAE" w14:textId="77777777" w:rsidR="00E307DD" w:rsidRPr="002C63EC" w:rsidRDefault="002C63EC" w:rsidP="002C63EC">
      <w:pPr>
        <w:pStyle w:val="Betarp1"/>
        <w:jc w:val="both"/>
        <w:rPr>
          <w:rFonts w:ascii="Times New Roman" w:hAnsi="Times New Roman"/>
          <w:sz w:val="24"/>
          <w:szCs w:val="24"/>
          <w:shd w:val="clear" w:color="auto" w:fill="FFFFFF"/>
        </w:rPr>
      </w:pPr>
      <w:r>
        <w:rPr>
          <w:rFonts w:ascii="Times New Roman" w:hAnsi="Times New Roman"/>
          <w:sz w:val="24"/>
          <w:szCs w:val="24"/>
          <w:lang w:eastAsia="lt-LT"/>
        </w:rPr>
        <w:tab/>
        <w:t xml:space="preserve">- parengtas </w:t>
      </w:r>
      <w:r w:rsidR="00E307DD" w:rsidRPr="002C63EC">
        <w:rPr>
          <w:rFonts w:ascii="Times New Roman" w:hAnsi="Times New Roman"/>
          <w:sz w:val="24"/>
          <w:szCs w:val="24"/>
          <w:lang w:eastAsia="lt-LT"/>
        </w:rPr>
        <w:t>futbolo, regbio ir žolės riedul</w:t>
      </w:r>
      <w:r>
        <w:rPr>
          <w:rFonts w:ascii="Times New Roman" w:hAnsi="Times New Roman"/>
          <w:sz w:val="24"/>
          <w:szCs w:val="24"/>
          <w:lang w:eastAsia="lt-LT"/>
        </w:rPr>
        <w:t>io maniežo Dainų parke statybos investicijų</w:t>
      </w:r>
      <w:r w:rsidRPr="002C63EC">
        <w:rPr>
          <w:rFonts w:ascii="Times New Roman" w:hAnsi="Times New Roman"/>
          <w:sz w:val="24"/>
          <w:szCs w:val="24"/>
          <w:lang w:eastAsia="lt-LT"/>
        </w:rPr>
        <w:t xml:space="preserve"> projektas</w:t>
      </w:r>
      <w:r>
        <w:rPr>
          <w:rFonts w:ascii="Times New Roman" w:hAnsi="Times New Roman"/>
          <w:sz w:val="24"/>
          <w:szCs w:val="24"/>
          <w:lang w:eastAsia="lt-LT"/>
        </w:rPr>
        <w:t>;</w:t>
      </w:r>
    </w:p>
    <w:p w14:paraId="47188AAF" w14:textId="77777777" w:rsidR="00E307DD" w:rsidRPr="002C63EC" w:rsidRDefault="00290626" w:rsidP="002C63EC">
      <w:pPr>
        <w:pStyle w:val="Betarp1"/>
        <w:jc w:val="both"/>
        <w:rPr>
          <w:rFonts w:ascii="Times New Roman" w:hAnsi="Times New Roman"/>
          <w:sz w:val="24"/>
          <w:szCs w:val="24"/>
          <w:shd w:val="clear" w:color="auto" w:fill="FFFFFF"/>
        </w:rPr>
      </w:pPr>
      <w:r>
        <w:rPr>
          <w:rFonts w:ascii="Times New Roman" w:hAnsi="Times New Roman"/>
          <w:sz w:val="24"/>
          <w:szCs w:val="24"/>
          <w:shd w:val="clear" w:color="auto" w:fill="FFFFFF"/>
        </w:rPr>
        <w:tab/>
        <w:t>- į</w:t>
      </w:r>
      <w:r w:rsidR="00E307DD" w:rsidRPr="002C63EC">
        <w:rPr>
          <w:rFonts w:ascii="Times New Roman" w:hAnsi="Times New Roman"/>
          <w:sz w:val="24"/>
          <w:szCs w:val="24"/>
          <w:shd w:val="clear" w:color="auto" w:fill="FFFFFF"/>
        </w:rPr>
        <w:t>vykdytas rangos darbų pirkimas sporto/rekreacijos bazės statybai prie Rėkyvos ežero.</w:t>
      </w:r>
    </w:p>
    <w:p w14:paraId="47188AB0" w14:textId="77777777" w:rsidR="0082724B" w:rsidRPr="00A94FFA" w:rsidRDefault="0082724B" w:rsidP="00A94FFA">
      <w:pPr>
        <w:ind w:right="57"/>
        <w:jc w:val="both"/>
        <w:rPr>
          <w:lang w:val="lt-LT"/>
        </w:rPr>
      </w:pPr>
    </w:p>
    <w:p w14:paraId="47188AB1" w14:textId="77777777" w:rsidR="001820A1" w:rsidRPr="00923DB1" w:rsidRDefault="00964F76" w:rsidP="004365E0">
      <w:pPr>
        <w:jc w:val="center"/>
        <w:rPr>
          <w:b/>
          <w:lang w:val="lt-LT"/>
        </w:rPr>
      </w:pPr>
      <w:r w:rsidRPr="00FE239B">
        <w:rPr>
          <w:b/>
          <w:lang w:val="lt-LT"/>
        </w:rPr>
        <w:t>Švietimas</w:t>
      </w:r>
      <w:r w:rsidR="00926EA5">
        <w:rPr>
          <w:b/>
          <w:lang w:val="lt-LT"/>
        </w:rPr>
        <w:t xml:space="preserve"> </w:t>
      </w:r>
    </w:p>
    <w:p w14:paraId="47188AB2" w14:textId="77777777" w:rsidR="00E74CDF" w:rsidRPr="00B420AD" w:rsidRDefault="00E74CDF" w:rsidP="00964F76">
      <w:pPr>
        <w:jc w:val="center"/>
        <w:rPr>
          <w:b/>
          <w:lang w:val="lt-LT"/>
        </w:rPr>
      </w:pPr>
    </w:p>
    <w:p w14:paraId="47188AB3" w14:textId="77777777" w:rsidR="000763B3" w:rsidRPr="00570E0C" w:rsidRDefault="000763B3" w:rsidP="000763B3">
      <w:pPr>
        <w:ind w:firstLine="851"/>
        <w:jc w:val="both"/>
      </w:pPr>
      <w:r w:rsidRPr="000B4F61">
        <w:t xml:space="preserve">2018 m. </w:t>
      </w:r>
      <w:r w:rsidR="008903FC">
        <w:t>Švietimo s</w:t>
      </w:r>
      <w:r w:rsidRPr="000B4F61">
        <w:t>kyrius</w:t>
      </w:r>
      <w:r w:rsidR="008903FC">
        <w:t xml:space="preserve"> (toliau-Skyrius) </w:t>
      </w:r>
      <w:r w:rsidRPr="000B4F61">
        <w:t xml:space="preserve">koordinavo ir administravo 73 </w:t>
      </w:r>
      <w:r>
        <w:t xml:space="preserve">švietimo </w:t>
      </w:r>
      <w:r w:rsidRPr="000B4F61">
        <w:t xml:space="preserve">įstaigų veiklą: 32 bendrojo ugdymo, 8 neformaliojo vaikų švietimo mokyklų, </w:t>
      </w:r>
      <w:r w:rsidR="008903FC">
        <w:t>31 ikimokyklinio ugdymo įstaigų</w:t>
      </w:r>
      <w:r w:rsidRPr="000B4F61">
        <w:t xml:space="preserve">, Pedagoginės psichologinės tarnybos (toliau – PPT) ir Švietimo centro (toliau – Švietimo centras). Dėl skiriamų Mokinio krepšelio lėšų/Mokymo lėšų (toliau – MK/ML) buvo tęsiamas bendradarbiavimas su </w:t>
      </w:r>
      <w:r w:rsidR="008903FC">
        <w:t>Šiaulių m.</w:t>
      </w:r>
      <w:r w:rsidRPr="000B4F61">
        <w:t xml:space="preserve"> savivaldybės Sutrikusio vystymosi kūdikių namais ir šešiomis (</w:t>
      </w:r>
      <w:r w:rsidR="008903FC">
        <w:t>2016 m.–</w:t>
      </w:r>
      <w:r w:rsidR="008903FC" w:rsidRPr="000B4F61">
        <w:t>6</w:t>
      </w:r>
      <w:r w:rsidR="008903FC">
        <w:t>, 2017m. – 7</w:t>
      </w:r>
      <w:r w:rsidRPr="000B4F61">
        <w:t xml:space="preserve">) ikimokyklinio, priešmokyklinio ir pradinio ugdymo programas įgyvendinančiomis nevalstybinėmis įstaigomis: „Garso servisas“, „Mažieji šnekoriai“, „Smalsieji pabiručiai“, „Mūsų kiemelis“, Šiaulių Valdorfo darželio-mokyklos bendruomenė, Šiaulių jėzuitų mokykla. </w:t>
      </w:r>
      <w:r w:rsidRPr="00570E0C">
        <w:t>2018 m. VšĮ „Mūsų draugas“ savo veiklą sustabdė ir finansavimas nebuvo skirtas.</w:t>
      </w:r>
    </w:p>
    <w:p w14:paraId="47188AB4" w14:textId="77777777" w:rsidR="000763B3" w:rsidRPr="008903FC" w:rsidRDefault="000763B3" w:rsidP="000763B3">
      <w:pPr>
        <w:pStyle w:val="Pagrindinistekstas"/>
        <w:spacing w:after="0"/>
        <w:ind w:firstLine="851"/>
        <w:jc w:val="both"/>
        <w:rPr>
          <w:rFonts w:eastAsia="Lucida Sans Unicode"/>
          <w:sz w:val="24"/>
          <w:szCs w:val="24"/>
          <w:lang w:eastAsia="ar-SA"/>
        </w:rPr>
      </w:pPr>
      <w:r w:rsidRPr="008903FC">
        <w:rPr>
          <w:sz w:val="24"/>
          <w:szCs w:val="24"/>
        </w:rPr>
        <w:t xml:space="preserve">Skyriaus specialistai rengė sutartis su minėtomis nevalstybinėmis įstaigomis dėl MK/ML lėšų ir </w:t>
      </w:r>
      <w:r w:rsidRPr="008903FC">
        <w:rPr>
          <w:rFonts w:eastAsia="Lucida Sans Unicode"/>
          <w:sz w:val="24"/>
          <w:szCs w:val="24"/>
          <w:lang w:eastAsia="ar-SA"/>
        </w:rPr>
        <w:t>70 Eur Savivaldybės biudžeto (toliau – SB) lėšų vieno mėnesio ugdymo reikmėms kiekvienam vaikui, kuris ugdomas pagal  ikimokyklinio ugdymo programą, ir, kurio tėvai (globėjai) yra sudarę ugdymo sutartį su minėtomis įstaigomis</w:t>
      </w:r>
      <w:r w:rsidRPr="008903FC">
        <w:rPr>
          <w:sz w:val="24"/>
          <w:szCs w:val="24"/>
        </w:rPr>
        <w:t>, skyrimo, koordinavo duomenų pateikimą Mokinių registrui. Metų pabaigoje minėtos įstaigos Skyriui pateikė ataskaitas apie ugdymo programų įgyvendinimą. Nevalstybinėse švietimo įstaigose, vykdančiose ikimokyklinio ir priešmokyklinio ugdymo programas, vaikų, ugdomų Savivaldybės biudžeto lėšomis, paskutiniuosius trejus metus daugėja: 2016 m. – 169 vaikai, 2017 m. – 207 vaikai, 2018 m. – 254 vaikai.</w:t>
      </w:r>
    </w:p>
    <w:p w14:paraId="47188AB5" w14:textId="77777777" w:rsidR="000763B3" w:rsidRPr="008903FC" w:rsidRDefault="000763B3" w:rsidP="000763B3">
      <w:pPr>
        <w:pStyle w:val="Pagrindinistekstas"/>
        <w:spacing w:after="0"/>
        <w:ind w:firstLine="851"/>
        <w:jc w:val="both"/>
        <w:rPr>
          <w:sz w:val="24"/>
          <w:szCs w:val="24"/>
        </w:rPr>
      </w:pPr>
      <w:r w:rsidRPr="008903FC">
        <w:rPr>
          <w:sz w:val="24"/>
          <w:szCs w:val="24"/>
        </w:rPr>
        <w:t>Mieste veikė 32 bendrojo ugdymo (iš jų, viena viešoji įstaiga), 8 neformaliojo vaikų švietimo mokyklos, 31 ikimokyklinio ugdymo įstaiga, kurių steigėja Šiau</w:t>
      </w:r>
      <w:r w:rsidR="008903FC">
        <w:rPr>
          <w:sz w:val="24"/>
          <w:szCs w:val="24"/>
        </w:rPr>
        <w:t>lių m.</w:t>
      </w:r>
      <w:r w:rsidRPr="008903FC">
        <w:rPr>
          <w:sz w:val="24"/>
          <w:szCs w:val="24"/>
        </w:rPr>
        <w:t xml:space="preserve"> savivaldybės taryba. 2018 m. </w:t>
      </w:r>
      <w:r w:rsidRPr="008903FC">
        <w:rPr>
          <w:sz w:val="24"/>
          <w:szCs w:val="24"/>
        </w:rPr>
        <w:lastRenderedPageBreak/>
        <w:t xml:space="preserve">bendrojo ugdymo ir neformaliojo vaikų švietimo mokyklose mokinių skaičius mažėjo, o ikimokyklinio ugdymo įstaigose – </w:t>
      </w:r>
      <w:r w:rsidR="008903FC">
        <w:rPr>
          <w:sz w:val="24"/>
          <w:szCs w:val="24"/>
        </w:rPr>
        <w:t>didėjo</w:t>
      </w:r>
      <w:r w:rsidRPr="008903FC">
        <w:rPr>
          <w:sz w:val="24"/>
          <w:szCs w:val="24"/>
        </w:rPr>
        <w:t>.</w:t>
      </w:r>
    </w:p>
    <w:p w14:paraId="47188AB6" w14:textId="77777777" w:rsidR="000763B3" w:rsidRPr="008903FC" w:rsidRDefault="000763B3" w:rsidP="000763B3">
      <w:pPr>
        <w:pStyle w:val="Pagrindinistekstas"/>
        <w:spacing w:after="0"/>
        <w:ind w:firstLine="851"/>
        <w:jc w:val="both"/>
        <w:rPr>
          <w:sz w:val="24"/>
          <w:szCs w:val="24"/>
        </w:rPr>
      </w:pPr>
    </w:p>
    <w:p w14:paraId="47188AB7" w14:textId="77777777" w:rsidR="000763B3" w:rsidRPr="00366965" w:rsidRDefault="008C05EA" w:rsidP="000763B3">
      <w:pPr>
        <w:pStyle w:val="Pagrindinistekstas"/>
        <w:spacing w:after="0"/>
        <w:ind w:firstLine="851"/>
        <w:jc w:val="both"/>
        <w:rPr>
          <w:b/>
          <w:bCs/>
        </w:rPr>
      </w:pPr>
      <w:r>
        <w:rPr>
          <w:b/>
          <w:bCs/>
        </w:rPr>
        <w:t>23</w:t>
      </w:r>
      <w:r w:rsidR="000763B3" w:rsidRPr="00366965">
        <w:rPr>
          <w:b/>
          <w:bCs/>
        </w:rPr>
        <w:t xml:space="preserve"> pav</w:t>
      </w:r>
      <w:r w:rsidR="00FE239B">
        <w:rPr>
          <w:b/>
          <w:bCs/>
        </w:rPr>
        <w:t>eikslas</w:t>
      </w:r>
      <w:r w:rsidR="000763B3" w:rsidRPr="00366965">
        <w:rPr>
          <w:b/>
          <w:bCs/>
        </w:rPr>
        <w:t>. Vaikų/mokinių/švietimo įstaigų skaičiaus kitimas (rugsėjo 1 d. duomenys)</w:t>
      </w:r>
    </w:p>
    <w:p w14:paraId="47188AB8" w14:textId="77777777" w:rsidR="000763B3" w:rsidRPr="00366965" w:rsidRDefault="000763B3" w:rsidP="000763B3">
      <w:pPr>
        <w:pStyle w:val="Pagrindinistekstas"/>
        <w:spacing w:after="0"/>
        <w:jc w:val="both"/>
        <w:rPr>
          <w:b/>
          <w:bCs/>
        </w:rPr>
      </w:pPr>
    </w:p>
    <w:p w14:paraId="47188AB9" w14:textId="77777777" w:rsidR="000763B3" w:rsidRPr="00366965" w:rsidRDefault="000763B3" w:rsidP="000763B3">
      <w:pPr>
        <w:pStyle w:val="Pagrindinistekstas"/>
        <w:spacing w:after="0"/>
        <w:ind w:firstLine="851"/>
        <w:jc w:val="both"/>
      </w:pPr>
      <w:r w:rsidRPr="00366965">
        <w:rPr>
          <w:noProof/>
          <w:lang w:val="lt-LT" w:eastAsia="lt-LT"/>
        </w:rPr>
        <w:drawing>
          <wp:inline distT="0" distB="0" distL="0" distR="0" wp14:anchorId="47188CD8" wp14:editId="47188CD9">
            <wp:extent cx="5440680" cy="2544445"/>
            <wp:effectExtent l="0" t="0" r="7620" b="8255"/>
            <wp:docPr id="23" name="Diagrama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7188ABA" w14:textId="77777777" w:rsidR="000763B3" w:rsidRPr="00366965" w:rsidRDefault="000763B3" w:rsidP="000763B3">
      <w:pPr>
        <w:pStyle w:val="Pagrindinistekstas"/>
        <w:spacing w:after="0"/>
        <w:ind w:firstLine="851"/>
        <w:jc w:val="both"/>
      </w:pPr>
      <w:r w:rsidRPr="00366965">
        <w:t>Pastaba. Bendrojo ugdymo mokyklose mokinių skaičius nurodomas su priešmokyklinio ugdymo grupėmis ir suaugusiais mokiniais.</w:t>
      </w:r>
    </w:p>
    <w:p w14:paraId="47188ABB" w14:textId="77777777" w:rsidR="000763B3" w:rsidRDefault="000763B3" w:rsidP="000763B3">
      <w:pPr>
        <w:pStyle w:val="Pagrindinistekstas"/>
        <w:spacing w:after="0"/>
        <w:ind w:firstLine="851"/>
        <w:jc w:val="both"/>
      </w:pPr>
    </w:p>
    <w:p w14:paraId="47188ABC" w14:textId="77777777" w:rsidR="000763B3" w:rsidRPr="008903FC" w:rsidRDefault="000763B3" w:rsidP="000763B3">
      <w:pPr>
        <w:pStyle w:val="Pagrindinistekstas"/>
        <w:spacing w:after="0"/>
        <w:ind w:firstLine="851"/>
        <w:jc w:val="both"/>
        <w:rPr>
          <w:sz w:val="24"/>
          <w:szCs w:val="24"/>
        </w:rPr>
      </w:pPr>
      <w:r w:rsidRPr="008903FC">
        <w:rPr>
          <w:sz w:val="24"/>
          <w:szCs w:val="24"/>
        </w:rPr>
        <w:t>2018 m., kaip ir ankstesniais metais, mieste veikė 7 savivaldybės mokyklos,  turinčios regioninės mokyklos statusą: keturios, skirtos mokiniams, turintiems specialiųjų ugdymosi poreikių, Sporto gimnazija, Medelyno progimnazijos ligoninės klasės ir Suaugusiųjų mokyklos Tardymo izoliatoriaus skyrius. Šioms mokykloms ūkio lėšos skiriamos iš Lietuvos Respublikos Vyriausybės biudžeto.</w:t>
      </w:r>
    </w:p>
    <w:p w14:paraId="47188ABD" w14:textId="77777777" w:rsidR="000763B3" w:rsidRPr="008903FC" w:rsidRDefault="000763B3" w:rsidP="000763B3">
      <w:pPr>
        <w:pStyle w:val="Pagrindinistekstas"/>
        <w:spacing w:after="0"/>
        <w:ind w:firstLine="851"/>
        <w:jc w:val="both"/>
        <w:rPr>
          <w:sz w:val="24"/>
          <w:szCs w:val="24"/>
        </w:rPr>
      </w:pPr>
      <w:r w:rsidRPr="008903FC">
        <w:rPr>
          <w:spacing w:val="-1"/>
          <w:sz w:val="24"/>
          <w:szCs w:val="24"/>
        </w:rPr>
        <w:t>Kaip ir an</w:t>
      </w:r>
      <w:r w:rsidR="008903FC">
        <w:rPr>
          <w:spacing w:val="-1"/>
          <w:sz w:val="24"/>
          <w:szCs w:val="24"/>
        </w:rPr>
        <w:t>kstesniais metais Šiaulių m.</w:t>
      </w:r>
      <w:r w:rsidRPr="008903FC">
        <w:rPr>
          <w:spacing w:val="-1"/>
          <w:sz w:val="24"/>
          <w:szCs w:val="24"/>
        </w:rPr>
        <w:t xml:space="preserve"> bendrojo ugdymo mokyklų tinklas išliko nepakitęs.</w:t>
      </w:r>
      <w:r w:rsidRPr="008903FC">
        <w:rPr>
          <w:color w:val="FF0000"/>
          <w:spacing w:val="-1"/>
          <w:sz w:val="24"/>
          <w:szCs w:val="24"/>
        </w:rPr>
        <w:t xml:space="preserve"> </w:t>
      </w:r>
      <w:r w:rsidRPr="008903FC">
        <w:rPr>
          <w:spacing w:val="-1"/>
          <w:sz w:val="24"/>
          <w:szCs w:val="24"/>
        </w:rPr>
        <w:t>B</w:t>
      </w:r>
      <w:r w:rsidRPr="008903FC">
        <w:rPr>
          <w:sz w:val="24"/>
          <w:szCs w:val="24"/>
        </w:rPr>
        <w:t>endrojo ugdymo mokyklų 2018 m</w:t>
      </w:r>
      <w:r w:rsidR="008903FC">
        <w:rPr>
          <w:sz w:val="24"/>
          <w:szCs w:val="24"/>
        </w:rPr>
        <w:t>. situacija pagal Šiaulių m.</w:t>
      </w:r>
      <w:r w:rsidRPr="008903FC">
        <w:rPr>
          <w:sz w:val="24"/>
          <w:szCs w:val="24"/>
        </w:rPr>
        <w:t xml:space="preserve"> savivaldybės bendrojo ugdymo mokyklų </w:t>
      </w:r>
      <w:r w:rsidR="008903FC">
        <w:rPr>
          <w:sz w:val="24"/>
          <w:szCs w:val="24"/>
        </w:rPr>
        <w:t>tinklo pertvarkos 2016–2020 m,</w:t>
      </w:r>
      <w:r w:rsidRPr="008903FC">
        <w:rPr>
          <w:sz w:val="24"/>
          <w:szCs w:val="24"/>
        </w:rPr>
        <w:t xml:space="preserve"> bendrajame plane numatytus rodiklius (toliau – tinklo pertvarkos rodikliai) buvo įvertinta 2018 m. spalio mėn. Kaip ir praėjusiais metais mokyklų situacija vertinta pagal 20 rodiklių, suskirstytų į keturias grupes. Bendra miesto mokyklų situacija pagal rodiklius pakito. </w:t>
      </w:r>
    </w:p>
    <w:p w14:paraId="47188ABE" w14:textId="77777777" w:rsidR="009543D4" w:rsidRDefault="009543D4" w:rsidP="008903FC">
      <w:pPr>
        <w:pStyle w:val="Pagrindinistekstas"/>
        <w:spacing w:after="0"/>
        <w:rPr>
          <w:b/>
          <w:bCs/>
        </w:rPr>
      </w:pPr>
    </w:p>
    <w:p w14:paraId="47188ABF" w14:textId="77777777" w:rsidR="000763B3" w:rsidRPr="004136A7" w:rsidRDefault="00C24B7A" w:rsidP="008903FC">
      <w:pPr>
        <w:pStyle w:val="Pagrindinistekstas"/>
        <w:spacing w:after="0"/>
        <w:rPr>
          <w:b/>
        </w:rPr>
      </w:pPr>
      <w:r>
        <w:rPr>
          <w:b/>
          <w:bCs/>
        </w:rPr>
        <w:tab/>
        <w:t>24</w:t>
      </w:r>
      <w:r w:rsidR="000763B3" w:rsidRPr="004136A7">
        <w:rPr>
          <w:b/>
          <w:bCs/>
        </w:rPr>
        <w:t xml:space="preserve"> pav</w:t>
      </w:r>
      <w:r w:rsidR="009543D4">
        <w:rPr>
          <w:b/>
          <w:bCs/>
        </w:rPr>
        <w:t>eikslas</w:t>
      </w:r>
      <w:r w:rsidR="000763B3" w:rsidRPr="004136A7">
        <w:rPr>
          <w:b/>
          <w:bCs/>
        </w:rPr>
        <w:t xml:space="preserve">. </w:t>
      </w:r>
      <w:r w:rsidR="000763B3" w:rsidRPr="004136A7">
        <w:rPr>
          <w:b/>
        </w:rPr>
        <w:t xml:space="preserve">Šiaulių miesto savivaldybės bendrojo ugdymo mokyklų tinklo pertvarkos </w:t>
      </w:r>
      <w:r w:rsidR="008903FC">
        <w:rPr>
          <w:b/>
        </w:rPr>
        <w:t>2016–2020 m.</w:t>
      </w:r>
      <w:r w:rsidR="000763B3" w:rsidRPr="004136A7">
        <w:rPr>
          <w:b/>
        </w:rPr>
        <w:t xml:space="preserve"> bendrojo plano rodiklių dinamika</w:t>
      </w:r>
    </w:p>
    <w:p w14:paraId="47188AC0" w14:textId="77777777" w:rsidR="000763B3" w:rsidRDefault="000763B3" w:rsidP="000763B3">
      <w:pPr>
        <w:pStyle w:val="Pagrindinistekstas"/>
        <w:spacing w:after="0"/>
        <w:jc w:val="center"/>
        <w:rPr>
          <w:b/>
          <w:bCs/>
        </w:rPr>
      </w:pPr>
    </w:p>
    <w:p w14:paraId="47188AC1" w14:textId="77777777" w:rsidR="000763B3" w:rsidRDefault="000763B3" w:rsidP="000763B3">
      <w:pPr>
        <w:pStyle w:val="Pagrindinistekstas"/>
        <w:jc w:val="center"/>
        <w:rPr>
          <w:b/>
          <w:bCs/>
        </w:rPr>
      </w:pPr>
      <w:r w:rsidRPr="001F21AE">
        <w:rPr>
          <w:noProof/>
          <w:lang w:val="lt-LT" w:eastAsia="lt-LT"/>
        </w:rPr>
        <w:drawing>
          <wp:inline distT="0" distB="0" distL="0" distR="0" wp14:anchorId="47188CDA" wp14:editId="47188CDB">
            <wp:extent cx="5209540" cy="2289842"/>
            <wp:effectExtent l="0" t="0" r="10160" b="15240"/>
            <wp:docPr id="22" name="Diagrama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7188AC2" w14:textId="77777777" w:rsidR="000763B3" w:rsidRPr="00544319" w:rsidRDefault="000763B3" w:rsidP="000763B3">
      <w:pPr>
        <w:pStyle w:val="Pagrindinistekstas"/>
        <w:tabs>
          <w:tab w:val="left" w:pos="851"/>
        </w:tabs>
        <w:jc w:val="both"/>
        <w:rPr>
          <w:bCs/>
          <w:sz w:val="24"/>
          <w:szCs w:val="24"/>
        </w:rPr>
      </w:pPr>
      <w:r>
        <w:rPr>
          <w:b/>
          <w:bCs/>
        </w:rPr>
        <w:lastRenderedPageBreak/>
        <w:tab/>
      </w:r>
      <w:r w:rsidRPr="00544319">
        <w:rPr>
          <w:bCs/>
          <w:sz w:val="24"/>
          <w:szCs w:val="24"/>
        </w:rPr>
        <w:t>2018 m. dalis rodiklių pablogėjo dėl objektyvių priežasčių (pvz. pasikeitė mokymo lėšų apskaičiavimo tvarka), miesto rodikliams įtakos turėjo žemi matematikos pagrindinio ugdymo pasiekimų ir brandos egzaminų rezultatai šalies lygmeniu, didelis mokinių sergamumas, sumažėjusi mokinių tėvų labai gerai ir gerai vertinančių mokyklų veiklą dalis ir pan. Tačiau jau 2018 m. dalis rodiklių atitiko 2020 m. siekinius</w:t>
      </w:r>
      <w:r w:rsidRPr="00544319">
        <w:rPr>
          <w:sz w:val="24"/>
          <w:szCs w:val="24"/>
        </w:rPr>
        <w:t>.</w:t>
      </w:r>
    </w:p>
    <w:p w14:paraId="47188AC3" w14:textId="77777777" w:rsidR="000763B3" w:rsidRPr="0085749B" w:rsidRDefault="00021B2F" w:rsidP="00813DE1">
      <w:pPr>
        <w:pStyle w:val="Pagrindinistekstas"/>
      </w:pPr>
      <w:r>
        <w:rPr>
          <w:b/>
          <w:bCs/>
        </w:rPr>
        <w:tab/>
        <w:t>25</w:t>
      </w:r>
      <w:r w:rsidR="00BB7649">
        <w:rPr>
          <w:b/>
          <w:bCs/>
        </w:rPr>
        <w:t xml:space="preserve"> </w:t>
      </w:r>
      <w:r w:rsidR="000763B3" w:rsidRPr="0085749B">
        <w:rPr>
          <w:b/>
          <w:bCs/>
        </w:rPr>
        <w:t>pav</w:t>
      </w:r>
      <w:r w:rsidR="00BB7649">
        <w:rPr>
          <w:b/>
          <w:bCs/>
        </w:rPr>
        <w:t>eikslas</w:t>
      </w:r>
      <w:r w:rsidR="000763B3" w:rsidRPr="0085749B">
        <w:rPr>
          <w:b/>
          <w:bCs/>
        </w:rPr>
        <w:t>. Rodiklių, atitinkančių 2020 m. siekinius, dalis</w:t>
      </w:r>
    </w:p>
    <w:p w14:paraId="47188AC4" w14:textId="77777777" w:rsidR="000763B3" w:rsidRDefault="000763B3" w:rsidP="00F56354">
      <w:pPr>
        <w:pStyle w:val="Pagrindinistekstas"/>
        <w:spacing w:after="0"/>
        <w:ind w:left="680" w:firstLine="171"/>
        <w:rPr>
          <w:noProof/>
          <w:lang w:eastAsia="lt-LT"/>
        </w:rPr>
      </w:pPr>
      <w:r w:rsidRPr="001F21AE">
        <w:rPr>
          <w:noProof/>
          <w:lang w:val="lt-LT" w:eastAsia="lt-LT"/>
        </w:rPr>
        <w:drawing>
          <wp:inline distT="0" distB="0" distL="0" distR="0" wp14:anchorId="47188CDC" wp14:editId="47188CDD">
            <wp:extent cx="4956175" cy="2097741"/>
            <wp:effectExtent l="0" t="0" r="15875" b="17145"/>
            <wp:docPr id="21" name="Diagrama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7188AC5" w14:textId="77777777" w:rsidR="000763B3" w:rsidRDefault="000763B3" w:rsidP="000763B3">
      <w:pPr>
        <w:pStyle w:val="Pagrindinistekstas"/>
        <w:spacing w:after="0"/>
        <w:ind w:firstLine="851"/>
        <w:jc w:val="both"/>
        <w:rPr>
          <w:noProof/>
          <w:lang w:eastAsia="lt-LT"/>
        </w:rPr>
      </w:pPr>
    </w:p>
    <w:p w14:paraId="47188AC6" w14:textId="77777777" w:rsidR="00B95D32" w:rsidRPr="00021B2F" w:rsidRDefault="000763B3" w:rsidP="00B95D32">
      <w:pPr>
        <w:pStyle w:val="Pagrindinistekstas"/>
        <w:spacing w:after="0"/>
        <w:ind w:firstLine="851"/>
        <w:rPr>
          <w:sz w:val="24"/>
          <w:szCs w:val="24"/>
        </w:rPr>
      </w:pPr>
      <w:r w:rsidRPr="00F56354">
        <w:rPr>
          <w:sz w:val="24"/>
          <w:szCs w:val="24"/>
        </w:rPr>
        <w:t>Mokyklų situacija pagal tinklo pertvarkos rodiklius kito: pagal vienus rodiklius situacija gerėjo, pagal kitus – blogėjo, pagal tr</w:t>
      </w:r>
      <w:r w:rsidR="00B95D32">
        <w:rPr>
          <w:sz w:val="24"/>
          <w:szCs w:val="24"/>
        </w:rPr>
        <w:t>ečius – išliko nepakitusi (žr. 40</w:t>
      </w:r>
      <w:r w:rsidR="00021B2F">
        <w:rPr>
          <w:sz w:val="24"/>
          <w:szCs w:val="24"/>
        </w:rPr>
        <w:t xml:space="preserve"> lentelę).</w:t>
      </w:r>
    </w:p>
    <w:p w14:paraId="47188AC7" w14:textId="77777777" w:rsidR="00B95D32" w:rsidRDefault="00B95D32" w:rsidP="00B95D32">
      <w:pPr>
        <w:pStyle w:val="Pagrindinistekstas"/>
        <w:spacing w:after="0"/>
        <w:ind w:firstLine="851"/>
        <w:rPr>
          <w:b/>
        </w:rPr>
      </w:pPr>
    </w:p>
    <w:p w14:paraId="47188AC8" w14:textId="77777777" w:rsidR="000763B3" w:rsidRPr="00FB0F2E" w:rsidRDefault="003B7FC4" w:rsidP="00B95D32">
      <w:pPr>
        <w:pStyle w:val="Pagrindinistekstas"/>
        <w:spacing w:after="0"/>
        <w:rPr>
          <w:b/>
        </w:rPr>
      </w:pPr>
      <w:r>
        <w:rPr>
          <w:b/>
        </w:rPr>
        <w:tab/>
        <w:t>42</w:t>
      </w:r>
      <w:r w:rsidR="000763B3" w:rsidRPr="00FB0F2E">
        <w:rPr>
          <w:b/>
        </w:rPr>
        <w:t xml:space="preserve"> lentelė. Mokyklų situacija pagal </w:t>
      </w:r>
      <w:r w:rsidR="00B95D32">
        <w:rPr>
          <w:b/>
        </w:rPr>
        <w:t>tinklo pertvarkos rodiklius</w:t>
      </w:r>
    </w:p>
    <w:tbl>
      <w:tblPr>
        <w:tblW w:w="8363" w:type="dxa"/>
        <w:tblInd w:w="846" w:type="dxa"/>
        <w:tblLayout w:type="fixed"/>
        <w:tblLook w:val="04A0" w:firstRow="1" w:lastRow="0" w:firstColumn="1" w:lastColumn="0" w:noHBand="0" w:noVBand="1"/>
      </w:tblPr>
      <w:tblGrid>
        <w:gridCol w:w="1701"/>
        <w:gridCol w:w="2410"/>
        <w:gridCol w:w="1984"/>
        <w:gridCol w:w="2268"/>
      </w:tblGrid>
      <w:tr w:rsidR="000763B3" w:rsidRPr="00FB0F2E" w14:paraId="47188ACD" w14:textId="77777777" w:rsidTr="00733055">
        <w:trPr>
          <w:trHeight w:val="1031"/>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88AC9" w14:textId="77777777" w:rsidR="000763B3" w:rsidRPr="00F56354" w:rsidRDefault="000763B3" w:rsidP="006D232D">
            <w:pPr>
              <w:jc w:val="center"/>
              <w:rPr>
                <w:color w:val="000000"/>
                <w:sz w:val="22"/>
                <w:szCs w:val="22"/>
                <w:lang w:eastAsia="lt-LT"/>
              </w:rPr>
            </w:pPr>
            <w:r w:rsidRPr="00F56354">
              <w:rPr>
                <w:color w:val="000000"/>
                <w:sz w:val="22"/>
                <w:szCs w:val="22"/>
                <w:lang w:eastAsia="lt-LT"/>
              </w:rPr>
              <w:t>Rodiklių grupė</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7188ACA" w14:textId="77777777" w:rsidR="000763B3" w:rsidRPr="00F56354" w:rsidRDefault="000763B3" w:rsidP="006D232D">
            <w:pPr>
              <w:jc w:val="center"/>
              <w:rPr>
                <w:color w:val="000000"/>
                <w:sz w:val="22"/>
                <w:szCs w:val="22"/>
                <w:lang w:eastAsia="lt-LT"/>
              </w:rPr>
            </w:pPr>
            <w:r w:rsidRPr="00F56354">
              <w:rPr>
                <w:color w:val="000000"/>
                <w:sz w:val="22"/>
                <w:szCs w:val="22"/>
                <w:lang w:eastAsia="lt-LT"/>
              </w:rPr>
              <w:t>Rodikliai pagerėjo lyginant su 2017 m.</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47188ACB" w14:textId="77777777" w:rsidR="000763B3" w:rsidRPr="00F56354" w:rsidRDefault="000763B3" w:rsidP="006D232D">
            <w:pPr>
              <w:jc w:val="center"/>
              <w:rPr>
                <w:color w:val="000000"/>
                <w:sz w:val="22"/>
                <w:szCs w:val="22"/>
                <w:lang w:eastAsia="lt-LT"/>
              </w:rPr>
            </w:pPr>
            <w:r w:rsidRPr="00F56354">
              <w:rPr>
                <w:color w:val="000000"/>
                <w:sz w:val="22"/>
                <w:szCs w:val="22"/>
                <w:lang w:eastAsia="lt-LT"/>
              </w:rPr>
              <w:t>Rodikliai nepakito lyginant su 2017 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7188ACC" w14:textId="77777777" w:rsidR="000763B3" w:rsidRPr="00F56354" w:rsidRDefault="000763B3" w:rsidP="006D232D">
            <w:pPr>
              <w:jc w:val="center"/>
              <w:rPr>
                <w:color w:val="000000"/>
                <w:sz w:val="22"/>
                <w:szCs w:val="22"/>
                <w:lang w:eastAsia="lt-LT"/>
              </w:rPr>
            </w:pPr>
            <w:r w:rsidRPr="00F56354">
              <w:rPr>
                <w:color w:val="000000"/>
                <w:sz w:val="22"/>
                <w:szCs w:val="22"/>
                <w:lang w:eastAsia="lt-LT"/>
              </w:rPr>
              <w:t>Rodikliai pablogėjo lyginant su 2017 m.</w:t>
            </w:r>
          </w:p>
        </w:tc>
      </w:tr>
      <w:tr w:rsidR="000763B3" w:rsidRPr="00FB0F2E" w14:paraId="47188AD4" w14:textId="77777777" w:rsidTr="00733055">
        <w:trPr>
          <w:trHeight w:val="127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7188ACE" w14:textId="77777777" w:rsidR="000763B3" w:rsidRPr="00F56354" w:rsidRDefault="000763B3" w:rsidP="00BF4CAD">
            <w:pPr>
              <w:rPr>
                <w:color w:val="000000"/>
                <w:sz w:val="22"/>
                <w:szCs w:val="22"/>
                <w:lang w:eastAsia="lt-LT"/>
              </w:rPr>
            </w:pPr>
            <w:r w:rsidRPr="00F56354">
              <w:rPr>
                <w:color w:val="000000"/>
                <w:sz w:val="22"/>
                <w:szCs w:val="22"/>
                <w:lang w:eastAsia="lt-LT"/>
              </w:rPr>
              <w:t>Savivaldybės mokyklų tinklas optimalus</w:t>
            </w:r>
          </w:p>
        </w:tc>
        <w:tc>
          <w:tcPr>
            <w:tcW w:w="2410" w:type="dxa"/>
            <w:tcBorders>
              <w:top w:val="nil"/>
              <w:left w:val="nil"/>
              <w:bottom w:val="single" w:sz="4" w:space="0" w:color="auto"/>
              <w:right w:val="single" w:sz="4" w:space="0" w:color="auto"/>
            </w:tcBorders>
            <w:shd w:val="clear" w:color="auto" w:fill="auto"/>
            <w:vAlign w:val="center"/>
            <w:hideMark/>
          </w:tcPr>
          <w:p w14:paraId="47188ACF" w14:textId="77777777" w:rsidR="000763B3" w:rsidRPr="00F56354" w:rsidRDefault="000763B3" w:rsidP="00BF4CAD">
            <w:pPr>
              <w:rPr>
                <w:color w:val="000000"/>
                <w:sz w:val="22"/>
                <w:szCs w:val="22"/>
                <w:lang w:eastAsia="lt-LT"/>
              </w:rPr>
            </w:pPr>
            <w:r w:rsidRPr="00F56354">
              <w:rPr>
                <w:color w:val="000000"/>
                <w:sz w:val="22"/>
                <w:szCs w:val="22"/>
                <w:lang w:eastAsia="lt-LT"/>
              </w:rPr>
              <w:t xml:space="preserve">1 gimnazija,           </w:t>
            </w:r>
          </w:p>
          <w:p w14:paraId="47188AD0" w14:textId="77777777" w:rsidR="000763B3" w:rsidRPr="00F56354" w:rsidRDefault="000763B3" w:rsidP="00BF4CAD">
            <w:pPr>
              <w:rPr>
                <w:color w:val="000000"/>
                <w:sz w:val="22"/>
                <w:szCs w:val="22"/>
                <w:lang w:eastAsia="lt-LT"/>
              </w:rPr>
            </w:pPr>
            <w:r w:rsidRPr="00F56354">
              <w:rPr>
                <w:color w:val="000000"/>
                <w:sz w:val="22"/>
                <w:szCs w:val="22"/>
                <w:lang w:eastAsia="lt-LT"/>
              </w:rPr>
              <w:t>3 progimnazijos</w:t>
            </w:r>
          </w:p>
        </w:tc>
        <w:tc>
          <w:tcPr>
            <w:tcW w:w="1984" w:type="dxa"/>
            <w:tcBorders>
              <w:top w:val="nil"/>
              <w:left w:val="nil"/>
              <w:bottom w:val="single" w:sz="4" w:space="0" w:color="auto"/>
              <w:right w:val="single" w:sz="4" w:space="0" w:color="auto"/>
            </w:tcBorders>
            <w:shd w:val="clear" w:color="auto" w:fill="auto"/>
            <w:vAlign w:val="center"/>
            <w:hideMark/>
          </w:tcPr>
          <w:p w14:paraId="47188AD1" w14:textId="77777777" w:rsidR="000763B3" w:rsidRPr="00F56354" w:rsidRDefault="000763B3" w:rsidP="00BF4CAD">
            <w:pPr>
              <w:rPr>
                <w:color w:val="000000"/>
                <w:sz w:val="22"/>
                <w:szCs w:val="22"/>
                <w:lang w:eastAsia="lt-LT"/>
              </w:rPr>
            </w:pPr>
            <w:r w:rsidRPr="00F56354">
              <w:rPr>
                <w:color w:val="000000"/>
                <w:sz w:val="22"/>
                <w:szCs w:val="22"/>
                <w:lang w:eastAsia="lt-LT"/>
              </w:rPr>
              <w:t>5 gimnazijos,           9 progimnazijos,       2 pradinės,                 4 spec. m-klos</w:t>
            </w:r>
          </w:p>
        </w:tc>
        <w:tc>
          <w:tcPr>
            <w:tcW w:w="2268" w:type="dxa"/>
            <w:tcBorders>
              <w:top w:val="nil"/>
              <w:left w:val="nil"/>
              <w:bottom w:val="single" w:sz="4" w:space="0" w:color="auto"/>
              <w:right w:val="single" w:sz="4" w:space="0" w:color="auto"/>
            </w:tcBorders>
            <w:shd w:val="clear" w:color="auto" w:fill="auto"/>
            <w:vAlign w:val="center"/>
            <w:hideMark/>
          </w:tcPr>
          <w:p w14:paraId="47188AD2" w14:textId="77777777" w:rsidR="00BF4CAD" w:rsidRDefault="00BF4CAD" w:rsidP="00BF4CAD">
            <w:pPr>
              <w:rPr>
                <w:color w:val="000000"/>
                <w:sz w:val="22"/>
                <w:szCs w:val="22"/>
                <w:lang w:eastAsia="lt-LT"/>
              </w:rPr>
            </w:pPr>
            <w:r>
              <w:rPr>
                <w:color w:val="000000"/>
                <w:sz w:val="22"/>
                <w:szCs w:val="22"/>
                <w:lang w:eastAsia="lt-LT"/>
              </w:rPr>
              <w:t xml:space="preserve">5 gimnazijos, </w:t>
            </w:r>
          </w:p>
          <w:p w14:paraId="47188AD3" w14:textId="77777777" w:rsidR="000763B3" w:rsidRPr="00F56354" w:rsidRDefault="000763B3" w:rsidP="00BF4CAD">
            <w:pPr>
              <w:rPr>
                <w:color w:val="000000"/>
                <w:sz w:val="22"/>
                <w:szCs w:val="22"/>
                <w:lang w:eastAsia="lt-LT"/>
              </w:rPr>
            </w:pPr>
            <w:r w:rsidRPr="00F56354">
              <w:rPr>
                <w:color w:val="000000"/>
                <w:sz w:val="22"/>
                <w:szCs w:val="22"/>
                <w:lang w:eastAsia="lt-LT"/>
              </w:rPr>
              <w:t>3 progimnazijos</w:t>
            </w:r>
          </w:p>
        </w:tc>
      </w:tr>
      <w:tr w:rsidR="000763B3" w:rsidRPr="00FB0F2E" w14:paraId="47188ADA" w14:textId="77777777" w:rsidTr="00733055">
        <w:trPr>
          <w:trHeight w:val="127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7188AD5" w14:textId="77777777" w:rsidR="000763B3" w:rsidRPr="00F56354" w:rsidRDefault="000763B3" w:rsidP="00BF4CAD">
            <w:pPr>
              <w:rPr>
                <w:color w:val="000000"/>
                <w:sz w:val="22"/>
                <w:szCs w:val="22"/>
                <w:lang w:eastAsia="lt-LT"/>
              </w:rPr>
            </w:pPr>
            <w:r w:rsidRPr="00F56354">
              <w:rPr>
                <w:color w:val="000000"/>
                <w:sz w:val="22"/>
                <w:szCs w:val="22"/>
                <w:lang w:eastAsia="lt-LT"/>
              </w:rPr>
              <w:t>Užtikrinamos lygios galimybės</w:t>
            </w:r>
          </w:p>
        </w:tc>
        <w:tc>
          <w:tcPr>
            <w:tcW w:w="2410" w:type="dxa"/>
            <w:tcBorders>
              <w:top w:val="nil"/>
              <w:left w:val="nil"/>
              <w:bottom w:val="single" w:sz="4" w:space="0" w:color="auto"/>
              <w:right w:val="single" w:sz="4" w:space="0" w:color="auto"/>
            </w:tcBorders>
            <w:shd w:val="clear" w:color="auto" w:fill="auto"/>
            <w:vAlign w:val="center"/>
            <w:hideMark/>
          </w:tcPr>
          <w:p w14:paraId="47188AD6" w14:textId="77777777" w:rsidR="000763B3" w:rsidRPr="00F56354" w:rsidRDefault="000763B3" w:rsidP="00BF4CAD">
            <w:pPr>
              <w:rPr>
                <w:color w:val="000000"/>
                <w:sz w:val="22"/>
                <w:szCs w:val="22"/>
                <w:lang w:eastAsia="lt-LT"/>
              </w:rPr>
            </w:pPr>
            <w:r w:rsidRPr="00F56354">
              <w:rPr>
                <w:color w:val="000000"/>
                <w:sz w:val="22"/>
                <w:szCs w:val="22"/>
                <w:lang w:eastAsia="lt-LT"/>
              </w:rPr>
              <w:t xml:space="preserve">5 gimnazijos,           7 progimnazijos,   </w:t>
            </w:r>
          </w:p>
          <w:p w14:paraId="47188AD7" w14:textId="77777777" w:rsidR="000763B3" w:rsidRPr="00F56354" w:rsidRDefault="000763B3" w:rsidP="00BF4CAD">
            <w:pPr>
              <w:rPr>
                <w:color w:val="000000"/>
                <w:sz w:val="22"/>
                <w:szCs w:val="22"/>
                <w:lang w:eastAsia="lt-LT"/>
              </w:rPr>
            </w:pPr>
            <w:r w:rsidRPr="00F56354">
              <w:rPr>
                <w:color w:val="000000"/>
                <w:sz w:val="22"/>
                <w:szCs w:val="22"/>
                <w:lang w:eastAsia="lt-LT"/>
              </w:rPr>
              <w:t>2 spec. m-klos</w:t>
            </w:r>
          </w:p>
        </w:tc>
        <w:tc>
          <w:tcPr>
            <w:tcW w:w="1984" w:type="dxa"/>
            <w:tcBorders>
              <w:top w:val="nil"/>
              <w:left w:val="nil"/>
              <w:bottom w:val="single" w:sz="4" w:space="0" w:color="auto"/>
              <w:right w:val="single" w:sz="4" w:space="0" w:color="auto"/>
            </w:tcBorders>
            <w:shd w:val="clear" w:color="auto" w:fill="auto"/>
            <w:vAlign w:val="center"/>
            <w:hideMark/>
          </w:tcPr>
          <w:p w14:paraId="47188AD8" w14:textId="77777777" w:rsidR="000763B3" w:rsidRPr="00F56354" w:rsidRDefault="000763B3" w:rsidP="00BF4CAD">
            <w:pPr>
              <w:rPr>
                <w:color w:val="000000"/>
                <w:sz w:val="22"/>
                <w:szCs w:val="22"/>
                <w:lang w:eastAsia="lt-LT"/>
              </w:rPr>
            </w:pPr>
            <w:r w:rsidRPr="00F56354">
              <w:rPr>
                <w:color w:val="000000"/>
                <w:sz w:val="22"/>
                <w:szCs w:val="22"/>
                <w:lang w:eastAsia="lt-LT"/>
              </w:rPr>
              <w:t>6 gimnazijos,           7 progimnazijos,       2 pradinės,                 2 spec. m-klos</w:t>
            </w:r>
          </w:p>
        </w:tc>
        <w:tc>
          <w:tcPr>
            <w:tcW w:w="2268" w:type="dxa"/>
            <w:tcBorders>
              <w:top w:val="nil"/>
              <w:left w:val="nil"/>
              <w:bottom w:val="single" w:sz="4" w:space="0" w:color="auto"/>
              <w:right w:val="single" w:sz="4" w:space="0" w:color="auto"/>
            </w:tcBorders>
            <w:shd w:val="clear" w:color="auto" w:fill="auto"/>
            <w:vAlign w:val="center"/>
            <w:hideMark/>
          </w:tcPr>
          <w:p w14:paraId="47188AD9" w14:textId="77777777" w:rsidR="000763B3" w:rsidRPr="00F56354" w:rsidRDefault="000763B3" w:rsidP="00BF4CAD">
            <w:pPr>
              <w:rPr>
                <w:color w:val="000000"/>
                <w:sz w:val="22"/>
                <w:szCs w:val="22"/>
                <w:lang w:eastAsia="lt-LT"/>
              </w:rPr>
            </w:pPr>
            <w:r w:rsidRPr="00F56354">
              <w:rPr>
                <w:color w:val="000000"/>
                <w:sz w:val="22"/>
                <w:szCs w:val="22"/>
                <w:lang w:eastAsia="lt-LT"/>
              </w:rPr>
              <w:t>1 progimnazija</w:t>
            </w:r>
          </w:p>
        </w:tc>
      </w:tr>
      <w:tr w:rsidR="000763B3" w:rsidRPr="00FB0F2E" w14:paraId="47188AE1" w14:textId="77777777" w:rsidTr="00733055">
        <w:trPr>
          <w:trHeight w:val="127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7188ADB" w14:textId="77777777" w:rsidR="000763B3" w:rsidRPr="00F56354" w:rsidRDefault="000763B3" w:rsidP="00BF4CAD">
            <w:pPr>
              <w:rPr>
                <w:color w:val="000000"/>
                <w:sz w:val="22"/>
                <w:szCs w:val="22"/>
                <w:lang w:eastAsia="lt-LT"/>
              </w:rPr>
            </w:pPr>
            <w:r w:rsidRPr="00F56354">
              <w:rPr>
                <w:color w:val="000000"/>
                <w:sz w:val="22"/>
                <w:szCs w:val="22"/>
                <w:lang w:eastAsia="lt-LT"/>
              </w:rPr>
              <w:t>Gerėja ugdymo kokybė</w:t>
            </w:r>
          </w:p>
        </w:tc>
        <w:tc>
          <w:tcPr>
            <w:tcW w:w="2410" w:type="dxa"/>
            <w:tcBorders>
              <w:top w:val="nil"/>
              <w:left w:val="nil"/>
              <w:bottom w:val="single" w:sz="4" w:space="0" w:color="auto"/>
              <w:right w:val="single" w:sz="4" w:space="0" w:color="auto"/>
            </w:tcBorders>
            <w:shd w:val="clear" w:color="auto" w:fill="auto"/>
            <w:vAlign w:val="center"/>
            <w:hideMark/>
          </w:tcPr>
          <w:p w14:paraId="47188ADC" w14:textId="77777777" w:rsidR="000763B3" w:rsidRPr="00F56354" w:rsidRDefault="000763B3" w:rsidP="00BF4CAD">
            <w:pPr>
              <w:rPr>
                <w:color w:val="000000"/>
                <w:sz w:val="22"/>
                <w:szCs w:val="22"/>
                <w:lang w:eastAsia="lt-LT"/>
              </w:rPr>
            </w:pPr>
            <w:r w:rsidRPr="00F56354">
              <w:rPr>
                <w:color w:val="000000"/>
                <w:sz w:val="22"/>
                <w:szCs w:val="22"/>
                <w:lang w:eastAsia="lt-LT"/>
              </w:rPr>
              <w:t xml:space="preserve">8 gimnazijos,           4 progimnazijos,   </w:t>
            </w:r>
          </w:p>
          <w:p w14:paraId="47188ADD" w14:textId="77777777" w:rsidR="000763B3" w:rsidRPr="00F56354" w:rsidRDefault="000763B3" w:rsidP="00BF4CAD">
            <w:pPr>
              <w:rPr>
                <w:color w:val="000000"/>
                <w:sz w:val="22"/>
                <w:szCs w:val="22"/>
                <w:lang w:eastAsia="lt-LT"/>
              </w:rPr>
            </w:pPr>
            <w:r w:rsidRPr="00F56354">
              <w:rPr>
                <w:color w:val="000000"/>
                <w:sz w:val="22"/>
                <w:szCs w:val="22"/>
                <w:lang w:eastAsia="lt-LT"/>
              </w:rPr>
              <w:t>1 pradinė,                 1 spec. m-kla</w:t>
            </w:r>
          </w:p>
        </w:tc>
        <w:tc>
          <w:tcPr>
            <w:tcW w:w="1984" w:type="dxa"/>
            <w:tcBorders>
              <w:top w:val="nil"/>
              <w:left w:val="nil"/>
              <w:bottom w:val="single" w:sz="4" w:space="0" w:color="auto"/>
              <w:right w:val="single" w:sz="4" w:space="0" w:color="auto"/>
            </w:tcBorders>
            <w:shd w:val="clear" w:color="auto" w:fill="auto"/>
            <w:vAlign w:val="center"/>
            <w:hideMark/>
          </w:tcPr>
          <w:p w14:paraId="47188ADE" w14:textId="77777777" w:rsidR="000763B3" w:rsidRPr="00F56354" w:rsidRDefault="000763B3" w:rsidP="00BF4CAD">
            <w:pPr>
              <w:rPr>
                <w:color w:val="000000"/>
                <w:sz w:val="22"/>
                <w:szCs w:val="22"/>
                <w:lang w:eastAsia="lt-LT"/>
              </w:rPr>
            </w:pPr>
            <w:r w:rsidRPr="00F56354">
              <w:rPr>
                <w:color w:val="000000"/>
                <w:sz w:val="22"/>
                <w:szCs w:val="22"/>
                <w:lang w:eastAsia="lt-LT"/>
              </w:rPr>
              <w:t>3 gimnazijos,           9 progimnazijos,       1 pradinė,                 2 spec. m-klos</w:t>
            </w:r>
          </w:p>
        </w:tc>
        <w:tc>
          <w:tcPr>
            <w:tcW w:w="2268" w:type="dxa"/>
            <w:tcBorders>
              <w:top w:val="nil"/>
              <w:left w:val="nil"/>
              <w:bottom w:val="single" w:sz="4" w:space="0" w:color="auto"/>
              <w:right w:val="single" w:sz="4" w:space="0" w:color="auto"/>
            </w:tcBorders>
            <w:shd w:val="clear" w:color="auto" w:fill="auto"/>
            <w:vAlign w:val="center"/>
            <w:hideMark/>
          </w:tcPr>
          <w:p w14:paraId="47188ADF" w14:textId="77777777" w:rsidR="00BF4CAD" w:rsidRDefault="000763B3" w:rsidP="00BF4CAD">
            <w:pPr>
              <w:rPr>
                <w:color w:val="000000"/>
                <w:sz w:val="22"/>
                <w:szCs w:val="22"/>
                <w:lang w:eastAsia="lt-LT"/>
              </w:rPr>
            </w:pPr>
            <w:r w:rsidRPr="00F56354">
              <w:rPr>
                <w:color w:val="000000"/>
                <w:sz w:val="22"/>
                <w:szCs w:val="22"/>
                <w:lang w:eastAsia="lt-LT"/>
              </w:rPr>
              <w:t xml:space="preserve"> 2 progimnazijos,      </w:t>
            </w:r>
          </w:p>
          <w:p w14:paraId="47188AE0" w14:textId="77777777" w:rsidR="000763B3" w:rsidRPr="00F56354" w:rsidRDefault="000763B3" w:rsidP="00BF4CAD">
            <w:pPr>
              <w:rPr>
                <w:color w:val="000000"/>
                <w:sz w:val="22"/>
                <w:szCs w:val="22"/>
                <w:lang w:eastAsia="lt-LT"/>
              </w:rPr>
            </w:pPr>
            <w:r w:rsidRPr="00F56354">
              <w:rPr>
                <w:color w:val="000000"/>
                <w:sz w:val="22"/>
                <w:szCs w:val="22"/>
                <w:lang w:eastAsia="lt-LT"/>
              </w:rPr>
              <w:t xml:space="preserve"> 1 spec. m-kla</w:t>
            </w:r>
          </w:p>
        </w:tc>
      </w:tr>
      <w:tr w:rsidR="000763B3" w:rsidRPr="00FB0F2E" w14:paraId="47188AE6" w14:textId="77777777" w:rsidTr="00733055">
        <w:trPr>
          <w:trHeight w:val="1275"/>
        </w:trPr>
        <w:tc>
          <w:tcPr>
            <w:tcW w:w="1701" w:type="dxa"/>
            <w:tcBorders>
              <w:top w:val="nil"/>
              <w:left w:val="single" w:sz="4" w:space="0" w:color="auto"/>
              <w:bottom w:val="single" w:sz="4" w:space="0" w:color="auto"/>
              <w:right w:val="single" w:sz="4" w:space="0" w:color="auto"/>
            </w:tcBorders>
            <w:shd w:val="clear" w:color="auto" w:fill="auto"/>
            <w:vAlign w:val="center"/>
            <w:hideMark/>
          </w:tcPr>
          <w:p w14:paraId="47188AE2" w14:textId="77777777" w:rsidR="000763B3" w:rsidRPr="00F56354" w:rsidRDefault="000763B3" w:rsidP="00BF4CAD">
            <w:pPr>
              <w:rPr>
                <w:color w:val="000000"/>
                <w:sz w:val="22"/>
                <w:szCs w:val="22"/>
                <w:lang w:eastAsia="lt-LT"/>
              </w:rPr>
            </w:pPr>
            <w:r w:rsidRPr="00F56354">
              <w:rPr>
                <w:color w:val="000000"/>
                <w:sz w:val="22"/>
                <w:szCs w:val="22"/>
                <w:lang w:eastAsia="lt-LT"/>
              </w:rPr>
              <w:t>Moderni ugdymo(si) aplinka</w:t>
            </w:r>
          </w:p>
        </w:tc>
        <w:tc>
          <w:tcPr>
            <w:tcW w:w="2410" w:type="dxa"/>
            <w:tcBorders>
              <w:top w:val="nil"/>
              <w:left w:val="nil"/>
              <w:bottom w:val="single" w:sz="4" w:space="0" w:color="auto"/>
              <w:right w:val="single" w:sz="4" w:space="0" w:color="auto"/>
            </w:tcBorders>
            <w:shd w:val="clear" w:color="auto" w:fill="auto"/>
            <w:vAlign w:val="center"/>
            <w:hideMark/>
          </w:tcPr>
          <w:p w14:paraId="47188AE3" w14:textId="77777777" w:rsidR="000763B3" w:rsidRPr="00F56354" w:rsidRDefault="000763B3" w:rsidP="00BF4CAD">
            <w:pPr>
              <w:rPr>
                <w:color w:val="000000"/>
                <w:sz w:val="22"/>
                <w:szCs w:val="22"/>
                <w:lang w:eastAsia="lt-LT"/>
              </w:rPr>
            </w:pPr>
            <w:r w:rsidRPr="00F56354">
              <w:rPr>
                <w:color w:val="000000"/>
                <w:sz w:val="22"/>
                <w:szCs w:val="22"/>
                <w:lang w:eastAsia="lt-LT"/>
              </w:rPr>
              <w:t>1 gimnazija</w:t>
            </w:r>
          </w:p>
        </w:tc>
        <w:tc>
          <w:tcPr>
            <w:tcW w:w="1984" w:type="dxa"/>
            <w:tcBorders>
              <w:top w:val="nil"/>
              <w:left w:val="nil"/>
              <w:bottom w:val="single" w:sz="4" w:space="0" w:color="auto"/>
              <w:right w:val="single" w:sz="4" w:space="0" w:color="auto"/>
            </w:tcBorders>
            <w:shd w:val="clear" w:color="auto" w:fill="auto"/>
            <w:vAlign w:val="center"/>
            <w:hideMark/>
          </w:tcPr>
          <w:p w14:paraId="47188AE4" w14:textId="77777777" w:rsidR="000763B3" w:rsidRPr="00F56354" w:rsidRDefault="000763B3" w:rsidP="00BF4CAD">
            <w:pPr>
              <w:rPr>
                <w:color w:val="000000"/>
                <w:sz w:val="22"/>
                <w:szCs w:val="22"/>
                <w:lang w:eastAsia="lt-LT"/>
              </w:rPr>
            </w:pPr>
            <w:r w:rsidRPr="00F56354">
              <w:rPr>
                <w:color w:val="000000"/>
                <w:sz w:val="22"/>
                <w:szCs w:val="22"/>
                <w:lang w:eastAsia="lt-LT"/>
              </w:rPr>
              <w:t>10 gimnazijų,           13 progimnazijų,       2 pradinės,                 4 spec. m-klos</w:t>
            </w:r>
          </w:p>
        </w:tc>
        <w:tc>
          <w:tcPr>
            <w:tcW w:w="2268" w:type="dxa"/>
            <w:tcBorders>
              <w:top w:val="nil"/>
              <w:left w:val="nil"/>
              <w:bottom w:val="single" w:sz="4" w:space="0" w:color="auto"/>
              <w:right w:val="single" w:sz="4" w:space="0" w:color="auto"/>
            </w:tcBorders>
            <w:shd w:val="clear" w:color="auto" w:fill="auto"/>
            <w:vAlign w:val="center"/>
            <w:hideMark/>
          </w:tcPr>
          <w:p w14:paraId="47188AE5" w14:textId="77777777" w:rsidR="000763B3" w:rsidRPr="00F56354" w:rsidRDefault="000763B3" w:rsidP="00BF4CAD">
            <w:pPr>
              <w:rPr>
                <w:color w:val="000000"/>
                <w:sz w:val="22"/>
                <w:szCs w:val="22"/>
                <w:lang w:eastAsia="lt-LT"/>
              </w:rPr>
            </w:pPr>
            <w:r w:rsidRPr="00F56354">
              <w:rPr>
                <w:color w:val="000000"/>
                <w:sz w:val="22"/>
                <w:szCs w:val="22"/>
                <w:lang w:eastAsia="lt-LT"/>
              </w:rPr>
              <w:t xml:space="preserve"> 2 progimnazijos</w:t>
            </w:r>
          </w:p>
        </w:tc>
      </w:tr>
    </w:tbl>
    <w:p w14:paraId="47188AE7" w14:textId="77777777" w:rsidR="000763B3" w:rsidRPr="00D31219" w:rsidRDefault="000763B3" w:rsidP="000763B3">
      <w:pPr>
        <w:pStyle w:val="Pagrindinistekstas"/>
        <w:spacing w:after="0"/>
        <w:jc w:val="both"/>
        <w:rPr>
          <w:color w:val="FF0000"/>
        </w:rPr>
      </w:pPr>
    </w:p>
    <w:p w14:paraId="47188AE8" w14:textId="77777777" w:rsidR="000763B3" w:rsidRPr="00F6556F" w:rsidRDefault="000763B3" w:rsidP="000763B3">
      <w:pPr>
        <w:pStyle w:val="TableText"/>
        <w:ind w:firstLine="851"/>
        <w:jc w:val="both"/>
        <w:rPr>
          <w:lang w:val="lt-LT"/>
        </w:rPr>
      </w:pPr>
      <w:r w:rsidRPr="00F6556F">
        <w:rPr>
          <w:lang w:val="lt-LT"/>
        </w:rPr>
        <w:t xml:space="preserve">2018 m., Švietimo ir mokslo ministro nustatyta tvarka, įvykdytas dviejų (2017 m. – keturių; 2016 m. – dviejų) miesto bendrojo ugdymo </w:t>
      </w:r>
      <w:r w:rsidRPr="009D0ECB">
        <w:rPr>
          <w:lang w:val="lt-LT"/>
        </w:rPr>
        <w:t xml:space="preserve">mokyklų („Saulėtekio“ ir „Santarvės“ gimnazijos) veiklos išorės vertinimas, nors buvo planuotas penkių mokyklų įvertinimas. Nacionalinės mokyklų vertinimo agentūros sudarytos ekspertų grupės minėtose mokyklose 10 stipriųjų sričių įvertino gerai (3 lygiu). </w:t>
      </w:r>
      <w:r w:rsidRPr="009D0ECB">
        <w:rPr>
          <w:lang w:val="lt-LT"/>
        </w:rPr>
        <w:lastRenderedPageBreak/>
        <w:t>Tobulinti veiklą rekomenduota pagal šiuos rodiklius: „Ugdymosi organizavimas“, „Ugdymo planai ir tvarkaraščiai“, „Vertinimas ugdymui“, „Mokymasis virtualioje aplinkoje“, „</w:t>
      </w:r>
      <w:r w:rsidRPr="00DA5494">
        <w:rPr>
          <w:lang w:val="lt-LT"/>
        </w:rPr>
        <w:t>Mokinio pasiekimai ir pažanga“</w:t>
      </w:r>
      <w:r>
        <w:rPr>
          <w:lang w:val="lt-LT"/>
        </w:rPr>
        <w:t>, „Perspektyva ir bendruomenės susitarimai“, „Asmeninis meistriškumas“</w:t>
      </w:r>
      <w:r w:rsidRPr="00DA5494">
        <w:rPr>
          <w:lang w:val="lt-LT"/>
        </w:rPr>
        <w:t>.</w:t>
      </w:r>
      <w:r w:rsidRPr="00D31219">
        <w:rPr>
          <w:color w:val="FF0000"/>
          <w:lang w:val="lt-LT"/>
        </w:rPr>
        <w:t xml:space="preserve"> </w:t>
      </w:r>
      <w:r w:rsidRPr="00F6556F">
        <w:rPr>
          <w:lang w:val="lt-LT"/>
        </w:rPr>
        <w:t>Vertintos mokyklos parengė veiklos tobulinimo planus.</w:t>
      </w:r>
    </w:p>
    <w:p w14:paraId="47188AE9" w14:textId="77777777" w:rsidR="000763B3" w:rsidRPr="00D94181" w:rsidRDefault="000763B3" w:rsidP="00D94181">
      <w:pPr>
        <w:ind w:firstLine="680"/>
        <w:jc w:val="both"/>
      </w:pPr>
      <w:r w:rsidRPr="00FD5E05">
        <w:t>2018 m., vadova</w:t>
      </w:r>
      <w:r w:rsidR="00D94181">
        <w:t>ujantis Šiaulių m.</w:t>
      </w:r>
      <w:r w:rsidRPr="00FD5E05">
        <w:t xml:space="preserve"> savivaldybės neformaliojo švietimo mokyklų išorinio vertinimo tvarkos aprašu, Skyriaus specialistai su pasitelktais ekspertais atliko „Dagilėl</w:t>
      </w:r>
      <w:r>
        <w:t>i</w:t>
      </w:r>
      <w:r w:rsidRPr="00FD5E05">
        <w:t>o“ dainavimo ir Dailės mokyklų veiklos išorės vertinimą (2017 m. – 2 neformaliojo vaikų švietimo (toliau – NVŠ) mokyklos, 2016 m. – 1 NVŠ mokykla). „Dagilėl</w:t>
      </w:r>
      <w:r>
        <w:t>i</w:t>
      </w:r>
      <w:r w:rsidRPr="00FD5E05">
        <w:t>o“ dainavimo ir Dailės mokyklose labai gerai įvertinta po septynias veiklos sritis. „Dagilėl</w:t>
      </w:r>
      <w:r>
        <w:t>i</w:t>
      </w:r>
      <w:r w:rsidRPr="00FD5E05">
        <w:t xml:space="preserve">o“ dainavimo mokyklos tobulintini veiklos aspektai: ugdymo(si) aplinkos, neformalųjį ir formalųjį švietimą papildančio ugdymo programoms įgyvendinti reikalingos priemonės, </w:t>
      </w:r>
      <w:r>
        <w:t>v</w:t>
      </w:r>
      <w:r w:rsidRPr="00FD5E05">
        <w:t>aiko asmeninės raiškos tenkinimas; Dailės mokyklos tobulintini veiklos aspektai: strateginis planas, komandų formavimas, personalo pasiekimų vertinimas.</w:t>
      </w:r>
      <w:r>
        <w:t xml:space="preserve"> </w:t>
      </w:r>
      <w:r w:rsidRPr="00FD5E05">
        <w:t>Atsižvelgdamos į išorės vertintojų nurodytus tobulintinus aspektus, vertintos mokyklos parengė veiklos tobulinimo planus.</w:t>
      </w:r>
    </w:p>
    <w:p w14:paraId="47188AEA" w14:textId="77777777" w:rsidR="000763B3" w:rsidRPr="00D94181" w:rsidRDefault="000763B3" w:rsidP="00D94181">
      <w:pPr>
        <w:ind w:firstLine="851"/>
        <w:jc w:val="center"/>
      </w:pPr>
      <w:r w:rsidRPr="00D94181">
        <w:t>Ikimokyklinis ugdymas</w:t>
      </w:r>
    </w:p>
    <w:p w14:paraId="47188AEB" w14:textId="77777777" w:rsidR="00D94181" w:rsidRPr="00D94181" w:rsidRDefault="00D94181" w:rsidP="00D94181">
      <w:pPr>
        <w:ind w:firstLine="851"/>
        <w:jc w:val="center"/>
      </w:pPr>
    </w:p>
    <w:p w14:paraId="47188AEC" w14:textId="77777777" w:rsidR="000763B3" w:rsidRPr="00D94181" w:rsidRDefault="000763B3" w:rsidP="000763B3">
      <w:pPr>
        <w:ind w:firstLine="851"/>
        <w:jc w:val="both"/>
        <w:rPr>
          <w:bCs/>
        </w:rPr>
      </w:pPr>
      <w:r w:rsidRPr="00732F33">
        <w:t xml:space="preserve">Ikimokyklinis ugdymas vykdytas </w:t>
      </w:r>
      <w:r w:rsidRPr="00732F33">
        <w:rPr>
          <w:bCs/>
        </w:rPr>
        <w:t>31 lopšelyje-darželyje ir</w:t>
      </w:r>
      <w:r w:rsidRPr="00732F33">
        <w:t xml:space="preserve"> </w:t>
      </w:r>
      <w:r w:rsidRPr="00732F33">
        <w:rPr>
          <w:bCs/>
        </w:rPr>
        <w:t>2 specialiosiose įstaigose (Logopedinės mokyklos ikimokyklinio ugdymo skyriuje ir Specialiojo ugdymo centre).</w:t>
      </w:r>
      <w:r w:rsidRPr="00732F33">
        <w:t xml:space="preserve"> 2018 m. lopšeliuose-darželiuose ir specialiosiose įstaigose veikė 229 grupės, iš jų – 64 </w:t>
      </w:r>
      <w:r>
        <w:t>0-3 metų vaikams</w:t>
      </w:r>
      <w:r w:rsidRPr="00732F33">
        <w:t>,</w:t>
      </w:r>
      <w:r>
        <w:t xml:space="preserve"> </w:t>
      </w:r>
      <w:r w:rsidRPr="00732F33">
        <w:t xml:space="preserve">165 </w:t>
      </w:r>
      <w:r>
        <w:t>–4-6 metų</w:t>
      </w:r>
      <w:r w:rsidRPr="00732F33">
        <w:t>. Iš minėtų grupių 4 savaitinės ir 24 specialiosios.</w:t>
      </w:r>
      <w:r>
        <w:t xml:space="preserve">  Jose buvo ugdomi 4</w:t>
      </w:r>
      <w:r w:rsidR="00D94181">
        <w:t xml:space="preserve"> </w:t>
      </w:r>
      <w:r>
        <w:t>049 vaikai.</w:t>
      </w:r>
      <w:r w:rsidR="00D94181">
        <w:rPr>
          <w:bCs/>
        </w:rPr>
        <w:t xml:space="preserve"> </w:t>
      </w:r>
      <w:r w:rsidRPr="00732F33">
        <w:t>2018</w:t>
      </w:r>
      <w:r w:rsidR="00D94181">
        <w:t xml:space="preserve"> m.</w:t>
      </w:r>
      <w:r w:rsidRPr="00732F33">
        <w:t xml:space="preserve"> papildomai įsteigta viena </w:t>
      </w:r>
      <w:r>
        <w:t xml:space="preserve">lopšelio </w:t>
      </w:r>
      <w:r w:rsidRPr="00732F33">
        <w:t>grupė lopšelyje-darželyje „Gintarėlis“.</w:t>
      </w:r>
      <w:r>
        <w:t xml:space="preserve"> </w:t>
      </w:r>
      <w:r w:rsidRPr="00570E0C">
        <w:t>Siekiant tenkinti ankstyvojo ikimokyklinio amžiaus vaikų ugdymo lopšeliuose-darželiuose poreikį, nuo 2018 m. rugsėjo 1 d. priešmokyklinio ugdymo grupių neformavo 5 lopšeliai-darželiai</w:t>
      </w:r>
      <w:r>
        <w:t>.</w:t>
      </w:r>
    </w:p>
    <w:p w14:paraId="47188AED" w14:textId="77777777" w:rsidR="000763B3" w:rsidRDefault="000763B3" w:rsidP="000763B3">
      <w:pPr>
        <w:ind w:firstLine="851"/>
        <w:jc w:val="both"/>
        <w:rPr>
          <w:b/>
          <w:bCs/>
        </w:rPr>
      </w:pPr>
    </w:p>
    <w:p w14:paraId="47188AEE" w14:textId="77777777" w:rsidR="000763B3" w:rsidRPr="00D94181" w:rsidRDefault="000763B3" w:rsidP="00D94181">
      <w:pPr>
        <w:ind w:firstLine="851"/>
        <w:jc w:val="center"/>
        <w:rPr>
          <w:bCs/>
        </w:rPr>
      </w:pPr>
      <w:r w:rsidRPr="00D94181">
        <w:rPr>
          <w:bCs/>
        </w:rPr>
        <w:t>Priešmokyklinis ugdymas</w:t>
      </w:r>
    </w:p>
    <w:p w14:paraId="47188AEF" w14:textId="77777777" w:rsidR="00D94181" w:rsidRDefault="00D94181" w:rsidP="00D94181">
      <w:pPr>
        <w:ind w:firstLine="851"/>
        <w:jc w:val="center"/>
        <w:rPr>
          <w:b/>
          <w:bCs/>
        </w:rPr>
      </w:pPr>
    </w:p>
    <w:p w14:paraId="47188AF0" w14:textId="77777777" w:rsidR="000763B3" w:rsidRPr="00A15819" w:rsidRDefault="000763B3" w:rsidP="000763B3">
      <w:pPr>
        <w:ind w:firstLine="851"/>
        <w:jc w:val="both"/>
        <w:rPr>
          <w:color w:val="0070C0"/>
        </w:rPr>
      </w:pPr>
      <w:r w:rsidRPr="00F66AFB">
        <w:rPr>
          <w:bCs/>
        </w:rPr>
        <w:t>Priešmokyklinis ugdymas</w:t>
      </w:r>
      <w:r>
        <w:rPr>
          <w:bCs/>
        </w:rPr>
        <w:t xml:space="preserve"> </w:t>
      </w:r>
      <w:r w:rsidRPr="00732F33">
        <w:rPr>
          <w:bCs/>
        </w:rPr>
        <w:t xml:space="preserve">vykdytas 26 lopšeliuose-darželiuose ir 15 bendrojo ugdymo mokyklų. Jose 2018 m. rugsėjo 1 d. suformuotos 62  </w:t>
      </w:r>
      <w:r w:rsidRPr="00732F33">
        <w:t>priešmokyklinio ugdymo grup</w:t>
      </w:r>
      <w:r>
        <w:t>ės</w:t>
      </w:r>
      <w:r w:rsidRPr="00732F33">
        <w:t xml:space="preserve"> (toliau </w:t>
      </w:r>
      <w:r w:rsidRPr="00732F33">
        <w:softHyphen/>
        <w:t xml:space="preserve"> – PUG): 4</w:t>
      </w:r>
      <w:r>
        <w:t>0</w:t>
      </w:r>
      <w:r w:rsidRPr="00732F33">
        <w:t xml:space="preserve"> – </w:t>
      </w:r>
      <w:r w:rsidRPr="00732F33">
        <w:rPr>
          <w:bCs/>
        </w:rPr>
        <w:t>lopšeliuose-darželiuose, 2</w:t>
      </w:r>
      <w:r>
        <w:rPr>
          <w:bCs/>
        </w:rPr>
        <w:t>2</w:t>
      </w:r>
      <w:r w:rsidRPr="00732F33">
        <w:rPr>
          <w:bCs/>
        </w:rPr>
        <w:t xml:space="preserve"> – bendrojo ugdymo mokyklose. </w:t>
      </w:r>
      <w:r>
        <w:t>Minėt</w:t>
      </w:r>
      <w:r w:rsidRPr="001772D4">
        <w:t xml:space="preserve">ose </w:t>
      </w:r>
      <w:r>
        <w:t xml:space="preserve">grupėse </w:t>
      </w:r>
      <w:r w:rsidRPr="001772D4">
        <w:t>buvo ugdomi</w:t>
      </w:r>
      <w:r w:rsidRPr="00A15819">
        <w:rPr>
          <w:color w:val="0070C0"/>
        </w:rPr>
        <w:t xml:space="preserve"> </w:t>
      </w:r>
      <w:r>
        <w:t>1</w:t>
      </w:r>
      <w:r w:rsidR="00D94181">
        <w:t xml:space="preserve"> </w:t>
      </w:r>
      <w:r>
        <w:t>137</w:t>
      </w:r>
      <w:r w:rsidRPr="00A15819">
        <w:rPr>
          <w:color w:val="0070C0"/>
        </w:rPr>
        <w:t xml:space="preserve"> </w:t>
      </w:r>
      <w:r w:rsidRPr="001772D4">
        <w:t xml:space="preserve">vaikai: </w:t>
      </w:r>
      <w:r>
        <w:t>722</w:t>
      </w:r>
      <w:r w:rsidRPr="001772D4">
        <w:t xml:space="preserve"> vaikai</w:t>
      </w:r>
      <w:r>
        <w:rPr>
          <w:color w:val="0070C0"/>
        </w:rPr>
        <w:t xml:space="preserve"> </w:t>
      </w:r>
      <w:r w:rsidRPr="00732F33">
        <w:rPr>
          <w:bCs/>
        </w:rPr>
        <w:t>lopšeliuose-darželiuose ir</w:t>
      </w:r>
      <w:r>
        <w:rPr>
          <w:bCs/>
        </w:rPr>
        <w:t xml:space="preserve"> 415</w:t>
      </w:r>
      <w:r w:rsidRPr="001772D4">
        <w:rPr>
          <w:color w:val="0070C0"/>
        </w:rPr>
        <w:t xml:space="preserve"> </w:t>
      </w:r>
      <w:r>
        <w:rPr>
          <w:bCs/>
        </w:rPr>
        <w:t>bendrojo ugdymo mokyklose</w:t>
      </w:r>
      <w:r w:rsidRPr="00A15819">
        <w:rPr>
          <w:color w:val="0070C0"/>
        </w:rPr>
        <w:t>.</w:t>
      </w:r>
    </w:p>
    <w:p w14:paraId="47188AF1" w14:textId="77777777" w:rsidR="000763B3" w:rsidRPr="001772D4" w:rsidRDefault="000763B3" w:rsidP="000763B3">
      <w:pPr>
        <w:ind w:firstLine="851"/>
        <w:jc w:val="both"/>
      </w:pPr>
      <w:r w:rsidRPr="001772D4">
        <w:rPr>
          <w:bCs/>
        </w:rPr>
        <w:t>Per paskutinius trejus metus bendrojo ugdymo mokyklose</w:t>
      </w:r>
      <w:r w:rsidRPr="001772D4">
        <w:t xml:space="preserve"> priešmokyklinio ugdymo grupių ir jose ugdomų vaikų skaičius kito taip: 2016–2017 m. m. – 12 grupių, 186 vaikai; 2017–2018 m. m. – 18 grupių, 308 vaikai; 2018–2019 m. m. – 20 grupių, 374 vaikai.  </w:t>
      </w:r>
    </w:p>
    <w:p w14:paraId="47188AF2" w14:textId="77777777" w:rsidR="000763B3" w:rsidRPr="00D94181" w:rsidRDefault="000763B3" w:rsidP="000763B3">
      <w:pPr>
        <w:pStyle w:val="Pagrindinistekstas"/>
        <w:spacing w:after="0"/>
        <w:ind w:firstLine="851"/>
        <w:jc w:val="both"/>
        <w:rPr>
          <w:b/>
          <w:sz w:val="24"/>
          <w:szCs w:val="24"/>
        </w:rPr>
      </w:pPr>
      <w:r w:rsidRPr="00D94181">
        <w:rPr>
          <w:sz w:val="24"/>
          <w:szCs w:val="24"/>
        </w:rPr>
        <w:t>Priešmokyklinio ugdymo grupėse ugdymas buvo organizuojamas pagal įvairius modelius:</w:t>
      </w:r>
    </w:p>
    <w:p w14:paraId="47188AF3" w14:textId="77777777" w:rsidR="000763B3" w:rsidRPr="001772D4" w:rsidRDefault="000763B3" w:rsidP="000763B3">
      <w:pPr>
        <w:ind w:firstLine="851"/>
        <w:jc w:val="both"/>
      </w:pPr>
      <w:r w:rsidRPr="001772D4">
        <w:t>I modelis</w:t>
      </w:r>
      <w:r>
        <w:t xml:space="preserve"> (4 val.)</w:t>
      </w:r>
      <w:r w:rsidRPr="001772D4">
        <w:t xml:space="preserve"> – 3 bendrojo ugdymo mokyklų 3 grupėse;</w:t>
      </w:r>
    </w:p>
    <w:p w14:paraId="47188AF4" w14:textId="77777777" w:rsidR="000763B3" w:rsidRPr="001772D4" w:rsidRDefault="000763B3" w:rsidP="000763B3">
      <w:pPr>
        <w:ind w:firstLine="851"/>
        <w:jc w:val="both"/>
      </w:pPr>
      <w:r w:rsidRPr="001772D4">
        <w:t>II modelis</w:t>
      </w:r>
      <w:r>
        <w:t xml:space="preserve"> (6,36 val.)</w:t>
      </w:r>
      <w:r w:rsidRPr="001772D4">
        <w:t xml:space="preserve"> – 3 bendrojo ugdymo mokyklų 3 grupėse;</w:t>
      </w:r>
    </w:p>
    <w:p w14:paraId="47188AF5" w14:textId="77777777" w:rsidR="000763B3" w:rsidRPr="001772D4" w:rsidRDefault="000763B3" w:rsidP="000763B3">
      <w:pPr>
        <w:ind w:firstLine="851"/>
        <w:jc w:val="both"/>
      </w:pPr>
      <w:r w:rsidRPr="001772D4">
        <w:t xml:space="preserve">III modelis </w:t>
      </w:r>
      <w:r>
        <w:t>(10,30 val.)</w:t>
      </w:r>
      <w:r w:rsidRPr="001772D4">
        <w:t>– 26 lopšelių-darželių 38 grupėse  ir 8 bendrojo ugdymo mokyklų 16 grupių;</w:t>
      </w:r>
    </w:p>
    <w:p w14:paraId="47188AF6" w14:textId="77777777" w:rsidR="000763B3" w:rsidRPr="001772D4" w:rsidRDefault="000763B3" w:rsidP="000763B3">
      <w:pPr>
        <w:ind w:firstLine="851"/>
        <w:jc w:val="both"/>
      </w:pPr>
      <w:r w:rsidRPr="001772D4">
        <w:t>V modelis</w:t>
      </w:r>
      <w:r>
        <w:t xml:space="preserve"> (24 val.)</w:t>
      </w:r>
      <w:r w:rsidRPr="001772D4">
        <w:t xml:space="preserve"> – 1 bendrojo ugdymo mokykloje 2 grupėse.</w:t>
      </w:r>
    </w:p>
    <w:p w14:paraId="47188AF7" w14:textId="77777777" w:rsidR="000763B3" w:rsidRDefault="000763B3" w:rsidP="000763B3">
      <w:pPr>
        <w:ind w:firstLine="851"/>
        <w:jc w:val="both"/>
        <w:rPr>
          <w:color w:val="0070C0"/>
          <w:lang w:eastAsia="lt-LT"/>
        </w:rPr>
      </w:pPr>
    </w:p>
    <w:p w14:paraId="47188AF8" w14:textId="77777777" w:rsidR="000763B3" w:rsidRPr="00D94181" w:rsidRDefault="000763B3" w:rsidP="00D94181">
      <w:pPr>
        <w:pStyle w:val="Pagrindinistekstas"/>
        <w:spacing w:after="0"/>
        <w:ind w:firstLine="851"/>
        <w:jc w:val="center"/>
        <w:rPr>
          <w:bCs/>
          <w:sz w:val="24"/>
          <w:szCs w:val="24"/>
        </w:rPr>
      </w:pPr>
      <w:r w:rsidRPr="00D94181">
        <w:rPr>
          <w:bCs/>
          <w:sz w:val="24"/>
          <w:szCs w:val="24"/>
        </w:rPr>
        <w:t>Bendrasis ugdymas</w:t>
      </w:r>
    </w:p>
    <w:p w14:paraId="47188AF9" w14:textId="77777777" w:rsidR="00D94181" w:rsidRDefault="00D94181" w:rsidP="000763B3">
      <w:pPr>
        <w:ind w:firstLine="851"/>
        <w:jc w:val="both"/>
        <w:rPr>
          <w:b/>
        </w:rPr>
      </w:pPr>
    </w:p>
    <w:p w14:paraId="47188AFA" w14:textId="77777777" w:rsidR="000763B3" w:rsidRPr="00FB0F2E" w:rsidRDefault="000763B3" w:rsidP="000763B3">
      <w:pPr>
        <w:ind w:firstLine="851"/>
        <w:jc w:val="both"/>
      </w:pPr>
      <w:r w:rsidRPr="00FB0F2E">
        <w:t>Ketvirtus metus savivaldybės mokyklos dalyvavo Nacionalinio  egzaminų centro vykdomame nacionaliniame 2, 4, 6 ir 8 klasių mokinių pasiekimų patikrinime. Nacionalinio mokinių pasiekimų patikrinimo rezultatai skirti mokiniams, jų tėvams ir mokytojams objektyviau įvertinti mokinio mokymosi pasiekimus, išsiaiškinti, ar mokinys daro pažangą ir numatyti individualius pagalbos mokiniui  būdus. 2018 m. minėtame patikrinime dalyvavo 58 savivaldybės (2017 m. – 57, 2016 m. – 52). Iš Šiaulių miesto 22 bendrojo ugdymo mokyklų užduotis atliko 1</w:t>
      </w:r>
      <w:r w:rsidR="00D94181">
        <w:t xml:space="preserve"> </w:t>
      </w:r>
      <w:r w:rsidRPr="00FB0F2E">
        <w:t xml:space="preserve">096 (96,4 %) antrokų,  975 (97,1 %) ketvirtokų, 948 (97,3 %) šeštokai ir 917 (97,2 %) aštuntokai. </w:t>
      </w:r>
    </w:p>
    <w:p w14:paraId="47188AFB" w14:textId="77777777" w:rsidR="000763B3" w:rsidRPr="00FB0F2E" w:rsidRDefault="00D94181" w:rsidP="000763B3">
      <w:pPr>
        <w:ind w:firstLine="851"/>
        <w:jc w:val="both"/>
      </w:pPr>
      <w:r>
        <w:lastRenderedPageBreak/>
        <w:t>Šiaulių m.</w:t>
      </w:r>
      <w:r w:rsidR="000763B3" w:rsidRPr="00FB0F2E">
        <w:t xml:space="preserve"> antrokų, ketvirtokų ir aštuntokų beveik visi procentiniai rodikliai pagal mokomuosius dalykus aukštesni už šalies ir dalyvavusių savivaldybių rodikl</w:t>
      </w:r>
      <w:r w:rsidR="001626D5">
        <w:t xml:space="preserve">ius (žr. 22 </w:t>
      </w:r>
      <w:r w:rsidR="000763B3" w:rsidRPr="00FB0F2E">
        <w:t xml:space="preserve">pav.). Procentinis rodiklis parodo, kiek procentų visų galimų surinkti taškų vidutiniškai surinko mokiniai. Pavyzdžiui, jeigu teste buvo galima surinkti 40 taškų, o mokinys surinko 20 taškų, tai jo procentinis rodiklis bus lygus 50.  </w:t>
      </w:r>
    </w:p>
    <w:p w14:paraId="47188AFC" w14:textId="77777777" w:rsidR="000763B3" w:rsidRPr="00FB0F2E" w:rsidRDefault="000763B3" w:rsidP="000763B3">
      <w:pPr>
        <w:pStyle w:val="Betarp"/>
        <w:ind w:firstLine="851"/>
        <w:jc w:val="center"/>
        <w:rPr>
          <w:rFonts w:ascii="Times New Roman" w:hAnsi="Times New Roman"/>
          <w:b/>
          <w:sz w:val="24"/>
          <w:szCs w:val="24"/>
        </w:rPr>
      </w:pPr>
    </w:p>
    <w:p w14:paraId="47188AFD" w14:textId="77777777" w:rsidR="000763B3" w:rsidRPr="001626D5" w:rsidRDefault="00EC2384" w:rsidP="001626D5">
      <w:pPr>
        <w:pStyle w:val="Betarp"/>
        <w:ind w:firstLine="851"/>
        <w:rPr>
          <w:rFonts w:ascii="Times New Roman" w:hAnsi="Times New Roman"/>
          <w:b/>
          <w:sz w:val="20"/>
          <w:szCs w:val="20"/>
        </w:rPr>
      </w:pPr>
      <w:r>
        <w:rPr>
          <w:rFonts w:ascii="Times New Roman" w:hAnsi="Times New Roman"/>
          <w:b/>
          <w:sz w:val="20"/>
          <w:szCs w:val="20"/>
        </w:rPr>
        <w:t>26</w:t>
      </w:r>
      <w:r w:rsidR="000763B3" w:rsidRPr="00D94181">
        <w:rPr>
          <w:rFonts w:ascii="Times New Roman" w:hAnsi="Times New Roman"/>
          <w:b/>
          <w:sz w:val="20"/>
          <w:szCs w:val="20"/>
        </w:rPr>
        <w:t xml:space="preserve"> pav</w:t>
      </w:r>
      <w:r w:rsidR="001626D5">
        <w:rPr>
          <w:rFonts w:ascii="Times New Roman" w:hAnsi="Times New Roman"/>
          <w:b/>
          <w:sz w:val="20"/>
          <w:szCs w:val="20"/>
        </w:rPr>
        <w:t>eikslas</w:t>
      </w:r>
      <w:r w:rsidR="000763B3" w:rsidRPr="00D94181">
        <w:rPr>
          <w:rFonts w:ascii="Times New Roman" w:hAnsi="Times New Roman"/>
          <w:b/>
          <w:sz w:val="20"/>
          <w:szCs w:val="20"/>
        </w:rPr>
        <w:t>. 2 klasės mokinių procentinis rod</w:t>
      </w:r>
      <w:r w:rsidR="001626D5">
        <w:rPr>
          <w:rFonts w:ascii="Times New Roman" w:hAnsi="Times New Roman"/>
          <w:b/>
          <w:sz w:val="20"/>
          <w:szCs w:val="20"/>
        </w:rPr>
        <w:t>iklis pagal mokomuosius dalykus</w:t>
      </w:r>
    </w:p>
    <w:p w14:paraId="47188AFE" w14:textId="77777777" w:rsidR="000763B3" w:rsidRDefault="000763B3" w:rsidP="00A9613B">
      <w:pPr>
        <w:ind w:firstLine="851"/>
        <w:jc w:val="both"/>
        <w:rPr>
          <w:b/>
        </w:rPr>
      </w:pPr>
      <w:r w:rsidRPr="009A2CF3">
        <w:rPr>
          <w:b/>
          <w:noProof/>
          <w:lang w:val="lt-LT" w:eastAsia="lt-LT"/>
        </w:rPr>
        <w:drawing>
          <wp:inline distT="0" distB="0" distL="0" distR="0" wp14:anchorId="47188CDE" wp14:editId="47188CDF">
            <wp:extent cx="5067300" cy="2418080"/>
            <wp:effectExtent l="0" t="0" r="0" b="1270"/>
            <wp:docPr id="20" name="Paveikslėli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74675" cy="2421599"/>
                    </a:xfrm>
                    <a:prstGeom prst="rect">
                      <a:avLst/>
                    </a:prstGeom>
                    <a:noFill/>
                    <a:ln>
                      <a:noFill/>
                    </a:ln>
                  </pic:spPr>
                </pic:pic>
              </a:graphicData>
            </a:graphic>
          </wp:inline>
        </w:drawing>
      </w:r>
    </w:p>
    <w:p w14:paraId="47188AFF" w14:textId="77777777" w:rsidR="00A9613B" w:rsidRDefault="00A9613B" w:rsidP="00A9613B">
      <w:pPr>
        <w:ind w:firstLine="851"/>
        <w:jc w:val="both"/>
        <w:rPr>
          <w:b/>
        </w:rPr>
      </w:pPr>
    </w:p>
    <w:p w14:paraId="47188B00" w14:textId="77777777" w:rsidR="000763B3" w:rsidRDefault="000763B3" w:rsidP="000763B3">
      <w:pPr>
        <w:ind w:firstLine="851"/>
        <w:jc w:val="center"/>
        <w:rPr>
          <w:b/>
        </w:rPr>
      </w:pPr>
    </w:p>
    <w:p w14:paraId="47188B01" w14:textId="77777777" w:rsidR="000763B3" w:rsidRPr="00D94181" w:rsidRDefault="00D94181" w:rsidP="00D94181">
      <w:pPr>
        <w:ind w:firstLine="851"/>
        <w:rPr>
          <w:b/>
          <w:sz w:val="20"/>
          <w:szCs w:val="20"/>
        </w:rPr>
      </w:pPr>
      <w:r>
        <w:rPr>
          <w:b/>
          <w:sz w:val="20"/>
          <w:szCs w:val="20"/>
        </w:rPr>
        <w:tab/>
      </w:r>
      <w:r w:rsidR="00EC2384">
        <w:rPr>
          <w:b/>
          <w:sz w:val="20"/>
          <w:szCs w:val="20"/>
        </w:rPr>
        <w:t>27</w:t>
      </w:r>
      <w:r w:rsidR="000763B3" w:rsidRPr="00D94181">
        <w:rPr>
          <w:b/>
          <w:sz w:val="20"/>
          <w:szCs w:val="20"/>
        </w:rPr>
        <w:t xml:space="preserve"> pav</w:t>
      </w:r>
      <w:r w:rsidR="00A9613B">
        <w:rPr>
          <w:b/>
          <w:sz w:val="20"/>
          <w:szCs w:val="20"/>
        </w:rPr>
        <w:t>eikslas</w:t>
      </w:r>
      <w:r w:rsidR="000763B3" w:rsidRPr="00D94181">
        <w:rPr>
          <w:b/>
          <w:sz w:val="20"/>
          <w:szCs w:val="20"/>
        </w:rPr>
        <w:t>. 4 klasės procentinis rodiklis pagal mokomuosius dalykus</w:t>
      </w:r>
    </w:p>
    <w:p w14:paraId="47188B02" w14:textId="77777777" w:rsidR="000763B3" w:rsidRDefault="000763B3" w:rsidP="000763B3">
      <w:pPr>
        <w:ind w:firstLine="851"/>
        <w:jc w:val="both"/>
        <w:rPr>
          <w:b/>
        </w:rPr>
      </w:pPr>
      <w:r w:rsidRPr="009A2CF3">
        <w:rPr>
          <w:b/>
          <w:noProof/>
          <w:lang w:val="lt-LT" w:eastAsia="lt-LT"/>
        </w:rPr>
        <w:drawing>
          <wp:inline distT="0" distB="0" distL="0" distR="0" wp14:anchorId="47188CE0" wp14:editId="47188CE1">
            <wp:extent cx="5287010" cy="2389031"/>
            <wp:effectExtent l="0" t="0" r="8890" b="0"/>
            <wp:docPr id="19" name="Paveikslėli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92242" cy="2391395"/>
                    </a:xfrm>
                    <a:prstGeom prst="rect">
                      <a:avLst/>
                    </a:prstGeom>
                    <a:noFill/>
                    <a:ln>
                      <a:noFill/>
                    </a:ln>
                  </pic:spPr>
                </pic:pic>
              </a:graphicData>
            </a:graphic>
          </wp:inline>
        </w:drawing>
      </w:r>
    </w:p>
    <w:p w14:paraId="47188B03" w14:textId="77777777" w:rsidR="006A3452" w:rsidRDefault="00D94181" w:rsidP="00D94181">
      <w:pPr>
        <w:ind w:firstLine="851"/>
        <w:rPr>
          <w:b/>
          <w:sz w:val="20"/>
          <w:szCs w:val="20"/>
        </w:rPr>
      </w:pPr>
      <w:r>
        <w:rPr>
          <w:b/>
          <w:sz w:val="20"/>
          <w:szCs w:val="20"/>
        </w:rPr>
        <w:t xml:space="preserve">                 </w:t>
      </w:r>
    </w:p>
    <w:p w14:paraId="47188B04" w14:textId="77777777" w:rsidR="000763B3" w:rsidRPr="00D94181" w:rsidRDefault="00EC2384" w:rsidP="00D94181">
      <w:pPr>
        <w:ind w:firstLine="851"/>
        <w:rPr>
          <w:b/>
          <w:sz w:val="20"/>
          <w:szCs w:val="20"/>
        </w:rPr>
      </w:pPr>
      <w:r>
        <w:rPr>
          <w:b/>
          <w:sz w:val="20"/>
          <w:szCs w:val="20"/>
        </w:rPr>
        <w:tab/>
        <w:t>28</w:t>
      </w:r>
      <w:r w:rsidR="000763B3" w:rsidRPr="00D94181">
        <w:rPr>
          <w:b/>
          <w:sz w:val="20"/>
          <w:szCs w:val="20"/>
        </w:rPr>
        <w:t xml:space="preserve"> pav</w:t>
      </w:r>
      <w:r w:rsidR="006A3452">
        <w:rPr>
          <w:b/>
          <w:sz w:val="20"/>
          <w:szCs w:val="20"/>
        </w:rPr>
        <w:t>eikslas</w:t>
      </w:r>
      <w:r w:rsidR="000763B3" w:rsidRPr="00D94181">
        <w:rPr>
          <w:b/>
          <w:sz w:val="20"/>
          <w:szCs w:val="20"/>
        </w:rPr>
        <w:t>. 6 klasės procentinis rodiklis pagal mokomuosius dalykus</w:t>
      </w:r>
    </w:p>
    <w:p w14:paraId="47188B05" w14:textId="77777777" w:rsidR="000763B3" w:rsidRDefault="00EC2384" w:rsidP="000763B3">
      <w:pPr>
        <w:ind w:firstLine="851"/>
        <w:jc w:val="both"/>
        <w:rPr>
          <w:b/>
        </w:rPr>
      </w:pPr>
      <w:r w:rsidRPr="009A2CF3">
        <w:rPr>
          <w:b/>
          <w:noProof/>
          <w:lang w:val="lt-LT" w:eastAsia="lt-LT"/>
        </w:rPr>
        <w:drawing>
          <wp:inline distT="0" distB="0" distL="0" distR="0" wp14:anchorId="47188CE2" wp14:editId="47188CE3">
            <wp:extent cx="5285740" cy="1951744"/>
            <wp:effectExtent l="0" t="0" r="0" b="0"/>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99901" cy="1956973"/>
                    </a:xfrm>
                    <a:prstGeom prst="rect">
                      <a:avLst/>
                    </a:prstGeom>
                    <a:noFill/>
                    <a:ln>
                      <a:noFill/>
                    </a:ln>
                  </pic:spPr>
                </pic:pic>
              </a:graphicData>
            </a:graphic>
          </wp:inline>
        </w:drawing>
      </w:r>
    </w:p>
    <w:p w14:paraId="47188B06" w14:textId="77777777" w:rsidR="000763B3" w:rsidRPr="0093285F" w:rsidRDefault="00EC2384" w:rsidP="0093285F">
      <w:pPr>
        <w:ind w:firstLine="851"/>
        <w:rPr>
          <w:b/>
          <w:sz w:val="20"/>
          <w:szCs w:val="20"/>
        </w:rPr>
      </w:pPr>
      <w:r>
        <w:rPr>
          <w:b/>
          <w:sz w:val="20"/>
          <w:szCs w:val="20"/>
        </w:rPr>
        <w:lastRenderedPageBreak/>
        <w:tab/>
        <w:t>29</w:t>
      </w:r>
      <w:r w:rsidR="000763B3" w:rsidRPr="0093285F">
        <w:rPr>
          <w:b/>
          <w:sz w:val="20"/>
          <w:szCs w:val="20"/>
        </w:rPr>
        <w:t xml:space="preserve"> pav</w:t>
      </w:r>
      <w:r w:rsidR="00C422C4">
        <w:rPr>
          <w:b/>
          <w:sz w:val="20"/>
          <w:szCs w:val="20"/>
        </w:rPr>
        <w:t>eikslas</w:t>
      </w:r>
      <w:r w:rsidR="000763B3" w:rsidRPr="0093285F">
        <w:rPr>
          <w:b/>
          <w:sz w:val="20"/>
          <w:szCs w:val="20"/>
        </w:rPr>
        <w:t>. 8 klasės procentinis rodiklis pagal mokomuosius dalykus</w:t>
      </w:r>
    </w:p>
    <w:p w14:paraId="47188B07" w14:textId="77777777" w:rsidR="000763B3" w:rsidRPr="0093285F" w:rsidRDefault="000763B3" w:rsidP="000763B3">
      <w:pPr>
        <w:ind w:firstLine="851"/>
        <w:jc w:val="center"/>
        <w:rPr>
          <w:b/>
          <w:sz w:val="20"/>
          <w:szCs w:val="20"/>
        </w:rPr>
      </w:pPr>
    </w:p>
    <w:p w14:paraId="47188B08" w14:textId="77777777" w:rsidR="000763B3" w:rsidRPr="000A370C" w:rsidRDefault="000763B3" w:rsidP="000763B3">
      <w:pPr>
        <w:ind w:firstLine="851"/>
        <w:jc w:val="both"/>
        <w:rPr>
          <w:b/>
        </w:rPr>
      </w:pPr>
      <w:r w:rsidRPr="009A2CF3">
        <w:rPr>
          <w:b/>
          <w:noProof/>
          <w:lang w:val="lt-LT" w:eastAsia="lt-LT"/>
        </w:rPr>
        <w:drawing>
          <wp:inline distT="0" distB="0" distL="0" distR="0" wp14:anchorId="47188CE4" wp14:editId="47188CE5">
            <wp:extent cx="5753735" cy="1893195"/>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58218" cy="1894670"/>
                    </a:xfrm>
                    <a:prstGeom prst="rect">
                      <a:avLst/>
                    </a:prstGeom>
                    <a:noFill/>
                    <a:ln>
                      <a:noFill/>
                    </a:ln>
                  </pic:spPr>
                </pic:pic>
              </a:graphicData>
            </a:graphic>
          </wp:inline>
        </w:drawing>
      </w:r>
    </w:p>
    <w:p w14:paraId="47188B09" w14:textId="77777777" w:rsidR="000763B3" w:rsidRDefault="000763B3" w:rsidP="000763B3">
      <w:pPr>
        <w:ind w:firstLine="851"/>
        <w:contextualSpacing/>
        <w:jc w:val="both"/>
      </w:pPr>
      <w:r>
        <w:t>Beveik visų n</w:t>
      </w:r>
      <w:r w:rsidRPr="00FB0F2E">
        <w:t>acionalini</w:t>
      </w:r>
      <w:r>
        <w:t>o</w:t>
      </w:r>
      <w:r w:rsidRPr="00FB0F2E">
        <w:t xml:space="preserve"> 2, 4, 6 ir 8 klasių mokinių pasiekimų patikrinim</w:t>
      </w:r>
      <w:r>
        <w:t xml:space="preserve">o pagal dalykus miesto rezultatai yra aukštesni nei patikrinime dalyvavusių savivaldybių vidurkiai, išskyrus 6 ir 8 </w:t>
      </w:r>
      <w:r w:rsidR="00055859">
        <w:t>klasės mokinių rašymo rezultatus</w:t>
      </w:r>
      <w:r w:rsidR="00EC2384">
        <w:t>.</w:t>
      </w:r>
    </w:p>
    <w:p w14:paraId="47188B0A" w14:textId="77777777" w:rsidR="00EC2384" w:rsidRDefault="00EC2384" w:rsidP="000763B3">
      <w:pPr>
        <w:ind w:firstLine="851"/>
        <w:contextualSpacing/>
        <w:jc w:val="both"/>
        <w:rPr>
          <w:b/>
          <w:lang w:eastAsia="lt-LT"/>
        </w:rPr>
      </w:pPr>
    </w:p>
    <w:p w14:paraId="47188B0B" w14:textId="77777777" w:rsidR="000763B3" w:rsidRPr="00055859" w:rsidRDefault="000763B3" w:rsidP="003D5668">
      <w:pPr>
        <w:contextualSpacing/>
        <w:jc w:val="center"/>
        <w:rPr>
          <w:lang w:eastAsia="lt-LT"/>
        </w:rPr>
      </w:pPr>
      <w:r w:rsidRPr="00055859">
        <w:rPr>
          <w:lang w:eastAsia="lt-LT"/>
        </w:rPr>
        <w:t>Pagrindinio ugdymo pasiekimų patikrinimas</w:t>
      </w:r>
    </w:p>
    <w:p w14:paraId="47188B0C" w14:textId="77777777" w:rsidR="00055859" w:rsidRDefault="00055859" w:rsidP="000763B3">
      <w:pPr>
        <w:ind w:firstLine="851"/>
        <w:jc w:val="both"/>
      </w:pPr>
    </w:p>
    <w:p w14:paraId="47188B0D" w14:textId="77777777" w:rsidR="000763B3" w:rsidRPr="00B56854" w:rsidRDefault="000763B3" w:rsidP="000763B3">
      <w:pPr>
        <w:ind w:firstLine="851"/>
        <w:jc w:val="both"/>
      </w:pPr>
      <w:r w:rsidRPr="00B56854">
        <w:t>Pagrindinio ugdymo programos II dalies baigiamųjų</w:t>
      </w:r>
      <w:r w:rsidR="00777AFB">
        <w:t xml:space="preserve"> klasių mokiniai (10 ir II gimnazijos</w:t>
      </w:r>
      <w:r w:rsidRPr="00B56854">
        <w:t xml:space="preserve"> klasės) dalyvavo pagrindinio ugdymo pasiekimų patikrinime. </w:t>
      </w:r>
      <w:r w:rsidRPr="00B56854">
        <w:rPr>
          <w:lang w:val="it-IT"/>
        </w:rPr>
        <w:t>Mokinių, dalyvavusių patikrinime, vidutiniai pažymiai: lietuvių kalba – 6,35 (</w:t>
      </w:r>
      <w:r w:rsidRPr="00B56854">
        <w:rPr>
          <w:bCs/>
          <w:lang w:val="it-IT"/>
        </w:rPr>
        <w:t xml:space="preserve">2016 m. – 6,66, </w:t>
      </w:r>
      <w:r w:rsidRPr="00B56854">
        <w:rPr>
          <w:lang w:val="it-IT"/>
        </w:rPr>
        <w:t xml:space="preserve">2017 m. – </w:t>
      </w:r>
      <w:r w:rsidRPr="00B56854">
        <w:rPr>
          <w:bCs/>
          <w:lang w:val="it-IT"/>
        </w:rPr>
        <w:t xml:space="preserve">6,5) </w:t>
      </w:r>
      <w:r w:rsidRPr="00B56854">
        <w:rPr>
          <w:lang w:val="it-IT"/>
        </w:rPr>
        <w:t xml:space="preserve">balo, matematika – 4,8 (2016 m. – 5,8, 2017 m. – </w:t>
      </w:r>
      <w:r w:rsidRPr="00B56854">
        <w:rPr>
          <w:bCs/>
          <w:lang w:val="it-IT"/>
        </w:rPr>
        <w:t>6,0)</w:t>
      </w:r>
      <w:r w:rsidRPr="00B56854">
        <w:rPr>
          <w:lang w:val="it-IT"/>
        </w:rPr>
        <w:t xml:space="preserve"> balai. Miesto mokinių vidutiniai pažymiai viršijo šalies vidurkius: lietuvių kalba –  miesto 6,35 balo, šalies – 6,26; matematika – miesto 4,8 balo, šalies – 4,74. Patikrinimo metu nemaža dalis mokinių gavo</w:t>
      </w:r>
      <w:r w:rsidRPr="00B56854">
        <w:t xml:space="preserve"> nuo 1 iki 3 balų (neigiami įvertinimai): </w:t>
      </w:r>
      <w:r w:rsidRPr="00B56854">
        <w:rPr>
          <w:lang w:val="it-IT"/>
        </w:rPr>
        <w:t>lietuvių kalba – 7,4 proc. (šalies vidurkis – 7,25 proc.);</w:t>
      </w:r>
      <w:r w:rsidRPr="00B56854">
        <w:t xml:space="preserve"> matematika </w:t>
      </w:r>
      <w:r w:rsidRPr="00B56854">
        <w:rPr>
          <w:lang w:val="it-IT"/>
        </w:rPr>
        <w:t>– 31 proc. (šalies vidurkis – 28,7 proc.)</w:t>
      </w:r>
      <w:r w:rsidRPr="00B56854">
        <w:t>.</w:t>
      </w:r>
    </w:p>
    <w:p w14:paraId="47188B0E" w14:textId="77777777" w:rsidR="000763B3" w:rsidRPr="00E92377" w:rsidRDefault="000763B3" w:rsidP="00E92377">
      <w:pPr>
        <w:pStyle w:val="Pagrindinistekstas"/>
        <w:tabs>
          <w:tab w:val="left" w:pos="680"/>
        </w:tabs>
        <w:spacing w:after="0"/>
        <w:ind w:firstLine="851"/>
        <w:jc w:val="both"/>
        <w:rPr>
          <w:sz w:val="24"/>
          <w:szCs w:val="24"/>
        </w:rPr>
      </w:pPr>
      <w:r w:rsidRPr="00055859">
        <w:rPr>
          <w:sz w:val="24"/>
          <w:szCs w:val="24"/>
          <w:lang w:val="it-IT"/>
        </w:rPr>
        <w:t xml:space="preserve">Pagrindinį išsilavinimą 2018 m. įgijo 96,2 (2016 m. – 96,7 proc., 2017 m. – 96,7) </w:t>
      </w:r>
      <w:r w:rsidR="00A76F6A">
        <w:rPr>
          <w:sz w:val="24"/>
          <w:szCs w:val="24"/>
        </w:rPr>
        <w:t>10 ir II gimnazijos</w:t>
      </w:r>
      <w:r w:rsidR="00E92377">
        <w:rPr>
          <w:sz w:val="24"/>
          <w:szCs w:val="24"/>
        </w:rPr>
        <w:t xml:space="preserve"> klasės mokinių.</w:t>
      </w:r>
    </w:p>
    <w:p w14:paraId="47188B0F" w14:textId="77777777" w:rsidR="000763B3" w:rsidRDefault="000763B3" w:rsidP="003D5668">
      <w:pPr>
        <w:contextualSpacing/>
        <w:jc w:val="center"/>
        <w:rPr>
          <w:lang w:eastAsia="lt-LT"/>
        </w:rPr>
      </w:pPr>
      <w:r w:rsidRPr="00055859">
        <w:rPr>
          <w:lang w:eastAsia="lt-LT"/>
        </w:rPr>
        <w:t>Brandos egzaminai</w:t>
      </w:r>
    </w:p>
    <w:p w14:paraId="47188B10" w14:textId="77777777" w:rsidR="00055859" w:rsidRPr="00055859" w:rsidRDefault="00055859" w:rsidP="00055859">
      <w:pPr>
        <w:ind w:firstLine="851"/>
        <w:contextualSpacing/>
        <w:jc w:val="center"/>
        <w:rPr>
          <w:lang w:eastAsia="lt-LT"/>
        </w:rPr>
      </w:pPr>
    </w:p>
    <w:p w14:paraId="47188B11" w14:textId="77777777" w:rsidR="001D2D75" w:rsidRDefault="000763B3" w:rsidP="000763B3">
      <w:pPr>
        <w:ind w:firstLine="851"/>
        <w:contextualSpacing/>
        <w:jc w:val="both"/>
        <w:rPr>
          <w:lang w:eastAsia="lt-LT"/>
        </w:rPr>
      </w:pPr>
      <w:r w:rsidRPr="00DF7693">
        <w:rPr>
          <w:lang w:eastAsia="lt-LT"/>
        </w:rPr>
        <w:t>201</w:t>
      </w:r>
      <w:r>
        <w:rPr>
          <w:lang w:eastAsia="lt-LT"/>
        </w:rPr>
        <w:t>8</w:t>
      </w:r>
      <w:r w:rsidRPr="00DF7693">
        <w:rPr>
          <w:lang w:eastAsia="lt-LT"/>
        </w:rPr>
        <w:t xml:space="preserve"> m</w:t>
      </w:r>
      <w:r w:rsidRPr="00B73ADD">
        <w:rPr>
          <w:lang w:eastAsia="lt-LT"/>
        </w:rPr>
        <w:t>. 1</w:t>
      </w:r>
      <w:r w:rsidR="00055859">
        <w:rPr>
          <w:lang w:eastAsia="lt-LT"/>
        </w:rPr>
        <w:t xml:space="preserve"> </w:t>
      </w:r>
      <w:r w:rsidRPr="00B73ADD">
        <w:rPr>
          <w:lang w:eastAsia="lt-LT"/>
        </w:rPr>
        <w:t>400  abiturientų</w:t>
      </w:r>
      <w:r w:rsidRPr="00DF7693">
        <w:rPr>
          <w:lang w:eastAsia="lt-LT"/>
        </w:rPr>
        <w:t xml:space="preserve"> </w:t>
      </w:r>
      <w:r>
        <w:rPr>
          <w:lang w:eastAsia="lt-LT"/>
        </w:rPr>
        <w:t>(</w:t>
      </w:r>
      <w:r w:rsidRPr="00515E4D">
        <w:rPr>
          <w:lang w:eastAsia="lt-LT"/>
        </w:rPr>
        <w:t>2016 m. – 1</w:t>
      </w:r>
      <w:r w:rsidR="00055859">
        <w:rPr>
          <w:lang w:eastAsia="lt-LT"/>
        </w:rPr>
        <w:t xml:space="preserve"> </w:t>
      </w:r>
      <w:r w:rsidRPr="00515E4D">
        <w:rPr>
          <w:lang w:eastAsia="lt-LT"/>
        </w:rPr>
        <w:t>595, 2017 m. – 1</w:t>
      </w:r>
      <w:r w:rsidR="00055859">
        <w:rPr>
          <w:lang w:eastAsia="lt-LT"/>
        </w:rPr>
        <w:t xml:space="preserve"> </w:t>
      </w:r>
      <w:r w:rsidRPr="00515E4D">
        <w:rPr>
          <w:lang w:eastAsia="lt-LT"/>
        </w:rPr>
        <w:t xml:space="preserve">459) pareiškė norą dalyvauti </w:t>
      </w:r>
      <w:r w:rsidRPr="00515E4D">
        <w:rPr>
          <w:bCs/>
          <w:lang w:eastAsia="lt-LT"/>
        </w:rPr>
        <w:t>12</w:t>
      </w:r>
      <w:r w:rsidRPr="00515E4D">
        <w:rPr>
          <w:lang w:eastAsia="lt-LT"/>
        </w:rPr>
        <w:t xml:space="preserve"> valstybinių ir </w:t>
      </w:r>
      <w:r w:rsidRPr="00515E4D">
        <w:rPr>
          <w:bCs/>
          <w:lang w:eastAsia="lt-LT"/>
        </w:rPr>
        <w:t xml:space="preserve">5 </w:t>
      </w:r>
      <w:r w:rsidRPr="00515E4D">
        <w:rPr>
          <w:lang w:eastAsia="lt-LT"/>
        </w:rPr>
        <w:t>mokykliniuose brandos egzaminuose. 2018 m. brandos  egzaminus  mieste  laikė</w:t>
      </w:r>
      <w:r w:rsidRPr="00DF7693">
        <w:rPr>
          <w:lang w:eastAsia="lt-LT"/>
        </w:rPr>
        <w:t xml:space="preserve"> </w:t>
      </w:r>
    </w:p>
    <w:p w14:paraId="47188B12" w14:textId="77777777" w:rsidR="000763B3" w:rsidRPr="00515E4D" w:rsidRDefault="000763B3" w:rsidP="001D2D75">
      <w:pPr>
        <w:contextualSpacing/>
        <w:jc w:val="both"/>
        <w:rPr>
          <w:lang w:eastAsia="lt-LT"/>
        </w:rPr>
      </w:pPr>
      <w:r w:rsidRPr="00B73ADD">
        <w:rPr>
          <w:lang w:eastAsia="lt-LT"/>
        </w:rPr>
        <w:t>1</w:t>
      </w:r>
      <w:r w:rsidR="001D2D75">
        <w:rPr>
          <w:lang w:eastAsia="lt-LT"/>
        </w:rPr>
        <w:t xml:space="preserve"> </w:t>
      </w:r>
      <w:r w:rsidRPr="00B73ADD">
        <w:rPr>
          <w:lang w:eastAsia="lt-LT"/>
        </w:rPr>
        <w:t xml:space="preserve">316 </w:t>
      </w:r>
      <w:r w:rsidRPr="00DF7693">
        <w:rPr>
          <w:lang w:eastAsia="lt-LT"/>
        </w:rPr>
        <w:t xml:space="preserve"> </w:t>
      </w:r>
      <w:r w:rsidRPr="00515E4D">
        <w:rPr>
          <w:lang w:eastAsia="lt-LT"/>
        </w:rPr>
        <w:t>abiturient</w:t>
      </w:r>
      <w:r>
        <w:rPr>
          <w:lang w:eastAsia="lt-LT"/>
        </w:rPr>
        <w:t>ų</w:t>
      </w:r>
      <w:r w:rsidRPr="00515E4D">
        <w:rPr>
          <w:lang w:eastAsia="lt-LT"/>
        </w:rPr>
        <w:t xml:space="preserve"> (2016 m. – 1</w:t>
      </w:r>
      <w:r w:rsidR="001D2D75">
        <w:rPr>
          <w:lang w:eastAsia="lt-LT"/>
        </w:rPr>
        <w:t xml:space="preserve"> </w:t>
      </w:r>
      <w:r w:rsidRPr="00515E4D">
        <w:rPr>
          <w:lang w:eastAsia="lt-LT"/>
        </w:rPr>
        <w:t>507, 2017 m. – 1</w:t>
      </w:r>
      <w:r w:rsidR="001D2D75">
        <w:rPr>
          <w:lang w:eastAsia="lt-LT"/>
        </w:rPr>
        <w:t xml:space="preserve"> </w:t>
      </w:r>
      <w:r w:rsidRPr="00515E4D">
        <w:rPr>
          <w:lang w:eastAsia="lt-LT"/>
        </w:rPr>
        <w:t>394). Egzaminų vykdymui buvo įsteigti 57 valstybinių ir 32 mokyklinių brandos egzaminų centrai (</w:t>
      </w:r>
      <w:r w:rsidRPr="00515E4D">
        <w:rPr>
          <w:bCs/>
          <w:lang w:eastAsia="lt-LT"/>
        </w:rPr>
        <w:t>2016 m. – 57 ir 38, 2017 m. – 52 ir 34</w:t>
      </w:r>
      <w:r w:rsidRPr="00515E4D">
        <w:rPr>
          <w:lang w:eastAsia="lt-LT"/>
        </w:rPr>
        <w:t>). Bendradarbiaujant su mokyklų vadovais, pagrindinės ir pakartotinės sesijos brandos egzaminų vykdymui buvo sudarytos 93 vykdymo grupės ir 32 vertinimo komisijos (2016 m. – 94 ir 39, 86 ir 31). 2018 m. pagrindinio ugdymo pasiekimų patikrinimo ir brandos egzaminų užduočių išdavimui ir saugojimui užtikrinti buvo parengtas ir Skyriaus vedėjo įsakymu patvirtintas tvarkos aprašas. Taip pat Skyriaus specialistai parengė Apmokėjimo už 2018 m. brandos egzaminų vykdymą ir vertinimą tvarkos aprašą. Atlygį už darbą gavo 880 brandos egzaminų administratoriai, vykdytojai, vertintojai, darbų vadovai.</w:t>
      </w:r>
    </w:p>
    <w:p w14:paraId="47188B13" w14:textId="77777777" w:rsidR="000763B3" w:rsidRPr="00515E4D" w:rsidRDefault="000763B3" w:rsidP="000763B3">
      <w:pPr>
        <w:tabs>
          <w:tab w:val="left" w:pos="680"/>
        </w:tabs>
        <w:ind w:firstLine="851"/>
        <w:jc w:val="both"/>
        <w:rPr>
          <w:bCs/>
        </w:rPr>
      </w:pPr>
      <w:r w:rsidRPr="00515E4D">
        <w:rPr>
          <w:bCs/>
        </w:rPr>
        <w:t>Miesto mokinių valstybinių brandos egzaminų rezultatai gana aukšti:</w:t>
      </w:r>
    </w:p>
    <w:p w14:paraId="47188B14" w14:textId="77777777" w:rsidR="000763B3" w:rsidRPr="003D5668" w:rsidRDefault="000763B3" w:rsidP="000763B3">
      <w:pPr>
        <w:ind w:firstLine="851"/>
        <w:jc w:val="both"/>
      </w:pPr>
      <w:r w:rsidRPr="00515E4D">
        <w:rPr>
          <w:bCs/>
        </w:rPr>
        <w:t xml:space="preserve">– 3 </w:t>
      </w:r>
      <w:r w:rsidRPr="00515E4D">
        <w:t>mokomųjų dalykų (</w:t>
      </w:r>
      <w:r w:rsidRPr="00515E4D">
        <w:rPr>
          <w:bCs/>
        </w:rPr>
        <w:t xml:space="preserve">užsienio (rusų ir vokiečių) kalbų, informacinių technologijų) </w:t>
      </w:r>
      <w:r w:rsidRPr="00515E4D">
        <w:t xml:space="preserve">valstybiniai brandos egzaminai </w:t>
      </w:r>
      <w:r w:rsidRPr="003D5668">
        <w:t>išlaikyti 100 proc. (2016 m. – 3, 2017 m. – 4);</w:t>
      </w:r>
    </w:p>
    <w:p w14:paraId="47188B15" w14:textId="77777777" w:rsidR="000763B3" w:rsidRPr="003D5668" w:rsidRDefault="000763B3" w:rsidP="000763B3">
      <w:pPr>
        <w:ind w:firstLine="851"/>
        <w:jc w:val="both"/>
      </w:pPr>
      <w:r w:rsidRPr="003D5668">
        <w:rPr>
          <w:bCs/>
        </w:rPr>
        <w:t xml:space="preserve">– 3 </w:t>
      </w:r>
      <w:r w:rsidRPr="003D5668">
        <w:t xml:space="preserve">mokomųjų dalykų </w:t>
      </w:r>
      <w:r w:rsidRPr="003D5668">
        <w:rPr>
          <w:bCs/>
        </w:rPr>
        <w:t>(užsienio (anglų) kalbos, informacinių technologijų, biologijos)</w:t>
      </w:r>
      <w:r w:rsidRPr="003D5668">
        <w:t xml:space="preserve"> valstybinių brandos egzaminų išlaikymo rezultatas 2018 m. aukštesnis už 2017 m. brandos egzaminų išlaikymo rezultatą (2016 m. – 1, 2017 m. – 7);</w:t>
      </w:r>
    </w:p>
    <w:p w14:paraId="47188B16" w14:textId="77777777" w:rsidR="000763B3" w:rsidRPr="00DF6A78" w:rsidRDefault="000763B3" w:rsidP="000763B3">
      <w:pPr>
        <w:ind w:firstLine="851"/>
        <w:jc w:val="both"/>
      </w:pPr>
      <w:r w:rsidRPr="003D5668">
        <w:rPr>
          <w:bCs/>
        </w:rPr>
        <w:t xml:space="preserve">– 10 </w:t>
      </w:r>
      <w:r w:rsidRPr="003D5668">
        <w:t>mokomųjų dalykų valstybinių brandos egzaminų išlaikymo vidurkis 2017 m. aukštesnis už šalies brandos egzaminų išlaikymo vidurkį (2016 m. – 6, 2017 m. – 10).</w:t>
      </w:r>
      <w:r w:rsidRPr="00DF6A78">
        <w:rPr>
          <w:bCs/>
        </w:rPr>
        <w:t xml:space="preserve"> </w:t>
      </w:r>
    </w:p>
    <w:p w14:paraId="47188B17" w14:textId="77777777" w:rsidR="000763B3" w:rsidRPr="00515E4D" w:rsidRDefault="000763B3" w:rsidP="000763B3">
      <w:pPr>
        <w:ind w:firstLine="851"/>
        <w:jc w:val="both"/>
      </w:pPr>
      <w:r w:rsidRPr="00515E4D">
        <w:t>– gaut</w:t>
      </w:r>
      <w:r>
        <w:t>a</w:t>
      </w:r>
      <w:r w:rsidRPr="00515E4D">
        <w:t xml:space="preserve"> 130 šimto balų įvertinim</w:t>
      </w:r>
      <w:r>
        <w:t>ų</w:t>
      </w:r>
      <w:r w:rsidRPr="00515E4D">
        <w:t xml:space="preserve"> (2016 m. – 108, 2017 m. – 103) pagal mokomuosius dalykus.</w:t>
      </w:r>
    </w:p>
    <w:p w14:paraId="47188B18" w14:textId="77777777" w:rsidR="000763B3" w:rsidRPr="00515E4D" w:rsidRDefault="000763B3" w:rsidP="000763B3">
      <w:pPr>
        <w:ind w:firstLine="851"/>
        <w:jc w:val="both"/>
      </w:pPr>
      <w:r>
        <w:rPr>
          <w:bCs/>
        </w:rPr>
        <w:lastRenderedPageBreak/>
        <w:t xml:space="preserve">Tačiau </w:t>
      </w:r>
      <w:r w:rsidRPr="00515E4D">
        <w:rPr>
          <w:bCs/>
        </w:rPr>
        <w:t xml:space="preserve">6 </w:t>
      </w:r>
      <w:r w:rsidRPr="00515E4D">
        <w:t>mokomųjų dalykų (lietuvių kalbos ir literatūros, matematikos, chemijos, fizikos, istorijos, geografijos) valstybinių brandos egzaminų išlaikymo rezultata</w:t>
      </w:r>
      <w:r>
        <w:t>i</w:t>
      </w:r>
      <w:r w:rsidRPr="00515E4D">
        <w:t xml:space="preserve"> 2018 m. žemesni už 2017 m. brandos egzaminų išlaikymo rezultat</w:t>
      </w:r>
      <w:r>
        <w:t>us</w:t>
      </w:r>
      <w:r w:rsidRPr="00515E4D">
        <w:t>.</w:t>
      </w:r>
    </w:p>
    <w:p w14:paraId="47188B19" w14:textId="77777777" w:rsidR="000763B3" w:rsidRPr="00C82685" w:rsidRDefault="000763B3" w:rsidP="00C82685">
      <w:pPr>
        <w:tabs>
          <w:tab w:val="left" w:pos="680"/>
        </w:tabs>
        <w:ind w:firstLine="851"/>
        <w:jc w:val="both"/>
      </w:pPr>
      <w:r w:rsidRPr="00515E4D">
        <w:t xml:space="preserve">Vidurinį išsilavinimą 2018 m. įgijo 97,4 proc. (2016 m. – 97,4 proc., 2017 </w:t>
      </w:r>
      <w:r w:rsidR="00C82685">
        <w:t xml:space="preserve">m. – 98,6 proc.) abiturientų.  </w:t>
      </w:r>
    </w:p>
    <w:p w14:paraId="47188B1A" w14:textId="77777777" w:rsidR="000763B3" w:rsidRDefault="000763B3" w:rsidP="003D5668">
      <w:pPr>
        <w:pStyle w:val="Pagrindinistekstas"/>
        <w:spacing w:after="0"/>
        <w:jc w:val="center"/>
        <w:rPr>
          <w:bCs/>
          <w:sz w:val="24"/>
          <w:szCs w:val="24"/>
        </w:rPr>
      </w:pPr>
      <w:r w:rsidRPr="00C82685">
        <w:rPr>
          <w:bCs/>
          <w:sz w:val="24"/>
          <w:szCs w:val="24"/>
        </w:rPr>
        <w:t>Neformalusis ugdymas ir švietimas</w:t>
      </w:r>
    </w:p>
    <w:p w14:paraId="47188B1B" w14:textId="77777777" w:rsidR="00C82685" w:rsidRPr="00C82685" w:rsidRDefault="00C82685" w:rsidP="00C82685">
      <w:pPr>
        <w:pStyle w:val="Pagrindinistekstas"/>
        <w:spacing w:after="0"/>
        <w:ind w:firstLine="851"/>
        <w:jc w:val="center"/>
        <w:rPr>
          <w:bCs/>
          <w:sz w:val="24"/>
          <w:szCs w:val="24"/>
        </w:rPr>
      </w:pPr>
    </w:p>
    <w:p w14:paraId="47188B1C" w14:textId="77777777" w:rsidR="000763B3" w:rsidRPr="00C82685" w:rsidRDefault="000763B3" w:rsidP="000763B3">
      <w:pPr>
        <w:pStyle w:val="Pagrindinistekstas"/>
        <w:spacing w:after="0"/>
        <w:ind w:firstLine="851"/>
        <w:jc w:val="both"/>
        <w:rPr>
          <w:rFonts w:eastAsia="HG Mincho Light J"/>
          <w:sz w:val="24"/>
          <w:szCs w:val="24"/>
        </w:rPr>
      </w:pPr>
      <w:r w:rsidRPr="00C82685">
        <w:rPr>
          <w:sz w:val="24"/>
          <w:szCs w:val="24"/>
        </w:rPr>
        <w:t>2018 m. Skyriaus specialistai daug dėmesio skyrė NVŠ organizavimui.</w:t>
      </w:r>
      <w:r w:rsidRPr="00C82685">
        <w:rPr>
          <w:rFonts w:eastAsia="HG Mincho Light J"/>
          <w:sz w:val="24"/>
          <w:szCs w:val="24"/>
        </w:rPr>
        <w:t xml:space="preserve"> </w:t>
      </w:r>
    </w:p>
    <w:p w14:paraId="47188B1D" w14:textId="77777777" w:rsidR="000763B3" w:rsidRPr="00C82685" w:rsidRDefault="000763B3" w:rsidP="000763B3">
      <w:pPr>
        <w:pStyle w:val="Pagrindinistekstas"/>
        <w:spacing w:after="0"/>
        <w:ind w:firstLine="851"/>
        <w:jc w:val="both"/>
        <w:rPr>
          <w:rFonts w:eastAsia="HG Mincho Light J"/>
          <w:sz w:val="24"/>
          <w:szCs w:val="24"/>
        </w:rPr>
      </w:pPr>
      <w:r w:rsidRPr="00C82685">
        <w:rPr>
          <w:rFonts w:eastAsia="HG Mincho Light J"/>
          <w:sz w:val="24"/>
          <w:szCs w:val="24"/>
        </w:rPr>
        <w:t xml:space="preserve">Skyriaus specialistai koordinavo formalųjį švietimą papildančio ugdymo (toliau – FŠPU) programų, skatinančių mokinių lyderystę, įgyvendinimą. 2018 m. tik 4 NVŠ mokyklos (1-oji muzikos mokykla, Dainų muzikos mokykla, „Dagilėlio“ dainavimo mokykla, Dailės mokykla) vykdė 4 </w:t>
      </w:r>
      <w:r w:rsidRPr="00C82685">
        <w:rPr>
          <w:sz w:val="24"/>
          <w:szCs w:val="24"/>
        </w:rPr>
        <w:t>programas, kuriose d</w:t>
      </w:r>
      <w:r w:rsidRPr="00C82685">
        <w:rPr>
          <w:rFonts w:eastAsia="HG Mincho Light J"/>
          <w:sz w:val="24"/>
          <w:szCs w:val="24"/>
        </w:rPr>
        <w:t>alyvavo daugiau nei 1</w:t>
      </w:r>
      <w:r w:rsidR="00AA72F1">
        <w:rPr>
          <w:rFonts w:eastAsia="HG Mincho Light J"/>
          <w:sz w:val="24"/>
          <w:szCs w:val="24"/>
        </w:rPr>
        <w:t xml:space="preserve"> </w:t>
      </w:r>
      <w:r w:rsidRPr="00C82685">
        <w:rPr>
          <w:rFonts w:eastAsia="HG Mincho Light J"/>
          <w:sz w:val="24"/>
          <w:szCs w:val="24"/>
        </w:rPr>
        <w:t>600 mokinių (2016 m. – 5</w:t>
      </w:r>
      <w:r w:rsidR="00AA72F1">
        <w:rPr>
          <w:rFonts w:eastAsia="HG Mincho Light J"/>
          <w:sz w:val="24"/>
          <w:szCs w:val="24"/>
        </w:rPr>
        <w:t xml:space="preserve"> </w:t>
      </w:r>
      <w:r w:rsidRPr="00C82685">
        <w:rPr>
          <w:rFonts w:eastAsia="HG Mincho Light J"/>
          <w:sz w:val="24"/>
          <w:szCs w:val="24"/>
        </w:rPr>
        <w:t>700, 2017 m. – 5</w:t>
      </w:r>
      <w:r w:rsidR="00AA72F1">
        <w:rPr>
          <w:rFonts w:eastAsia="HG Mincho Light J"/>
          <w:sz w:val="24"/>
          <w:szCs w:val="24"/>
        </w:rPr>
        <w:t xml:space="preserve"> </w:t>
      </w:r>
      <w:r w:rsidRPr="00C82685">
        <w:rPr>
          <w:rFonts w:eastAsia="HG Mincho Light J"/>
          <w:sz w:val="24"/>
          <w:szCs w:val="24"/>
        </w:rPr>
        <w:t>300), nes sumažėjo įstaigų galinčių vykdyti FŠPU programas.</w:t>
      </w:r>
    </w:p>
    <w:p w14:paraId="47188B1E" w14:textId="77777777" w:rsidR="000763B3" w:rsidRDefault="000763B3" w:rsidP="000763B3">
      <w:pPr>
        <w:widowControl w:val="0"/>
        <w:suppressAutoHyphens/>
        <w:ind w:firstLine="851"/>
        <w:jc w:val="both"/>
        <w:rPr>
          <w:rFonts w:eastAsia="HG Mincho Light J"/>
          <w:color w:val="FF0000"/>
        </w:rPr>
      </w:pPr>
      <w:r w:rsidRPr="00600B9A">
        <w:rPr>
          <w:rFonts w:eastAsia="HG Mincho Light J"/>
        </w:rPr>
        <w:t>Nuo 2016 m. savivaldybė dalyvauja įgyvendinant nacionalinį projektą „Neformaliojo vaikų švietimo paslaugų plėtra“, finansuojamą Europos Sąjungos struktūrinių fondų lėšomis.</w:t>
      </w:r>
      <w:r>
        <w:rPr>
          <w:rFonts w:eastAsia="HG Mincho Light J"/>
        </w:rPr>
        <w:t xml:space="preserve"> Į NVŠ krepšelio lėšas gali pretenduoti valstybės ir savivaldybės įstaigos, nevyriausybinės organizacijos, viešosios įstaigos, laisvieji mokytojai, kūrėjai, atitinkantys Švietimo, mokslo ir sporto ministerijos bei Šiaulių miesto savivaldybės nustatytus reikalavimus. </w:t>
      </w:r>
      <w:r w:rsidRPr="00BF61E3">
        <w:rPr>
          <w:rFonts w:eastAsia="HG Mincho Light J"/>
        </w:rPr>
        <w:t>2018 m. įgyvendinant minėtą projektą dalyvavo nuo 3 iki 47 NVŠ teikėjų (2017 m. – 46, 2016 m. – 56). Jie įgyvendino nuo 3 iki 56 programų (2017 m. – 62 programos, 2016 m. – 56). 2018 m. NVŠ programose dalyvavo nuo 91 iki 2</w:t>
      </w:r>
      <w:r w:rsidR="00DA14DE">
        <w:rPr>
          <w:rFonts w:eastAsia="HG Mincho Light J"/>
        </w:rPr>
        <w:t xml:space="preserve"> </w:t>
      </w:r>
      <w:r w:rsidRPr="00BF61E3">
        <w:rPr>
          <w:rFonts w:eastAsia="HG Mincho Light J"/>
        </w:rPr>
        <w:t>778 vaik</w:t>
      </w:r>
      <w:r w:rsidR="00DA14DE">
        <w:rPr>
          <w:rFonts w:eastAsia="HG Mincho Light J"/>
        </w:rPr>
        <w:t>ai</w:t>
      </w:r>
      <w:r w:rsidRPr="00BF61E3">
        <w:rPr>
          <w:rFonts w:eastAsia="HG Mincho Light J"/>
        </w:rPr>
        <w:t xml:space="preserve"> (2017 m. – 3</w:t>
      </w:r>
      <w:r w:rsidR="00DA14DE">
        <w:rPr>
          <w:rFonts w:eastAsia="HG Mincho Light J"/>
        </w:rPr>
        <w:t xml:space="preserve"> </w:t>
      </w:r>
      <w:r w:rsidRPr="00BF61E3">
        <w:rPr>
          <w:rFonts w:eastAsia="HG Mincho Light J"/>
        </w:rPr>
        <w:t>592 vaikai, 2016 m. – 3</w:t>
      </w:r>
      <w:r w:rsidR="00DA14DE">
        <w:rPr>
          <w:rFonts w:eastAsia="HG Mincho Light J"/>
        </w:rPr>
        <w:t xml:space="preserve"> </w:t>
      </w:r>
      <w:r w:rsidRPr="00BF61E3">
        <w:rPr>
          <w:rFonts w:eastAsia="HG Mincho Light J"/>
        </w:rPr>
        <w:t>205). 2018 m. NVŠ teikėjai prisijungė prie elektroninės vaikų lankomumo sistemos. Dėl iškilusių finansavimo ir administravimo problemų dalis NVŠ teikėjų atsisakė toliau dalyvauti projekte.</w:t>
      </w:r>
    </w:p>
    <w:p w14:paraId="47188B1F" w14:textId="77777777" w:rsidR="000763B3" w:rsidRPr="008C4E10" w:rsidRDefault="000763B3" w:rsidP="000763B3">
      <w:pPr>
        <w:widowControl w:val="0"/>
        <w:suppressAutoHyphens/>
        <w:ind w:firstLine="851"/>
        <w:jc w:val="both"/>
        <w:rPr>
          <w:rFonts w:eastAsia="Calibri"/>
        </w:rPr>
      </w:pPr>
      <w:r w:rsidRPr="008C4E10">
        <w:rPr>
          <w:rFonts w:eastAsia="HG Mincho Light J"/>
        </w:rPr>
        <w:t xml:space="preserve">2018 m. </w:t>
      </w:r>
      <w:r w:rsidRPr="008C4E10">
        <w:t xml:space="preserve">Skyriaus specialistai koordinavo 23 vaikų vasaros užimtumo programų </w:t>
      </w:r>
      <w:r w:rsidRPr="008C4E10">
        <w:rPr>
          <w:rFonts w:eastAsia="Calibri"/>
        </w:rPr>
        <w:t xml:space="preserve">įgyvendinimą. </w:t>
      </w:r>
      <w:r w:rsidRPr="008C4E10">
        <w:rPr>
          <w:rFonts w:eastAsia="HG Mincho Light J"/>
        </w:rPr>
        <w:t>Didždvario gimnazija kartu su Jelgavos (Latvijos Respublika) miestu organizavo tarptautinę stovyklą, skirtą Lietuvos ir Baltijos šalių nepriklausomybės atkūrimo  šimtmečiui paminėti „</w:t>
      </w:r>
      <w:r w:rsidRPr="008C4E10">
        <w:t>Veikim kartu</w:t>
      </w:r>
      <w:r w:rsidRPr="008C4E10">
        <w:rPr>
          <w:rFonts w:eastAsia="HG Mincho Light J"/>
        </w:rPr>
        <w:t xml:space="preserve">“. Joje dalyvavo po 50 Šiaulių miesto </w:t>
      </w:r>
      <w:r w:rsidRPr="008C4E10">
        <w:t xml:space="preserve">dalykinių olimpiadų (miesto turo) nugalėtojų ir </w:t>
      </w:r>
      <w:r w:rsidR="008D6FE8">
        <w:t>Jelgavos m.</w:t>
      </w:r>
      <w:r w:rsidRPr="008C4E10">
        <w:t xml:space="preserve"> mokinių.</w:t>
      </w:r>
      <w:r w:rsidRPr="008C4E10">
        <w:rPr>
          <w:rFonts w:eastAsia="Calibri"/>
        </w:rPr>
        <w:t xml:space="preserve"> Kitose įvairaus tipo vasaros užimtumo stovyklose (meninėse, sportinėse, keliaujančiose ir kt.) 2018 m. dalyvavo</w:t>
      </w:r>
      <w:r w:rsidRPr="008C4E10">
        <w:t xml:space="preserve"> </w:t>
      </w:r>
      <w:r w:rsidRPr="008C4E10">
        <w:rPr>
          <w:rFonts w:eastAsia="HG Mincho Light J"/>
        </w:rPr>
        <w:t>1,5 tūkst. Šiaulių miesto</w:t>
      </w:r>
      <w:r w:rsidRPr="008C4E10">
        <w:rPr>
          <w:rFonts w:eastAsia="HG Mincho Light J"/>
          <w:b/>
        </w:rPr>
        <w:t xml:space="preserve"> </w:t>
      </w:r>
      <w:r w:rsidRPr="008C4E10">
        <w:rPr>
          <w:rFonts w:eastAsia="HG Mincho Light J"/>
        </w:rPr>
        <w:t xml:space="preserve">1–12 </w:t>
      </w:r>
      <w:r w:rsidRPr="008C4E10">
        <w:rPr>
          <w:rFonts w:eastAsia="HG Mincho Light J"/>
          <w:b/>
        </w:rPr>
        <w:t xml:space="preserve"> </w:t>
      </w:r>
      <w:r w:rsidRPr="008C4E10">
        <w:rPr>
          <w:rFonts w:eastAsia="HG Mincho Light J"/>
        </w:rPr>
        <w:t xml:space="preserve">klasių mokinių. Ankstesniais metais atitinkamai vykdytose programose dalyvavo: 2017 m. – 1,2 tūkst.  1–12 </w:t>
      </w:r>
      <w:r w:rsidRPr="008C4E10">
        <w:rPr>
          <w:rFonts w:eastAsia="HG Mincho Light J"/>
          <w:b/>
        </w:rPr>
        <w:t xml:space="preserve"> </w:t>
      </w:r>
      <w:r w:rsidRPr="008C4E10">
        <w:rPr>
          <w:rFonts w:eastAsia="HG Mincho Light J"/>
        </w:rPr>
        <w:t xml:space="preserve">klasių mokinių (24 programos), 2016 m. – 1,5 tūkst. mokinių (22 programos). </w:t>
      </w:r>
    </w:p>
    <w:p w14:paraId="47188B20" w14:textId="77777777" w:rsidR="000763B3" w:rsidRPr="008C4E10" w:rsidRDefault="000763B3" w:rsidP="000763B3">
      <w:pPr>
        <w:widowControl w:val="0"/>
        <w:suppressAutoHyphens/>
        <w:ind w:firstLine="851"/>
        <w:jc w:val="both"/>
        <w:rPr>
          <w:rFonts w:eastAsia="HG Mincho Light J"/>
        </w:rPr>
      </w:pPr>
      <w:r w:rsidRPr="008C4E10">
        <w:rPr>
          <w:rFonts w:eastAsia="HG Mincho Light J"/>
        </w:rPr>
        <w:t xml:space="preserve">2018 m. vyko Lietuvos vaikų ir moksleivių televizijos konkursas „Dainų dainelė“. Savivaldybės etape dalyvavo 47 miesto švietimo įstaigų kolektyvai,  zoniniame etape – 30 kolektyvų. Baigiamajame koncerte Lietuvos nacionaliniame operos ir baleto teatre  dalyvavo 3 miesto kolektyvai. </w:t>
      </w:r>
    </w:p>
    <w:p w14:paraId="47188B21" w14:textId="77777777" w:rsidR="000763B3" w:rsidRPr="008C4E10" w:rsidRDefault="000763B3" w:rsidP="000763B3">
      <w:pPr>
        <w:widowControl w:val="0"/>
        <w:suppressAutoHyphens/>
        <w:ind w:firstLine="851"/>
        <w:jc w:val="both"/>
        <w:rPr>
          <w:rFonts w:eastAsia="HG Mincho Light J"/>
        </w:rPr>
      </w:pPr>
      <w:r w:rsidRPr="008C4E10">
        <w:rPr>
          <w:rFonts w:eastAsia="HG Mincho Light J"/>
        </w:rPr>
        <w:t xml:space="preserve">2018 m. vykusioje Lietuvos dainų šventėje „Vardan tos...“ dalyvavo </w:t>
      </w:r>
      <w:r w:rsidRPr="008C4E10">
        <w:t xml:space="preserve">33 </w:t>
      </w:r>
      <w:r w:rsidRPr="008C4E10">
        <w:rPr>
          <w:rFonts w:eastAsia="HG Mincho Light J"/>
        </w:rPr>
        <w:t>miesto švietimo įstaigų</w:t>
      </w:r>
      <w:r w:rsidRPr="008C4E10">
        <w:t xml:space="preserve"> kolektyvai, 994 mokiniai.</w:t>
      </w:r>
    </w:p>
    <w:p w14:paraId="47188B22" w14:textId="77777777" w:rsidR="000763B3" w:rsidRPr="008C4E10" w:rsidRDefault="000763B3" w:rsidP="000763B3">
      <w:pPr>
        <w:ind w:firstLine="851"/>
        <w:jc w:val="both"/>
        <w:rPr>
          <w:rFonts w:eastAsia="HG Mincho Light J"/>
        </w:rPr>
      </w:pPr>
      <w:r w:rsidRPr="008C4E10">
        <w:rPr>
          <w:bCs/>
        </w:rPr>
        <w:t>Švietimo įstaigos aktyviai dalyvavo ir miesto kultūriniame gyvenime.</w:t>
      </w:r>
      <w:r w:rsidRPr="008C4E10">
        <w:rPr>
          <w:rFonts w:eastAsia="HG Mincho Light J"/>
        </w:rPr>
        <w:t xml:space="preserve"> Miesto gimtadienio šventės „Šiaulių dienos 782“ eisenoje dalyvavo 40 švietimo įstaigų, apie 2</w:t>
      </w:r>
      <w:r w:rsidR="008D6FE8">
        <w:rPr>
          <w:rFonts w:eastAsia="HG Mincho Light J"/>
        </w:rPr>
        <w:t xml:space="preserve"> </w:t>
      </w:r>
      <w:r w:rsidRPr="008C4E10">
        <w:rPr>
          <w:rFonts w:eastAsia="HG Mincho Light J"/>
        </w:rPr>
        <w:t xml:space="preserve">400 mokinių. Švietimo įstaigos prisidėjo ir prie šventinių renginių ciklo </w:t>
      </w:r>
      <w:r w:rsidRPr="008C4E10">
        <w:rPr>
          <w:rFonts w:eastAsia="HG Mincho Light J"/>
          <w:bCs/>
        </w:rPr>
        <w:t xml:space="preserve">„Kelionių ir saldumynų Kalėdos“, pilietinės akcijos „Laisvė...“, </w:t>
      </w:r>
      <w:r w:rsidRPr="008C4E10">
        <w:rPr>
          <w:bCs/>
        </w:rPr>
        <w:t xml:space="preserve">Užgavėnių šventės „Pavasario linksmybės“ prie Žaliūkų vėjo malūno, </w:t>
      </w:r>
      <w:r w:rsidRPr="008C4E10">
        <w:rPr>
          <w:rFonts w:eastAsia="HG Mincho Light J"/>
        </w:rPr>
        <w:t>koncerto-akcijos „Taikos glėbys“, skirto Tarptautinei vaikų gynimo dienai ir kt., organizavimo.</w:t>
      </w:r>
      <w:r w:rsidRPr="008C4E10">
        <w:rPr>
          <w:rFonts w:eastAsia="HG Mincho Light J"/>
          <w:bCs/>
        </w:rPr>
        <w:t xml:space="preserve"> Švietimo įstaigos neliko abejingos ir dalyvavo VI </w:t>
      </w:r>
      <w:r w:rsidRPr="008C4E10">
        <w:rPr>
          <w:rFonts w:eastAsia="HG Mincho Light J"/>
        </w:rPr>
        <w:t xml:space="preserve">labdaros-paramos akcijoje „Laimės keksiukai“, skirtoje paremti </w:t>
      </w:r>
      <w:r w:rsidRPr="008C4E10">
        <w:rPr>
          <w:bCs/>
          <w:lang w:eastAsia="lt-LT"/>
        </w:rPr>
        <w:t xml:space="preserve">onkologine liga sergančių vaikų </w:t>
      </w:r>
      <w:r w:rsidRPr="008C4E10">
        <w:rPr>
          <w:rFonts w:eastAsia="HG Mincho Light J"/>
        </w:rPr>
        <w:t>gydymą.</w:t>
      </w:r>
      <w:r w:rsidRPr="008C4E10">
        <w:rPr>
          <w:bCs/>
          <w:lang w:eastAsia="lt-LT"/>
        </w:rPr>
        <w:t xml:space="preserve"> </w:t>
      </w:r>
      <w:r w:rsidRPr="008C4E10">
        <w:rPr>
          <w:rFonts w:eastAsia="HG Mincho Light J"/>
        </w:rPr>
        <w:t xml:space="preserve">Akcijoje dalyvavo 52 švietimo įstaigos. Akcijos metu surinkti </w:t>
      </w:r>
      <w:r w:rsidRPr="008C4E10">
        <w:rPr>
          <w:bCs/>
          <w:lang w:eastAsia="lt-LT"/>
        </w:rPr>
        <w:t xml:space="preserve">22 199,17 </w:t>
      </w:r>
      <w:r w:rsidRPr="008C4E10">
        <w:rPr>
          <w:rFonts w:eastAsia="HG Mincho Light J"/>
        </w:rPr>
        <w:t>eurų paramos</w:t>
      </w:r>
      <w:r w:rsidRPr="008C4E10">
        <w:rPr>
          <w:bCs/>
          <w:lang w:eastAsia="lt-LT"/>
        </w:rPr>
        <w:t xml:space="preserve">. </w:t>
      </w:r>
    </w:p>
    <w:p w14:paraId="47188B23" w14:textId="77777777" w:rsidR="000763B3" w:rsidRPr="008D6FE8" w:rsidRDefault="000763B3" w:rsidP="000763B3">
      <w:pPr>
        <w:pStyle w:val="Pagrindinistekstas"/>
        <w:spacing w:after="0"/>
        <w:ind w:firstLine="851"/>
        <w:jc w:val="both"/>
        <w:rPr>
          <w:sz w:val="24"/>
          <w:szCs w:val="24"/>
        </w:rPr>
      </w:pPr>
      <w:r w:rsidRPr="008D6FE8">
        <w:rPr>
          <w:sz w:val="24"/>
          <w:szCs w:val="24"/>
        </w:rPr>
        <w:t xml:space="preserve">NVŠ mokyklų  ugdytiniai  respublikinėse  ir  tarptautinėse  varžybose, konkursuose  laimėjo 104 pirmąsias, 92 antrąsias ir 81 trečiąsias vietas. </w:t>
      </w:r>
    </w:p>
    <w:p w14:paraId="47188B24" w14:textId="77777777" w:rsidR="000763B3" w:rsidRPr="008C4E10" w:rsidRDefault="000763B3" w:rsidP="000763B3">
      <w:pPr>
        <w:pStyle w:val="Antrat1"/>
        <w:widowControl w:val="0"/>
        <w:suppressAutoHyphens/>
        <w:ind w:firstLine="851"/>
        <w:jc w:val="both"/>
        <w:rPr>
          <w:b w:val="0"/>
          <w:sz w:val="24"/>
          <w:szCs w:val="24"/>
        </w:rPr>
      </w:pPr>
      <w:r w:rsidRPr="008C4E10">
        <w:rPr>
          <w:b w:val="0"/>
          <w:sz w:val="24"/>
          <w:szCs w:val="24"/>
        </w:rPr>
        <w:t xml:space="preserve">Iš Savivaldybės biudžeto lėšų </w:t>
      </w:r>
      <w:r>
        <w:rPr>
          <w:b w:val="0"/>
          <w:sz w:val="24"/>
          <w:szCs w:val="24"/>
        </w:rPr>
        <w:t xml:space="preserve">apie </w:t>
      </w:r>
      <w:r w:rsidRPr="008943E6">
        <w:rPr>
          <w:b w:val="0"/>
          <w:sz w:val="24"/>
          <w:szCs w:val="24"/>
        </w:rPr>
        <w:t>12 </w:t>
      </w:r>
      <w:r>
        <w:rPr>
          <w:b w:val="0"/>
          <w:sz w:val="24"/>
          <w:szCs w:val="24"/>
        </w:rPr>
        <w:t>600</w:t>
      </w:r>
      <w:r w:rsidRPr="008C4E10">
        <w:rPr>
          <w:b w:val="0"/>
          <w:sz w:val="24"/>
          <w:szCs w:val="24"/>
        </w:rPr>
        <w:t xml:space="preserve"> mokini</w:t>
      </w:r>
      <w:r>
        <w:rPr>
          <w:b w:val="0"/>
          <w:sz w:val="24"/>
          <w:szCs w:val="24"/>
        </w:rPr>
        <w:t>ų</w:t>
      </w:r>
      <w:r w:rsidRPr="008C4E10">
        <w:rPr>
          <w:b w:val="0"/>
          <w:sz w:val="24"/>
          <w:szCs w:val="24"/>
        </w:rPr>
        <w:t xml:space="preserve"> skirta po 5 eurus „</w:t>
      </w:r>
      <w:r>
        <w:rPr>
          <w:b w:val="0"/>
          <w:sz w:val="24"/>
          <w:szCs w:val="24"/>
        </w:rPr>
        <w:t>K</w:t>
      </w:r>
      <w:r w:rsidRPr="008C4E10">
        <w:rPr>
          <w:b w:val="0"/>
          <w:sz w:val="24"/>
          <w:szCs w:val="24"/>
        </w:rPr>
        <w:t>ultūros krepšeliui“. P</w:t>
      </w:r>
      <w:r w:rsidRPr="008C4E10">
        <w:rPr>
          <w:b w:val="0"/>
          <w:sz w:val="24"/>
          <w:szCs w:val="24"/>
          <w:lang w:eastAsia="lt-LT"/>
        </w:rPr>
        <w:t>riemonės</w:t>
      </w:r>
      <w:r w:rsidRPr="008C4E10">
        <w:rPr>
          <w:b w:val="0"/>
          <w:sz w:val="24"/>
          <w:szCs w:val="24"/>
        </w:rPr>
        <w:t xml:space="preserve"> „Kultūros krepšelis“ įgyvendinime </w:t>
      </w:r>
      <w:r w:rsidRPr="008C4E10">
        <w:rPr>
          <w:b w:val="0"/>
          <w:sz w:val="24"/>
          <w:szCs w:val="24"/>
          <w:lang w:eastAsia="lt-LT"/>
        </w:rPr>
        <w:t xml:space="preserve">dalyvavo 31 bendrojo ugdymo mokykla ir 2 viešosios </w:t>
      </w:r>
      <w:r w:rsidRPr="008C4E10">
        <w:rPr>
          <w:b w:val="0"/>
          <w:sz w:val="24"/>
          <w:szCs w:val="24"/>
          <w:lang w:eastAsia="lt-LT"/>
        </w:rPr>
        <w:lastRenderedPageBreak/>
        <w:t>įstaigos (Jėzuitų mokykla ir „Smalsieji pabiručiai“)</w:t>
      </w:r>
      <w:r w:rsidRPr="008C4E10">
        <w:rPr>
          <w:b w:val="0"/>
          <w:sz w:val="24"/>
          <w:szCs w:val="24"/>
        </w:rPr>
        <w:t xml:space="preserve">. </w:t>
      </w:r>
    </w:p>
    <w:p w14:paraId="47188B25" w14:textId="77777777" w:rsidR="000763B3" w:rsidRPr="008C4E10" w:rsidRDefault="000763B3" w:rsidP="000763B3">
      <w:pPr>
        <w:widowControl w:val="0"/>
        <w:suppressAutoHyphens/>
        <w:ind w:firstLine="851"/>
        <w:jc w:val="both"/>
      </w:pPr>
      <w:r w:rsidRPr="008C4E10">
        <w:t xml:space="preserve">2018 m. organizuotas </w:t>
      </w:r>
      <w:r w:rsidRPr="008C4E10">
        <w:rPr>
          <w:rFonts w:eastAsia="Calibri"/>
        </w:rPr>
        <w:t xml:space="preserve">neformaliojo suaugusiųjų švietimo programų konkursas, finansuotas </w:t>
      </w:r>
      <w:r w:rsidRPr="00B73ADD">
        <w:t>Savivaldybės biudžeto lėšomis.</w:t>
      </w:r>
      <w:r w:rsidRPr="008C4E10">
        <w:rPr>
          <w:b/>
        </w:rPr>
        <w:t xml:space="preserve"> </w:t>
      </w:r>
      <w:r w:rsidRPr="008C4E10">
        <w:rPr>
          <w:rFonts w:eastAsia="Calibri"/>
        </w:rPr>
        <w:t>Konkurso būdu buvo atrinkta 15 programų (2017 m. – 14), kurias vykdė viešosios įstaigos, neformaliojo švietimo mokyklos ir kiti švietimo teikėjai.</w:t>
      </w:r>
      <w:r w:rsidRPr="008C4E10">
        <w:t xml:space="preserve"> </w:t>
      </w:r>
    </w:p>
    <w:p w14:paraId="47188B26" w14:textId="77777777" w:rsidR="000763B3" w:rsidRPr="00D31219" w:rsidRDefault="000763B3" w:rsidP="000763B3">
      <w:pPr>
        <w:pStyle w:val="TableText"/>
        <w:ind w:firstLine="851"/>
        <w:jc w:val="both"/>
        <w:rPr>
          <w:color w:val="FF0000"/>
          <w:lang w:val="lt-LT"/>
        </w:rPr>
      </w:pPr>
      <w:r w:rsidRPr="003100FD">
        <w:rPr>
          <w:lang w:val="lt-LT"/>
        </w:rPr>
        <w:t xml:space="preserve">2018 m. buvo tęsiamas Mokinių socialinių kompetencijų ugdymo Šiaulių miesto savivaldybės bendrojo ugdymo mokyklose modelio (toliau – SKU modelis) įgyvendinimas. Tai kryptinga veikla, orientuota į visuminį asmenybės ugdymą, padedanti pažinti įvairias užimtumo sritis ir karjeros galimybes, planuotis būsimą karjerą. SKU </w:t>
      </w:r>
      <w:r w:rsidRPr="00163D25">
        <w:rPr>
          <w:lang w:val="lt-LT"/>
        </w:rPr>
        <w:t>modelį 2018 m. įgyvendino 26 bendrojo ugdymo  mokyklos (2017 m. – 25, 2016 m. – 7), į veiklas įtraukta per 6</w:t>
      </w:r>
      <w:r w:rsidR="008D6FE8">
        <w:rPr>
          <w:lang w:val="lt-LT"/>
        </w:rPr>
        <w:t xml:space="preserve"> </w:t>
      </w:r>
      <w:r w:rsidRPr="00163D25">
        <w:rPr>
          <w:lang w:val="lt-LT"/>
        </w:rPr>
        <w:t>000 mokinių. 2018 m. prie SKU modelio įgyvendinimo prisijungė dar 18 Savivaldybės įstaigų, įmonių ir organizacijų (2018 m. – 101,  2017 m. – 83, 2016 m. – 60), kurios įsipareigojo</w:t>
      </w:r>
      <w:r w:rsidR="008D6FE8">
        <w:rPr>
          <w:lang w:val="lt-LT"/>
        </w:rPr>
        <w:t xml:space="preserve"> sudaryti sąlygas Šiaulių m.</w:t>
      </w:r>
      <w:r w:rsidRPr="00163D25">
        <w:rPr>
          <w:lang w:val="lt-LT"/>
        </w:rPr>
        <w:t xml:space="preserve"> bendrojo ugdymo mokyklų mokiniams ugdytis socialinius gebėjimus atliekant profesinę (darbinę) ir visuomenei naudingą (</w:t>
      </w:r>
      <w:r w:rsidRPr="003100FD">
        <w:rPr>
          <w:lang w:val="lt-LT"/>
        </w:rPr>
        <w:t>socialinę-pilietinę) veiklą. Savivaldybės administracija su minėtais socialiniais partneriais pasirašė bendradarbiavimo sutartis.</w:t>
      </w:r>
      <w:r w:rsidRPr="00D31219">
        <w:rPr>
          <w:color w:val="FF0000"/>
          <w:lang w:val="lt-LT"/>
        </w:rPr>
        <w:t xml:space="preserve"> </w:t>
      </w:r>
    </w:p>
    <w:p w14:paraId="47188B27" w14:textId="77777777" w:rsidR="000763B3" w:rsidRPr="00CF5AF9" w:rsidRDefault="000763B3" w:rsidP="000763B3">
      <w:pPr>
        <w:ind w:firstLine="851"/>
        <w:jc w:val="both"/>
      </w:pPr>
      <w:r w:rsidRPr="00922084">
        <w:t>Siekiant užtikrinti mokiniams kokybiškas profesinio orientavimo paslaugas, 2018 m.</w:t>
      </w:r>
      <w:r>
        <w:t xml:space="preserve"> </w:t>
      </w:r>
      <w:r w:rsidRPr="00163D25">
        <w:t>26</w:t>
      </w:r>
      <w:r w:rsidRPr="00D31219">
        <w:rPr>
          <w:color w:val="FF0000"/>
        </w:rPr>
        <w:t xml:space="preserve"> </w:t>
      </w:r>
      <w:r w:rsidRPr="00922084">
        <w:t xml:space="preserve">bendrojo ugdymo mokyklose </w:t>
      </w:r>
      <w:r>
        <w:t>Savivaldybės biudžeto</w:t>
      </w:r>
      <w:r w:rsidRPr="00922084">
        <w:t xml:space="preserve"> lėšomis </w:t>
      </w:r>
      <w:r>
        <w:t>buvo finansuojama</w:t>
      </w:r>
      <w:r w:rsidRPr="00922084">
        <w:t xml:space="preserve"> karjeros specialisto pareigybė.</w:t>
      </w:r>
      <w:r w:rsidRPr="00D31219">
        <w:rPr>
          <w:color w:val="FF0000"/>
        </w:rPr>
        <w:t xml:space="preserve"> </w:t>
      </w:r>
      <w:r w:rsidRPr="00922084">
        <w:t>Skyriaus specialistai 2018 m. analizavo karjeros specialistų veiklą mokyklose</w:t>
      </w:r>
      <w:r>
        <w:t xml:space="preserve">. </w:t>
      </w:r>
      <w:r w:rsidRPr="00CF5AF9">
        <w:rPr>
          <w:rFonts w:eastAsia="Calibri"/>
        </w:rPr>
        <w:t>2018 m. ypač išaugo  intensyv</w:t>
      </w:r>
      <w:r>
        <w:rPr>
          <w:rFonts w:eastAsia="Calibri"/>
        </w:rPr>
        <w:t>au</w:t>
      </w:r>
      <w:r w:rsidRPr="00CF5AF9">
        <w:rPr>
          <w:rFonts w:eastAsia="Calibri"/>
        </w:rPr>
        <w:t>s profesinio veiklinimo renginių</w:t>
      </w:r>
      <w:r>
        <w:rPr>
          <w:rFonts w:eastAsia="Calibri"/>
        </w:rPr>
        <w:t>,</w:t>
      </w:r>
      <w:r w:rsidRPr="00CF5AF9">
        <w:rPr>
          <w:rFonts w:eastAsia="Calibri"/>
        </w:rPr>
        <w:t xml:space="preserve"> patyrimini</w:t>
      </w:r>
      <w:r>
        <w:rPr>
          <w:rFonts w:eastAsia="Calibri"/>
        </w:rPr>
        <w:t>ų</w:t>
      </w:r>
      <w:r w:rsidRPr="00CF5AF9">
        <w:rPr>
          <w:rFonts w:eastAsia="Calibri"/>
        </w:rPr>
        <w:t xml:space="preserve"> ir pažintini</w:t>
      </w:r>
      <w:r>
        <w:rPr>
          <w:rFonts w:eastAsia="Calibri"/>
        </w:rPr>
        <w:t>ų</w:t>
      </w:r>
      <w:r w:rsidRPr="00CF5AF9">
        <w:rPr>
          <w:rFonts w:eastAsia="Calibri"/>
        </w:rPr>
        <w:t xml:space="preserve"> vizit</w:t>
      </w:r>
      <w:r>
        <w:rPr>
          <w:rFonts w:eastAsia="Calibri"/>
        </w:rPr>
        <w:t>ų</w:t>
      </w:r>
      <w:r w:rsidRPr="00CF5AF9">
        <w:rPr>
          <w:rFonts w:eastAsia="Calibri"/>
        </w:rPr>
        <w:t xml:space="preserve"> į įvairias Šiaulių</w:t>
      </w:r>
      <w:r w:rsidR="008D6FE8">
        <w:rPr>
          <w:rFonts w:eastAsia="Calibri"/>
        </w:rPr>
        <w:t xml:space="preserve"> m.</w:t>
      </w:r>
      <w:r w:rsidRPr="00CF5AF9">
        <w:rPr>
          <w:rFonts w:eastAsia="Calibri"/>
        </w:rPr>
        <w:t xml:space="preserve"> įmones ir įstaigas</w:t>
      </w:r>
      <w:r>
        <w:rPr>
          <w:rFonts w:eastAsia="Calibri"/>
        </w:rPr>
        <w:t xml:space="preserve"> skaičius</w:t>
      </w:r>
      <w:r w:rsidRPr="00CF5AF9">
        <w:rPr>
          <w:rFonts w:eastAsia="Calibri"/>
        </w:rPr>
        <w:t xml:space="preserve">. </w:t>
      </w:r>
      <w:r w:rsidRPr="00163D25">
        <w:rPr>
          <w:rFonts w:eastAsia="Calibri"/>
        </w:rPr>
        <w:t>94</w:t>
      </w:r>
      <w:r w:rsidRPr="00CF5AF9">
        <w:rPr>
          <w:rFonts w:eastAsia="Calibri"/>
        </w:rPr>
        <w:t xml:space="preserve"> proc. miesto 5</w:t>
      </w:r>
      <w:r>
        <w:rPr>
          <w:rFonts w:eastAsia="Calibri"/>
        </w:rPr>
        <w:t>–</w:t>
      </w:r>
      <w:r w:rsidRPr="00CF5AF9">
        <w:rPr>
          <w:rFonts w:eastAsia="Calibri"/>
        </w:rPr>
        <w:t xml:space="preserve">12 klasių mokinių pasirengė individualius karjeros planus. </w:t>
      </w:r>
      <w:r w:rsidRPr="00CF5AF9">
        <w:t xml:space="preserve">Bendradarbiaujant su Šiaulių prekybos, pramonės ir amatų rūmais, 2018 m. suorganizuotas renginių ciklas „Karjerai renkuosi Šiaulius 2018“. 2018 m. balandžio–gegužės mėn. – intensyvaus veiklinimo mėnuo. Apie 700 gimnazistų dvi ir daugiau dienų pabuvojo pasirinktoje įmonėje ar organizacijoje, kaip planuojamoje darbo vietoje. Mokyklų karjeros specialistams surengti 3 mokymai. </w:t>
      </w:r>
    </w:p>
    <w:p w14:paraId="47188B28" w14:textId="77777777" w:rsidR="000763B3" w:rsidRPr="00922084" w:rsidRDefault="000763B3" w:rsidP="000763B3">
      <w:pPr>
        <w:ind w:firstLine="851"/>
        <w:jc w:val="both"/>
        <w:rPr>
          <w:sz w:val="22"/>
        </w:rPr>
      </w:pPr>
      <w:r w:rsidRPr="00922084">
        <w:t xml:space="preserve">Skyriaus specialistai SKU modelio ir profesinio orientavimo organizavimo mieste patirtimi dalinosi Švietimo ir mokslo ministerijoje, Latvijos Respublikos  švietimo centre, su Alytaus ir Molėtų pedagogais, atvykusiais į stažuotę mūsų mieste. </w:t>
      </w:r>
    </w:p>
    <w:p w14:paraId="47188B29" w14:textId="77777777" w:rsidR="000763B3" w:rsidRPr="00CF5AF9" w:rsidRDefault="000763B3" w:rsidP="000763B3">
      <w:pPr>
        <w:pStyle w:val="Betarp"/>
        <w:ind w:firstLine="851"/>
        <w:jc w:val="both"/>
        <w:rPr>
          <w:rFonts w:ascii="Times New Roman" w:hAnsi="Times New Roman"/>
          <w:color w:val="FF0000"/>
          <w:sz w:val="24"/>
          <w:szCs w:val="24"/>
          <w:lang w:eastAsia="lt-LT"/>
        </w:rPr>
      </w:pPr>
      <w:r w:rsidRPr="00CF5AF9">
        <w:rPr>
          <w:rFonts w:ascii="Times New Roman" w:hAnsi="Times New Roman"/>
          <w:sz w:val="24"/>
          <w:szCs w:val="24"/>
          <w:lang w:eastAsia="lt-LT"/>
        </w:rPr>
        <w:t xml:space="preserve">2018 m. </w:t>
      </w:r>
      <w:r w:rsidRPr="00CF5AF9">
        <w:rPr>
          <w:rFonts w:ascii="Times New Roman" w:hAnsi="Times New Roman"/>
          <w:sz w:val="24"/>
          <w:szCs w:val="24"/>
        </w:rPr>
        <w:t>Skyriaus specialistai</w:t>
      </w:r>
      <w:r>
        <w:rPr>
          <w:rFonts w:ascii="Times New Roman" w:hAnsi="Times New Roman"/>
          <w:sz w:val="24"/>
          <w:szCs w:val="24"/>
        </w:rPr>
        <w:t xml:space="preserve"> tęsė </w:t>
      </w:r>
      <w:r w:rsidRPr="00CF5AF9">
        <w:t xml:space="preserve"> </w:t>
      </w:r>
      <w:r>
        <w:t>b</w:t>
      </w:r>
      <w:r w:rsidRPr="00CF5AF9">
        <w:rPr>
          <w:rFonts w:ascii="Times New Roman" w:hAnsi="Times New Roman"/>
          <w:sz w:val="24"/>
          <w:szCs w:val="24"/>
          <w:lang w:eastAsia="lt-LT"/>
        </w:rPr>
        <w:t>endradarbia</w:t>
      </w:r>
      <w:r>
        <w:rPr>
          <w:rFonts w:ascii="Times New Roman" w:hAnsi="Times New Roman"/>
          <w:sz w:val="24"/>
          <w:szCs w:val="24"/>
          <w:lang w:eastAsia="lt-LT"/>
        </w:rPr>
        <w:t>vimą</w:t>
      </w:r>
      <w:r w:rsidRPr="00CF5AF9">
        <w:rPr>
          <w:rFonts w:ascii="Times New Roman" w:hAnsi="Times New Roman"/>
          <w:sz w:val="24"/>
          <w:szCs w:val="24"/>
          <w:lang w:eastAsia="lt-LT"/>
        </w:rPr>
        <w:t xml:space="preserve"> su švietimo įstaigų vadovais, Švietimo centro ir UAB „Busturas“ specialistais</w:t>
      </w:r>
      <w:r>
        <w:rPr>
          <w:rFonts w:ascii="Times New Roman" w:hAnsi="Times New Roman"/>
          <w:sz w:val="24"/>
          <w:szCs w:val="24"/>
          <w:lang w:eastAsia="lt-LT"/>
        </w:rPr>
        <w:t xml:space="preserve"> dėl </w:t>
      </w:r>
      <w:r w:rsidRPr="00CF5AF9">
        <w:rPr>
          <w:rFonts w:ascii="Times New Roman" w:hAnsi="Times New Roman"/>
          <w:sz w:val="24"/>
          <w:szCs w:val="24"/>
          <w:lang w:eastAsia="lt-LT"/>
        </w:rPr>
        <w:t>Elektroninio mokinio pažymėjimo (toliau – EMP) sistem</w:t>
      </w:r>
      <w:r>
        <w:rPr>
          <w:rFonts w:ascii="Times New Roman" w:hAnsi="Times New Roman"/>
          <w:sz w:val="24"/>
          <w:szCs w:val="24"/>
          <w:lang w:eastAsia="lt-LT"/>
        </w:rPr>
        <w:t>os įgyvendinimo</w:t>
      </w:r>
      <w:r w:rsidRPr="00CF5AF9">
        <w:rPr>
          <w:rFonts w:ascii="Times New Roman" w:hAnsi="Times New Roman"/>
          <w:sz w:val="24"/>
          <w:szCs w:val="24"/>
          <w:lang w:eastAsia="lt-LT"/>
        </w:rPr>
        <w:t>. Miesto mokiniams išduota per 4</w:t>
      </w:r>
      <w:r w:rsidR="008D6FE8">
        <w:rPr>
          <w:rFonts w:ascii="Times New Roman" w:hAnsi="Times New Roman"/>
          <w:sz w:val="24"/>
          <w:szCs w:val="24"/>
          <w:lang w:eastAsia="lt-LT"/>
        </w:rPr>
        <w:t xml:space="preserve"> </w:t>
      </w:r>
      <w:r w:rsidRPr="00CF5AF9">
        <w:rPr>
          <w:rFonts w:ascii="Times New Roman" w:hAnsi="Times New Roman"/>
          <w:sz w:val="24"/>
          <w:szCs w:val="24"/>
          <w:lang w:eastAsia="lt-LT"/>
        </w:rPr>
        <w:t>000 naujų EMP. Visi mokiniai turėjo galimybę naudotis miesto visuomeninio transporto lengvatiniu bilietu</w:t>
      </w:r>
      <w:r>
        <w:rPr>
          <w:rFonts w:ascii="Times New Roman" w:hAnsi="Times New Roman"/>
          <w:sz w:val="24"/>
          <w:szCs w:val="24"/>
          <w:lang w:eastAsia="lt-LT"/>
        </w:rPr>
        <w:t>.</w:t>
      </w:r>
    </w:p>
    <w:p w14:paraId="47188B2A" w14:textId="77777777" w:rsidR="000763B3" w:rsidRPr="003B4FE8" w:rsidRDefault="000763B3" w:rsidP="000763B3">
      <w:pPr>
        <w:ind w:left="12" w:firstLine="851"/>
        <w:jc w:val="both"/>
        <w:rPr>
          <w:lang w:eastAsia="lt-LT"/>
        </w:rPr>
      </w:pPr>
      <w:r w:rsidRPr="003B4FE8">
        <w:rPr>
          <w:lang w:eastAsia="lt-LT"/>
        </w:rPr>
        <w:t xml:space="preserve">2018 m. didelis dėmesys buvo skirtas prieš dvejus metus sukurtos Neformaliojo švietimo ir mokamų paslaugų apskaitos sistemos tobulinimui. Prie minėtos sistemos 2018 m. prisijungė neformaliojo vaikų švietimo teikėjai ir laisvieji mokytojai. Buvo koreguojamos lankomumo ataskaitų formos, sprendžiamos teikėjų prisijungimo prie sistemos galimybių problemos ir kt. </w:t>
      </w:r>
    </w:p>
    <w:p w14:paraId="47188B2B" w14:textId="77777777" w:rsidR="008D6FE8" w:rsidRDefault="008D6FE8" w:rsidP="000763B3">
      <w:pPr>
        <w:widowControl w:val="0"/>
        <w:suppressAutoHyphens/>
        <w:ind w:firstLine="851"/>
        <w:jc w:val="both"/>
        <w:rPr>
          <w:lang w:eastAsia="lt-LT"/>
        </w:rPr>
      </w:pPr>
      <w:r>
        <w:rPr>
          <w:rFonts w:eastAsia="Lucida Sans Unicode"/>
          <w:lang w:eastAsia="ar-SA"/>
        </w:rPr>
        <w:t>2018 m. vykdyta Šiaulių m.</w:t>
      </w:r>
      <w:r w:rsidR="000763B3" w:rsidRPr="003B4FE8">
        <w:rPr>
          <w:rFonts w:eastAsia="Lucida Sans Unicode"/>
          <w:lang w:eastAsia="ar-SA"/>
        </w:rPr>
        <w:t xml:space="preserve"> savivaldybės teritorijoje veikiančių aukštųjų mokyklų bendradarbiavimo programa (toliau – Programa), finansuojama </w:t>
      </w:r>
      <w:r w:rsidR="000763B3" w:rsidRPr="003B4FE8">
        <w:t>Savivaldybės biudžeto</w:t>
      </w:r>
      <w:r w:rsidR="0067379C">
        <w:rPr>
          <w:rFonts w:eastAsia="Lucida Sans Unicode"/>
          <w:lang w:eastAsia="ar-SA"/>
        </w:rPr>
        <w:t xml:space="preserve"> lėšomis. 2018 m. p</w:t>
      </w:r>
      <w:r w:rsidR="000763B3" w:rsidRPr="003B4FE8">
        <w:rPr>
          <w:rFonts w:eastAsia="Lucida Sans Unicode"/>
          <w:lang w:eastAsia="ar-SA"/>
        </w:rPr>
        <w:t xml:space="preserve">rogramoje buvo numatytos tokios priemonės: </w:t>
      </w:r>
      <w:r w:rsidR="000763B3" w:rsidRPr="003B4FE8">
        <w:rPr>
          <w:rFonts w:eastAsia="Calibri"/>
        </w:rPr>
        <w:t xml:space="preserve">bendradarbiavimo, STEAM ir INOSTART programų </w:t>
      </w:r>
      <w:r w:rsidR="000763B3" w:rsidRPr="003B4FE8">
        <w:rPr>
          <w:rFonts w:eastAsia="Lucida Sans Unicode"/>
          <w:lang w:eastAsia="ar-SA"/>
        </w:rPr>
        <w:t xml:space="preserve">įgyvendinimas; </w:t>
      </w:r>
      <w:r w:rsidR="000763B3" w:rsidRPr="003B4FE8">
        <w:rPr>
          <w:lang w:eastAsia="lt-LT"/>
        </w:rPr>
        <w:t>aukštos kvalifikacijos dėstytojų, atvykstančių į Šiaulių miesto teritorijoje veikiančias aukštąsias mokyklas dėstyti pagal inžinerijos ir informatikos mokslų krypties studijų programas vizitų finansavimas; inžinerijos ir informatikos mokslų krypties bakalauro ir magistrantūros studijų programų labai gerai ir gerai besimokantiems ir aktyviai dalyvaujantiems mokslinėje, tiriamojoje, visuomeninėje veikloje studentams skatinamųjų stipendijų skyrimas konkurso būdu;  studijų Šiaulių mieste parama; viešųjų ryšių akcija „Šiauliai – sėkmingos karjeros miestas“.</w:t>
      </w:r>
    </w:p>
    <w:p w14:paraId="47188B2C" w14:textId="77777777" w:rsidR="000763B3" w:rsidRPr="003B4FE8" w:rsidRDefault="000763B3" w:rsidP="000763B3">
      <w:pPr>
        <w:widowControl w:val="0"/>
        <w:suppressAutoHyphens/>
        <w:ind w:firstLine="851"/>
        <w:jc w:val="both"/>
        <w:rPr>
          <w:rFonts w:eastAsia="Lucida Sans Unicode"/>
          <w:lang w:eastAsia="ar-SA"/>
        </w:rPr>
      </w:pPr>
      <w:r w:rsidRPr="003B4FE8">
        <w:rPr>
          <w:rFonts w:eastAsia="Lucida Sans Unicode"/>
          <w:lang w:eastAsia="ar-SA"/>
        </w:rPr>
        <w:t>Vadovaujantis Savivaldybės tarybos patvirtintais teisės aktais, konkurso būdu atrinktos ir minėtais kalendoriniais metais finansuotos  4 bendradarbiavimo programos (2017 m.– 4) – iš jų: 2 Šiaulių universiteto („Mokinių verslumo gebėjimų ugdymo modelio Mano išmanusis produktas darbui ar laisvalaikiui sukūrimas ir išbandymas“, „Global Šiauliai“) ir 2 Šiaulių valstybinės kolegijos („#Tavo PIN kodas“, „Šiaulių irklavimo bazės varžybų organizavimo sistemos sukūrimas“).</w:t>
      </w:r>
    </w:p>
    <w:p w14:paraId="47188B2D" w14:textId="77777777" w:rsidR="000763B3" w:rsidRPr="003B4FE8" w:rsidRDefault="000763B3" w:rsidP="000763B3">
      <w:pPr>
        <w:widowControl w:val="0"/>
        <w:suppressAutoHyphens/>
        <w:ind w:firstLine="851"/>
        <w:jc w:val="both"/>
        <w:rPr>
          <w:rFonts w:eastAsia="Lucida Sans Unicode"/>
          <w:lang w:eastAsia="ar-SA"/>
        </w:rPr>
      </w:pPr>
      <w:r w:rsidRPr="003B4FE8">
        <w:rPr>
          <w:rFonts w:eastAsia="Lucida Sans Unicode"/>
          <w:lang w:eastAsia="ar-SA"/>
        </w:rPr>
        <w:lastRenderedPageBreak/>
        <w:t xml:space="preserve">Siekiant Šiaulių mieste plėtoti inžinerijos ir informatikos mokslų srities profesinį mokymą ir aukštąjį mokslą, 2018 m. buvo įgyvendinamos  </w:t>
      </w:r>
      <w:r w:rsidRPr="003B4FE8">
        <w:rPr>
          <w:lang w:eastAsia="lt-LT"/>
        </w:rPr>
        <w:t xml:space="preserve">STEAM (skirta mokiniams) ir INOSTART (skirta studentams) programos. </w:t>
      </w:r>
      <w:r w:rsidRPr="003B4FE8">
        <w:rPr>
          <w:rFonts w:eastAsia="Lucida Sans Unicode"/>
          <w:lang w:eastAsia="ar-SA"/>
        </w:rPr>
        <w:t xml:space="preserve">Vadovaujantis Savivaldybės tarybos patvirtintais teisės aktais, konkurso būdu buvo atrinkta 31 STEAM (2017 m. – 21) ir 11 INOSTART (2017 m. – 9) programų. STEAM programos finansuotos </w:t>
      </w:r>
      <w:r w:rsidRPr="003B4FE8">
        <w:t>Savivaldybės biudžeto</w:t>
      </w:r>
      <w:r w:rsidRPr="003B4FE8">
        <w:rPr>
          <w:rFonts w:eastAsia="Lucida Sans Unicode"/>
          <w:lang w:eastAsia="ar-SA"/>
        </w:rPr>
        <w:t xml:space="preserve"> lėšomis, jas vykdė </w:t>
      </w:r>
      <w:r w:rsidRPr="003B4FE8">
        <w:rPr>
          <w:lang w:eastAsia="lt-LT"/>
        </w:rPr>
        <w:t>Šiaulių universitetas, Šiaulių valstybinė kolegija, Šiaulių profesinio rengimo  centras , UAB „Nord Robotics“ ir UAB „Nord HR“</w:t>
      </w:r>
      <w:r w:rsidRPr="003B4FE8">
        <w:rPr>
          <w:rFonts w:eastAsia="Lucida Sans Unicode"/>
          <w:lang w:eastAsia="ar-SA"/>
        </w:rPr>
        <w:t>. 2018 m. pagal STEAM programas 1</w:t>
      </w:r>
      <w:r w:rsidR="008D6FE8">
        <w:rPr>
          <w:rFonts w:eastAsia="Lucida Sans Unicode"/>
          <w:lang w:eastAsia="ar-SA"/>
        </w:rPr>
        <w:t xml:space="preserve"> </w:t>
      </w:r>
      <w:r w:rsidRPr="003B4FE8">
        <w:rPr>
          <w:rFonts w:eastAsia="Lucida Sans Unicode"/>
          <w:lang w:eastAsia="ar-SA"/>
        </w:rPr>
        <w:t xml:space="preserve">269 Šiaulių </w:t>
      </w:r>
      <w:r w:rsidRPr="003B4FE8">
        <w:rPr>
          <w:rFonts w:eastAsia="Calibri"/>
        </w:rPr>
        <w:t xml:space="preserve">miesto gimnazijų ir progimnazijų mokiniai (2017 m. – 414 mokinių) </w:t>
      </w:r>
      <w:r w:rsidRPr="003B4FE8">
        <w:rPr>
          <w:rFonts w:eastAsia="Lucida Sans Unicode"/>
          <w:lang w:eastAsia="ar-SA"/>
        </w:rPr>
        <w:t>turėjo galimybę ugdyti praktinius inžinerijos ir informatikos mokslų srities įgūdžius</w:t>
      </w:r>
      <w:r w:rsidRPr="003B4FE8">
        <w:rPr>
          <w:rFonts w:eastAsia="Calibri"/>
        </w:rPr>
        <w:t>. Įgyvendinant INOSTART programas</w:t>
      </w:r>
      <w:r w:rsidR="008D6FE8">
        <w:rPr>
          <w:rFonts w:eastAsia="Calibri"/>
        </w:rPr>
        <w:t>, Šiaulių m.</w:t>
      </w:r>
      <w:r w:rsidRPr="003B4FE8">
        <w:rPr>
          <w:rFonts w:eastAsia="Calibri"/>
        </w:rPr>
        <w:t xml:space="preserve"> savivaldybės teritorijoje veikiančių aukštųjų mokyklų studentai, bendradarbiaudami su įmonėmis ir vykdydami eksperimentus (mokslinius tyrimus) kartu su aukštųjų mokyklų mokslininkais, sukūrė naujus produktus, metodikas, techninius sprendimus, kurie gali būti naudingi ne tik verslui, bet ir miestiečiams. </w:t>
      </w:r>
    </w:p>
    <w:p w14:paraId="47188B2E" w14:textId="77777777" w:rsidR="000763B3" w:rsidRPr="003B4FE8" w:rsidRDefault="000763B3" w:rsidP="000763B3">
      <w:pPr>
        <w:widowControl w:val="0"/>
        <w:suppressAutoHyphens/>
        <w:ind w:firstLine="851"/>
        <w:jc w:val="both"/>
        <w:rPr>
          <w:lang w:eastAsia="lt-LT"/>
        </w:rPr>
      </w:pPr>
      <w:r w:rsidRPr="003B4FE8">
        <w:rPr>
          <w:lang w:eastAsia="lt-LT"/>
        </w:rPr>
        <w:t xml:space="preserve">2018 m., įgyvendinant priemonę </w:t>
      </w:r>
      <w:r>
        <w:rPr>
          <w:lang w:eastAsia="lt-LT"/>
        </w:rPr>
        <w:t>„</w:t>
      </w:r>
      <w:r w:rsidRPr="003B4FE8">
        <w:rPr>
          <w:lang w:eastAsia="lt-LT"/>
        </w:rPr>
        <w:t>Aukštos kvalifikacijos dėstytojų, atvykstančių į Šiaulių miesto teritorijoje veikiančias aukštąsias mokyklas dėstyti pagal inžinerijos ir informatikos mokslų krypties studijų programas vizitų finansavimas</w:t>
      </w:r>
      <w:r>
        <w:rPr>
          <w:lang w:eastAsia="lt-LT"/>
        </w:rPr>
        <w:t>“</w:t>
      </w:r>
      <w:r w:rsidRPr="003B4FE8">
        <w:rPr>
          <w:lang w:eastAsia="lt-LT"/>
        </w:rPr>
        <w:t xml:space="preserve">,  </w:t>
      </w:r>
      <w:r w:rsidRPr="003B4FE8">
        <w:t>Savivaldybės biudžeto</w:t>
      </w:r>
      <w:r w:rsidRPr="003B4FE8">
        <w:rPr>
          <w:rFonts w:eastAsia="Lucida Sans Unicode"/>
          <w:lang w:eastAsia="ar-SA"/>
        </w:rPr>
        <w:t xml:space="preserve"> </w:t>
      </w:r>
      <w:r w:rsidRPr="003B4FE8">
        <w:rPr>
          <w:lang w:eastAsia="lt-LT"/>
        </w:rPr>
        <w:t xml:space="preserve">lėšomis iš dalies finansuoti dviejų užsieniečių dėstytojų vizitai (2017 m. – 2 vizitai). </w:t>
      </w:r>
    </w:p>
    <w:p w14:paraId="47188B2F" w14:textId="77777777" w:rsidR="000763B3" w:rsidRPr="003B4FE8" w:rsidRDefault="000763B3" w:rsidP="000763B3">
      <w:pPr>
        <w:widowControl w:val="0"/>
        <w:suppressAutoHyphens/>
        <w:ind w:firstLine="851"/>
        <w:jc w:val="both"/>
        <w:rPr>
          <w:lang w:eastAsia="lt-LT"/>
        </w:rPr>
      </w:pPr>
      <w:r w:rsidRPr="003B4FE8">
        <w:rPr>
          <w:lang w:eastAsia="lt-LT"/>
        </w:rPr>
        <w:t>2018 m. septyniems inžinerijos ir informatikos mokslų krypties bakalauro ir magistrantūros studijų programų labai gerai ir gerai besimokantiems ir aktyviai dalyvaujantiems mokslinėje, tiriamojoje, visuomeninėje veikloje studentams konkurso būdu buvo skirtos skatinamosioms stipendijos.</w:t>
      </w:r>
    </w:p>
    <w:p w14:paraId="47188B30" w14:textId="77777777" w:rsidR="000763B3" w:rsidRDefault="000763B3" w:rsidP="000763B3">
      <w:pPr>
        <w:widowControl w:val="0"/>
        <w:suppressAutoHyphens/>
        <w:ind w:firstLine="851"/>
        <w:jc w:val="both"/>
        <w:rPr>
          <w:lang w:eastAsia="lt-LT"/>
        </w:rPr>
      </w:pPr>
      <w:r w:rsidRPr="003B4FE8">
        <w:rPr>
          <w:lang w:eastAsia="lt-LT"/>
        </w:rPr>
        <w:t xml:space="preserve">2018 m. pradėta įgyvendinti priemonė </w:t>
      </w:r>
      <w:r>
        <w:rPr>
          <w:lang w:eastAsia="lt-LT"/>
        </w:rPr>
        <w:t>„S</w:t>
      </w:r>
      <w:r w:rsidRPr="003B4FE8">
        <w:rPr>
          <w:lang w:eastAsia="lt-LT"/>
        </w:rPr>
        <w:t>tudijų Šiaulių mieste parama</w:t>
      </w:r>
      <w:r>
        <w:rPr>
          <w:lang w:eastAsia="lt-LT"/>
        </w:rPr>
        <w:t>“</w:t>
      </w:r>
      <w:r w:rsidRPr="003B4FE8">
        <w:rPr>
          <w:lang w:eastAsia="lt-LT"/>
        </w:rPr>
        <w:t xml:space="preserve">, kurios tikslas </w:t>
      </w:r>
      <w:r>
        <w:rPr>
          <w:lang w:eastAsia="lt-LT"/>
        </w:rPr>
        <w:t>–</w:t>
      </w:r>
      <w:r w:rsidR="001002B5">
        <w:rPr>
          <w:lang w:eastAsia="lt-LT"/>
        </w:rPr>
        <w:t xml:space="preserve">  aktyvinti Šiaulių m.</w:t>
      </w:r>
      <w:r w:rsidRPr="003B4FE8">
        <w:rPr>
          <w:lang w:eastAsia="lt-LT"/>
        </w:rPr>
        <w:t xml:space="preserve"> socioekonominę, kultūrinę pažangą</w:t>
      </w:r>
      <w:r>
        <w:rPr>
          <w:lang w:eastAsia="lt-LT"/>
        </w:rPr>
        <w:t>,</w:t>
      </w:r>
      <w:r w:rsidRPr="003B4FE8">
        <w:rPr>
          <w:lang w:eastAsia="lt-LT"/>
        </w:rPr>
        <w:t xml:space="preserve"> remiant Š</w:t>
      </w:r>
      <w:r w:rsidR="001002B5">
        <w:rPr>
          <w:lang w:eastAsia="lt-LT"/>
        </w:rPr>
        <w:t>iaulių m.</w:t>
      </w:r>
      <w:r w:rsidRPr="003B4FE8">
        <w:rPr>
          <w:lang w:eastAsia="lt-LT"/>
        </w:rPr>
        <w:t xml:space="preserve"> potencialą – jaunimą, galintį prisidėti prie spartesnės ir jaunimo lūkesčius atliepiančios miesto plėtros. Studijų paramos gavėjai </w:t>
      </w:r>
      <w:r>
        <w:rPr>
          <w:lang w:eastAsia="lt-LT"/>
        </w:rPr>
        <w:t>–</w:t>
      </w:r>
      <w:r w:rsidRPr="003B4FE8">
        <w:rPr>
          <w:lang w:eastAsia="lt-LT"/>
        </w:rPr>
        <w:t xml:space="preserve"> pažangūs  Savivaldybės teritorijoje veikiančiose aukštosiose mokyklose studijuojantys bakalauro ir magistro  studijų pakopų studentai ir Šiaulių profesinio rengimo centre</w:t>
      </w:r>
      <w:r>
        <w:rPr>
          <w:lang w:eastAsia="lt-LT"/>
        </w:rPr>
        <w:t xml:space="preserve"> (toliau – ŠPRC)</w:t>
      </w:r>
      <w:r w:rsidRPr="003B4FE8">
        <w:rPr>
          <w:lang w:eastAsia="lt-LT"/>
        </w:rPr>
        <w:t xml:space="preserve"> besimokantys mokiniai, turintys susitar</w:t>
      </w:r>
      <w:r w:rsidR="001002B5">
        <w:rPr>
          <w:lang w:eastAsia="lt-LT"/>
        </w:rPr>
        <w:t>imą su Šiaulių m.</w:t>
      </w:r>
      <w:r w:rsidRPr="003B4FE8">
        <w:rPr>
          <w:lang w:eastAsia="lt-LT"/>
        </w:rPr>
        <w:t xml:space="preserve"> savivaldybės  teritorijoje veikiančia įmone ar įstaiga dėl įdarbinimo ne trumpiau kaip 3 metams pagal įgytą </w:t>
      </w:r>
      <w:r>
        <w:rPr>
          <w:lang w:eastAsia="lt-LT"/>
        </w:rPr>
        <w:t>specialybę</w:t>
      </w:r>
      <w:r w:rsidRPr="003B4FE8">
        <w:rPr>
          <w:lang w:eastAsia="lt-LT"/>
        </w:rPr>
        <w:t xml:space="preserve">. </w:t>
      </w:r>
      <w:r>
        <w:rPr>
          <w:lang w:eastAsia="lt-LT"/>
        </w:rPr>
        <w:t>2018 m.</w:t>
      </w:r>
      <w:r w:rsidRPr="003B4FE8">
        <w:rPr>
          <w:lang w:eastAsia="lt-LT"/>
        </w:rPr>
        <w:t xml:space="preserve"> studijų paramą gavo 42 studentai (30 Š</w:t>
      </w:r>
      <w:r>
        <w:rPr>
          <w:lang w:eastAsia="lt-LT"/>
        </w:rPr>
        <w:t>iaulių universiteto,</w:t>
      </w:r>
      <w:r w:rsidRPr="003B4FE8">
        <w:rPr>
          <w:lang w:eastAsia="lt-LT"/>
        </w:rPr>
        <w:t xml:space="preserve"> 5 Š</w:t>
      </w:r>
      <w:r>
        <w:rPr>
          <w:lang w:eastAsia="lt-LT"/>
        </w:rPr>
        <w:t>iaulių valstybinės kolegijos</w:t>
      </w:r>
      <w:r w:rsidRPr="003B4FE8">
        <w:rPr>
          <w:lang w:eastAsia="lt-LT"/>
        </w:rPr>
        <w:t xml:space="preserve">, 2 ŠPRC). </w:t>
      </w:r>
    </w:p>
    <w:p w14:paraId="47188B31" w14:textId="77777777" w:rsidR="000763B3" w:rsidRPr="003B4FE8" w:rsidRDefault="000763B3" w:rsidP="000763B3">
      <w:pPr>
        <w:widowControl w:val="0"/>
        <w:suppressAutoHyphens/>
        <w:ind w:firstLine="851"/>
        <w:jc w:val="both"/>
        <w:rPr>
          <w:lang w:eastAsia="lt-LT"/>
        </w:rPr>
      </w:pPr>
      <w:r w:rsidRPr="003B4FE8">
        <w:rPr>
          <w:lang w:eastAsia="lt-LT"/>
        </w:rPr>
        <w:t>Bendradarbiaujant su miesto aukštosiomis mokyklomis, verslo įmonėmis, visuomenės veikėjais 2018 m. buvo vykdoma viešųjų ryšių akcija „Šiauliai – sėkmingos karjeros miestas“</w:t>
      </w:r>
      <w:r>
        <w:rPr>
          <w:lang w:eastAsia="lt-LT"/>
        </w:rPr>
        <w:t>: sukurta</w:t>
      </w:r>
      <w:r w:rsidRPr="003B4FE8">
        <w:rPr>
          <w:lang w:eastAsia="lt-LT"/>
        </w:rPr>
        <w:t xml:space="preserve">  Facebook paskyra „Šiauliai – karjeros miestas“, surengta paroda „Įsivaikink sėkmę 3“, Šiaulių miesto švietimo naujovės pristatytos spaudoje bei verslo ir pasiekimų parodoje „Šiauliai 2018“.</w:t>
      </w:r>
    </w:p>
    <w:p w14:paraId="47188B32" w14:textId="77777777" w:rsidR="000763B3" w:rsidRPr="00BC6113" w:rsidRDefault="001002B5" w:rsidP="001002B5">
      <w:pPr>
        <w:pStyle w:val="Pagrindiniotekstotrauka"/>
        <w:ind w:firstLine="851"/>
      </w:pPr>
      <w:r>
        <w:t>K</w:t>
      </w:r>
      <w:r w:rsidR="000763B3" w:rsidRPr="00BC6113">
        <w:t>oordinuoja</w:t>
      </w:r>
      <w:r>
        <w:t>ma</w:t>
      </w:r>
      <w:r w:rsidR="000763B3" w:rsidRPr="00BC6113">
        <w:t xml:space="preserve"> Savivaldybės administracijos Vaiko gerovės</w:t>
      </w:r>
      <w:r>
        <w:t xml:space="preserve"> komisijos (toliau – VGK) veikla</w:t>
      </w:r>
      <w:r w:rsidR="000763B3" w:rsidRPr="00BC6113">
        <w:t xml:space="preserve">. VGK svarsto vaiko minimalios ir vidutinės priežiūros priemonių skyrimo klausimus, koordinuoja mokyklų VGK veiklą, vaiko gerovės srityje dirbančių institucijų ir nevyriausybinių organizacijų tarpusavio bendradarbiavimą. </w:t>
      </w:r>
      <w:r w:rsidR="000763B3" w:rsidRPr="00BC6113">
        <w:rPr>
          <w:szCs w:val="24"/>
        </w:rPr>
        <w:t xml:space="preserve">2018 m. suorganizuoti 22 </w:t>
      </w:r>
      <w:r w:rsidR="000763B3" w:rsidRPr="00BC6113">
        <w:t>VGK</w:t>
      </w:r>
      <w:r w:rsidR="000763B3" w:rsidRPr="00BC6113">
        <w:rPr>
          <w:szCs w:val="24"/>
        </w:rPr>
        <w:t xml:space="preserve"> posėdžiai (2017 m. – 14). </w:t>
      </w:r>
      <w:r w:rsidR="000763B3" w:rsidRPr="00BC6113">
        <w:t xml:space="preserve">2018 m. </w:t>
      </w:r>
      <w:r w:rsidR="000763B3" w:rsidRPr="00BC6113">
        <w:rPr>
          <w:lang w:eastAsia="lt-LT"/>
        </w:rPr>
        <w:t xml:space="preserve">prašymų </w:t>
      </w:r>
      <w:r w:rsidR="000763B3" w:rsidRPr="00BC6113">
        <w:t xml:space="preserve">dėl vaiko minimalios ir vidutinės priežiūros priemonių skyrimo gauta tiek pat, kaip ir 2017 metais (žr. 3 lentelė). </w:t>
      </w:r>
    </w:p>
    <w:p w14:paraId="47188B33" w14:textId="77777777" w:rsidR="000763B3" w:rsidRPr="009C7D71" w:rsidRDefault="000763B3" w:rsidP="000763B3">
      <w:pPr>
        <w:pStyle w:val="Pagrindiniotekstotrauka"/>
        <w:ind w:firstLine="851"/>
        <w:rPr>
          <w:sz w:val="12"/>
          <w:szCs w:val="12"/>
          <w:highlight w:val="yellow"/>
        </w:rPr>
      </w:pPr>
    </w:p>
    <w:p w14:paraId="47188B34" w14:textId="77777777" w:rsidR="000763B3" w:rsidRPr="001002B5" w:rsidRDefault="00E92377" w:rsidP="001002B5">
      <w:pPr>
        <w:pStyle w:val="Pagrindiniotekstotrauka"/>
        <w:ind w:firstLine="851"/>
        <w:jc w:val="left"/>
        <w:rPr>
          <w:b/>
          <w:sz w:val="20"/>
        </w:rPr>
      </w:pPr>
      <w:r>
        <w:rPr>
          <w:b/>
          <w:sz w:val="20"/>
        </w:rPr>
        <w:t>43</w:t>
      </w:r>
      <w:r w:rsidR="001002B5">
        <w:rPr>
          <w:b/>
          <w:sz w:val="20"/>
        </w:rPr>
        <w:t xml:space="preserve"> lentelė.</w:t>
      </w:r>
      <w:r w:rsidR="00DB2D92">
        <w:rPr>
          <w:b/>
          <w:sz w:val="20"/>
        </w:rPr>
        <w:t xml:space="preserve"> </w:t>
      </w:r>
      <w:r w:rsidR="000763B3" w:rsidRPr="001002B5">
        <w:rPr>
          <w:b/>
          <w:sz w:val="20"/>
        </w:rPr>
        <w:t>Savivaldybės administracijos Vaiko gerovės komisijos veikla</w:t>
      </w:r>
    </w:p>
    <w:p w14:paraId="47188B35" w14:textId="77777777" w:rsidR="000763B3" w:rsidRPr="00BC6113" w:rsidRDefault="000763B3" w:rsidP="000763B3">
      <w:pPr>
        <w:pStyle w:val="Pagrindiniotekstotrauka"/>
        <w:ind w:firstLine="851"/>
        <w:jc w:val="right"/>
        <w:rPr>
          <w:sz w:val="16"/>
          <w:szCs w:val="16"/>
          <w:highlight w:val="yellow"/>
        </w:rPr>
      </w:pPr>
    </w:p>
    <w:tbl>
      <w:tblPr>
        <w:tblW w:w="0" w:type="auto"/>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2268"/>
        <w:gridCol w:w="2552"/>
        <w:gridCol w:w="2545"/>
      </w:tblGrid>
      <w:tr w:rsidR="000763B3" w:rsidRPr="00BC6113" w14:paraId="47188B3A" w14:textId="77777777" w:rsidTr="001002B5">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7188B36" w14:textId="77777777" w:rsidR="000763B3" w:rsidRPr="001002B5" w:rsidRDefault="000763B3" w:rsidP="006D232D">
            <w:pPr>
              <w:ind w:firstLine="851"/>
              <w:rPr>
                <w:sz w:val="22"/>
                <w:szCs w:val="22"/>
                <w:lang w:eastAsia="lt-LT"/>
              </w:rPr>
            </w:pPr>
            <w:r w:rsidRPr="001002B5">
              <w:rPr>
                <w:sz w:val="22"/>
                <w:szCs w:val="22"/>
                <w:lang w:eastAsia="lt-LT"/>
              </w:rPr>
              <w:t>Metai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188B37" w14:textId="77777777" w:rsidR="000763B3" w:rsidRPr="001002B5" w:rsidRDefault="000763B3" w:rsidP="006D232D">
            <w:pPr>
              <w:jc w:val="center"/>
              <w:rPr>
                <w:sz w:val="22"/>
                <w:szCs w:val="22"/>
                <w:lang w:eastAsia="lt-LT"/>
              </w:rPr>
            </w:pPr>
            <w:r w:rsidRPr="001002B5">
              <w:rPr>
                <w:sz w:val="22"/>
                <w:szCs w:val="22"/>
                <w:lang w:eastAsia="lt-LT"/>
              </w:rPr>
              <w:t>Gauta prašymų</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188B38" w14:textId="77777777" w:rsidR="000763B3" w:rsidRPr="001002B5" w:rsidRDefault="000763B3" w:rsidP="006D232D">
            <w:pPr>
              <w:rPr>
                <w:sz w:val="22"/>
                <w:szCs w:val="22"/>
                <w:lang w:eastAsia="lt-LT"/>
              </w:rPr>
            </w:pPr>
            <w:r w:rsidRPr="001002B5">
              <w:rPr>
                <w:sz w:val="22"/>
                <w:szCs w:val="22"/>
                <w:lang w:eastAsia="lt-LT"/>
              </w:rPr>
              <w:t>Skirta vaiko minimali priežiūros priemonė</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tcPr>
          <w:p w14:paraId="47188B39" w14:textId="77777777" w:rsidR="000763B3" w:rsidRPr="001002B5" w:rsidRDefault="000763B3" w:rsidP="006D232D">
            <w:pPr>
              <w:ind w:firstLine="8"/>
              <w:rPr>
                <w:sz w:val="22"/>
                <w:szCs w:val="22"/>
                <w:lang w:eastAsia="lt-LT"/>
              </w:rPr>
            </w:pPr>
            <w:r w:rsidRPr="001002B5">
              <w:rPr>
                <w:sz w:val="22"/>
                <w:szCs w:val="22"/>
                <w:lang w:eastAsia="lt-LT"/>
              </w:rPr>
              <w:t>Skirta vaiko vidutinė priežiūros priemonė</w:t>
            </w:r>
          </w:p>
        </w:tc>
      </w:tr>
      <w:tr w:rsidR="000763B3" w:rsidRPr="00BC6113" w14:paraId="47188B3F" w14:textId="77777777" w:rsidTr="001002B5">
        <w:tc>
          <w:tcPr>
            <w:tcW w:w="1864" w:type="dxa"/>
            <w:tcBorders>
              <w:top w:val="single" w:sz="4" w:space="0" w:color="auto"/>
              <w:left w:val="single" w:sz="4" w:space="0" w:color="auto"/>
              <w:bottom w:val="single" w:sz="4" w:space="0" w:color="auto"/>
              <w:right w:val="single" w:sz="4" w:space="0" w:color="auto"/>
            </w:tcBorders>
            <w:shd w:val="clear" w:color="auto" w:fill="auto"/>
          </w:tcPr>
          <w:p w14:paraId="47188B3B" w14:textId="77777777" w:rsidR="000763B3" w:rsidRPr="001002B5" w:rsidRDefault="000763B3" w:rsidP="006D232D">
            <w:pPr>
              <w:ind w:firstLine="851"/>
              <w:rPr>
                <w:sz w:val="22"/>
                <w:szCs w:val="22"/>
                <w:lang w:eastAsia="lt-LT"/>
              </w:rPr>
            </w:pPr>
            <w:r w:rsidRPr="001002B5">
              <w:rPr>
                <w:sz w:val="22"/>
                <w:szCs w:val="22"/>
                <w:lang w:eastAsia="lt-LT"/>
              </w:rPr>
              <w:t>2016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188B3C" w14:textId="77777777" w:rsidR="000763B3" w:rsidRPr="001002B5" w:rsidRDefault="000763B3" w:rsidP="006D232D">
            <w:pPr>
              <w:jc w:val="center"/>
              <w:rPr>
                <w:sz w:val="22"/>
                <w:szCs w:val="22"/>
                <w:lang w:eastAsia="lt-LT"/>
              </w:rPr>
            </w:pPr>
            <w:r w:rsidRPr="001002B5">
              <w:rPr>
                <w:sz w:val="22"/>
                <w:szCs w:val="22"/>
                <w:lang w:eastAsia="lt-LT"/>
              </w:rPr>
              <w:t>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188B3D" w14:textId="77777777" w:rsidR="000763B3" w:rsidRPr="001002B5" w:rsidRDefault="000763B3" w:rsidP="006D232D">
            <w:pPr>
              <w:jc w:val="center"/>
              <w:rPr>
                <w:sz w:val="22"/>
                <w:szCs w:val="22"/>
                <w:lang w:eastAsia="lt-LT"/>
              </w:rPr>
            </w:pPr>
            <w:r w:rsidRPr="001002B5">
              <w:rPr>
                <w:sz w:val="22"/>
                <w:szCs w:val="22"/>
                <w:lang w:eastAsia="lt-LT"/>
              </w:rPr>
              <w:t>5</w:t>
            </w:r>
          </w:p>
        </w:tc>
        <w:tc>
          <w:tcPr>
            <w:tcW w:w="2545" w:type="dxa"/>
            <w:tcBorders>
              <w:top w:val="single" w:sz="4" w:space="0" w:color="auto"/>
              <w:left w:val="single" w:sz="4" w:space="0" w:color="auto"/>
              <w:bottom w:val="single" w:sz="4" w:space="0" w:color="auto"/>
              <w:right w:val="single" w:sz="4" w:space="0" w:color="auto"/>
            </w:tcBorders>
            <w:shd w:val="clear" w:color="auto" w:fill="auto"/>
          </w:tcPr>
          <w:p w14:paraId="47188B3E" w14:textId="77777777" w:rsidR="000763B3" w:rsidRPr="001002B5" w:rsidRDefault="000763B3" w:rsidP="006D232D">
            <w:pPr>
              <w:jc w:val="center"/>
              <w:rPr>
                <w:sz w:val="22"/>
                <w:szCs w:val="22"/>
                <w:lang w:eastAsia="lt-LT"/>
              </w:rPr>
            </w:pPr>
            <w:r w:rsidRPr="001002B5">
              <w:rPr>
                <w:sz w:val="22"/>
                <w:szCs w:val="22"/>
                <w:lang w:eastAsia="lt-LT"/>
              </w:rPr>
              <w:t>1</w:t>
            </w:r>
          </w:p>
        </w:tc>
      </w:tr>
      <w:tr w:rsidR="000763B3" w:rsidRPr="00BC6113" w14:paraId="47188B44" w14:textId="77777777" w:rsidTr="001002B5">
        <w:tc>
          <w:tcPr>
            <w:tcW w:w="1864" w:type="dxa"/>
            <w:tcBorders>
              <w:top w:val="single" w:sz="4" w:space="0" w:color="auto"/>
              <w:left w:val="single" w:sz="4" w:space="0" w:color="auto"/>
              <w:bottom w:val="single" w:sz="4" w:space="0" w:color="auto"/>
              <w:right w:val="single" w:sz="4" w:space="0" w:color="auto"/>
            </w:tcBorders>
            <w:shd w:val="clear" w:color="auto" w:fill="auto"/>
          </w:tcPr>
          <w:p w14:paraId="47188B40" w14:textId="77777777" w:rsidR="000763B3" w:rsidRPr="001002B5" w:rsidRDefault="000763B3" w:rsidP="006D232D">
            <w:pPr>
              <w:ind w:firstLine="851"/>
              <w:rPr>
                <w:sz w:val="22"/>
                <w:szCs w:val="22"/>
                <w:lang w:eastAsia="lt-LT"/>
              </w:rPr>
            </w:pPr>
            <w:r w:rsidRPr="001002B5">
              <w:rPr>
                <w:sz w:val="22"/>
                <w:szCs w:val="22"/>
                <w:lang w:eastAsia="lt-LT"/>
              </w:rPr>
              <w:t>2017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188B41" w14:textId="77777777" w:rsidR="000763B3" w:rsidRPr="001002B5" w:rsidRDefault="000763B3" w:rsidP="006D232D">
            <w:pPr>
              <w:jc w:val="center"/>
              <w:rPr>
                <w:sz w:val="22"/>
                <w:szCs w:val="22"/>
                <w:lang w:eastAsia="lt-LT"/>
              </w:rPr>
            </w:pPr>
            <w:r w:rsidRPr="001002B5">
              <w:rPr>
                <w:sz w:val="22"/>
                <w:szCs w:val="22"/>
                <w:lang w:eastAsia="lt-LT"/>
              </w:rPr>
              <w:t>48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188B42" w14:textId="77777777" w:rsidR="000763B3" w:rsidRPr="001002B5" w:rsidRDefault="000763B3" w:rsidP="006D232D">
            <w:pPr>
              <w:jc w:val="center"/>
              <w:rPr>
                <w:sz w:val="22"/>
                <w:szCs w:val="22"/>
                <w:lang w:eastAsia="lt-LT"/>
              </w:rPr>
            </w:pPr>
            <w:r w:rsidRPr="001002B5">
              <w:rPr>
                <w:sz w:val="22"/>
                <w:szCs w:val="22"/>
                <w:lang w:eastAsia="lt-LT"/>
              </w:rPr>
              <w:t>11</w:t>
            </w:r>
          </w:p>
        </w:tc>
        <w:tc>
          <w:tcPr>
            <w:tcW w:w="2545" w:type="dxa"/>
            <w:tcBorders>
              <w:top w:val="single" w:sz="4" w:space="0" w:color="auto"/>
              <w:left w:val="single" w:sz="4" w:space="0" w:color="auto"/>
              <w:bottom w:val="single" w:sz="4" w:space="0" w:color="auto"/>
              <w:right w:val="single" w:sz="4" w:space="0" w:color="auto"/>
            </w:tcBorders>
            <w:shd w:val="clear" w:color="auto" w:fill="auto"/>
          </w:tcPr>
          <w:p w14:paraId="47188B43" w14:textId="77777777" w:rsidR="000763B3" w:rsidRPr="001002B5" w:rsidRDefault="000763B3" w:rsidP="006D232D">
            <w:pPr>
              <w:jc w:val="center"/>
              <w:rPr>
                <w:sz w:val="22"/>
                <w:szCs w:val="22"/>
                <w:lang w:eastAsia="lt-LT"/>
              </w:rPr>
            </w:pPr>
            <w:r w:rsidRPr="001002B5">
              <w:rPr>
                <w:sz w:val="22"/>
                <w:szCs w:val="22"/>
                <w:lang w:eastAsia="lt-LT"/>
              </w:rPr>
              <w:t>1</w:t>
            </w:r>
          </w:p>
        </w:tc>
      </w:tr>
      <w:tr w:rsidR="000763B3" w:rsidRPr="00BC6113" w14:paraId="47188B49" w14:textId="77777777" w:rsidTr="001002B5">
        <w:tc>
          <w:tcPr>
            <w:tcW w:w="1864" w:type="dxa"/>
            <w:tcBorders>
              <w:top w:val="single" w:sz="4" w:space="0" w:color="auto"/>
              <w:left w:val="single" w:sz="4" w:space="0" w:color="auto"/>
              <w:bottom w:val="single" w:sz="4" w:space="0" w:color="auto"/>
              <w:right w:val="single" w:sz="4" w:space="0" w:color="auto"/>
            </w:tcBorders>
            <w:shd w:val="clear" w:color="auto" w:fill="auto"/>
          </w:tcPr>
          <w:p w14:paraId="47188B45" w14:textId="77777777" w:rsidR="000763B3" w:rsidRPr="001002B5" w:rsidRDefault="000763B3" w:rsidP="006D232D">
            <w:pPr>
              <w:ind w:firstLine="851"/>
              <w:rPr>
                <w:sz w:val="22"/>
                <w:szCs w:val="22"/>
                <w:lang w:eastAsia="lt-LT"/>
              </w:rPr>
            </w:pPr>
            <w:r w:rsidRPr="001002B5">
              <w:rPr>
                <w:sz w:val="22"/>
                <w:szCs w:val="22"/>
                <w:lang w:eastAsia="lt-LT"/>
              </w:rPr>
              <w:t>2018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7188B46" w14:textId="77777777" w:rsidR="000763B3" w:rsidRPr="001002B5" w:rsidRDefault="000763B3" w:rsidP="006D232D">
            <w:pPr>
              <w:jc w:val="center"/>
              <w:rPr>
                <w:sz w:val="22"/>
                <w:szCs w:val="22"/>
                <w:lang w:eastAsia="lt-LT"/>
              </w:rPr>
            </w:pPr>
            <w:r w:rsidRPr="001002B5">
              <w:rPr>
                <w:sz w:val="22"/>
                <w:szCs w:val="22"/>
                <w:lang w:eastAsia="lt-LT"/>
              </w:rPr>
              <w:t>48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188B47" w14:textId="77777777" w:rsidR="000763B3" w:rsidRPr="001002B5" w:rsidRDefault="000763B3" w:rsidP="006D232D">
            <w:pPr>
              <w:jc w:val="center"/>
              <w:rPr>
                <w:sz w:val="22"/>
                <w:szCs w:val="22"/>
                <w:lang w:eastAsia="lt-LT"/>
              </w:rPr>
            </w:pPr>
            <w:r w:rsidRPr="001002B5">
              <w:rPr>
                <w:sz w:val="22"/>
                <w:szCs w:val="22"/>
                <w:lang w:eastAsia="lt-LT"/>
              </w:rPr>
              <w:t>7</w:t>
            </w:r>
          </w:p>
        </w:tc>
        <w:tc>
          <w:tcPr>
            <w:tcW w:w="2545" w:type="dxa"/>
            <w:tcBorders>
              <w:top w:val="single" w:sz="4" w:space="0" w:color="auto"/>
              <w:left w:val="single" w:sz="4" w:space="0" w:color="auto"/>
              <w:bottom w:val="single" w:sz="4" w:space="0" w:color="auto"/>
              <w:right w:val="single" w:sz="4" w:space="0" w:color="auto"/>
            </w:tcBorders>
            <w:shd w:val="clear" w:color="auto" w:fill="auto"/>
          </w:tcPr>
          <w:p w14:paraId="47188B48" w14:textId="77777777" w:rsidR="000763B3" w:rsidRPr="001002B5" w:rsidRDefault="000763B3" w:rsidP="006D232D">
            <w:pPr>
              <w:jc w:val="center"/>
              <w:rPr>
                <w:sz w:val="22"/>
                <w:szCs w:val="22"/>
                <w:lang w:eastAsia="lt-LT"/>
              </w:rPr>
            </w:pPr>
            <w:r w:rsidRPr="001002B5">
              <w:rPr>
                <w:sz w:val="22"/>
                <w:szCs w:val="22"/>
                <w:lang w:eastAsia="lt-LT"/>
              </w:rPr>
              <w:t>2</w:t>
            </w:r>
          </w:p>
        </w:tc>
      </w:tr>
    </w:tbl>
    <w:p w14:paraId="47188B4A" w14:textId="77777777" w:rsidR="004F0E1D" w:rsidRDefault="004F0E1D" w:rsidP="000763B3">
      <w:pPr>
        <w:tabs>
          <w:tab w:val="left" w:pos="720"/>
        </w:tabs>
        <w:ind w:firstLine="851"/>
        <w:jc w:val="both"/>
      </w:pPr>
    </w:p>
    <w:p w14:paraId="47188B4B" w14:textId="77777777" w:rsidR="000763B3" w:rsidRPr="00BC6113" w:rsidRDefault="000763B3" w:rsidP="000763B3">
      <w:pPr>
        <w:tabs>
          <w:tab w:val="left" w:pos="720"/>
        </w:tabs>
        <w:ind w:firstLine="851"/>
        <w:jc w:val="both"/>
      </w:pPr>
      <w:r w:rsidRPr="00BC6113">
        <w:t xml:space="preserve">2018 m. VGK koordinavo prevencijos priemonių įgyvendinimą mokyklose. 2018 m. sausio mėn. suorganizuota bendra VGK, nevyriausybinių organizacijų – „Gelbėkit vaikus“, „Vilties“ </w:t>
      </w:r>
      <w:r w:rsidRPr="00BC6113">
        <w:lastRenderedPageBreak/>
        <w:t>draugija“, Kovos su organizuota prekyba žmonėmis ir išnaudojimu centr</w:t>
      </w:r>
      <w:r w:rsidR="004F0E1D">
        <w:t>as</w:t>
      </w:r>
      <w:r w:rsidRPr="00BC6113">
        <w:t xml:space="preserve"> ir neformaliojo švietimo teikėjų atstovų diskusija apie smurto ir patyčių apraiškų mažinimas švietimo įstaigose.</w:t>
      </w:r>
    </w:p>
    <w:p w14:paraId="47188B4C" w14:textId="77777777" w:rsidR="000763B3" w:rsidRPr="004844BC" w:rsidRDefault="000763B3" w:rsidP="000763B3">
      <w:pPr>
        <w:ind w:firstLine="851"/>
        <w:jc w:val="both"/>
      </w:pPr>
      <w:r w:rsidRPr="004844BC">
        <w:t xml:space="preserve">Viena iš VGK darbo krypčių 2018 m. buvo išvažiuojamieji posėdžiai švietimo įstaigose. 2018 m. VGK atstovai lankėsi Normundo Valterio jaunimo ir „Saulės“ pradinėje mokyklose, Dainų, Jovaro, Ragainės ir Zoknių progimnazijose, Specialiojo ugdymo centre. VGK atstovai dalyvavo minėtų įstaigų Vaiko gerovės komisijų posėdžiuose, analizavo Tėvystės įgūdžių ugdymo programos įgyvendinimą, tėvų įtraukimo į mokyklos veiklą situaciją bei jų bendradarbiavimą sprendžiant vaiko elgesio problemas, teikė metodinę pagalbą. </w:t>
      </w:r>
    </w:p>
    <w:p w14:paraId="47188B4D" w14:textId="77777777" w:rsidR="000763B3" w:rsidRDefault="000763B3" w:rsidP="007A6A77">
      <w:pPr>
        <w:ind w:firstLine="851"/>
        <w:jc w:val="both"/>
      </w:pPr>
      <w:r w:rsidRPr="004844BC">
        <w:t>2018 m. VGK kartu su Šiaulių apskrities vaiko teisių apsaugos skyriaus Šiaulių padalinio atstovais suorganizavo diskusiją dėl vaik</w:t>
      </w:r>
      <w:r w:rsidR="007A6A77">
        <w:t>o teisių reformos įgyvendinimo.</w:t>
      </w:r>
    </w:p>
    <w:p w14:paraId="47188B4E" w14:textId="77777777" w:rsidR="007A6A77" w:rsidRPr="007A6A77" w:rsidRDefault="007A6A77" w:rsidP="007A6A77">
      <w:pPr>
        <w:ind w:firstLine="851"/>
        <w:jc w:val="both"/>
      </w:pPr>
    </w:p>
    <w:p w14:paraId="47188B4F" w14:textId="77777777" w:rsidR="000763B3" w:rsidRDefault="000763B3" w:rsidP="007A6A77">
      <w:pPr>
        <w:pStyle w:val="Text"/>
        <w:snapToGrid w:val="0"/>
        <w:jc w:val="center"/>
      </w:pPr>
      <w:r w:rsidRPr="006E58C0">
        <w:t>Pedagoginė psichologinė tarnyba</w:t>
      </w:r>
    </w:p>
    <w:p w14:paraId="47188B50" w14:textId="77777777" w:rsidR="007A6A77" w:rsidRPr="006E58C0" w:rsidRDefault="007A6A77" w:rsidP="007A6A77">
      <w:pPr>
        <w:pStyle w:val="Text"/>
        <w:snapToGrid w:val="0"/>
        <w:ind w:firstLine="851"/>
        <w:jc w:val="center"/>
      </w:pPr>
    </w:p>
    <w:p w14:paraId="47188B51" w14:textId="77777777" w:rsidR="000763B3" w:rsidRDefault="000763B3" w:rsidP="000763B3">
      <w:pPr>
        <w:pStyle w:val="Text"/>
        <w:snapToGrid w:val="0"/>
        <w:ind w:firstLine="851"/>
        <w:jc w:val="both"/>
      </w:pPr>
      <w:r>
        <w:t xml:space="preserve">Kiekvienais metais Pedagoginėje psichologinėje tarnyboje (toliau – Tarnyba) atliekami ikimokyklinio ir mokyklinio amžiaus vaikų pedagoginiai-psichologiniai specialiųjų ugdymosi poreikių įvertinimai, kurių metu įvertinami mokinių intelektiniai gebėjimai (WISC-IIILT, WAIS-IIILT, WASI metodikomis), vaikų pažinimo gebėjimai (DISC metodika), ugdymosi pasiekimų atitiktis amžiui bei klasei, mokymosi motyvacija, imlumas pagalbai, pedagoginės pagalbos poreikiui ir pan.  </w:t>
      </w:r>
      <w:r w:rsidR="006E58C0">
        <w:t>2018 m.</w:t>
      </w:r>
      <w:r>
        <w:t xml:space="preserve"> Tarnyboje vertintų ikimokyklinio ir mokyklinio amžiaus vaikų skaičius ženkliai išaugo – 1</w:t>
      </w:r>
      <w:r w:rsidR="006E58C0">
        <w:t xml:space="preserve"> </w:t>
      </w:r>
      <w:r>
        <w:t>140 (2017 m. – 998;  2016 m. – 945). Atlikus vaikų įvertinimą pedagoginiu, psichologiniu, medicininiu ir socialiniu pedagoginiu aspektais, nustatytas specialiųjų ugdymosi poreikių lygis: labai dideli</w:t>
      </w:r>
      <w:r w:rsidRPr="005B09A6">
        <w:t xml:space="preserve"> </w:t>
      </w:r>
      <w:r>
        <w:t>nustatyti</w:t>
      </w:r>
      <w:r w:rsidRPr="005B09A6">
        <w:t xml:space="preserve"> 16</w:t>
      </w:r>
      <w:r>
        <w:t xml:space="preserve"> (2017 m. – 15; 2016 m. – 11), </w:t>
      </w:r>
      <w:r w:rsidRPr="00C9381B">
        <w:t>dideli</w:t>
      </w:r>
      <w:r>
        <w:t xml:space="preserve"> – </w:t>
      </w:r>
      <w:r w:rsidRPr="005B09A6">
        <w:t>405</w:t>
      </w:r>
      <w:r w:rsidRPr="00AD5789">
        <w:t xml:space="preserve"> </w:t>
      </w:r>
      <w:r>
        <w:t>(2017 m. – 359; 2016 m. – 351), vidutiniai</w:t>
      </w:r>
      <w:r w:rsidRPr="005B09A6">
        <w:t xml:space="preserve"> </w:t>
      </w:r>
      <w:r>
        <w:t xml:space="preserve">– </w:t>
      </w:r>
      <w:r w:rsidRPr="005B09A6">
        <w:t>297</w:t>
      </w:r>
      <w:r>
        <w:rPr>
          <w:color w:val="FF0000"/>
        </w:rPr>
        <w:t xml:space="preserve"> </w:t>
      </w:r>
      <w:r>
        <w:t xml:space="preserve">(2017 m. – 253; 2016 m. – 183) ir nedideli – </w:t>
      </w:r>
      <w:r w:rsidRPr="005B09A6">
        <w:t>399</w:t>
      </w:r>
      <w:r>
        <w:t xml:space="preserve"> (2017 m. – 340; 2016 m. – 333) mokiniams bei rekomenduotas specialusis ugdymas ir/ar švietimo pagalba: švietimo pagalba</w:t>
      </w:r>
      <w:r w:rsidRPr="005B09A6">
        <w:t xml:space="preserve"> </w:t>
      </w:r>
      <w:r>
        <w:t>rekomenduota</w:t>
      </w:r>
      <w:r w:rsidRPr="005B09A6">
        <w:t xml:space="preserve"> 141</w:t>
      </w:r>
      <w:r>
        <w:t xml:space="preserve"> (2017 m. – 124; 2016 m. – 113), ugdymas pagal pritaikytas – 177 (2017 m. – 173; 2016 m. – 123), pagal individualizuotas – </w:t>
      </w:r>
      <w:r w:rsidRPr="005B09A6">
        <w:t>38</w:t>
      </w:r>
      <w:r>
        <w:t xml:space="preserve"> (2017 m. – 26; 2016 m. – 35), pagal bendrąsias – </w:t>
      </w:r>
      <w:r w:rsidRPr="005B09A6">
        <w:t>8</w:t>
      </w:r>
      <w:r>
        <w:t xml:space="preserve"> (2017 m. – 9; 2016 m. – 11), pagal socialinių įgūdžių ugdymo programas – </w:t>
      </w:r>
      <w:r w:rsidRPr="005B09A6">
        <w:t>5</w:t>
      </w:r>
      <w:r>
        <w:t xml:space="preserve"> (2017 m. – 2; 2016 m. – 7) mokiniams, o </w:t>
      </w:r>
      <w:r w:rsidRPr="005B09A6">
        <w:t>756</w:t>
      </w:r>
      <w:r>
        <w:t xml:space="preserve"> (2017 m. – 642; 2016 m. – 598) ikimokyklinio amžiaus vaikams rekomenduota logopedo ir/ar kitų  švietimo pagalbos specialistų  pagalba, </w:t>
      </w:r>
      <w:r w:rsidRPr="005B09A6">
        <w:t>15</w:t>
      </w:r>
      <w:r>
        <w:t xml:space="preserve">-os vaikų (2017 m. – </w:t>
      </w:r>
      <w:r w:rsidRPr="005B09A6">
        <w:t xml:space="preserve">17; 2016 m. </w:t>
      </w:r>
      <w:r>
        <w:t>–</w:t>
      </w:r>
      <w:r w:rsidRPr="005B09A6">
        <w:t xml:space="preserve"> </w:t>
      </w:r>
      <w:r>
        <w:t>35</w:t>
      </w:r>
      <w:r w:rsidRPr="005B09A6">
        <w:t>)</w:t>
      </w:r>
      <w:r>
        <w:t xml:space="preserve"> įvertintas pasirengimas priešmokyklinei ugdymo grupei</w:t>
      </w:r>
      <w:r w:rsidRPr="005B09A6">
        <w:t>.</w:t>
      </w:r>
    </w:p>
    <w:p w14:paraId="47188B52" w14:textId="77777777" w:rsidR="006E58C0" w:rsidRDefault="006E58C0" w:rsidP="000763B3">
      <w:pPr>
        <w:pStyle w:val="Text"/>
        <w:snapToGrid w:val="0"/>
        <w:ind w:firstLine="851"/>
        <w:jc w:val="both"/>
      </w:pPr>
    </w:p>
    <w:p w14:paraId="47188B53" w14:textId="77777777" w:rsidR="000763B3" w:rsidRPr="007A6A77" w:rsidRDefault="00031EAA" w:rsidP="007A6A77">
      <w:pPr>
        <w:ind w:firstLine="851"/>
        <w:rPr>
          <w:b/>
          <w:sz w:val="20"/>
          <w:szCs w:val="20"/>
        </w:rPr>
      </w:pPr>
      <w:r>
        <w:rPr>
          <w:b/>
          <w:sz w:val="20"/>
          <w:szCs w:val="20"/>
        </w:rPr>
        <w:t>44</w:t>
      </w:r>
      <w:r w:rsidR="006E58C0">
        <w:rPr>
          <w:b/>
          <w:sz w:val="20"/>
          <w:szCs w:val="20"/>
        </w:rPr>
        <w:t xml:space="preserve"> lentelė.</w:t>
      </w:r>
      <w:r w:rsidR="003D5644">
        <w:rPr>
          <w:b/>
          <w:sz w:val="20"/>
          <w:szCs w:val="20"/>
        </w:rPr>
        <w:t xml:space="preserve"> </w:t>
      </w:r>
      <w:r w:rsidR="000763B3" w:rsidRPr="006E58C0">
        <w:rPr>
          <w:b/>
          <w:sz w:val="20"/>
          <w:szCs w:val="20"/>
        </w:rPr>
        <w:t>Tarnyboj</w:t>
      </w:r>
      <w:r w:rsidR="007A6A77">
        <w:rPr>
          <w:b/>
          <w:sz w:val="20"/>
          <w:szCs w:val="20"/>
        </w:rPr>
        <w:t>e vertintų vaikų pasiskirstymas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2"/>
        <w:gridCol w:w="1840"/>
        <w:gridCol w:w="2090"/>
        <w:gridCol w:w="1022"/>
        <w:gridCol w:w="2063"/>
        <w:gridCol w:w="1361"/>
      </w:tblGrid>
      <w:tr w:rsidR="000763B3" w:rsidRPr="006E58C0" w14:paraId="47188B5B" w14:textId="77777777" w:rsidTr="006D232D">
        <w:trPr>
          <w:cantSplit/>
        </w:trPr>
        <w:tc>
          <w:tcPr>
            <w:tcW w:w="1384" w:type="dxa"/>
            <w:vMerge w:val="restart"/>
          </w:tcPr>
          <w:p w14:paraId="47188B54" w14:textId="77777777" w:rsidR="000763B3" w:rsidRPr="006E58C0" w:rsidRDefault="000763B3" w:rsidP="006D232D">
            <w:pPr>
              <w:jc w:val="center"/>
              <w:rPr>
                <w:sz w:val="22"/>
                <w:szCs w:val="22"/>
              </w:rPr>
            </w:pPr>
          </w:p>
          <w:p w14:paraId="47188B55" w14:textId="77777777" w:rsidR="000763B3" w:rsidRPr="006E58C0" w:rsidRDefault="000763B3" w:rsidP="006D232D">
            <w:pPr>
              <w:jc w:val="center"/>
              <w:rPr>
                <w:sz w:val="22"/>
                <w:szCs w:val="22"/>
              </w:rPr>
            </w:pPr>
            <w:r w:rsidRPr="006E58C0">
              <w:rPr>
                <w:sz w:val="22"/>
                <w:szCs w:val="22"/>
              </w:rPr>
              <w:t xml:space="preserve">Metai </w:t>
            </w:r>
          </w:p>
        </w:tc>
        <w:tc>
          <w:tcPr>
            <w:tcW w:w="5387" w:type="dxa"/>
            <w:gridSpan w:val="3"/>
          </w:tcPr>
          <w:p w14:paraId="47188B56" w14:textId="77777777" w:rsidR="000763B3" w:rsidRPr="006E58C0" w:rsidRDefault="000763B3" w:rsidP="006D232D">
            <w:pPr>
              <w:jc w:val="center"/>
              <w:rPr>
                <w:b/>
                <w:sz w:val="22"/>
                <w:szCs w:val="22"/>
              </w:rPr>
            </w:pPr>
            <w:r w:rsidRPr="006E58C0">
              <w:rPr>
                <w:sz w:val="22"/>
                <w:szCs w:val="22"/>
              </w:rPr>
              <w:t>Ikimokyklinio amžiaus vaikų skaičius</w:t>
            </w:r>
          </w:p>
        </w:tc>
        <w:tc>
          <w:tcPr>
            <w:tcW w:w="2268" w:type="dxa"/>
            <w:vMerge w:val="restart"/>
          </w:tcPr>
          <w:p w14:paraId="47188B57" w14:textId="77777777" w:rsidR="000763B3" w:rsidRPr="006E58C0" w:rsidRDefault="000763B3" w:rsidP="006D232D">
            <w:pPr>
              <w:jc w:val="center"/>
              <w:rPr>
                <w:sz w:val="22"/>
                <w:szCs w:val="22"/>
              </w:rPr>
            </w:pPr>
          </w:p>
          <w:p w14:paraId="47188B58" w14:textId="77777777" w:rsidR="000763B3" w:rsidRPr="006E58C0" w:rsidRDefault="000763B3" w:rsidP="006D232D">
            <w:pPr>
              <w:jc w:val="center"/>
              <w:rPr>
                <w:b/>
                <w:sz w:val="22"/>
                <w:szCs w:val="22"/>
              </w:rPr>
            </w:pPr>
            <w:r w:rsidRPr="006E58C0">
              <w:rPr>
                <w:sz w:val="22"/>
                <w:szCs w:val="22"/>
              </w:rPr>
              <w:t>Mokyklinio amžiaus vaikų skaičius</w:t>
            </w:r>
          </w:p>
        </w:tc>
        <w:tc>
          <w:tcPr>
            <w:tcW w:w="1559" w:type="dxa"/>
            <w:vMerge w:val="restart"/>
          </w:tcPr>
          <w:p w14:paraId="47188B59" w14:textId="77777777" w:rsidR="000763B3" w:rsidRPr="006E58C0" w:rsidRDefault="000763B3" w:rsidP="006D232D">
            <w:pPr>
              <w:jc w:val="center"/>
              <w:rPr>
                <w:sz w:val="22"/>
                <w:szCs w:val="22"/>
              </w:rPr>
            </w:pPr>
          </w:p>
          <w:p w14:paraId="47188B5A" w14:textId="77777777" w:rsidR="000763B3" w:rsidRPr="006E58C0" w:rsidRDefault="000763B3" w:rsidP="006D232D">
            <w:pPr>
              <w:jc w:val="center"/>
              <w:rPr>
                <w:b/>
                <w:sz w:val="22"/>
                <w:szCs w:val="22"/>
              </w:rPr>
            </w:pPr>
            <w:r w:rsidRPr="006E58C0">
              <w:rPr>
                <w:sz w:val="22"/>
                <w:szCs w:val="22"/>
              </w:rPr>
              <w:t>Iš viso</w:t>
            </w:r>
          </w:p>
        </w:tc>
      </w:tr>
      <w:tr w:rsidR="000763B3" w:rsidRPr="006E58C0" w14:paraId="47188B63" w14:textId="77777777" w:rsidTr="006D232D">
        <w:trPr>
          <w:cantSplit/>
        </w:trPr>
        <w:tc>
          <w:tcPr>
            <w:tcW w:w="1384" w:type="dxa"/>
            <w:vMerge/>
          </w:tcPr>
          <w:p w14:paraId="47188B5C" w14:textId="77777777" w:rsidR="000763B3" w:rsidRPr="006E58C0" w:rsidRDefault="000763B3" w:rsidP="006D232D">
            <w:pPr>
              <w:jc w:val="center"/>
              <w:rPr>
                <w:sz w:val="22"/>
                <w:szCs w:val="22"/>
              </w:rPr>
            </w:pPr>
          </w:p>
        </w:tc>
        <w:tc>
          <w:tcPr>
            <w:tcW w:w="1985" w:type="dxa"/>
          </w:tcPr>
          <w:p w14:paraId="47188B5D" w14:textId="77777777" w:rsidR="000763B3" w:rsidRPr="006E58C0" w:rsidRDefault="000763B3" w:rsidP="006D232D">
            <w:pPr>
              <w:jc w:val="center"/>
              <w:rPr>
                <w:sz w:val="22"/>
                <w:szCs w:val="22"/>
              </w:rPr>
            </w:pPr>
            <w:r w:rsidRPr="006E58C0">
              <w:rPr>
                <w:sz w:val="22"/>
                <w:szCs w:val="22"/>
              </w:rPr>
              <w:t>nelankantys ugdymo įstaigų</w:t>
            </w:r>
          </w:p>
        </w:tc>
        <w:tc>
          <w:tcPr>
            <w:tcW w:w="2268" w:type="dxa"/>
          </w:tcPr>
          <w:p w14:paraId="47188B5E" w14:textId="77777777" w:rsidR="000763B3" w:rsidRPr="006E58C0" w:rsidRDefault="000763B3" w:rsidP="006D232D">
            <w:pPr>
              <w:jc w:val="center"/>
              <w:rPr>
                <w:sz w:val="22"/>
                <w:szCs w:val="22"/>
              </w:rPr>
            </w:pPr>
            <w:r w:rsidRPr="006E58C0">
              <w:rPr>
                <w:sz w:val="22"/>
                <w:szCs w:val="22"/>
              </w:rPr>
              <w:t>lankantys ikimokyklinę įstaigą</w:t>
            </w:r>
          </w:p>
        </w:tc>
        <w:tc>
          <w:tcPr>
            <w:tcW w:w="1134" w:type="dxa"/>
          </w:tcPr>
          <w:p w14:paraId="47188B5F" w14:textId="77777777" w:rsidR="000763B3" w:rsidRPr="006E58C0" w:rsidRDefault="000763B3" w:rsidP="006D232D">
            <w:pPr>
              <w:jc w:val="center"/>
              <w:rPr>
                <w:sz w:val="22"/>
                <w:szCs w:val="22"/>
              </w:rPr>
            </w:pPr>
          </w:p>
          <w:p w14:paraId="47188B60" w14:textId="77777777" w:rsidR="000763B3" w:rsidRPr="006E58C0" w:rsidRDefault="000763B3" w:rsidP="006D232D">
            <w:pPr>
              <w:jc w:val="center"/>
              <w:rPr>
                <w:b/>
                <w:sz w:val="22"/>
                <w:szCs w:val="22"/>
              </w:rPr>
            </w:pPr>
            <w:r w:rsidRPr="006E58C0">
              <w:rPr>
                <w:sz w:val="22"/>
                <w:szCs w:val="22"/>
              </w:rPr>
              <w:t>iš viso</w:t>
            </w:r>
          </w:p>
        </w:tc>
        <w:tc>
          <w:tcPr>
            <w:tcW w:w="2268" w:type="dxa"/>
            <w:vMerge/>
          </w:tcPr>
          <w:p w14:paraId="47188B61" w14:textId="77777777" w:rsidR="000763B3" w:rsidRPr="006E58C0" w:rsidRDefault="000763B3" w:rsidP="006D232D">
            <w:pPr>
              <w:jc w:val="center"/>
              <w:rPr>
                <w:b/>
                <w:sz w:val="22"/>
                <w:szCs w:val="22"/>
              </w:rPr>
            </w:pPr>
          </w:p>
        </w:tc>
        <w:tc>
          <w:tcPr>
            <w:tcW w:w="1559" w:type="dxa"/>
            <w:vMerge/>
          </w:tcPr>
          <w:p w14:paraId="47188B62" w14:textId="77777777" w:rsidR="000763B3" w:rsidRPr="006E58C0" w:rsidRDefault="000763B3" w:rsidP="006D232D">
            <w:pPr>
              <w:jc w:val="center"/>
              <w:rPr>
                <w:b/>
                <w:sz w:val="22"/>
                <w:szCs w:val="22"/>
              </w:rPr>
            </w:pPr>
          </w:p>
        </w:tc>
      </w:tr>
      <w:tr w:rsidR="000763B3" w:rsidRPr="006E58C0" w14:paraId="47188B6A" w14:textId="77777777" w:rsidTr="006D232D">
        <w:tc>
          <w:tcPr>
            <w:tcW w:w="1384" w:type="dxa"/>
          </w:tcPr>
          <w:p w14:paraId="47188B64" w14:textId="77777777" w:rsidR="000763B3" w:rsidRPr="006E58C0" w:rsidRDefault="000763B3" w:rsidP="006D232D">
            <w:pPr>
              <w:spacing w:line="480" w:lineRule="auto"/>
              <w:jc w:val="center"/>
              <w:rPr>
                <w:color w:val="000000"/>
                <w:sz w:val="22"/>
                <w:szCs w:val="22"/>
              </w:rPr>
            </w:pPr>
            <w:r w:rsidRPr="006E58C0">
              <w:rPr>
                <w:color w:val="000000"/>
                <w:sz w:val="22"/>
                <w:szCs w:val="22"/>
              </w:rPr>
              <w:t>2018</w:t>
            </w:r>
          </w:p>
        </w:tc>
        <w:tc>
          <w:tcPr>
            <w:tcW w:w="1985" w:type="dxa"/>
          </w:tcPr>
          <w:p w14:paraId="47188B65" w14:textId="77777777" w:rsidR="000763B3" w:rsidRPr="006E58C0" w:rsidRDefault="000763B3" w:rsidP="006D232D">
            <w:pPr>
              <w:spacing w:line="480" w:lineRule="auto"/>
              <w:jc w:val="center"/>
              <w:rPr>
                <w:color w:val="000000"/>
                <w:sz w:val="22"/>
                <w:szCs w:val="22"/>
              </w:rPr>
            </w:pPr>
            <w:r w:rsidRPr="006E58C0">
              <w:rPr>
                <w:color w:val="000000"/>
                <w:sz w:val="22"/>
                <w:szCs w:val="22"/>
              </w:rPr>
              <w:t>66</w:t>
            </w:r>
          </w:p>
        </w:tc>
        <w:tc>
          <w:tcPr>
            <w:tcW w:w="2268" w:type="dxa"/>
          </w:tcPr>
          <w:p w14:paraId="47188B66" w14:textId="77777777" w:rsidR="000763B3" w:rsidRPr="006E58C0" w:rsidRDefault="000763B3" w:rsidP="006D232D">
            <w:pPr>
              <w:spacing w:line="480" w:lineRule="auto"/>
              <w:jc w:val="center"/>
              <w:rPr>
                <w:color w:val="000000"/>
                <w:sz w:val="22"/>
                <w:szCs w:val="22"/>
              </w:rPr>
            </w:pPr>
            <w:r w:rsidRPr="006E58C0">
              <w:rPr>
                <w:color w:val="000000"/>
                <w:sz w:val="22"/>
                <w:szCs w:val="22"/>
              </w:rPr>
              <w:t>705</w:t>
            </w:r>
          </w:p>
        </w:tc>
        <w:tc>
          <w:tcPr>
            <w:tcW w:w="1134" w:type="dxa"/>
          </w:tcPr>
          <w:p w14:paraId="47188B67" w14:textId="77777777" w:rsidR="000763B3" w:rsidRPr="006E58C0" w:rsidRDefault="000763B3" w:rsidP="006D232D">
            <w:pPr>
              <w:spacing w:line="480" w:lineRule="auto"/>
              <w:jc w:val="center"/>
              <w:rPr>
                <w:color w:val="000000"/>
                <w:sz w:val="22"/>
                <w:szCs w:val="22"/>
              </w:rPr>
            </w:pPr>
            <w:r w:rsidRPr="006E58C0">
              <w:rPr>
                <w:color w:val="000000"/>
                <w:sz w:val="22"/>
                <w:szCs w:val="22"/>
              </w:rPr>
              <w:t>771</w:t>
            </w:r>
          </w:p>
        </w:tc>
        <w:tc>
          <w:tcPr>
            <w:tcW w:w="2268" w:type="dxa"/>
          </w:tcPr>
          <w:p w14:paraId="47188B68" w14:textId="77777777" w:rsidR="000763B3" w:rsidRPr="006E58C0" w:rsidRDefault="000763B3" w:rsidP="006D232D">
            <w:pPr>
              <w:spacing w:line="480" w:lineRule="auto"/>
              <w:jc w:val="center"/>
              <w:rPr>
                <w:color w:val="000000"/>
                <w:sz w:val="22"/>
                <w:szCs w:val="22"/>
              </w:rPr>
            </w:pPr>
            <w:r w:rsidRPr="006E58C0">
              <w:rPr>
                <w:color w:val="000000"/>
                <w:sz w:val="22"/>
                <w:szCs w:val="22"/>
              </w:rPr>
              <w:t>369</w:t>
            </w:r>
          </w:p>
        </w:tc>
        <w:tc>
          <w:tcPr>
            <w:tcW w:w="1559" w:type="dxa"/>
          </w:tcPr>
          <w:p w14:paraId="47188B69" w14:textId="77777777" w:rsidR="000763B3" w:rsidRPr="006E58C0" w:rsidRDefault="000763B3" w:rsidP="006D232D">
            <w:pPr>
              <w:spacing w:line="480" w:lineRule="auto"/>
              <w:jc w:val="center"/>
              <w:rPr>
                <w:color w:val="000000"/>
                <w:sz w:val="22"/>
                <w:szCs w:val="22"/>
              </w:rPr>
            </w:pPr>
            <w:r w:rsidRPr="006E58C0">
              <w:rPr>
                <w:color w:val="000000"/>
                <w:sz w:val="22"/>
                <w:szCs w:val="22"/>
              </w:rPr>
              <w:t>1</w:t>
            </w:r>
            <w:r w:rsidR="006E58C0">
              <w:rPr>
                <w:color w:val="000000"/>
                <w:sz w:val="22"/>
                <w:szCs w:val="22"/>
              </w:rPr>
              <w:t xml:space="preserve"> </w:t>
            </w:r>
            <w:r w:rsidRPr="006E58C0">
              <w:rPr>
                <w:color w:val="000000"/>
                <w:sz w:val="22"/>
                <w:szCs w:val="22"/>
              </w:rPr>
              <w:t>140</w:t>
            </w:r>
          </w:p>
        </w:tc>
      </w:tr>
      <w:tr w:rsidR="000763B3" w:rsidRPr="006E58C0" w14:paraId="47188B71" w14:textId="77777777" w:rsidTr="006D232D">
        <w:tc>
          <w:tcPr>
            <w:tcW w:w="1384" w:type="dxa"/>
          </w:tcPr>
          <w:p w14:paraId="47188B6B" w14:textId="77777777" w:rsidR="000763B3" w:rsidRPr="006E58C0" w:rsidRDefault="000763B3" w:rsidP="006D232D">
            <w:pPr>
              <w:spacing w:line="480" w:lineRule="auto"/>
              <w:jc w:val="center"/>
              <w:rPr>
                <w:color w:val="000000"/>
                <w:sz w:val="22"/>
                <w:szCs w:val="22"/>
              </w:rPr>
            </w:pPr>
            <w:r w:rsidRPr="006E58C0">
              <w:rPr>
                <w:color w:val="000000"/>
                <w:sz w:val="22"/>
                <w:szCs w:val="22"/>
              </w:rPr>
              <w:t>2017</w:t>
            </w:r>
          </w:p>
        </w:tc>
        <w:tc>
          <w:tcPr>
            <w:tcW w:w="1985" w:type="dxa"/>
          </w:tcPr>
          <w:p w14:paraId="47188B6C" w14:textId="77777777" w:rsidR="000763B3" w:rsidRPr="006E58C0" w:rsidRDefault="000763B3" w:rsidP="006D232D">
            <w:pPr>
              <w:spacing w:line="480" w:lineRule="auto"/>
              <w:jc w:val="center"/>
              <w:rPr>
                <w:color w:val="000000"/>
                <w:sz w:val="22"/>
                <w:szCs w:val="22"/>
              </w:rPr>
            </w:pPr>
            <w:r w:rsidRPr="006E58C0">
              <w:rPr>
                <w:color w:val="000000"/>
                <w:sz w:val="22"/>
                <w:szCs w:val="22"/>
              </w:rPr>
              <w:t>32</w:t>
            </w:r>
          </w:p>
        </w:tc>
        <w:tc>
          <w:tcPr>
            <w:tcW w:w="2268" w:type="dxa"/>
          </w:tcPr>
          <w:p w14:paraId="47188B6D" w14:textId="77777777" w:rsidR="000763B3" w:rsidRPr="006E58C0" w:rsidRDefault="000763B3" w:rsidP="006D232D">
            <w:pPr>
              <w:spacing w:line="480" w:lineRule="auto"/>
              <w:jc w:val="center"/>
              <w:rPr>
                <w:color w:val="000000"/>
                <w:sz w:val="22"/>
                <w:szCs w:val="22"/>
              </w:rPr>
            </w:pPr>
            <w:r w:rsidRPr="006E58C0">
              <w:rPr>
                <w:color w:val="000000"/>
                <w:sz w:val="22"/>
                <w:szCs w:val="22"/>
              </w:rPr>
              <w:t>632</w:t>
            </w:r>
          </w:p>
        </w:tc>
        <w:tc>
          <w:tcPr>
            <w:tcW w:w="1134" w:type="dxa"/>
          </w:tcPr>
          <w:p w14:paraId="47188B6E" w14:textId="77777777" w:rsidR="000763B3" w:rsidRPr="006E58C0" w:rsidRDefault="000763B3" w:rsidP="006D232D">
            <w:pPr>
              <w:spacing w:line="480" w:lineRule="auto"/>
              <w:jc w:val="center"/>
              <w:rPr>
                <w:color w:val="000000"/>
                <w:sz w:val="22"/>
                <w:szCs w:val="22"/>
              </w:rPr>
            </w:pPr>
            <w:r w:rsidRPr="006E58C0">
              <w:rPr>
                <w:color w:val="000000"/>
                <w:sz w:val="22"/>
                <w:szCs w:val="22"/>
              </w:rPr>
              <w:t>664</w:t>
            </w:r>
          </w:p>
        </w:tc>
        <w:tc>
          <w:tcPr>
            <w:tcW w:w="2268" w:type="dxa"/>
          </w:tcPr>
          <w:p w14:paraId="47188B6F" w14:textId="77777777" w:rsidR="000763B3" w:rsidRPr="006E58C0" w:rsidRDefault="000763B3" w:rsidP="006D232D">
            <w:pPr>
              <w:spacing w:line="480" w:lineRule="auto"/>
              <w:jc w:val="center"/>
              <w:rPr>
                <w:color w:val="000000"/>
                <w:sz w:val="22"/>
                <w:szCs w:val="22"/>
              </w:rPr>
            </w:pPr>
            <w:r w:rsidRPr="006E58C0">
              <w:rPr>
                <w:color w:val="000000"/>
                <w:sz w:val="22"/>
                <w:szCs w:val="22"/>
              </w:rPr>
              <w:t>334</w:t>
            </w:r>
          </w:p>
        </w:tc>
        <w:tc>
          <w:tcPr>
            <w:tcW w:w="1559" w:type="dxa"/>
          </w:tcPr>
          <w:p w14:paraId="47188B70" w14:textId="77777777" w:rsidR="000763B3" w:rsidRPr="006E58C0" w:rsidRDefault="000763B3" w:rsidP="006D232D">
            <w:pPr>
              <w:spacing w:line="480" w:lineRule="auto"/>
              <w:jc w:val="center"/>
              <w:rPr>
                <w:color w:val="000000"/>
                <w:sz w:val="22"/>
                <w:szCs w:val="22"/>
              </w:rPr>
            </w:pPr>
            <w:r w:rsidRPr="006E58C0">
              <w:rPr>
                <w:color w:val="000000"/>
                <w:sz w:val="22"/>
                <w:szCs w:val="22"/>
              </w:rPr>
              <w:t>998</w:t>
            </w:r>
          </w:p>
        </w:tc>
      </w:tr>
      <w:tr w:rsidR="000763B3" w:rsidRPr="006E58C0" w14:paraId="47188B78" w14:textId="77777777" w:rsidTr="006D232D">
        <w:tc>
          <w:tcPr>
            <w:tcW w:w="1384" w:type="dxa"/>
          </w:tcPr>
          <w:p w14:paraId="47188B72" w14:textId="77777777" w:rsidR="000763B3" w:rsidRPr="006E58C0" w:rsidRDefault="000763B3" w:rsidP="006D232D">
            <w:pPr>
              <w:spacing w:line="480" w:lineRule="auto"/>
              <w:jc w:val="center"/>
              <w:rPr>
                <w:color w:val="000000"/>
                <w:sz w:val="22"/>
                <w:szCs w:val="22"/>
              </w:rPr>
            </w:pPr>
            <w:r w:rsidRPr="006E58C0">
              <w:rPr>
                <w:color w:val="000000"/>
                <w:sz w:val="22"/>
                <w:szCs w:val="22"/>
              </w:rPr>
              <w:t>2016</w:t>
            </w:r>
          </w:p>
        </w:tc>
        <w:tc>
          <w:tcPr>
            <w:tcW w:w="1985" w:type="dxa"/>
          </w:tcPr>
          <w:p w14:paraId="47188B73" w14:textId="77777777" w:rsidR="000763B3" w:rsidRPr="006E58C0" w:rsidRDefault="000763B3" w:rsidP="006D232D">
            <w:pPr>
              <w:spacing w:line="480" w:lineRule="auto"/>
              <w:jc w:val="center"/>
              <w:rPr>
                <w:color w:val="000000"/>
                <w:sz w:val="22"/>
                <w:szCs w:val="22"/>
              </w:rPr>
            </w:pPr>
            <w:r w:rsidRPr="006E58C0">
              <w:rPr>
                <w:color w:val="000000"/>
                <w:sz w:val="22"/>
                <w:szCs w:val="22"/>
              </w:rPr>
              <w:t>62</w:t>
            </w:r>
          </w:p>
        </w:tc>
        <w:tc>
          <w:tcPr>
            <w:tcW w:w="2268" w:type="dxa"/>
          </w:tcPr>
          <w:p w14:paraId="47188B74" w14:textId="77777777" w:rsidR="000763B3" w:rsidRPr="006E58C0" w:rsidRDefault="000763B3" w:rsidP="006D232D">
            <w:pPr>
              <w:spacing w:line="480" w:lineRule="auto"/>
              <w:jc w:val="center"/>
              <w:rPr>
                <w:color w:val="000000"/>
                <w:sz w:val="22"/>
                <w:szCs w:val="22"/>
              </w:rPr>
            </w:pPr>
            <w:r w:rsidRPr="006E58C0">
              <w:rPr>
                <w:color w:val="000000"/>
                <w:sz w:val="22"/>
                <w:szCs w:val="22"/>
              </w:rPr>
              <w:t>594</w:t>
            </w:r>
          </w:p>
        </w:tc>
        <w:tc>
          <w:tcPr>
            <w:tcW w:w="1134" w:type="dxa"/>
          </w:tcPr>
          <w:p w14:paraId="47188B75" w14:textId="77777777" w:rsidR="000763B3" w:rsidRPr="006E58C0" w:rsidRDefault="000763B3" w:rsidP="006D232D">
            <w:pPr>
              <w:spacing w:line="480" w:lineRule="auto"/>
              <w:jc w:val="center"/>
              <w:rPr>
                <w:color w:val="000000"/>
                <w:sz w:val="22"/>
                <w:szCs w:val="22"/>
              </w:rPr>
            </w:pPr>
            <w:r w:rsidRPr="006E58C0">
              <w:rPr>
                <w:color w:val="000000"/>
                <w:sz w:val="22"/>
                <w:szCs w:val="22"/>
              </w:rPr>
              <w:t>656</w:t>
            </w:r>
          </w:p>
        </w:tc>
        <w:tc>
          <w:tcPr>
            <w:tcW w:w="2268" w:type="dxa"/>
          </w:tcPr>
          <w:p w14:paraId="47188B76" w14:textId="77777777" w:rsidR="000763B3" w:rsidRPr="006E58C0" w:rsidRDefault="000763B3" w:rsidP="006D232D">
            <w:pPr>
              <w:spacing w:line="480" w:lineRule="auto"/>
              <w:jc w:val="center"/>
              <w:rPr>
                <w:color w:val="000000"/>
                <w:sz w:val="22"/>
                <w:szCs w:val="22"/>
              </w:rPr>
            </w:pPr>
            <w:r w:rsidRPr="006E58C0">
              <w:rPr>
                <w:color w:val="000000"/>
                <w:sz w:val="22"/>
                <w:szCs w:val="22"/>
              </w:rPr>
              <w:t>289</w:t>
            </w:r>
          </w:p>
        </w:tc>
        <w:tc>
          <w:tcPr>
            <w:tcW w:w="1559" w:type="dxa"/>
          </w:tcPr>
          <w:p w14:paraId="47188B77" w14:textId="77777777" w:rsidR="000763B3" w:rsidRPr="006E58C0" w:rsidRDefault="000763B3" w:rsidP="006D232D">
            <w:pPr>
              <w:spacing w:line="480" w:lineRule="auto"/>
              <w:jc w:val="center"/>
              <w:rPr>
                <w:color w:val="000000"/>
                <w:sz w:val="22"/>
                <w:szCs w:val="22"/>
              </w:rPr>
            </w:pPr>
            <w:r w:rsidRPr="006E58C0">
              <w:rPr>
                <w:color w:val="000000"/>
                <w:sz w:val="22"/>
                <w:szCs w:val="22"/>
              </w:rPr>
              <w:t>945</w:t>
            </w:r>
          </w:p>
        </w:tc>
      </w:tr>
    </w:tbl>
    <w:p w14:paraId="47188B79" w14:textId="77777777" w:rsidR="000763B3" w:rsidRPr="006E58C0" w:rsidRDefault="000763B3" w:rsidP="000763B3">
      <w:pPr>
        <w:ind w:firstLine="851"/>
        <w:jc w:val="both"/>
        <w:rPr>
          <w:sz w:val="22"/>
          <w:szCs w:val="22"/>
        </w:rPr>
      </w:pPr>
    </w:p>
    <w:p w14:paraId="47188B7A" w14:textId="77777777" w:rsidR="000763B3" w:rsidRDefault="000763B3" w:rsidP="000763B3">
      <w:pPr>
        <w:ind w:firstLine="851"/>
        <w:jc w:val="both"/>
      </w:pPr>
      <w:r>
        <w:t>Siekiant užtikrinti veiksmingą kompleksinę pagalbą vaikui, jo šeimai ir vaiką ugdantiems pedagogams nemažai dėmesio buvo skiriama vaiko vertinimo rezultatų aptarimui ir pristatymui tėvams bei pedagogams. Pristatant vertinimo rezultatus, buvo išsamiai apibūdinami vaiko gebėjimų galios ir sunkumai, bei rekomenduojami tolimesni ugdymo būdai ir pagalba.</w:t>
      </w:r>
    </w:p>
    <w:p w14:paraId="47188B7B" w14:textId="77777777" w:rsidR="000763B3" w:rsidRDefault="000763B3" w:rsidP="000763B3">
      <w:pPr>
        <w:ind w:firstLine="851"/>
        <w:jc w:val="both"/>
      </w:pPr>
      <w:r>
        <w:t xml:space="preserve">Pagal negalių, sutrikimų ir mokymosi sunkumų skaičių daugiausia – kalbėjimo ir kalbos sutrikimų turinčių vaikų – </w:t>
      </w:r>
      <w:r w:rsidRPr="005B09A6">
        <w:t>587 (2017 m</w:t>
      </w:r>
      <w:r>
        <w:t xml:space="preserve">. – </w:t>
      </w:r>
      <w:r w:rsidRPr="005B09A6">
        <w:t xml:space="preserve">508; 2016 m. </w:t>
      </w:r>
      <w:r>
        <w:t>–</w:t>
      </w:r>
      <w:r w:rsidRPr="005B09A6">
        <w:t xml:space="preserve"> 514)</w:t>
      </w:r>
      <w:r>
        <w:t xml:space="preserve">, po jų seka vaikai, turintys kompleksinių sutrikimų, – </w:t>
      </w:r>
      <w:r w:rsidRPr="005B09A6">
        <w:t xml:space="preserve">179 (2017 m. </w:t>
      </w:r>
      <w:r>
        <w:t xml:space="preserve">– </w:t>
      </w:r>
      <w:r w:rsidRPr="005B09A6">
        <w:t xml:space="preserve">146; 2016 m. </w:t>
      </w:r>
      <w:r>
        <w:t xml:space="preserve">– </w:t>
      </w:r>
      <w:r w:rsidRPr="005B09A6">
        <w:t>107)</w:t>
      </w:r>
      <w:r>
        <w:t xml:space="preserve">, negalią, sutrikimą, mokymosi sutrikimą – </w:t>
      </w:r>
      <w:r w:rsidRPr="005B09A6">
        <w:t>102</w:t>
      </w:r>
      <w:r>
        <w:t xml:space="preserve"> (2017 m. – </w:t>
      </w:r>
      <w:r w:rsidRPr="005B09A6">
        <w:t xml:space="preserve">110; 2016 m. </w:t>
      </w:r>
      <w:r>
        <w:t xml:space="preserve">– </w:t>
      </w:r>
      <w:r w:rsidRPr="005B09A6">
        <w:t>76)</w:t>
      </w:r>
      <w:r>
        <w:t xml:space="preserve"> ir mokymosi sunkumų –</w:t>
      </w:r>
      <w:r w:rsidRPr="005B09A6">
        <w:t xml:space="preserve"> 62 </w:t>
      </w:r>
      <w:r>
        <w:t>(2017 m. –</w:t>
      </w:r>
      <w:r w:rsidRPr="005B09A6">
        <w:t xml:space="preserve">  61, 2016 m. </w:t>
      </w:r>
      <w:r>
        <w:t>–</w:t>
      </w:r>
      <w:r w:rsidRPr="005B09A6">
        <w:t xml:space="preserve"> 48)</w:t>
      </w:r>
      <w:r>
        <w:t xml:space="preserve"> vaikai</w:t>
      </w:r>
      <w:r w:rsidRPr="005B09A6">
        <w:t>.</w:t>
      </w:r>
      <w:r>
        <w:t xml:space="preserve"> </w:t>
      </w:r>
    </w:p>
    <w:p w14:paraId="47188B7C" w14:textId="77777777" w:rsidR="00486107" w:rsidRDefault="00486107" w:rsidP="00486107">
      <w:pPr>
        <w:rPr>
          <w:b/>
          <w:bCs/>
        </w:rPr>
      </w:pPr>
    </w:p>
    <w:p w14:paraId="47188B7D" w14:textId="77777777" w:rsidR="000763B3" w:rsidRPr="006E58C0" w:rsidRDefault="00486107" w:rsidP="00486107">
      <w:pPr>
        <w:rPr>
          <w:b/>
          <w:bCs/>
          <w:sz w:val="20"/>
          <w:szCs w:val="20"/>
        </w:rPr>
      </w:pPr>
      <w:r>
        <w:rPr>
          <w:b/>
          <w:bCs/>
        </w:rPr>
        <w:tab/>
      </w:r>
      <w:r w:rsidR="007D6D25">
        <w:rPr>
          <w:b/>
          <w:bCs/>
          <w:sz w:val="20"/>
          <w:szCs w:val="20"/>
        </w:rPr>
        <w:t>45</w:t>
      </w:r>
      <w:r w:rsidR="006E58C0">
        <w:rPr>
          <w:b/>
          <w:bCs/>
          <w:sz w:val="20"/>
          <w:szCs w:val="20"/>
        </w:rPr>
        <w:t xml:space="preserve"> lentelė.</w:t>
      </w:r>
      <w:r w:rsidR="003D5644">
        <w:rPr>
          <w:b/>
          <w:bCs/>
          <w:sz w:val="20"/>
          <w:szCs w:val="20"/>
        </w:rPr>
        <w:t xml:space="preserve"> </w:t>
      </w:r>
      <w:r w:rsidR="000763B3" w:rsidRPr="006E58C0">
        <w:rPr>
          <w:b/>
          <w:bCs/>
          <w:sz w:val="20"/>
          <w:szCs w:val="20"/>
        </w:rPr>
        <w:t>Tarnyboje vertintų vaikų pagal sutrikimus skaičius</w:t>
      </w:r>
    </w:p>
    <w:tbl>
      <w:tblPr>
        <w:tblpPr w:leftFromText="180" w:rightFromText="180" w:vertAnchor="text" w:horzAnchor="margin" w:tblpXSpec="center" w:tblpY="22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452"/>
        <w:gridCol w:w="425"/>
        <w:gridCol w:w="540"/>
        <w:gridCol w:w="425"/>
        <w:gridCol w:w="594"/>
        <w:gridCol w:w="567"/>
        <w:gridCol w:w="567"/>
        <w:gridCol w:w="426"/>
        <w:gridCol w:w="567"/>
        <w:gridCol w:w="567"/>
        <w:gridCol w:w="425"/>
        <w:gridCol w:w="567"/>
        <w:gridCol w:w="567"/>
        <w:gridCol w:w="425"/>
        <w:gridCol w:w="709"/>
        <w:gridCol w:w="425"/>
        <w:gridCol w:w="675"/>
      </w:tblGrid>
      <w:tr w:rsidR="006E58C0" w14:paraId="47188B92" w14:textId="77777777" w:rsidTr="00BC6D9C">
        <w:trPr>
          <w:trHeight w:val="3413"/>
        </w:trPr>
        <w:tc>
          <w:tcPr>
            <w:tcW w:w="711" w:type="dxa"/>
            <w:tcBorders>
              <w:top w:val="single" w:sz="4" w:space="0" w:color="auto"/>
              <w:left w:val="single" w:sz="4" w:space="0" w:color="auto"/>
              <w:bottom w:val="single" w:sz="4" w:space="0" w:color="auto"/>
              <w:right w:val="single" w:sz="4" w:space="0" w:color="auto"/>
            </w:tcBorders>
            <w:textDirection w:val="btLr"/>
            <w:hideMark/>
          </w:tcPr>
          <w:p w14:paraId="47188B7E" w14:textId="77777777" w:rsidR="006E58C0" w:rsidRPr="006E58C0" w:rsidRDefault="006E58C0" w:rsidP="006E58C0">
            <w:pPr>
              <w:pStyle w:val="Lentelsturinys"/>
              <w:jc w:val="center"/>
              <w:rPr>
                <w:rFonts w:cs="Times New Roman"/>
                <w:sz w:val="20"/>
              </w:rPr>
            </w:pPr>
            <w:r w:rsidRPr="006E58C0">
              <w:rPr>
                <w:rFonts w:cs="Times New Roman"/>
                <w:sz w:val="20"/>
              </w:rPr>
              <w:t>Metai</w:t>
            </w:r>
          </w:p>
        </w:tc>
        <w:tc>
          <w:tcPr>
            <w:tcW w:w="452" w:type="dxa"/>
            <w:tcBorders>
              <w:top w:val="single" w:sz="4" w:space="0" w:color="auto"/>
              <w:left w:val="single" w:sz="4" w:space="0" w:color="auto"/>
              <w:bottom w:val="single" w:sz="4" w:space="0" w:color="auto"/>
              <w:right w:val="single" w:sz="4" w:space="0" w:color="auto"/>
            </w:tcBorders>
            <w:textDirection w:val="btLr"/>
            <w:hideMark/>
          </w:tcPr>
          <w:p w14:paraId="47188B7F" w14:textId="77777777" w:rsidR="006E58C0" w:rsidRPr="006E58C0" w:rsidRDefault="006E58C0" w:rsidP="006E58C0">
            <w:pPr>
              <w:pStyle w:val="Lentelsturinys"/>
              <w:jc w:val="center"/>
              <w:rPr>
                <w:rFonts w:cs="Times New Roman"/>
                <w:sz w:val="20"/>
              </w:rPr>
            </w:pPr>
            <w:r w:rsidRPr="006E58C0">
              <w:rPr>
                <w:rFonts w:cs="Times New Roman"/>
                <w:sz w:val="20"/>
              </w:rPr>
              <w:t>Intelekto sutrikimas</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7188B80" w14:textId="77777777" w:rsidR="006E58C0" w:rsidRPr="006E58C0" w:rsidRDefault="006E58C0" w:rsidP="006E58C0">
            <w:pPr>
              <w:pStyle w:val="Lentelsturinys"/>
              <w:jc w:val="center"/>
              <w:rPr>
                <w:rFonts w:cs="Times New Roman"/>
                <w:sz w:val="20"/>
              </w:rPr>
            </w:pPr>
            <w:r w:rsidRPr="006E58C0">
              <w:rPr>
                <w:rFonts w:cs="Times New Roman"/>
                <w:sz w:val="20"/>
              </w:rPr>
              <w:t>Regos  sutrikimas</w:t>
            </w:r>
          </w:p>
        </w:tc>
        <w:tc>
          <w:tcPr>
            <w:tcW w:w="540" w:type="dxa"/>
            <w:tcBorders>
              <w:top w:val="single" w:sz="4" w:space="0" w:color="auto"/>
              <w:left w:val="single" w:sz="4" w:space="0" w:color="auto"/>
              <w:bottom w:val="single" w:sz="4" w:space="0" w:color="auto"/>
              <w:right w:val="single" w:sz="4" w:space="0" w:color="auto"/>
            </w:tcBorders>
            <w:textDirection w:val="btLr"/>
            <w:hideMark/>
          </w:tcPr>
          <w:p w14:paraId="47188B81" w14:textId="77777777" w:rsidR="006E58C0" w:rsidRPr="006E58C0" w:rsidRDefault="006E58C0" w:rsidP="006E58C0">
            <w:pPr>
              <w:pStyle w:val="Lentelsturinys"/>
              <w:jc w:val="center"/>
              <w:rPr>
                <w:rFonts w:cs="Times New Roman"/>
                <w:sz w:val="20"/>
              </w:rPr>
            </w:pPr>
            <w:r w:rsidRPr="006E58C0">
              <w:rPr>
                <w:rFonts w:cs="Times New Roman"/>
                <w:sz w:val="20"/>
              </w:rPr>
              <w:t>Klausos sutrikimas</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7188B82" w14:textId="77777777" w:rsidR="006E58C0" w:rsidRPr="006E58C0" w:rsidRDefault="006E58C0" w:rsidP="006E58C0">
            <w:pPr>
              <w:pStyle w:val="Lentelsturinys"/>
              <w:jc w:val="center"/>
              <w:rPr>
                <w:rFonts w:cs="Times New Roman"/>
                <w:sz w:val="20"/>
              </w:rPr>
            </w:pPr>
            <w:r w:rsidRPr="006E58C0">
              <w:rPr>
                <w:rFonts w:cs="Times New Roman"/>
                <w:sz w:val="20"/>
              </w:rPr>
              <w:t>Kochlearinių implantų naudotojai</w:t>
            </w:r>
          </w:p>
        </w:tc>
        <w:tc>
          <w:tcPr>
            <w:tcW w:w="594" w:type="dxa"/>
            <w:tcBorders>
              <w:top w:val="single" w:sz="4" w:space="0" w:color="auto"/>
              <w:left w:val="single" w:sz="4" w:space="0" w:color="auto"/>
              <w:bottom w:val="single" w:sz="4" w:space="0" w:color="auto"/>
              <w:right w:val="single" w:sz="4" w:space="0" w:color="auto"/>
            </w:tcBorders>
            <w:textDirection w:val="btLr"/>
          </w:tcPr>
          <w:p w14:paraId="47188B83" w14:textId="77777777" w:rsidR="006E58C0" w:rsidRPr="006E58C0" w:rsidRDefault="006E58C0" w:rsidP="006E58C0">
            <w:pPr>
              <w:pStyle w:val="Lentelsturinys"/>
              <w:jc w:val="center"/>
              <w:rPr>
                <w:rFonts w:cs="Times New Roman"/>
                <w:sz w:val="20"/>
              </w:rPr>
            </w:pPr>
            <w:r w:rsidRPr="006E58C0">
              <w:rPr>
                <w:rFonts w:cs="Times New Roman"/>
                <w:sz w:val="20"/>
              </w:rPr>
              <w:t xml:space="preserve">Judesio ir padėties bei </w:t>
            </w:r>
          </w:p>
          <w:p w14:paraId="47188B84" w14:textId="77777777" w:rsidR="006E58C0" w:rsidRPr="006E58C0" w:rsidRDefault="006E58C0" w:rsidP="006E58C0">
            <w:pPr>
              <w:pStyle w:val="Lentelsturinys"/>
              <w:jc w:val="center"/>
              <w:rPr>
                <w:rFonts w:cs="Times New Roman"/>
                <w:sz w:val="20"/>
              </w:rPr>
            </w:pPr>
            <w:r w:rsidRPr="006E58C0">
              <w:rPr>
                <w:rFonts w:cs="Times New Roman"/>
                <w:sz w:val="20"/>
              </w:rPr>
              <w:t>neurologiniai sutrikimai</w:t>
            </w:r>
          </w:p>
          <w:p w14:paraId="47188B85" w14:textId="77777777" w:rsidR="006E58C0" w:rsidRPr="006E58C0" w:rsidRDefault="006E58C0" w:rsidP="006E58C0">
            <w:pPr>
              <w:pStyle w:val="Lentelsturinys"/>
              <w:jc w:val="center"/>
              <w:rPr>
                <w:rFonts w:cs="Times New Roman"/>
                <w:sz w:val="20"/>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7188B86" w14:textId="77777777" w:rsidR="006E58C0" w:rsidRPr="006E58C0" w:rsidRDefault="006E58C0" w:rsidP="006E58C0">
            <w:pPr>
              <w:pStyle w:val="Lentelsturinys"/>
              <w:jc w:val="center"/>
              <w:rPr>
                <w:rFonts w:cs="Times New Roman"/>
                <w:sz w:val="20"/>
              </w:rPr>
            </w:pPr>
            <w:r w:rsidRPr="006E58C0">
              <w:rPr>
                <w:rFonts w:cs="Times New Roman"/>
                <w:sz w:val="20"/>
              </w:rPr>
              <w:t>Įvairiapusiai raidos sutrikimai</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7188B87" w14:textId="77777777" w:rsidR="006E58C0" w:rsidRPr="006E58C0" w:rsidRDefault="006E58C0" w:rsidP="006E58C0">
            <w:pPr>
              <w:pStyle w:val="Lentelsturinys"/>
              <w:jc w:val="center"/>
              <w:rPr>
                <w:rFonts w:cs="Times New Roman"/>
                <w:sz w:val="20"/>
              </w:rPr>
            </w:pPr>
            <w:r w:rsidRPr="006E58C0">
              <w:rPr>
                <w:rFonts w:cs="Times New Roman"/>
                <w:sz w:val="20"/>
              </w:rPr>
              <w:t>Aktyvumo ir dėmesio</w:t>
            </w:r>
          </w:p>
        </w:tc>
        <w:tc>
          <w:tcPr>
            <w:tcW w:w="426" w:type="dxa"/>
            <w:tcBorders>
              <w:top w:val="single" w:sz="4" w:space="0" w:color="auto"/>
              <w:left w:val="single" w:sz="4" w:space="0" w:color="auto"/>
              <w:bottom w:val="single" w:sz="4" w:space="0" w:color="auto"/>
              <w:right w:val="single" w:sz="4" w:space="0" w:color="auto"/>
            </w:tcBorders>
            <w:textDirection w:val="btLr"/>
            <w:hideMark/>
          </w:tcPr>
          <w:p w14:paraId="47188B88" w14:textId="77777777" w:rsidR="006E58C0" w:rsidRPr="006E58C0" w:rsidRDefault="006E58C0" w:rsidP="006E58C0">
            <w:pPr>
              <w:pStyle w:val="Lentelsturinys"/>
              <w:jc w:val="center"/>
              <w:rPr>
                <w:rFonts w:cs="Times New Roman"/>
                <w:sz w:val="20"/>
              </w:rPr>
            </w:pPr>
            <w:r w:rsidRPr="006E58C0">
              <w:rPr>
                <w:rFonts w:cs="Times New Roman"/>
                <w:sz w:val="20"/>
              </w:rPr>
              <w:t>Kompleksinė negalia</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7188B89" w14:textId="77777777" w:rsidR="006E58C0" w:rsidRPr="006E58C0" w:rsidRDefault="006E58C0" w:rsidP="006E58C0">
            <w:pPr>
              <w:pStyle w:val="Lentelsturinys"/>
              <w:jc w:val="center"/>
              <w:rPr>
                <w:rFonts w:cs="Times New Roman"/>
                <w:sz w:val="20"/>
              </w:rPr>
            </w:pPr>
            <w:r w:rsidRPr="006E58C0">
              <w:rPr>
                <w:rFonts w:cs="Times New Roman"/>
                <w:sz w:val="20"/>
              </w:rPr>
              <w:t>Bendrieji mokymosi sutrikimai</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7188B8A" w14:textId="77777777" w:rsidR="006E58C0" w:rsidRPr="006E58C0" w:rsidRDefault="006E58C0" w:rsidP="006E58C0">
            <w:pPr>
              <w:pStyle w:val="Lentelsturinys"/>
              <w:jc w:val="center"/>
              <w:rPr>
                <w:rFonts w:cs="Times New Roman"/>
                <w:sz w:val="20"/>
              </w:rPr>
            </w:pPr>
            <w:r w:rsidRPr="006E58C0">
              <w:rPr>
                <w:rFonts w:cs="Times New Roman"/>
                <w:sz w:val="20"/>
              </w:rPr>
              <w:t>Specifiniai mokymosi sutrikimai</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7188B8B" w14:textId="77777777" w:rsidR="006E58C0" w:rsidRPr="006E58C0" w:rsidRDefault="006E58C0" w:rsidP="006E58C0">
            <w:pPr>
              <w:pStyle w:val="Lentelsturinys"/>
              <w:jc w:val="center"/>
              <w:rPr>
                <w:rFonts w:cs="Times New Roman"/>
                <w:sz w:val="20"/>
              </w:rPr>
            </w:pPr>
            <w:r w:rsidRPr="006E58C0">
              <w:rPr>
                <w:rFonts w:cs="Times New Roman"/>
                <w:sz w:val="20"/>
              </w:rPr>
              <w:t>Elgesio ir emocijų sutrikimai</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7188B8C" w14:textId="77777777" w:rsidR="006E58C0" w:rsidRPr="006E58C0" w:rsidRDefault="006E58C0" w:rsidP="006E58C0">
            <w:pPr>
              <w:pStyle w:val="Lentelsturinys"/>
              <w:jc w:val="center"/>
              <w:rPr>
                <w:rFonts w:cs="Times New Roman"/>
                <w:sz w:val="20"/>
              </w:rPr>
            </w:pPr>
            <w:r w:rsidRPr="006E58C0">
              <w:rPr>
                <w:rFonts w:cs="Times New Roman"/>
                <w:sz w:val="20"/>
              </w:rPr>
              <w:t>Kalbėjimo ir kalbos  sutrikimai</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7188B8D" w14:textId="77777777" w:rsidR="006E58C0" w:rsidRPr="006E58C0" w:rsidRDefault="006E58C0" w:rsidP="006E58C0">
            <w:pPr>
              <w:pStyle w:val="Lentelsturinys"/>
              <w:ind w:left="113" w:right="113"/>
              <w:jc w:val="center"/>
              <w:rPr>
                <w:rFonts w:cs="Times New Roman"/>
                <w:sz w:val="20"/>
              </w:rPr>
            </w:pPr>
            <w:r w:rsidRPr="006E58C0">
              <w:rPr>
                <w:rFonts w:cs="Times New Roman"/>
                <w:sz w:val="20"/>
              </w:rPr>
              <w:t>Kompleksiniai  sutrikimai</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7188B8E" w14:textId="77777777" w:rsidR="006E58C0" w:rsidRPr="006E58C0" w:rsidRDefault="006E58C0" w:rsidP="006E58C0">
            <w:pPr>
              <w:pStyle w:val="Lentelsturinys"/>
              <w:ind w:left="113" w:right="113"/>
              <w:jc w:val="center"/>
              <w:rPr>
                <w:rFonts w:cs="Times New Roman"/>
                <w:sz w:val="20"/>
              </w:rPr>
            </w:pPr>
            <w:r w:rsidRPr="006E58C0">
              <w:rPr>
                <w:rFonts w:cs="Times New Roman"/>
                <w:sz w:val="20"/>
              </w:rPr>
              <w:t>Mokymosi sunkumai</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7188B8F" w14:textId="77777777" w:rsidR="006E58C0" w:rsidRPr="006E58C0" w:rsidRDefault="006E58C0" w:rsidP="006E58C0">
            <w:pPr>
              <w:pStyle w:val="Lentelsturinys"/>
              <w:jc w:val="center"/>
              <w:rPr>
                <w:rFonts w:cs="Times New Roman"/>
                <w:sz w:val="20"/>
              </w:rPr>
            </w:pPr>
            <w:r w:rsidRPr="006E58C0">
              <w:rPr>
                <w:rFonts w:cs="Times New Roman"/>
                <w:sz w:val="20"/>
              </w:rPr>
              <w:t>Negalia, sutrikimas, mokymosi sunkumas</w:t>
            </w:r>
          </w:p>
        </w:tc>
        <w:tc>
          <w:tcPr>
            <w:tcW w:w="425" w:type="dxa"/>
            <w:tcBorders>
              <w:top w:val="single" w:sz="4" w:space="0" w:color="auto"/>
              <w:left w:val="single" w:sz="4" w:space="0" w:color="auto"/>
              <w:bottom w:val="single" w:sz="4" w:space="0" w:color="auto"/>
              <w:right w:val="single" w:sz="4" w:space="0" w:color="auto"/>
            </w:tcBorders>
            <w:textDirection w:val="btLr"/>
            <w:hideMark/>
          </w:tcPr>
          <w:p w14:paraId="47188B90" w14:textId="77777777" w:rsidR="006E58C0" w:rsidRPr="006E58C0" w:rsidRDefault="006E58C0" w:rsidP="006E58C0">
            <w:pPr>
              <w:pStyle w:val="Lentelsturinys"/>
              <w:jc w:val="center"/>
              <w:rPr>
                <w:rFonts w:cs="Times New Roman"/>
                <w:sz w:val="20"/>
              </w:rPr>
            </w:pPr>
            <w:r w:rsidRPr="006E58C0">
              <w:rPr>
                <w:rFonts w:cs="Times New Roman"/>
                <w:sz w:val="20"/>
              </w:rPr>
              <w:t>Sutrikimų nėra</w:t>
            </w:r>
          </w:p>
        </w:tc>
        <w:tc>
          <w:tcPr>
            <w:tcW w:w="675" w:type="dxa"/>
            <w:tcBorders>
              <w:top w:val="single" w:sz="4" w:space="0" w:color="auto"/>
              <w:left w:val="single" w:sz="4" w:space="0" w:color="auto"/>
              <w:bottom w:val="single" w:sz="4" w:space="0" w:color="auto"/>
              <w:right w:val="single" w:sz="4" w:space="0" w:color="auto"/>
            </w:tcBorders>
            <w:textDirection w:val="btLr"/>
            <w:hideMark/>
          </w:tcPr>
          <w:p w14:paraId="47188B91" w14:textId="77777777" w:rsidR="006E58C0" w:rsidRPr="006E58C0" w:rsidRDefault="006E58C0" w:rsidP="006E58C0">
            <w:pPr>
              <w:pStyle w:val="Lentelsturinys"/>
              <w:ind w:left="113" w:right="113"/>
              <w:jc w:val="center"/>
              <w:rPr>
                <w:rFonts w:cs="Times New Roman"/>
                <w:sz w:val="20"/>
              </w:rPr>
            </w:pPr>
            <w:r w:rsidRPr="006E58C0">
              <w:rPr>
                <w:rFonts w:cs="Times New Roman"/>
                <w:sz w:val="20"/>
              </w:rPr>
              <w:t>Iš viso</w:t>
            </w:r>
          </w:p>
        </w:tc>
      </w:tr>
      <w:tr w:rsidR="006E58C0" w14:paraId="47188BA5" w14:textId="77777777" w:rsidTr="00BC6D9C">
        <w:trPr>
          <w:trHeight w:val="400"/>
        </w:trPr>
        <w:tc>
          <w:tcPr>
            <w:tcW w:w="711" w:type="dxa"/>
            <w:tcBorders>
              <w:top w:val="single" w:sz="4" w:space="0" w:color="auto"/>
              <w:left w:val="single" w:sz="4" w:space="0" w:color="auto"/>
              <w:bottom w:val="single" w:sz="4" w:space="0" w:color="auto"/>
              <w:right w:val="single" w:sz="4" w:space="0" w:color="auto"/>
            </w:tcBorders>
            <w:hideMark/>
          </w:tcPr>
          <w:p w14:paraId="47188B93" w14:textId="77777777" w:rsidR="006E58C0" w:rsidRPr="006E58C0" w:rsidRDefault="006E58C0" w:rsidP="006E58C0">
            <w:pPr>
              <w:spacing w:line="360" w:lineRule="auto"/>
              <w:rPr>
                <w:sz w:val="20"/>
                <w:szCs w:val="20"/>
              </w:rPr>
            </w:pPr>
            <w:r w:rsidRPr="006E58C0">
              <w:rPr>
                <w:sz w:val="20"/>
                <w:szCs w:val="20"/>
              </w:rPr>
              <w:t>2018</w:t>
            </w:r>
          </w:p>
        </w:tc>
        <w:tc>
          <w:tcPr>
            <w:tcW w:w="452" w:type="dxa"/>
            <w:tcBorders>
              <w:top w:val="single" w:sz="4" w:space="0" w:color="auto"/>
              <w:left w:val="single" w:sz="4" w:space="0" w:color="auto"/>
              <w:bottom w:val="single" w:sz="4" w:space="0" w:color="auto"/>
              <w:right w:val="single" w:sz="4" w:space="0" w:color="auto"/>
            </w:tcBorders>
            <w:hideMark/>
          </w:tcPr>
          <w:p w14:paraId="47188B94" w14:textId="77777777" w:rsidR="006E58C0" w:rsidRPr="006E58C0" w:rsidRDefault="006E58C0" w:rsidP="006E58C0">
            <w:pPr>
              <w:pStyle w:val="Lentelsturinys"/>
              <w:spacing w:line="360" w:lineRule="auto"/>
              <w:jc w:val="center"/>
              <w:rPr>
                <w:sz w:val="20"/>
              </w:rPr>
            </w:pPr>
            <w:r w:rsidRPr="006E58C0">
              <w:rPr>
                <w:sz w:val="20"/>
              </w:rPr>
              <w:t>11</w:t>
            </w:r>
          </w:p>
        </w:tc>
        <w:tc>
          <w:tcPr>
            <w:tcW w:w="425" w:type="dxa"/>
            <w:tcBorders>
              <w:top w:val="single" w:sz="4" w:space="0" w:color="auto"/>
              <w:left w:val="single" w:sz="4" w:space="0" w:color="auto"/>
              <w:bottom w:val="single" w:sz="4" w:space="0" w:color="auto"/>
              <w:right w:val="single" w:sz="4" w:space="0" w:color="auto"/>
            </w:tcBorders>
            <w:hideMark/>
          </w:tcPr>
          <w:p w14:paraId="47188B95" w14:textId="77777777" w:rsidR="006E58C0" w:rsidRPr="006E58C0" w:rsidRDefault="006E58C0" w:rsidP="006E58C0">
            <w:pPr>
              <w:pStyle w:val="Lentelsturinys"/>
              <w:spacing w:line="360" w:lineRule="auto"/>
              <w:jc w:val="center"/>
              <w:rPr>
                <w:sz w:val="20"/>
              </w:rPr>
            </w:pPr>
            <w:r w:rsidRPr="006E58C0">
              <w:rPr>
                <w:sz w:val="20"/>
              </w:rPr>
              <w:t>2</w:t>
            </w:r>
          </w:p>
        </w:tc>
        <w:tc>
          <w:tcPr>
            <w:tcW w:w="540" w:type="dxa"/>
            <w:tcBorders>
              <w:top w:val="single" w:sz="4" w:space="0" w:color="auto"/>
              <w:left w:val="single" w:sz="4" w:space="0" w:color="auto"/>
              <w:bottom w:val="single" w:sz="4" w:space="0" w:color="auto"/>
              <w:right w:val="single" w:sz="4" w:space="0" w:color="auto"/>
            </w:tcBorders>
            <w:hideMark/>
          </w:tcPr>
          <w:p w14:paraId="47188B96" w14:textId="77777777" w:rsidR="006E58C0" w:rsidRPr="006E58C0" w:rsidRDefault="006E58C0" w:rsidP="006E58C0">
            <w:pPr>
              <w:pStyle w:val="Lentelsturinys"/>
              <w:spacing w:line="360" w:lineRule="auto"/>
              <w:jc w:val="center"/>
              <w:rPr>
                <w:sz w:val="20"/>
              </w:rPr>
            </w:pPr>
            <w:r w:rsidRPr="006E58C0">
              <w:rPr>
                <w:sz w:val="20"/>
              </w:rPr>
              <w:t>5</w:t>
            </w:r>
          </w:p>
        </w:tc>
        <w:tc>
          <w:tcPr>
            <w:tcW w:w="425" w:type="dxa"/>
            <w:tcBorders>
              <w:top w:val="single" w:sz="4" w:space="0" w:color="auto"/>
              <w:left w:val="single" w:sz="4" w:space="0" w:color="auto"/>
              <w:bottom w:val="single" w:sz="4" w:space="0" w:color="auto"/>
              <w:right w:val="single" w:sz="4" w:space="0" w:color="auto"/>
            </w:tcBorders>
            <w:hideMark/>
          </w:tcPr>
          <w:p w14:paraId="47188B97" w14:textId="77777777" w:rsidR="006E58C0" w:rsidRPr="006E58C0" w:rsidRDefault="006E58C0" w:rsidP="006E58C0">
            <w:pPr>
              <w:pStyle w:val="Lentelsturinys"/>
              <w:spacing w:line="360" w:lineRule="auto"/>
              <w:jc w:val="center"/>
              <w:rPr>
                <w:sz w:val="20"/>
              </w:rPr>
            </w:pPr>
            <w:r w:rsidRPr="006E58C0">
              <w:rPr>
                <w:sz w:val="20"/>
              </w:rPr>
              <w:t>1</w:t>
            </w:r>
          </w:p>
        </w:tc>
        <w:tc>
          <w:tcPr>
            <w:tcW w:w="594" w:type="dxa"/>
            <w:tcBorders>
              <w:top w:val="single" w:sz="4" w:space="0" w:color="auto"/>
              <w:left w:val="single" w:sz="4" w:space="0" w:color="auto"/>
              <w:bottom w:val="single" w:sz="4" w:space="0" w:color="auto"/>
              <w:right w:val="single" w:sz="4" w:space="0" w:color="auto"/>
            </w:tcBorders>
            <w:hideMark/>
          </w:tcPr>
          <w:p w14:paraId="47188B98" w14:textId="77777777" w:rsidR="006E58C0" w:rsidRPr="006E58C0" w:rsidRDefault="006E58C0" w:rsidP="006E58C0">
            <w:pPr>
              <w:pStyle w:val="Lentelsturinys"/>
              <w:spacing w:line="360" w:lineRule="auto"/>
              <w:jc w:val="center"/>
              <w:rPr>
                <w:sz w:val="20"/>
              </w:rPr>
            </w:pPr>
            <w:r w:rsidRPr="006E58C0">
              <w:rPr>
                <w:sz w:val="20"/>
              </w:rPr>
              <w:t>12</w:t>
            </w:r>
          </w:p>
        </w:tc>
        <w:tc>
          <w:tcPr>
            <w:tcW w:w="567" w:type="dxa"/>
            <w:tcBorders>
              <w:top w:val="single" w:sz="4" w:space="0" w:color="auto"/>
              <w:left w:val="single" w:sz="4" w:space="0" w:color="auto"/>
              <w:bottom w:val="single" w:sz="4" w:space="0" w:color="auto"/>
              <w:right w:val="single" w:sz="4" w:space="0" w:color="auto"/>
            </w:tcBorders>
            <w:hideMark/>
          </w:tcPr>
          <w:p w14:paraId="47188B99" w14:textId="77777777" w:rsidR="006E58C0" w:rsidRPr="006E58C0" w:rsidRDefault="006E58C0" w:rsidP="006E58C0">
            <w:pPr>
              <w:pStyle w:val="Lentelsturinys"/>
              <w:spacing w:line="360" w:lineRule="auto"/>
              <w:jc w:val="center"/>
              <w:rPr>
                <w:sz w:val="20"/>
              </w:rPr>
            </w:pPr>
            <w:r w:rsidRPr="006E58C0">
              <w:rPr>
                <w:sz w:val="20"/>
              </w:rPr>
              <w:t>15</w:t>
            </w:r>
          </w:p>
        </w:tc>
        <w:tc>
          <w:tcPr>
            <w:tcW w:w="567" w:type="dxa"/>
            <w:tcBorders>
              <w:top w:val="single" w:sz="4" w:space="0" w:color="auto"/>
              <w:left w:val="single" w:sz="4" w:space="0" w:color="auto"/>
              <w:bottom w:val="single" w:sz="4" w:space="0" w:color="auto"/>
              <w:right w:val="single" w:sz="4" w:space="0" w:color="auto"/>
            </w:tcBorders>
            <w:hideMark/>
          </w:tcPr>
          <w:p w14:paraId="47188B9A" w14:textId="77777777" w:rsidR="006E58C0" w:rsidRPr="006E58C0" w:rsidRDefault="006E58C0" w:rsidP="006E58C0">
            <w:pPr>
              <w:pStyle w:val="Lentelsturinys"/>
              <w:spacing w:line="360" w:lineRule="auto"/>
              <w:jc w:val="center"/>
              <w:rPr>
                <w:sz w:val="20"/>
              </w:rPr>
            </w:pPr>
            <w:r w:rsidRPr="006E58C0">
              <w:rPr>
                <w:sz w:val="20"/>
              </w:rPr>
              <w:t>17</w:t>
            </w:r>
          </w:p>
        </w:tc>
        <w:tc>
          <w:tcPr>
            <w:tcW w:w="426" w:type="dxa"/>
            <w:tcBorders>
              <w:top w:val="single" w:sz="4" w:space="0" w:color="auto"/>
              <w:left w:val="single" w:sz="4" w:space="0" w:color="auto"/>
              <w:bottom w:val="single" w:sz="4" w:space="0" w:color="auto"/>
              <w:right w:val="single" w:sz="4" w:space="0" w:color="auto"/>
            </w:tcBorders>
            <w:hideMark/>
          </w:tcPr>
          <w:p w14:paraId="47188B9B" w14:textId="77777777" w:rsidR="006E58C0" w:rsidRPr="006E58C0" w:rsidRDefault="006E58C0" w:rsidP="006E58C0">
            <w:pPr>
              <w:pStyle w:val="Lentelsturinys"/>
              <w:spacing w:line="360" w:lineRule="auto"/>
              <w:jc w:val="center"/>
              <w:rPr>
                <w:sz w:val="20"/>
              </w:rPr>
            </w:pPr>
            <w:r w:rsidRPr="006E58C0">
              <w:rPr>
                <w:sz w:val="20"/>
              </w:rPr>
              <w:t>31</w:t>
            </w:r>
          </w:p>
        </w:tc>
        <w:tc>
          <w:tcPr>
            <w:tcW w:w="567" w:type="dxa"/>
            <w:tcBorders>
              <w:top w:val="single" w:sz="4" w:space="0" w:color="auto"/>
              <w:left w:val="single" w:sz="4" w:space="0" w:color="auto"/>
              <w:bottom w:val="single" w:sz="4" w:space="0" w:color="auto"/>
              <w:right w:val="single" w:sz="4" w:space="0" w:color="auto"/>
            </w:tcBorders>
            <w:hideMark/>
          </w:tcPr>
          <w:p w14:paraId="47188B9C" w14:textId="77777777" w:rsidR="006E58C0" w:rsidRPr="006E58C0" w:rsidRDefault="006E58C0" w:rsidP="006E58C0">
            <w:pPr>
              <w:pStyle w:val="Lentelsturinys"/>
              <w:spacing w:line="360" w:lineRule="auto"/>
              <w:jc w:val="center"/>
              <w:rPr>
                <w:sz w:val="20"/>
              </w:rPr>
            </w:pPr>
            <w:r w:rsidRPr="006E58C0">
              <w:rPr>
                <w:sz w:val="20"/>
              </w:rPr>
              <w:t>20</w:t>
            </w:r>
          </w:p>
        </w:tc>
        <w:tc>
          <w:tcPr>
            <w:tcW w:w="567" w:type="dxa"/>
            <w:tcBorders>
              <w:top w:val="single" w:sz="4" w:space="0" w:color="auto"/>
              <w:left w:val="single" w:sz="4" w:space="0" w:color="auto"/>
              <w:bottom w:val="single" w:sz="4" w:space="0" w:color="auto"/>
              <w:right w:val="single" w:sz="4" w:space="0" w:color="auto"/>
            </w:tcBorders>
            <w:hideMark/>
          </w:tcPr>
          <w:p w14:paraId="47188B9D" w14:textId="77777777" w:rsidR="006E58C0" w:rsidRPr="006E58C0" w:rsidRDefault="006E58C0" w:rsidP="006E58C0">
            <w:pPr>
              <w:pStyle w:val="Lentelsturinys"/>
              <w:spacing w:line="360" w:lineRule="auto"/>
              <w:jc w:val="center"/>
              <w:rPr>
                <w:sz w:val="20"/>
              </w:rPr>
            </w:pPr>
            <w:r w:rsidRPr="006E58C0">
              <w:rPr>
                <w:sz w:val="20"/>
              </w:rPr>
              <w:t>68</w:t>
            </w:r>
          </w:p>
        </w:tc>
        <w:tc>
          <w:tcPr>
            <w:tcW w:w="425" w:type="dxa"/>
            <w:tcBorders>
              <w:top w:val="single" w:sz="4" w:space="0" w:color="auto"/>
              <w:left w:val="single" w:sz="4" w:space="0" w:color="auto"/>
              <w:bottom w:val="single" w:sz="4" w:space="0" w:color="auto"/>
              <w:right w:val="single" w:sz="4" w:space="0" w:color="auto"/>
            </w:tcBorders>
            <w:hideMark/>
          </w:tcPr>
          <w:p w14:paraId="47188B9E" w14:textId="77777777" w:rsidR="006E58C0" w:rsidRPr="006E58C0" w:rsidRDefault="006E58C0" w:rsidP="006E58C0">
            <w:pPr>
              <w:pStyle w:val="Lentelsturinys"/>
              <w:spacing w:line="360" w:lineRule="auto"/>
              <w:jc w:val="center"/>
              <w:rPr>
                <w:sz w:val="20"/>
              </w:rPr>
            </w:pPr>
            <w:r w:rsidRPr="006E58C0">
              <w:rPr>
                <w:sz w:val="20"/>
              </w:rPr>
              <w:t>5</w:t>
            </w:r>
          </w:p>
        </w:tc>
        <w:tc>
          <w:tcPr>
            <w:tcW w:w="567" w:type="dxa"/>
            <w:tcBorders>
              <w:top w:val="single" w:sz="4" w:space="0" w:color="auto"/>
              <w:left w:val="single" w:sz="4" w:space="0" w:color="auto"/>
              <w:bottom w:val="single" w:sz="4" w:space="0" w:color="auto"/>
              <w:right w:val="single" w:sz="4" w:space="0" w:color="auto"/>
            </w:tcBorders>
            <w:hideMark/>
          </w:tcPr>
          <w:p w14:paraId="47188B9F" w14:textId="77777777" w:rsidR="006E58C0" w:rsidRPr="006E58C0" w:rsidRDefault="006E58C0" w:rsidP="006E58C0">
            <w:pPr>
              <w:pStyle w:val="Lentelsturinys"/>
              <w:spacing w:line="360" w:lineRule="auto"/>
              <w:jc w:val="center"/>
              <w:rPr>
                <w:sz w:val="20"/>
              </w:rPr>
            </w:pPr>
            <w:r w:rsidRPr="006E58C0">
              <w:rPr>
                <w:sz w:val="20"/>
              </w:rPr>
              <w:t>587</w:t>
            </w:r>
          </w:p>
        </w:tc>
        <w:tc>
          <w:tcPr>
            <w:tcW w:w="567" w:type="dxa"/>
            <w:tcBorders>
              <w:top w:val="single" w:sz="4" w:space="0" w:color="auto"/>
              <w:left w:val="single" w:sz="4" w:space="0" w:color="auto"/>
              <w:bottom w:val="single" w:sz="4" w:space="0" w:color="auto"/>
              <w:right w:val="single" w:sz="4" w:space="0" w:color="auto"/>
            </w:tcBorders>
            <w:hideMark/>
          </w:tcPr>
          <w:p w14:paraId="47188BA0" w14:textId="77777777" w:rsidR="006E58C0" w:rsidRPr="006E58C0" w:rsidRDefault="006E58C0" w:rsidP="006E58C0">
            <w:pPr>
              <w:pStyle w:val="Lentelsturinys"/>
              <w:spacing w:line="360" w:lineRule="auto"/>
              <w:jc w:val="center"/>
              <w:rPr>
                <w:sz w:val="20"/>
              </w:rPr>
            </w:pPr>
            <w:r w:rsidRPr="006E58C0">
              <w:rPr>
                <w:sz w:val="20"/>
              </w:rPr>
              <w:t>179</w:t>
            </w:r>
          </w:p>
        </w:tc>
        <w:tc>
          <w:tcPr>
            <w:tcW w:w="425" w:type="dxa"/>
            <w:tcBorders>
              <w:top w:val="single" w:sz="4" w:space="0" w:color="auto"/>
              <w:left w:val="single" w:sz="4" w:space="0" w:color="auto"/>
              <w:bottom w:val="single" w:sz="4" w:space="0" w:color="auto"/>
              <w:right w:val="single" w:sz="4" w:space="0" w:color="auto"/>
            </w:tcBorders>
            <w:hideMark/>
          </w:tcPr>
          <w:p w14:paraId="47188BA1" w14:textId="77777777" w:rsidR="006E58C0" w:rsidRPr="006E58C0" w:rsidRDefault="006E58C0" w:rsidP="006E58C0">
            <w:pPr>
              <w:pStyle w:val="Lentelsturinys"/>
              <w:spacing w:line="360" w:lineRule="auto"/>
              <w:jc w:val="center"/>
              <w:rPr>
                <w:sz w:val="20"/>
              </w:rPr>
            </w:pPr>
            <w:r w:rsidRPr="006E58C0">
              <w:rPr>
                <w:sz w:val="20"/>
              </w:rPr>
              <w:t>62</w:t>
            </w:r>
          </w:p>
        </w:tc>
        <w:tc>
          <w:tcPr>
            <w:tcW w:w="709" w:type="dxa"/>
            <w:tcBorders>
              <w:top w:val="single" w:sz="4" w:space="0" w:color="auto"/>
              <w:left w:val="single" w:sz="4" w:space="0" w:color="auto"/>
              <w:bottom w:val="single" w:sz="4" w:space="0" w:color="auto"/>
              <w:right w:val="single" w:sz="4" w:space="0" w:color="auto"/>
            </w:tcBorders>
            <w:hideMark/>
          </w:tcPr>
          <w:p w14:paraId="47188BA2" w14:textId="77777777" w:rsidR="006E58C0" w:rsidRPr="006E58C0" w:rsidRDefault="006E58C0" w:rsidP="006E58C0">
            <w:pPr>
              <w:pStyle w:val="Lentelsturinys"/>
              <w:spacing w:line="360" w:lineRule="auto"/>
              <w:jc w:val="center"/>
              <w:rPr>
                <w:sz w:val="20"/>
              </w:rPr>
            </w:pPr>
            <w:r w:rsidRPr="006E58C0">
              <w:rPr>
                <w:sz w:val="20"/>
              </w:rPr>
              <w:t>102</w:t>
            </w:r>
          </w:p>
        </w:tc>
        <w:tc>
          <w:tcPr>
            <w:tcW w:w="425" w:type="dxa"/>
            <w:tcBorders>
              <w:top w:val="single" w:sz="4" w:space="0" w:color="auto"/>
              <w:left w:val="single" w:sz="4" w:space="0" w:color="auto"/>
              <w:bottom w:val="single" w:sz="4" w:space="0" w:color="auto"/>
              <w:right w:val="single" w:sz="4" w:space="0" w:color="auto"/>
            </w:tcBorders>
            <w:hideMark/>
          </w:tcPr>
          <w:p w14:paraId="47188BA3" w14:textId="77777777" w:rsidR="006E58C0" w:rsidRPr="006E58C0" w:rsidRDefault="006E58C0" w:rsidP="006E58C0">
            <w:pPr>
              <w:pStyle w:val="Lentelsturinys"/>
              <w:spacing w:line="360" w:lineRule="auto"/>
              <w:jc w:val="center"/>
              <w:rPr>
                <w:sz w:val="20"/>
              </w:rPr>
            </w:pPr>
            <w:r w:rsidRPr="006E58C0">
              <w:rPr>
                <w:sz w:val="20"/>
              </w:rPr>
              <w:t>23</w:t>
            </w:r>
          </w:p>
        </w:tc>
        <w:tc>
          <w:tcPr>
            <w:tcW w:w="675" w:type="dxa"/>
            <w:tcBorders>
              <w:top w:val="single" w:sz="4" w:space="0" w:color="auto"/>
              <w:left w:val="single" w:sz="4" w:space="0" w:color="auto"/>
              <w:bottom w:val="single" w:sz="4" w:space="0" w:color="auto"/>
              <w:right w:val="single" w:sz="4" w:space="0" w:color="auto"/>
            </w:tcBorders>
            <w:hideMark/>
          </w:tcPr>
          <w:p w14:paraId="47188BA4" w14:textId="77777777" w:rsidR="006E58C0" w:rsidRPr="006E58C0" w:rsidRDefault="006E58C0" w:rsidP="006E58C0">
            <w:pPr>
              <w:pStyle w:val="Lentelsturinys"/>
              <w:spacing w:line="360" w:lineRule="auto"/>
              <w:jc w:val="center"/>
              <w:rPr>
                <w:sz w:val="20"/>
              </w:rPr>
            </w:pPr>
            <w:r w:rsidRPr="006E58C0">
              <w:rPr>
                <w:sz w:val="20"/>
              </w:rPr>
              <w:t>1140</w:t>
            </w:r>
          </w:p>
        </w:tc>
      </w:tr>
      <w:tr w:rsidR="006E58C0" w14:paraId="47188BB8" w14:textId="77777777" w:rsidTr="00BC6D9C">
        <w:trPr>
          <w:trHeight w:val="400"/>
        </w:trPr>
        <w:tc>
          <w:tcPr>
            <w:tcW w:w="711" w:type="dxa"/>
            <w:tcBorders>
              <w:top w:val="single" w:sz="4" w:space="0" w:color="auto"/>
              <w:left w:val="single" w:sz="4" w:space="0" w:color="auto"/>
              <w:bottom w:val="single" w:sz="4" w:space="0" w:color="auto"/>
              <w:right w:val="single" w:sz="4" w:space="0" w:color="auto"/>
            </w:tcBorders>
            <w:hideMark/>
          </w:tcPr>
          <w:p w14:paraId="47188BA6" w14:textId="77777777" w:rsidR="006E58C0" w:rsidRPr="006E58C0" w:rsidRDefault="006E58C0" w:rsidP="006E58C0">
            <w:pPr>
              <w:spacing w:line="360" w:lineRule="auto"/>
              <w:rPr>
                <w:sz w:val="20"/>
                <w:szCs w:val="20"/>
              </w:rPr>
            </w:pPr>
            <w:r w:rsidRPr="006E58C0">
              <w:rPr>
                <w:sz w:val="20"/>
                <w:szCs w:val="20"/>
              </w:rPr>
              <w:t>2017</w:t>
            </w:r>
          </w:p>
        </w:tc>
        <w:tc>
          <w:tcPr>
            <w:tcW w:w="452" w:type="dxa"/>
            <w:tcBorders>
              <w:top w:val="single" w:sz="4" w:space="0" w:color="auto"/>
              <w:left w:val="single" w:sz="4" w:space="0" w:color="auto"/>
              <w:bottom w:val="single" w:sz="4" w:space="0" w:color="auto"/>
              <w:right w:val="single" w:sz="4" w:space="0" w:color="auto"/>
            </w:tcBorders>
            <w:hideMark/>
          </w:tcPr>
          <w:p w14:paraId="47188BA7" w14:textId="77777777" w:rsidR="006E58C0" w:rsidRPr="006E58C0" w:rsidRDefault="006E58C0" w:rsidP="006E58C0">
            <w:pPr>
              <w:pStyle w:val="Lentelsturinys"/>
              <w:spacing w:line="360" w:lineRule="auto"/>
              <w:jc w:val="center"/>
              <w:rPr>
                <w:sz w:val="20"/>
              </w:rPr>
            </w:pPr>
            <w:r w:rsidRPr="006E58C0">
              <w:rPr>
                <w:sz w:val="20"/>
              </w:rPr>
              <w:t>7</w:t>
            </w:r>
          </w:p>
        </w:tc>
        <w:tc>
          <w:tcPr>
            <w:tcW w:w="425" w:type="dxa"/>
            <w:tcBorders>
              <w:top w:val="single" w:sz="4" w:space="0" w:color="auto"/>
              <w:left w:val="single" w:sz="4" w:space="0" w:color="auto"/>
              <w:bottom w:val="single" w:sz="4" w:space="0" w:color="auto"/>
              <w:right w:val="single" w:sz="4" w:space="0" w:color="auto"/>
            </w:tcBorders>
            <w:hideMark/>
          </w:tcPr>
          <w:p w14:paraId="47188BA8" w14:textId="77777777" w:rsidR="006E58C0" w:rsidRPr="006E58C0" w:rsidRDefault="006E58C0" w:rsidP="006E58C0">
            <w:pPr>
              <w:pStyle w:val="Lentelsturinys"/>
              <w:spacing w:line="360" w:lineRule="auto"/>
              <w:jc w:val="center"/>
              <w:rPr>
                <w:sz w:val="20"/>
              </w:rPr>
            </w:pPr>
            <w:r w:rsidRPr="006E58C0">
              <w:rPr>
                <w:sz w:val="20"/>
              </w:rPr>
              <w:t>2</w:t>
            </w:r>
          </w:p>
        </w:tc>
        <w:tc>
          <w:tcPr>
            <w:tcW w:w="540" w:type="dxa"/>
            <w:tcBorders>
              <w:top w:val="single" w:sz="4" w:space="0" w:color="auto"/>
              <w:left w:val="single" w:sz="4" w:space="0" w:color="auto"/>
              <w:bottom w:val="single" w:sz="4" w:space="0" w:color="auto"/>
              <w:right w:val="single" w:sz="4" w:space="0" w:color="auto"/>
            </w:tcBorders>
            <w:hideMark/>
          </w:tcPr>
          <w:p w14:paraId="47188BA9" w14:textId="77777777" w:rsidR="006E58C0" w:rsidRPr="006E58C0" w:rsidRDefault="006E58C0" w:rsidP="006E58C0">
            <w:pPr>
              <w:pStyle w:val="Lentelsturinys"/>
              <w:spacing w:line="360" w:lineRule="auto"/>
              <w:jc w:val="center"/>
              <w:rPr>
                <w:sz w:val="20"/>
              </w:rPr>
            </w:pPr>
            <w:r w:rsidRPr="006E58C0">
              <w:rPr>
                <w:sz w:val="20"/>
              </w:rPr>
              <w:t>8</w:t>
            </w:r>
          </w:p>
        </w:tc>
        <w:tc>
          <w:tcPr>
            <w:tcW w:w="425" w:type="dxa"/>
            <w:tcBorders>
              <w:top w:val="single" w:sz="4" w:space="0" w:color="auto"/>
              <w:left w:val="single" w:sz="4" w:space="0" w:color="auto"/>
              <w:bottom w:val="single" w:sz="4" w:space="0" w:color="auto"/>
              <w:right w:val="single" w:sz="4" w:space="0" w:color="auto"/>
            </w:tcBorders>
            <w:hideMark/>
          </w:tcPr>
          <w:p w14:paraId="47188BAA" w14:textId="77777777" w:rsidR="006E58C0" w:rsidRPr="006E58C0" w:rsidRDefault="006E58C0" w:rsidP="006E58C0">
            <w:pPr>
              <w:pStyle w:val="Lentelsturinys"/>
              <w:spacing w:line="360" w:lineRule="auto"/>
              <w:jc w:val="center"/>
              <w:rPr>
                <w:sz w:val="20"/>
              </w:rPr>
            </w:pPr>
            <w:r w:rsidRPr="006E58C0">
              <w:rPr>
                <w:sz w:val="20"/>
              </w:rPr>
              <w:t>1</w:t>
            </w:r>
          </w:p>
        </w:tc>
        <w:tc>
          <w:tcPr>
            <w:tcW w:w="594" w:type="dxa"/>
            <w:tcBorders>
              <w:top w:val="single" w:sz="4" w:space="0" w:color="auto"/>
              <w:left w:val="single" w:sz="4" w:space="0" w:color="auto"/>
              <w:bottom w:val="single" w:sz="4" w:space="0" w:color="auto"/>
              <w:right w:val="single" w:sz="4" w:space="0" w:color="auto"/>
            </w:tcBorders>
            <w:hideMark/>
          </w:tcPr>
          <w:p w14:paraId="47188BAB" w14:textId="77777777" w:rsidR="006E58C0" w:rsidRPr="006E58C0" w:rsidRDefault="006E58C0" w:rsidP="006E58C0">
            <w:pPr>
              <w:pStyle w:val="Lentelsturinys"/>
              <w:spacing w:line="360" w:lineRule="auto"/>
              <w:jc w:val="center"/>
              <w:rPr>
                <w:sz w:val="20"/>
              </w:rPr>
            </w:pPr>
            <w:r w:rsidRPr="006E58C0">
              <w:rPr>
                <w:sz w:val="20"/>
              </w:rPr>
              <w:t>9</w:t>
            </w:r>
          </w:p>
        </w:tc>
        <w:tc>
          <w:tcPr>
            <w:tcW w:w="567" w:type="dxa"/>
            <w:tcBorders>
              <w:top w:val="single" w:sz="4" w:space="0" w:color="auto"/>
              <w:left w:val="single" w:sz="4" w:space="0" w:color="auto"/>
              <w:bottom w:val="single" w:sz="4" w:space="0" w:color="auto"/>
              <w:right w:val="single" w:sz="4" w:space="0" w:color="auto"/>
            </w:tcBorders>
            <w:hideMark/>
          </w:tcPr>
          <w:p w14:paraId="47188BAC" w14:textId="77777777" w:rsidR="006E58C0" w:rsidRPr="006E58C0" w:rsidRDefault="006E58C0" w:rsidP="006E58C0">
            <w:pPr>
              <w:pStyle w:val="Lentelsturinys"/>
              <w:spacing w:line="360" w:lineRule="auto"/>
              <w:jc w:val="center"/>
              <w:rPr>
                <w:sz w:val="20"/>
              </w:rPr>
            </w:pPr>
            <w:r w:rsidRPr="006E58C0">
              <w:rPr>
                <w:sz w:val="20"/>
              </w:rPr>
              <w:t>16</w:t>
            </w:r>
          </w:p>
        </w:tc>
        <w:tc>
          <w:tcPr>
            <w:tcW w:w="567" w:type="dxa"/>
            <w:tcBorders>
              <w:top w:val="single" w:sz="4" w:space="0" w:color="auto"/>
              <w:left w:val="single" w:sz="4" w:space="0" w:color="auto"/>
              <w:bottom w:val="single" w:sz="4" w:space="0" w:color="auto"/>
              <w:right w:val="single" w:sz="4" w:space="0" w:color="auto"/>
            </w:tcBorders>
            <w:hideMark/>
          </w:tcPr>
          <w:p w14:paraId="47188BAD" w14:textId="77777777" w:rsidR="006E58C0" w:rsidRPr="006E58C0" w:rsidRDefault="006E58C0" w:rsidP="006E58C0">
            <w:pPr>
              <w:pStyle w:val="Lentelsturinys"/>
              <w:spacing w:line="360" w:lineRule="auto"/>
              <w:jc w:val="center"/>
              <w:rPr>
                <w:sz w:val="20"/>
              </w:rPr>
            </w:pPr>
            <w:r w:rsidRPr="006E58C0">
              <w:rPr>
                <w:sz w:val="20"/>
              </w:rPr>
              <w:t>15</w:t>
            </w:r>
          </w:p>
        </w:tc>
        <w:tc>
          <w:tcPr>
            <w:tcW w:w="426" w:type="dxa"/>
            <w:tcBorders>
              <w:top w:val="single" w:sz="4" w:space="0" w:color="auto"/>
              <w:left w:val="single" w:sz="4" w:space="0" w:color="auto"/>
              <w:bottom w:val="single" w:sz="4" w:space="0" w:color="auto"/>
              <w:right w:val="single" w:sz="4" w:space="0" w:color="auto"/>
            </w:tcBorders>
            <w:hideMark/>
          </w:tcPr>
          <w:p w14:paraId="47188BAE" w14:textId="77777777" w:rsidR="006E58C0" w:rsidRPr="006E58C0" w:rsidRDefault="006E58C0" w:rsidP="006E58C0">
            <w:pPr>
              <w:pStyle w:val="Lentelsturinys"/>
              <w:spacing w:line="360" w:lineRule="auto"/>
              <w:jc w:val="center"/>
              <w:rPr>
                <w:sz w:val="20"/>
              </w:rPr>
            </w:pPr>
            <w:r w:rsidRPr="006E58C0">
              <w:rPr>
                <w:sz w:val="20"/>
              </w:rPr>
              <w:t>19</w:t>
            </w:r>
          </w:p>
        </w:tc>
        <w:tc>
          <w:tcPr>
            <w:tcW w:w="567" w:type="dxa"/>
            <w:tcBorders>
              <w:top w:val="single" w:sz="4" w:space="0" w:color="auto"/>
              <w:left w:val="single" w:sz="4" w:space="0" w:color="auto"/>
              <w:bottom w:val="single" w:sz="4" w:space="0" w:color="auto"/>
              <w:right w:val="single" w:sz="4" w:space="0" w:color="auto"/>
            </w:tcBorders>
            <w:hideMark/>
          </w:tcPr>
          <w:p w14:paraId="47188BAF" w14:textId="77777777" w:rsidR="006E58C0" w:rsidRPr="006E58C0" w:rsidRDefault="006E58C0" w:rsidP="006E58C0">
            <w:pPr>
              <w:pStyle w:val="Lentelsturinys"/>
              <w:spacing w:line="360" w:lineRule="auto"/>
              <w:jc w:val="center"/>
              <w:rPr>
                <w:sz w:val="20"/>
              </w:rPr>
            </w:pPr>
            <w:r w:rsidRPr="006E58C0">
              <w:rPr>
                <w:sz w:val="20"/>
              </w:rPr>
              <w:t>20</w:t>
            </w:r>
          </w:p>
        </w:tc>
        <w:tc>
          <w:tcPr>
            <w:tcW w:w="567" w:type="dxa"/>
            <w:tcBorders>
              <w:top w:val="single" w:sz="4" w:space="0" w:color="auto"/>
              <w:left w:val="single" w:sz="4" w:space="0" w:color="auto"/>
              <w:bottom w:val="single" w:sz="4" w:space="0" w:color="auto"/>
              <w:right w:val="single" w:sz="4" w:space="0" w:color="auto"/>
            </w:tcBorders>
            <w:hideMark/>
          </w:tcPr>
          <w:p w14:paraId="47188BB0" w14:textId="77777777" w:rsidR="006E58C0" w:rsidRPr="006E58C0" w:rsidRDefault="006E58C0" w:rsidP="006E58C0">
            <w:pPr>
              <w:pStyle w:val="Lentelsturinys"/>
              <w:spacing w:line="360" w:lineRule="auto"/>
              <w:jc w:val="center"/>
              <w:rPr>
                <w:sz w:val="20"/>
              </w:rPr>
            </w:pPr>
            <w:r w:rsidRPr="006E58C0">
              <w:rPr>
                <w:sz w:val="20"/>
              </w:rPr>
              <w:t>44</w:t>
            </w:r>
          </w:p>
        </w:tc>
        <w:tc>
          <w:tcPr>
            <w:tcW w:w="425" w:type="dxa"/>
            <w:tcBorders>
              <w:top w:val="single" w:sz="4" w:space="0" w:color="auto"/>
              <w:left w:val="single" w:sz="4" w:space="0" w:color="auto"/>
              <w:bottom w:val="single" w:sz="4" w:space="0" w:color="auto"/>
              <w:right w:val="single" w:sz="4" w:space="0" w:color="auto"/>
            </w:tcBorders>
            <w:hideMark/>
          </w:tcPr>
          <w:p w14:paraId="47188BB1" w14:textId="77777777" w:rsidR="006E58C0" w:rsidRPr="006E58C0" w:rsidRDefault="006E58C0" w:rsidP="006E58C0">
            <w:pPr>
              <w:pStyle w:val="Lentelsturinys"/>
              <w:spacing w:line="360" w:lineRule="auto"/>
              <w:jc w:val="center"/>
              <w:rPr>
                <w:sz w:val="20"/>
              </w:rPr>
            </w:pPr>
            <w:r w:rsidRPr="006E58C0">
              <w:rPr>
                <w:sz w:val="20"/>
              </w:rPr>
              <w:t>3</w:t>
            </w:r>
          </w:p>
        </w:tc>
        <w:tc>
          <w:tcPr>
            <w:tcW w:w="567" w:type="dxa"/>
            <w:tcBorders>
              <w:top w:val="single" w:sz="4" w:space="0" w:color="auto"/>
              <w:left w:val="single" w:sz="4" w:space="0" w:color="auto"/>
              <w:bottom w:val="single" w:sz="4" w:space="0" w:color="auto"/>
              <w:right w:val="single" w:sz="4" w:space="0" w:color="auto"/>
            </w:tcBorders>
            <w:hideMark/>
          </w:tcPr>
          <w:p w14:paraId="47188BB2" w14:textId="77777777" w:rsidR="006E58C0" w:rsidRPr="006E58C0" w:rsidRDefault="006E58C0" w:rsidP="006E58C0">
            <w:pPr>
              <w:pStyle w:val="Lentelsturinys"/>
              <w:spacing w:line="360" w:lineRule="auto"/>
              <w:jc w:val="center"/>
              <w:rPr>
                <w:sz w:val="20"/>
              </w:rPr>
            </w:pPr>
            <w:r w:rsidRPr="006E58C0">
              <w:rPr>
                <w:sz w:val="20"/>
              </w:rPr>
              <w:t>508</w:t>
            </w:r>
          </w:p>
        </w:tc>
        <w:tc>
          <w:tcPr>
            <w:tcW w:w="567" w:type="dxa"/>
            <w:tcBorders>
              <w:top w:val="single" w:sz="4" w:space="0" w:color="auto"/>
              <w:left w:val="single" w:sz="4" w:space="0" w:color="auto"/>
              <w:bottom w:val="single" w:sz="4" w:space="0" w:color="auto"/>
              <w:right w:val="single" w:sz="4" w:space="0" w:color="auto"/>
            </w:tcBorders>
            <w:hideMark/>
          </w:tcPr>
          <w:p w14:paraId="47188BB3" w14:textId="77777777" w:rsidR="006E58C0" w:rsidRPr="006E58C0" w:rsidRDefault="006E58C0" w:rsidP="006E58C0">
            <w:pPr>
              <w:pStyle w:val="Lentelsturinys"/>
              <w:spacing w:line="360" w:lineRule="auto"/>
              <w:jc w:val="center"/>
              <w:rPr>
                <w:sz w:val="20"/>
              </w:rPr>
            </w:pPr>
            <w:r w:rsidRPr="006E58C0">
              <w:rPr>
                <w:sz w:val="20"/>
              </w:rPr>
              <w:t>146</w:t>
            </w:r>
          </w:p>
        </w:tc>
        <w:tc>
          <w:tcPr>
            <w:tcW w:w="425" w:type="dxa"/>
            <w:tcBorders>
              <w:top w:val="single" w:sz="4" w:space="0" w:color="auto"/>
              <w:left w:val="single" w:sz="4" w:space="0" w:color="auto"/>
              <w:bottom w:val="single" w:sz="4" w:space="0" w:color="auto"/>
              <w:right w:val="single" w:sz="4" w:space="0" w:color="auto"/>
            </w:tcBorders>
            <w:hideMark/>
          </w:tcPr>
          <w:p w14:paraId="47188BB4" w14:textId="77777777" w:rsidR="006E58C0" w:rsidRPr="006E58C0" w:rsidRDefault="006E58C0" w:rsidP="006E58C0">
            <w:pPr>
              <w:pStyle w:val="Lentelsturinys"/>
              <w:spacing w:line="360" w:lineRule="auto"/>
              <w:jc w:val="center"/>
              <w:rPr>
                <w:sz w:val="20"/>
              </w:rPr>
            </w:pPr>
            <w:r w:rsidRPr="006E58C0">
              <w:rPr>
                <w:sz w:val="20"/>
              </w:rPr>
              <w:t>61</w:t>
            </w:r>
          </w:p>
        </w:tc>
        <w:tc>
          <w:tcPr>
            <w:tcW w:w="709" w:type="dxa"/>
            <w:tcBorders>
              <w:top w:val="single" w:sz="4" w:space="0" w:color="auto"/>
              <w:left w:val="single" w:sz="4" w:space="0" w:color="auto"/>
              <w:bottom w:val="single" w:sz="4" w:space="0" w:color="auto"/>
              <w:right w:val="single" w:sz="4" w:space="0" w:color="auto"/>
            </w:tcBorders>
            <w:hideMark/>
          </w:tcPr>
          <w:p w14:paraId="47188BB5" w14:textId="77777777" w:rsidR="006E58C0" w:rsidRPr="006E58C0" w:rsidRDefault="006E58C0" w:rsidP="006E58C0">
            <w:pPr>
              <w:pStyle w:val="Lentelsturinys"/>
              <w:spacing w:line="360" w:lineRule="auto"/>
              <w:jc w:val="center"/>
              <w:rPr>
                <w:sz w:val="20"/>
              </w:rPr>
            </w:pPr>
            <w:r w:rsidRPr="006E58C0">
              <w:rPr>
                <w:sz w:val="20"/>
              </w:rPr>
              <w:t>110</w:t>
            </w:r>
          </w:p>
        </w:tc>
        <w:tc>
          <w:tcPr>
            <w:tcW w:w="425" w:type="dxa"/>
            <w:tcBorders>
              <w:top w:val="single" w:sz="4" w:space="0" w:color="auto"/>
              <w:left w:val="single" w:sz="4" w:space="0" w:color="auto"/>
              <w:bottom w:val="single" w:sz="4" w:space="0" w:color="auto"/>
              <w:right w:val="single" w:sz="4" w:space="0" w:color="auto"/>
            </w:tcBorders>
            <w:hideMark/>
          </w:tcPr>
          <w:p w14:paraId="47188BB6" w14:textId="77777777" w:rsidR="006E58C0" w:rsidRPr="006E58C0" w:rsidRDefault="006E58C0" w:rsidP="006E58C0">
            <w:pPr>
              <w:pStyle w:val="Lentelsturinys"/>
              <w:spacing w:line="360" w:lineRule="auto"/>
              <w:jc w:val="center"/>
              <w:rPr>
                <w:sz w:val="20"/>
              </w:rPr>
            </w:pPr>
            <w:r w:rsidRPr="006E58C0">
              <w:rPr>
                <w:sz w:val="20"/>
              </w:rPr>
              <w:t>29</w:t>
            </w:r>
          </w:p>
        </w:tc>
        <w:tc>
          <w:tcPr>
            <w:tcW w:w="675" w:type="dxa"/>
            <w:tcBorders>
              <w:top w:val="single" w:sz="4" w:space="0" w:color="auto"/>
              <w:left w:val="single" w:sz="4" w:space="0" w:color="auto"/>
              <w:bottom w:val="single" w:sz="4" w:space="0" w:color="auto"/>
              <w:right w:val="single" w:sz="4" w:space="0" w:color="auto"/>
            </w:tcBorders>
            <w:hideMark/>
          </w:tcPr>
          <w:p w14:paraId="47188BB7" w14:textId="77777777" w:rsidR="006E58C0" w:rsidRPr="006E58C0" w:rsidRDefault="006E58C0" w:rsidP="006E58C0">
            <w:pPr>
              <w:pStyle w:val="Lentelsturinys"/>
              <w:spacing w:line="360" w:lineRule="auto"/>
              <w:jc w:val="center"/>
              <w:rPr>
                <w:sz w:val="20"/>
              </w:rPr>
            </w:pPr>
            <w:r w:rsidRPr="006E58C0">
              <w:rPr>
                <w:sz w:val="20"/>
              </w:rPr>
              <w:t>998</w:t>
            </w:r>
          </w:p>
        </w:tc>
      </w:tr>
      <w:tr w:rsidR="006E58C0" w14:paraId="47188BCB" w14:textId="77777777" w:rsidTr="00BC6D9C">
        <w:trPr>
          <w:trHeight w:val="396"/>
        </w:trPr>
        <w:tc>
          <w:tcPr>
            <w:tcW w:w="711" w:type="dxa"/>
            <w:tcBorders>
              <w:top w:val="single" w:sz="4" w:space="0" w:color="auto"/>
              <w:left w:val="single" w:sz="4" w:space="0" w:color="auto"/>
              <w:bottom w:val="single" w:sz="4" w:space="0" w:color="auto"/>
              <w:right w:val="single" w:sz="4" w:space="0" w:color="auto"/>
            </w:tcBorders>
            <w:hideMark/>
          </w:tcPr>
          <w:p w14:paraId="47188BB9" w14:textId="77777777" w:rsidR="006E58C0" w:rsidRPr="006E58C0" w:rsidRDefault="006E58C0" w:rsidP="006E58C0">
            <w:pPr>
              <w:spacing w:line="360" w:lineRule="auto"/>
              <w:rPr>
                <w:sz w:val="20"/>
                <w:szCs w:val="20"/>
              </w:rPr>
            </w:pPr>
            <w:r w:rsidRPr="006E58C0">
              <w:rPr>
                <w:sz w:val="20"/>
                <w:szCs w:val="20"/>
              </w:rPr>
              <w:t>2016</w:t>
            </w:r>
          </w:p>
        </w:tc>
        <w:tc>
          <w:tcPr>
            <w:tcW w:w="452" w:type="dxa"/>
            <w:tcBorders>
              <w:top w:val="single" w:sz="4" w:space="0" w:color="auto"/>
              <w:left w:val="single" w:sz="4" w:space="0" w:color="auto"/>
              <w:bottom w:val="single" w:sz="4" w:space="0" w:color="auto"/>
              <w:right w:val="single" w:sz="4" w:space="0" w:color="auto"/>
            </w:tcBorders>
            <w:hideMark/>
          </w:tcPr>
          <w:p w14:paraId="47188BBA" w14:textId="77777777" w:rsidR="006E58C0" w:rsidRPr="006E58C0" w:rsidRDefault="006E58C0" w:rsidP="006E58C0">
            <w:pPr>
              <w:pStyle w:val="Lentelsturinys"/>
              <w:spacing w:line="360" w:lineRule="auto"/>
              <w:jc w:val="center"/>
              <w:rPr>
                <w:sz w:val="20"/>
              </w:rPr>
            </w:pPr>
            <w:r w:rsidRPr="006E58C0">
              <w:rPr>
                <w:sz w:val="20"/>
              </w:rPr>
              <w:t>10</w:t>
            </w:r>
          </w:p>
        </w:tc>
        <w:tc>
          <w:tcPr>
            <w:tcW w:w="425" w:type="dxa"/>
            <w:tcBorders>
              <w:top w:val="single" w:sz="4" w:space="0" w:color="auto"/>
              <w:left w:val="single" w:sz="4" w:space="0" w:color="auto"/>
              <w:bottom w:val="single" w:sz="4" w:space="0" w:color="auto"/>
              <w:right w:val="single" w:sz="4" w:space="0" w:color="auto"/>
            </w:tcBorders>
            <w:hideMark/>
          </w:tcPr>
          <w:p w14:paraId="47188BBB" w14:textId="77777777" w:rsidR="006E58C0" w:rsidRPr="006E58C0" w:rsidRDefault="006E58C0" w:rsidP="006E58C0">
            <w:pPr>
              <w:pStyle w:val="Lentelsturinys"/>
              <w:spacing w:line="360" w:lineRule="auto"/>
              <w:jc w:val="center"/>
              <w:rPr>
                <w:sz w:val="20"/>
              </w:rPr>
            </w:pPr>
            <w:r w:rsidRPr="006E58C0">
              <w:rPr>
                <w:sz w:val="20"/>
              </w:rPr>
              <w:t>2</w:t>
            </w:r>
          </w:p>
        </w:tc>
        <w:tc>
          <w:tcPr>
            <w:tcW w:w="540" w:type="dxa"/>
            <w:tcBorders>
              <w:top w:val="single" w:sz="4" w:space="0" w:color="auto"/>
              <w:left w:val="single" w:sz="4" w:space="0" w:color="auto"/>
              <w:bottom w:val="single" w:sz="4" w:space="0" w:color="auto"/>
              <w:right w:val="single" w:sz="4" w:space="0" w:color="auto"/>
            </w:tcBorders>
            <w:hideMark/>
          </w:tcPr>
          <w:p w14:paraId="47188BBC" w14:textId="77777777" w:rsidR="006E58C0" w:rsidRPr="006E58C0" w:rsidRDefault="006E58C0" w:rsidP="006E58C0">
            <w:pPr>
              <w:pStyle w:val="Lentelsturinys"/>
              <w:spacing w:line="360" w:lineRule="auto"/>
              <w:jc w:val="center"/>
              <w:rPr>
                <w:sz w:val="20"/>
              </w:rPr>
            </w:pPr>
            <w:r w:rsidRPr="006E58C0">
              <w:rPr>
                <w:sz w:val="20"/>
              </w:rPr>
              <w:t>3</w:t>
            </w:r>
          </w:p>
        </w:tc>
        <w:tc>
          <w:tcPr>
            <w:tcW w:w="425" w:type="dxa"/>
            <w:tcBorders>
              <w:top w:val="single" w:sz="4" w:space="0" w:color="auto"/>
              <w:left w:val="single" w:sz="4" w:space="0" w:color="auto"/>
              <w:bottom w:val="single" w:sz="4" w:space="0" w:color="auto"/>
              <w:right w:val="single" w:sz="4" w:space="0" w:color="auto"/>
            </w:tcBorders>
            <w:hideMark/>
          </w:tcPr>
          <w:p w14:paraId="47188BBD" w14:textId="77777777" w:rsidR="006E58C0" w:rsidRPr="006E58C0" w:rsidRDefault="006E58C0" w:rsidP="006E58C0">
            <w:pPr>
              <w:pStyle w:val="Lentelsturinys"/>
              <w:spacing w:line="360" w:lineRule="auto"/>
              <w:jc w:val="center"/>
              <w:rPr>
                <w:sz w:val="20"/>
              </w:rPr>
            </w:pPr>
            <w:r w:rsidRPr="006E58C0">
              <w:rPr>
                <w:sz w:val="20"/>
              </w:rPr>
              <w:t>1</w:t>
            </w:r>
          </w:p>
        </w:tc>
        <w:tc>
          <w:tcPr>
            <w:tcW w:w="594" w:type="dxa"/>
            <w:tcBorders>
              <w:top w:val="single" w:sz="4" w:space="0" w:color="auto"/>
              <w:left w:val="single" w:sz="4" w:space="0" w:color="auto"/>
              <w:bottom w:val="single" w:sz="4" w:space="0" w:color="auto"/>
              <w:right w:val="single" w:sz="4" w:space="0" w:color="auto"/>
            </w:tcBorders>
            <w:hideMark/>
          </w:tcPr>
          <w:p w14:paraId="47188BBE" w14:textId="77777777" w:rsidR="006E58C0" w:rsidRPr="006E58C0" w:rsidRDefault="006E58C0" w:rsidP="006E58C0">
            <w:pPr>
              <w:pStyle w:val="Lentelsturinys"/>
              <w:spacing w:line="360" w:lineRule="auto"/>
              <w:jc w:val="center"/>
              <w:rPr>
                <w:sz w:val="20"/>
              </w:rPr>
            </w:pPr>
            <w:r w:rsidRPr="006E58C0">
              <w:rPr>
                <w:sz w:val="20"/>
              </w:rPr>
              <w:t>10</w:t>
            </w:r>
          </w:p>
        </w:tc>
        <w:tc>
          <w:tcPr>
            <w:tcW w:w="567" w:type="dxa"/>
            <w:tcBorders>
              <w:top w:val="single" w:sz="4" w:space="0" w:color="auto"/>
              <w:left w:val="single" w:sz="4" w:space="0" w:color="auto"/>
              <w:bottom w:val="single" w:sz="4" w:space="0" w:color="auto"/>
              <w:right w:val="single" w:sz="4" w:space="0" w:color="auto"/>
            </w:tcBorders>
            <w:hideMark/>
          </w:tcPr>
          <w:p w14:paraId="47188BBF" w14:textId="77777777" w:rsidR="006E58C0" w:rsidRPr="006E58C0" w:rsidRDefault="006E58C0" w:rsidP="006E58C0">
            <w:pPr>
              <w:pStyle w:val="Lentelsturinys"/>
              <w:spacing w:line="360" w:lineRule="auto"/>
              <w:jc w:val="center"/>
              <w:rPr>
                <w:sz w:val="20"/>
              </w:rPr>
            </w:pPr>
            <w:r w:rsidRPr="006E58C0">
              <w:rPr>
                <w:sz w:val="20"/>
              </w:rPr>
              <w:t>12</w:t>
            </w:r>
          </w:p>
        </w:tc>
        <w:tc>
          <w:tcPr>
            <w:tcW w:w="567" w:type="dxa"/>
            <w:tcBorders>
              <w:top w:val="single" w:sz="4" w:space="0" w:color="auto"/>
              <w:left w:val="single" w:sz="4" w:space="0" w:color="auto"/>
              <w:bottom w:val="single" w:sz="4" w:space="0" w:color="auto"/>
              <w:right w:val="single" w:sz="4" w:space="0" w:color="auto"/>
            </w:tcBorders>
            <w:hideMark/>
          </w:tcPr>
          <w:p w14:paraId="47188BC0" w14:textId="77777777" w:rsidR="006E58C0" w:rsidRPr="006E58C0" w:rsidRDefault="006E58C0" w:rsidP="006E58C0">
            <w:pPr>
              <w:pStyle w:val="Lentelsturinys"/>
              <w:spacing w:line="360" w:lineRule="auto"/>
              <w:jc w:val="center"/>
              <w:rPr>
                <w:sz w:val="20"/>
              </w:rPr>
            </w:pPr>
            <w:r w:rsidRPr="006E58C0">
              <w:rPr>
                <w:sz w:val="20"/>
              </w:rPr>
              <w:t>4</w:t>
            </w:r>
          </w:p>
        </w:tc>
        <w:tc>
          <w:tcPr>
            <w:tcW w:w="426" w:type="dxa"/>
            <w:tcBorders>
              <w:top w:val="single" w:sz="4" w:space="0" w:color="auto"/>
              <w:left w:val="single" w:sz="4" w:space="0" w:color="auto"/>
              <w:bottom w:val="single" w:sz="4" w:space="0" w:color="auto"/>
              <w:right w:val="single" w:sz="4" w:space="0" w:color="auto"/>
            </w:tcBorders>
            <w:hideMark/>
          </w:tcPr>
          <w:p w14:paraId="47188BC1" w14:textId="77777777" w:rsidR="006E58C0" w:rsidRPr="006E58C0" w:rsidRDefault="006E58C0" w:rsidP="006E58C0">
            <w:pPr>
              <w:pStyle w:val="Lentelsturinys"/>
              <w:spacing w:line="360" w:lineRule="auto"/>
              <w:jc w:val="center"/>
              <w:rPr>
                <w:sz w:val="20"/>
              </w:rPr>
            </w:pPr>
            <w:r w:rsidRPr="006E58C0">
              <w:rPr>
                <w:sz w:val="20"/>
              </w:rPr>
              <w:t>32</w:t>
            </w:r>
          </w:p>
        </w:tc>
        <w:tc>
          <w:tcPr>
            <w:tcW w:w="567" w:type="dxa"/>
            <w:tcBorders>
              <w:top w:val="single" w:sz="4" w:space="0" w:color="auto"/>
              <w:left w:val="single" w:sz="4" w:space="0" w:color="auto"/>
              <w:bottom w:val="single" w:sz="4" w:space="0" w:color="auto"/>
              <w:right w:val="single" w:sz="4" w:space="0" w:color="auto"/>
            </w:tcBorders>
            <w:hideMark/>
          </w:tcPr>
          <w:p w14:paraId="47188BC2" w14:textId="77777777" w:rsidR="006E58C0" w:rsidRPr="006E58C0" w:rsidRDefault="006E58C0" w:rsidP="006E58C0">
            <w:pPr>
              <w:pStyle w:val="Lentelsturinys"/>
              <w:spacing w:line="360" w:lineRule="auto"/>
              <w:jc w:val="center"/>
              <w:rPr>
                <w:sz w:val="20"/>
              </w:rPr>
            </w:pPr>
            <w:r w:rsidRPr="006E58C0">
              <w:rPr>
                <w:sz w:val="20"/>
              </w:rPr>
              <w:t>13</w:t>
            </w:r>
          </w:p>
        </w:tc>
        <w:tc>
          <w:tcPr>
            <w:tcW w:w="567" w:type="dxa"/>
            <w:tcBorders>
              <w:top w:val="single" w:sz="4" w:space="0" w:color="auto"/>
              <w:left w:val="single" w:sz="4" w:space="0" w:color="auto"/>
              <w:bottom w:val="single" w:sz="4" w:space="0" w:color="auto"/>
              <w:right w:val="single" w:sz="4" w:space="0" w:color="auto"/>
            </w:tcBorders>
            <w:hideMark/>
          </w:tcPr>
          <w:p w14:paraId="47188BC3" w14:textId="77777777" w:rsidR="006E58C0" w:rsidRPr="006E58C0" w:rsidRDefault="006E58C0" w:rsidP="006E58C0">
            <w:pPr>
              <w:pStyle w:val="Lentelsturinys"/>
              <w:spacing w:line="360" w:lineRule="auto"/>
              <w:jc w:val="center"/>
              <w:rPr>
                <w:sz w:val="20"/>
              </w:rPr>
            </w:pPr>
            <w:r w:rsidRPr="006E58C0">
              <w:rPr>
                <w:sz w:val="20"/>
              </w:rPr>
              <w:t>53</w:t>
            </w:r>
          </w:p>
        </w:tc>
        <w:tc>
          <w:tcPr>
            <w:tcW w:w="425" w:type="dxa"/>
            <w:tcBorders>
              <w:top w:val="single" w:sz="4" w:space="0" w:color="auto"/>
              <w:left w:val="single" w:sz="4" w:space="0" w:color="auto"/>
              <w:bottom w:val="single" w:sz="4" w:space="0" w:color="auto"/>
              <w:right w:val="single" w:sz="4" w:space="0" w:color="auto"/>
            </w:tcBorders>
            <w:hideMark/>
          </w:tcPr>
          <w:p w14:paraId="47188BC4" w14:textId="77777777" w:rsidR="006E58C0" w:rsidRPr="006E58C0" w:rsidRDefault="006E58C0" w:rsidP="006E58C0">
            <w:pPr>
              <w:pStyle w:val="Lentelsturinys"/>
              <w:spacing w:line="360" w:lineRule="auto"/>
              <w:jc w:val="center"/>
              <w:rPr>
                <w:sz w:val="20"/>
              </w:rPr>
            </w:pPr>
            <w:r w:rsidRPr="006E58C0">
              <w:rPr>
                <w:sz w:val="20"/>
              </w:rPr>
              <w:t>2</w:t>
            </w:r>
          </w:p>
        </w:tc>
        <w:tc>
          <w:tcPr>
            <w:tcW w:w="567" w:type="dxa"/>
            <w:tcBorders>
              <w:top w:val="single" w:sz="4" w:space="0" w:color="auto"/>
              <w:left w:val="single" w:sz="4" w:space="0" w:color="auto"/>
              <w:bottom w:val="single" w:sz="4" w:space="0" w:color="auto"/>
              <w:right w:val="single" w:sz="4" w:space="0" w:color="auto"/>
            </w:tcBorders>
            <w:hideMark/>
          </w:tcPr>
          <w:p w14:paraId="47188BC5" w14:textId="77777777" w:rsidR="006E58C0" w:rsidRPr="006E58C0" w:rsidRDefault="006E58C0" w:rsidP="006E58C0">
            <w:pPr>
              <w:pStyle w:val="Lentelsturinys"/>
              <w:spacing w:line="360" w:lineRule="auto"/>
              <w:jc w:val="center"/>
              <w:rPr>
                <w:sz w:val="20"/>
              </w:rPr>
            </w:pPr>
            <w:r w:rsidRPr="006E58C0">
              <w:rPr>
                <w:sz w:val="20"/>
              </w:rPr>
              <w:t>514</w:t>
            </w:r>
          </w:p>
        </w:tc>
        <w:tc>
          <w:tcPr>
            <w:tcW w:w="567" w:type="dxa"/>
            <w:tcBorders>
              <w:top w:val="single" w:sz="4" w:space="0" w:color="auto"/>
              <w:left w:val="single" w:sz="4" w:space="0" w:color="auto"/>
              <w:bottom w:val="single" w:sz="4" w:space="0" w:color="auto"/>
              <w:right w:val="single" w:sz="4" w:space="0" w:color="auto"/>
            </w:tcBorders>
            <w:hideMark/>
          </w:tcPr>
          <w:p w14:paraId="47188BC6" w14:textId="77777777" w:rsidR="006E58C0" w:rsidRPr="006E58C0" w:rsidRDefault="006E58C0" w:rsidP="006E58C0">
            <w:pPr>
              <w:pStyle w:val="Lentelsturinys"/>
              <w:spacing w:line="360" w:lineRule="auto"/>
              <w:jc w:val="center"/>
              <w:rPr>
                <w:sz w:val="20"/>
              </w:rPr>
            </w:pPr>
            <w:r w:rsidRPr="006E58C0">
              <w:rPr>
                <w:sz w:val="20"/>
              </w:rPr>
              <w:t>107</w:t>
            </w:r>
          </w:p>
        </w:tc>
        <w:tc>
          <w:tcPr>
            <w:tcW w:w="425" w:type="dxa"/>
            <w:tcBorders>
              <w:top w:val="single" w:sz="4" w:space="0" w:color="auto"/>
              <w:left w:val="single" w:sz="4" w:space="0" w:color="auto"/>
              <w:bottom w:val="single" w:sz="4" w:space="0" w:color="auto"/>
              <w:right w:val="single" w:sz="4" w:space="0" w:color="auto"/>
            </w:tcBorders>
            <w:hideMark/>
          </w:tcPr>
          <w:p w14:paraId="47188BC7" w14:textId="77777777" w:rsidR="006E58C0" w:rsidRPr="006E58C0" w:rsidRDefault="006E58C0" w:rsidP="006E58C0">
            <w:pPr>
              <w:pStyle w:val="Lentelsturinys"/>
              <w:spacing w:line="360" w:lineRule="auto"/>
              <w:jc w:val="center"/>
              <w:rPr>
                <w:sz w:val="20"/>
              </w:rPr>
            </w:pPr>
            <w:r w:rsidRPr="006E58C0">
              <w:rPr>
                <w:sz w:val="20"/>
              </w:rPr>
              <w:t>48</w:t>
            </w:r>
          </w:p>
        </w:tc>
        <w:tc>
          <w:tcPr>
            <w:tcW w:w="709" w:type="dxa"/>
            <w:tcBorders>
              <w:top w:val="single" w:sz="4" w:space="0" w:color="auto"/>
              <w:left w:val="single" w:sz="4" w:space="0" w:color="auto"/>
              <w:bottom w:val="single" w:sz="4" w:space="0" w:color="auto"/>
              <w:right w:val="single" w:sz="4" w:space="0" w:color="auto"/>
            </w:tcBorders>
            <w:hideMark/>
          </w:tcPr>
          <w:p w14:paraId="47188BC8" w14:textId="77777777" w:rsidR="006E58C0" w:rsidRPr="006E58C0" w:rsidRDefault="006E58C0" w:rsidP="006E58C0">
            <w:pPr>
              <w:pStyle w:val="Lentelsturinys"/>
              <w:spacing w:line="360" w:lineRule="auto"/>
              <w:jc w:val="center"/>
              <w:rPr>
                <w:sz w:val="20"/>
              </w:rPr>
            </w:pPr>
            <w:r w:rsidRPr="006E58C0">
              <w:rPr>
                <w:sz w:val="20"/>
              </w:rPr>
              <w:t>76</w:t>
            </w:r>
          </w:p>
        </w:tc>
        <w:tc>
          <w:tcPr>
            <w:tcW w:w="425" w:type="dxa"/>
            <w:tcBorders>
              <w:top w:val="single" w:sz="4" w:space="0" w:color="auto"/>
              <w:left w:val="single" w:sz="4" w:space="0" w:color="auto"/>
              <w:bottom w:val="single" w:sz="4" w:space="0" w:color="auto"/>
              <w:right w:val="single" w:sz="4" w:space="0" w:color="auto"/>
            </w:tcBorders>
            <w:hideMark/>
          </w:tcPr>
          <w:p w14:paraId="47188BC9" w14:textId="77777777" w:rsidR="006E58C0" w:rsidRPr="006E58C0" w:rsidRDefault="006E58C0" w:rsidP="006E58C0">
            <w:pPr>
              <w:pStyle w:val="Lentelsturinys"/>
              <w:spacing w:line="360" w:lineRule="auto"/>
              <w:jc w:val="center"/>
              <w:rPr>
                <w:sz w:val="20"/>
              </w:rPr>
            </w:pPr>
            <w:r w:rsidRPr="006E58C0">
              <w:rPr>
                <w:sz w:val="20"/>
              </w:rPr>
              <w:t>58</w:t>
            </w:r>
          </w:p>
        </w:tc>
        <w:tc>
          <w:tcPr>
            <w:tcW w:w="675" w:type="dxa"/>
            <w:tcBorders>
              <w:top w:val="single" w:sz="4" w:space="0" w:color="auto"/>
              <w:left w:val="single" w:sz="4" w:space="0" w:color="auto"/>
              <w:bottom w:val="single" w:sz="4" w:space="0" w:color="auto"/>
              <w:right w:val="single" w:sz="4" w:space="0" w:color="auto"/>
            </w:tcBorders>
            <w:hideMark/>
          </w:tcPr>
          <w:p w14:paraId="47188BCA" w14:textId="77777777" w:rsidR="006E58C0" w:rsidRPr="006E58C0" w:rsidRDefault="006E58C0" w:rsidP="006E58C0">
            <w:pPr>
              <w:pStyle w:val="Lentelsturinys"/>
              <w:spacing w:line="360" w:lineRule="auto"/>
              <w:jc w:val="center"/>
              <w:rPr>
                <w:sz w:val="20"/>
              </w:rPr>
            </w:pPr>
            <w:r w:rsidRPr="006E58C0">
              <w:rPr>
                <w:sz w:val="20"/>
              </w:rPr>
              <w:t>945</w:t>
            </w:r>
          </w:p>
        </w:tc>
      </w:tr>
    </w:tbl>
    <w:p w14:paraId="47188BCC" w14:textId="77777777" w:rsidR="000763B3" w:rsidRDefault="000763B3" w:rsidP="000763B3"/>
    <w:p w14:paraId="47188BCD" w14:textId="77777777" w:rsidR="000763B3" w:rsidRDefault="000763B3" w:rsidP="000763B3">
      <w:pPr>
        <w:ind w:firstLine="851"/>
        <w:jc w:val="both"/>
      </w:pPr>
      <w:r>
        <w:t xml:space="preserve">Psichologinė pagalba vaikams buvo teikiama individualaus ir grupinio konsultavimo formomis. 2018 metais individualių psichologo konsultacijų suteikta  2016 valandų (2017 m. – </w:t>
      </w:r>
      <w:r w:rsidRPr="000C047B">
        <w:t>1605;</w:t>
      </w:r>
      <w:r>
        <w:t xml:space="preserve">  2016 m. – </w:t>
      </w:r>
      <w:r w:rsidRPr="000C047B">
        <w:t>1616</w:t>
      </w:r>
      <w:r>
        <w:t xml:space="preserve">). Dominuojančios vaikų problemos, dėl kurių buvo kreiptasi: elgesio ir emocijų – </w:t>
      </w:r>
      <w:r w:rsidRPr="000C047B">
        <w:t>171,</w:t>
      </w:r>
      <w:r>
        <w:t xml:space="preserve"> (2017 m. – </w:t>
      </w:r>
      <w:r w:rsidRPr="000C047B">
        <w:t>144;</w:t>
      </w:r>
      <w:r>
        <w:t xml:space="preserve">  2016 m. – </w:t>
      </w:r>
      <w:r w:rsidRPr="000C047B">
        <w:t>132</w:t>
      </w:r>
      <w:r>
        <w:t xml:space="preserve">), bendravimo sunkumai – </w:t>
      </w:r>
      <w:r w:rsidRPr="000C047B">
        <w:t>26</w:t>
      </w:r>
      <w:r>
        <w:t xml:space="preserve"> (2017 m. – </w:t>
      </w:r>
      <w:r w:rsidRPr="000C047B">
        <w:t xml:space="preserve">37; </w:t>
      </w:r>
      <w:r>
        <w:t xml:space="preserve">2016 m. – </w:t>
      </w:r>
      <w:r w:rsidRPr="000C047B">
        <w:t>27</w:t>
      </w:r>
      <w:r>
        <w:t xml:space="preserve">), klinikinės - </w:t>
      </w:r>
      <w:r w:rsidRPr="000C047B">
        <w:t>31</w:t>
      </w:r>
      <w:r>
        <w:t xml:space="preserve">  (2017 m. – </w:t>
      </w:r>
      <w:r w:rsidRPr="000C047B">
        <w:t>28</w:t>
      </w:r>
      <w:r w:rsidRPr="00661B1B">
        <w:t>;</w:t>
      </w:r>
      <w:r>
        <w:t xml:space="preserve"> 2016 m. – </w:t>
      </w:r>
      <w:r w:rsidRPr="000C047B">
        <w:t>25</w:t>
      </w:r>
      <w:r w:rsidR="002376FE">
        <w:t xml:space="preserve">). </w:t>
      </w:r>
      <w:r w:rsidRPr="007E539A">
        <w:t xml:space="preserve">Be individualios </w:t>
      </w:r>
      <w:r>
        <w:t xml:space="preserve"> psichologinės pagalbos </w:t>
      </w:r>
      <w:r w:rsidRPr="000C047B">
        <w:t>15</w:t>
      </w:r>
      <w:r>
        <w:t>-ai</w:t>
      </w:r>
      <w:r>
        <w:rPr>
          <w:color w:val="FF0000"/>
        </w:rPr>
        <w:t xml:space="preserve"> </w:t>
      </w:r>
      <w:r>
        <w:t>vaikų organizuota 30</w:t>
      </w:r>
      <w:r>
        <w:rPr>
          <w:color w:val="FF0000"/>
        </w:rPr>
        <w:t xml:space="preserve"> </w:t>
      </w:r>
      <w:r>
        <w:t>valandų trukmės (2017 m. –</w:t>
      </w:r>
      <w:r w:rsidRPr="000C047B">
        <w:t xml:space="preserve"> 8</w:t>
      </w:r>
      <w:r>
        <w:t xml:space="preserve"> val.</w:t>
      </w:r>
      <w:r w:rsidRPr="000C047B">
        <w:t xml:space="preserve">; 2016 m. </w:t>
      </w:r>
      <w:r>
        <w:t>–</w:t>
      </w:r>
      <w:r w:rsidRPr="000C047B">
        <w:t xml:space="preserve"> 25</w:t>
      </w:r>
      <w:r>
        <w:t xml:space="preserve"> val.</w:t>
      </w:r>
      <w:r w:rsidRPr="000C047B">
        <w:t>)</w:t>
      </w:r>
      <w:r>
        <w:t xml:space="preserve"> psichologinio atsparumo įgūdžių u</w:t>
      </w:r>
      <w:r w:rsidR="002376FE">
        <w:t xml:space="preserve">gdymo grupė. </w:t>
      </w:r>
      <w:r>
        <w:t xml:space="preserve">2-iem miesto ugdymo įstaigoms psichologinę pagalbą teikė Tarnybos Krizių valdymo komanda: psichologai darbuotojams pravedė </w:t>
      </w:r>
      <w:r w:rsidRPr="000C047B">
        <w:t>12</w:t>
      </w:r>
      <w:r>
        <w:rPr>
          <w:color w:val="FF0000"/>
        </w:rPr>
        <w:t xml:space="preserve"> </w:t>
      </w:r>
      <w:r>
        <w:t xml:space="preserve">valandų trukmės, </w:t>
      </w:r>
      <w:r w:rsidRPr="000C047B">
        <w:t>4</w:t>
      </w:r>
      <w:r>
        <w:rPr>
          <w:color w:val="FF0000"/>
        </w:rPr>
        <w:t xml:space="preserve"> </w:t>
      </w:r>
      <w:r>
        <w:t xml:space="preserve">grupes </w:t>
      </w:r>
      <w:r w:rsidRPr="000C047B">
        <w:t xml:space="preserve">(2017 m. </w:t>
      </w:r>
      <w:r>
        <w:t>–</w:t>
      </w:r>
      <w:r w:rsidRPr="000C047B">
        <w:t xml:space="preserve"> 11 val. 4 </w:t>
      </w:r>
      <w:r>
        <w:t>grupes</w:t>
      </w:r>
      <w:r w:rsidRPr="000C047B">
        <w:t xml:space="preserve">; 2016 m. </w:t>
      </w:r>
      <w:r>
        <w:t>–</w:t>
      </w:r>
      <w:r w:rsidRPr="000C047B">
        <w:t xml:space="preserve"> 0)</w:t>
      </w:r>
      <w:r w:rsidR="002376FE">
        <w:t xml:space="preserve">. </w:t>
      </w:r>
      <w:r>
        <w:t xml:space="preserve">19-ai sutrikusios klausos ikimokyklinio ir mokyklinio amžiaus vaikų Tarnyboje pravestos </w:t>
      </w:r>
      <w:r w:rsidRPr="00065AEB">
        <w:t>528</w:t>
      </w:r>
      <w:r>
        <w:rPr>
          <w:color w:val="C00000"/>
        </w:rPr>
        <w:t xml:space="preserve"> </w:t>
      </w:r>
      <w:r>
        <w:t xml:space="preserve"> surdopedagoginės pratybos </w:t>
      </w:r>
      <w:r w:rsidRPr="00065AEB">
        <w:t xml:space="preserve">(2017 m. </w:t>
      </w:r>
      <w:r>
        <w:t xml:space="preserve">– </w:t>
      </w:r>
      <w:r w:rsidRPr="00065AEB">
        <w:t xml:space="preserve">19 vaikų </w:t>
      </w:r>
      <w:r>
        <w:t>–</w:t>
      </w:r>
      <w:r w:rsidRPr="00065AEB">
        <w:t xml:space="preserve"> 523</w:t>
      </w:r>
      <w:r>
        <w:t xml:space="preserve"> pratybos</w:t>
      </w:r>
      <w:r w:rsidRPr="00065AEB">
        <w:t xml:space="preserve">; 2016 m. 17 vaikų </w:t>
      </w:r>
      <w:r>
        <w:t>–</w:t>
      </w:r>
      <w:r w:rsidRPr="00065AEB">
        <w:t xml:space="preserve"> 480</w:t>
      </w:r>
      <w:r>
        <w:t xml:space="preserve"> pratybų</w:t>
      </w:r>
      <w:r w:rsidRPr="00065AEB">
        <w:t>).</w:t>
      </w:r>
      <w:r w:rsidR="002376FE">
        <w:t xml:space="preserve"> </w:t>
      </w:r>
      <w:r>
        <w:t>Kaip ir praėjusiais metais, nemažas dėmesys buvo skiriamas pagalbai šeimai. Tėvams buvo teikiamos individualios specialiojo, socialinio pedagogų, psichologų konsultacijos. Konsultuota 611</w:t>
      </w:r>
      <w:r>
        <w:rPr>
          <w:color w:val="C00000"/>
        </w:rPr>
        <w:t xml:space="preserve"> </w:t>
      </w:r>
      <w:r>
        <w:t xml:space="preserve">(2017 </w:t>
      </w:r>
      <w:r w:rsidRPr="00065AEB">
        <w:t xml:space="preserve">m. </w:t>
      </w:r>
      <w:r>
        <w:t>–</w:t>
      </w:r>
      <w:r w:rsidRPr="00065AEB">
        <w:t xml:space="preserve"> 577; 2016 m. </w:t>
      </w:r>
      <w:r>
        <w:t>–</w:t>
      </w:r>
      <w:r w:rsidRPr="00065AEB">
        <w:t xml:space="preserve"> 349)</w:t>
      </w:r>
      <w:r>
        <w:rPr>
          <w:color w:val="C00000"/>
        </w:rPr>
        <w:t xml:space="preserve"> </w:t>
      </w:r>
      <w:r>
        <w:t>tėvų (globėjų, rūpintojų) bendravimo su vaiku, vaiko bendravimo su mokytojais, su bendraamžiais, vaiko emocijų ir elgesio sunkumų, krizių įveikimo, mokymosi sunkumų, netinkamo elgesio klasėje, grupėje, sutrikusios klausos vaik</w:t>
      </w:r>
      <w:r w:rsidR="002376FE">
        <w:t xml:space="preserve">ų ugdymo bei kitais klausimais. </w:t>
      </w:r>
      <w:r>
        <w:t xml:space="preserve">Nemažo tėvų dėmesio sulaukė Tarnybos specialistų vedami STEP ir „Pozityvi tėvystė“ mokymai. Organizuoti  </w:t>
      </w:r>
      <w:r w:rsidRPr="00065AEB">
        <w:t>4</w:t>
      </w:r>
      <w:r>
        <w:t xml:space="preserve"> mokymai ir juose dalyvavo </w:t>
      </w:r>
      <w:r w:rsidRPr="00065AEB">
        <w:t>48</w:t>
      </w:r>
      <w:r>
        <w:t xml:space="preserve"> tėvai</w:t>
      </w:r>
      <w:r>
        <w:rPr>
          <w:color w:val="C00000"/>
        </w:rPr>
        <w:t xml:space="preserve"> </w:t>
      </w:r>
      <w:r w:rsidRPr="00032613">
        <w:t xml:space="preserve">(2017 m.  </w:t>
      </w:r>
      <w:r>
        <w:t>–</w:t>
      </w:r>
      <w:r w:rsidRPr="00032613">
        <w:t xml:space="preserve">  4 mokymai, 46 tėvai; 2016 m. </w:t>
      </w:r>
      <w:r>
        <w:t>–</w:t>
      </w:r>
      <w:r w:rsidRPr="00032613">
        <w:t xml:space="preserve">  3 mokymai</w:t>
      </w:r>
      <w:r>
        <w:t>,</w:t>
      </w:r>
      <w:r w:rsidR="002376FE">
        <w:t xml:space="preserve"> 37 tėvai). </w:t>
      </w:r>
      <w:r>
        <w:t xml:space="preserve">Tarnybos specialistai vyko į ugdymo įstaigas tėvams skaitė paskaitas </w:t>
      </w:r>
      <w:r w:rsidRPr="00661B1B">
        <w:t xml:space="preserve">(10) </w:t>
      </w:r>
      <w:r>
        <w:t>(2017 m. – 12</w:t>
      </w:r>
      <w:r w:rsidRPr="00661B1B">
        <w:t>;</w:t>
      </w:r>
      <w:r>
        <w:t xml:space="preserve"> 2016 m. – 21)</w:t>
      </w:r>
      <w:r w:rsidRPr="00661B1B">
        <w:t>:</w:t>
      </w:r>
      <w:r w:rsidRPr="001F2E03">
        <w:rPr>
          <w:color w:val="C00000"/>
        </w:rPr>
        <w:t xml:space="preserve"> </w:t>
      </w:r>
      <w:r w:rsidRPr="006F7B37">
        <w:t>„Lytiškumo ugdymas“, „Vaiko netinkamas elgesys. Ką daryti?“, „Emocinis intelektas ir jo reikšmė gyvenimo kokybei. Augintinio svarba vaiko emocinei raidai“, „Kaip išmokyti ikimokyklinuką laikytis taisyklių“, „Pagalb</w:t>
      </w:r>
      <w:r>
        <w:t>os</w:t>
      </w:r>
      <w:r w:rsidRPr="006F7B37">
        <w:t xml:space="preserve"> vaikui sėkmė – šeimos ir mokyklos partnerystė“, „Žaidimų takeliu į taisyklingą kalbą. 1,5-3 m. vaikų kalbos ugdymas ir sutrikimų prevencija“.</w:t>
      </w:r>
      <w:r>
        <w:t xml:space="preserve"> Jau septintus metus Tarnyboje organizuojami miesto mokyklų ir Šiaulių regiono PPT psichologų metodiniai pasitarimai. Suorganizuoti 12 valandų trukmės 4 pasitarimai</w:t>
      </w:r>
      <w:r>
        <w:rPr>
          <w:color w:val="C00000"/>
        </w:rPr>
        <w:t xml:space="preserve"> </w:t>
      </w:r>
      <w:r>
        <w:t>(2017 m.</w:t>
      </w:r>
      <w:r w:rsidRPr="00032613">
        <w:t xml:space="preserve"> </w:t>
      </w:r>
      <w:r>
        <w:t>– 21 val.,</w:t>
      </w:r>
      <w:r w:rsidRPr="00032613">
        <w:t xml:space="preserve"> </w:t>
      </w:r>
      <w:r>
        <w:t>7 susitikimai;</w:t>
      </w:r>
      <w:r w:rsidRPr="00032613">
        <w:t xml:space="preserve"> 2016 m. </w:t>
      </w:r>
      <w:r>
        <w:t>–</w:t>
      </w:r>
      <w:r w:rsidRPr="00032613">
        <w:t xml:space="preserve"> </w:t>
      </w:r>
      <w:r>
        <w:t>9 val. 3 susitikimai</w:t>
      </w:r>
      <w:r w:rsidRPr="00032613">
        <w:t>).</w:t>
      </w:r>
      <w:r>
        <w:t xml:space="preserve"> Jų metu psichologai analizavo sudėtingus konsultavimo atvejus dalinosi profesine patirtimi, metodine medžiaga bei diskutavo psichologams aktualiomis temomis.</w:t>
      </w:r>
    </w:p>
    <w:p w14:paraId="47188BCE" w14:textId="77777777" w:rsidR="006A28D3" w:rsidRPr="00EC2384" w:rsidRDefault="000763B3" w:rsidP="00EC2384">
      <w:pPr>
        <w:ind w:firstLine="851"/>
        <w:jc w:val="both"/>
      </w:pPr>
      <w:r>
        <w:t>Tarnybos specialistai ugdymo įstaigose</w:t>
      </w:r>
      <w:r w:rsidRPr="009300C8">
        <w:t xml:space="preserve"> </w:t>
      </w:r>
      <w:r>
        <w:t xml:space="preserve">dirbantiems kolegoms organizavo seminarus, mokymus, skaitė paskaitas. 2018 m. organizuoti 546 metodinės, dalykinės pagalbos renginiai </w:t>
      </w:r>
      <w:r w:rsidRPr="009A252C">
        <w:t xml:space="preserve">(2017 m. </w:t>
      </w:r>
      <w:r>
        <w:t>–</w:t>
      </w:r>
      <w:r w:rsidRPr="009A252C">
        <w:t xml:space="preserve"> </w:t>
      </w:r>
      <w:r>
        <w:t>541</w:t>
      </w:r>
      <w:r w:rsidRPr="009A252C">
        <w:t xml:space="preserve">; 2016 m. </w:t>
      </w:r>
      <w:r>
        <w:t>–</w:t>
      </w:r>
      <w:r w:rsidRPr="009A252C">
        <w:t xml:space="preserve"> </w:t>
      </w:r>
      <w:r>
        <w:t>512</w:t>
      </w:r>
      <w:r w:rsidRPr="009A252C">
        <w:t>).</w:t>
      </w:r>
    </w:p>
    <w:p w14:paraId="47188BCF" w14:textId="77777777" w:rsidR="000763B3" w:rsidRPr="0025564B" w:rsidRDefault="003D20C8" w:rsidP="006A28D3">
      <w:pPr>
        <w:ind w:firstLine="851"/>
        <w:rPr>
          <w:b/>
          <w:sz w:val="20"/>
          <w:szCs w:val="20"/>
        </w:rPr>
      </w:pPr>
      <w:r>
        <w:rPr>
          <w:b/>
          <w:sz w:val="20"/>
          <w:szCs w:val="20"/>
        </w:rPr>
        <w:lastRenderedPageBreak/>
        <w:t>46</w:t>
      </w:r>
      <w:r w:rsidR="006A28D3" w:rsidRPr="006A28D3">
        <w:rPr>
          <w:b/>
          <w:sz w:val="20"/>
          <w:szCs w:val="20"/>
        </w:rPr>
        <w:t xml:space="preserve"> lentelė</w:t>
      </w:r>
      <w:r w:rsidR="006A28D3">
        <w:rPr>
          <w:b/>
        </w:rPr>
        <w:t xml:space="preserve">. </w:t>
      </w:r>
      <w:r w:rsidR="000763B3" w:rsidRPr="0025564B">
        <w:rPr>
          <w:b/>
          <w:sz w:val="20"/>
          <w:szCs w:val="20"/>
        </w:rPr>
        <w:t>Metodinė ir dalykinė paga</w:t>
      </w:r>
      <w:r w:rsidR="0025564B" w:rsidRPr="0025564B">
        <w:rPr>
          <w:b/>
          <w:sz w:val="20"/>
          <w:szCs w:val="20"/>
        </w:rPr>
        <w:t>lba švietimo įstaigų pedagogams</w:t>
      </w: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632"/>
        <w:gridCol w:w="632"/>
        <w:gridCol w:w="632"/>
        <w:gridCol w:w="633"/>
        <w:gridCol w:w="633"/>
        <w:gridCol w:w="633"/>
        <w:gridCol w:w="633"/>
        <w:gridCol w:w="633"/>
        <w:gridCol w:w="633"/>
        <w:gridCol w:w="632"/>
        <w:gridCol w:w="632"/>
        <w:gridCol w:w="632"/>
      </w:tblGrid>
      <w:tr w:rsidR="000763B3" w:rsidRPr="00285F37" w14:paraId="47188BD6" w14:textId="77777777" w:rsidTr="006D232D">
        <w:tc>
          <w:tcPr>
            <w:tcW w:w="1548" w:type="dxa"/>
            <w:vMerge w:val="restart"/>
            <w:shd w:val="clear" w:color="auto" w:fill="auto"/>
          </w:tcPr>
          <w:p w14:paraId="47188BD0" w14:textId="77777777" w:rsidR="000763B3" w:rsidRPr="002376FE" w:rsidRDefault="000763B3" w:rsidP="006D232D">
            <w:pPr>
              <w:rPr>
                <w:sz w:val="20"/>
                <w:szCs w:val="20"/>
              </w:rPr>
            </w:pPr>
          </w:p>
          <w:p w14:paraId="47188BD1" w14:textId="77777777" w:rsidR="000763B3" w:rsidRPr="002376FE" w:rsidRDefault="000763B3" w:rsidP="006D232D">
            <w:pPr>
              <w:rPr>
                <w:sz w:val="20"/>
                <w:szCs w:val="20"/>
              </w:rPr>
            </w:pPr>
            <w:r w:rsidRPr="002376FE">
              <w:rPr>
                <w:sz w:val="20"/>
                <w:szCs w:val="20"/>
              </w:rPr>
              <w:t>Kam skirta</w:t>
            </w:r>
          </w:p>
        </w:tc>
        <w:tc>
          <w:tcPr>
            <w:tcW w:w="2088" w:type="dxa"/>
            <w:gridSpan w:val="3"/>
            <w:shd w:val="clear" w:color="auto" w:fill="auto"/>
          </w:tcPr>
          <w:p w14:paraId="47188BD2" w14:textId="77777777" w:rsidR="000763B3" w:rsidRPr="002376FE" w:rsidRDefault="000763B3" w:rsidP="006D232D">
            <w:pPr>
              <w:jc w:val="center"/>
              <w:rPr>
                <w:sz w:val="20"/>
                <w:szCs w:val="20"/>
              </w:rPr>
            </w:pPr>
            <w:r w:rsidRPr="002376FE">
              <w:rPr>
                <w:sz w:val="20"/>
                <w:szCs w:val="20"/>
              </w:rPr>
              <w:t>Pasitarimų skaičius</w:t>
            </w:r>
          </w:p>
        </w:tc>
        <w:tc>
          <w:tcPr>
            <w:tcW w:w="2091" w:type="dxa"/>
            <w:gridSpan w:val="3"/>
            <w:shd w:val="clear" w:color="auto" w:fill="auto"/>
          </w:tcPr>
          <w:p w14:paraId="47188BD3" w14:textId="77777777" w:rsidR="000763B3" w:rsidRPr="002376FE" w:rsidRDefault="000763B3" w:rsidP="006D232D">
            <w:pPr>
              <w:jc w:val="center"/>
              <w:rPr>
                <w:sz w:val="20"/>
                <w:szCs w:val="20"/>
              </w:rPr>
            </w:pPr>
            <w:r w:rsidRPr="002376FE">
              <w:rPr>
                <w:sz w:val="20"/>
                <w:szCs w:val="20"/>
              </w:rPr>
              <w:t>Seminarų skaičius</w:t>
            </w:r>
          </w:p>
        </w:tc>
        <w:tc>
          <w:tcPr>
            <w:tcW w:w="2091" w:type="dxa"/>
            <w:gridSpan w:val="3"/>
            <w:shd w:val="clear" w:color="auto" w:fill="auto"/>
          </w:tcPr>
          <w:p w14:paraId="47188BD4" w14:textId="77777777" w:rsidR="000763B3" w:rsidRPr="002376FE" w:rsidRDefault="000763B3" w:rsidP="006D232D">
            <w:pPr>
              <w:jc w:val="center"/>
              <w:rPr>
                <w:sz w:val="20"/>
                <w:szCs w:val="20"/>
              </w:rPr>
            </w:pPr>
            <w:r w:rsidRPr="002376FE">
              <w:rPr>
                <w:sz w:val="20"/>
                <w:szCs w:val="20"/>
              </w:rPr>
              <w:t>Konsultacijų skaičius</w:t>
            </w:r>
          </w:p>
        </w:tc>
        <w:tc>
          <w:tcPr>
            <w:tcW w:w="2088" w:type="dxa"/>
            <w:gridSpan w:val="3"/>
            <w:shd w:val="clear" w:color="auto" w:fill="auto"/>
          </w:tcPr>
          <w:p w14:paraId="47188BD5" w14:textId="77777777" w:rsidR="000763B3" w:rsidRPr="002376FE" w:rsidRDefault="000763B3" w:rsidP="006D232D">
            <w:pPr>
              <w:jc w:val="center"/>
              <w:rPr>
                <w:sz w:val="20"/>
                <w:szCs w:val="20"/>
              </w:rPr>
            </w:pPr>
            <w:r w:rsidRPr="002376FE">
              <w:rPr>
                <w:sz w:val="20"/>
                <w:szCs w:val="20"/>
              </w:rPr>
              <w:t>Paskaitos, mokymai</w:t>
            </w:r>
          </w:p>
        </w:tc>
      </w:tr>
      <w:tr w:rsidR="000763B3" w:rsidRPr="00285F37" w14:paraId="47188BE4" w14:textId="77777777" w:rsidTr="006D232D">
        <w:tc>
          <w:tcPr>
            <w:tcW w:w="1548" w:type="dxa"/>
            <w:vMerge/>
            <w:shd w:val="clear" w:color="auto" w:fill="auto"/>
          </w:tcPr>
          <w:p w14:paraId="47188BD7" w14:textId="77777777" w:rsidR="000763B3" w:rsidRPr="002376FE" w:rsidRDefault="000763B3" w:rsidP="006D232D">
            <w:pPr>
              <w:rPr>
                <w:sz w:val="20"/>
                <w:szCs w:val="20"/>
              </w:rPr>
            </w:pPr>
          </w:p>
        </w:tc>
        <w:tc>
          <w:tcPr>
            <w:tcW w:w="696" w:type="dxa"/>
            <w:shd w:val="clear" w:color="auto" w:fill="auto"/>
          </w:tcPr>
          <w:p w14:paraId="47188BD8" w14:textId="77777777" w:rsidR="000763B3" w:rsidRPr="002376FE" w:rsidRDefault="000763B3" w:rsidP="006D232D">
            <w:pPr>
              <w:rPr>
                <w:sz w:val="20"/>
                <w:szCs w:val="20"/>
              </w:rPr>
            </w:pPr>
            <w:r w:rsidRPr="002376FE">
              <w:rPr>
                <w:sz w:val="20"/>
                <w:szCs w:val="20"/>
              </w:rPr>
              <w:t>2018</w:t>
            </w:r>
          </w:p>
        </w:tc>
        <w:tc>
          <w:tcPr>
            <w:tcW w:w="696" w:type="dxa"/>
            <w:shd w:val="clear" w:color="auto" w:fill="auto"/>
          </w:tcPr>
          <w:p w14:paraId="47188BD9" w14:textId="77777777" w:rsidR="000763B3" w:rsidRPr="002376FE" w:rsidRDefault="000763B3" w:rsidP="006D232D">
            <w:pPr>
              <w:rPr>
                <w:sz w:val="20"/>
                <w:szCs w:val="20"/>
              </w:rPr>
            </w:pPr>
            <w:r w:rsidRPr="002376FE">
              <w:rPr>
                <w:sz w:val="20"/>
                <w:szCs w:val="20"/>
              </w:rPr>
              <w:t>2017</w:t>
            </w:r>
          </w:p>
        </w:tc>
        <w:tc>
          <w:tcPr>
            <w:tcW w:w="696" w:type="dxa"/>
            <w:shd w:val="clear" w:color="auto" w:fill="auto"/>
          </w:tcPr>
          <w:p w14:paraId="47188BDA" w14:textId="77777777" w:rsidR="000763B3" w:rsidRPr="002376FE" w:rsidRDefault="000763B3" w:rsidP="006D232D">
            <w:pPr>
              <w:rPr>
                <w:sz w:val="20"/>
                <w:szCs w:val="20"/>
              </w:rPr>
            </w:pPr>
            <w:r w:rsidRPr="002376FE">
              <w:rPr>
                <w:sz w:val="20"/>
                <w:szCs w:val="20"/>
              </w:rPr>
              <w:t>2016</w:t>
            </w:r>
          </w:p>
        </w:tc>
        <w:tc>
          <w:tcPr>
            <w:tcW w:w="697" w:type="dxa"/>
            <w:shd w:val="clear" w:color="auto" w:fill="auto"/>
          </w:tcPr>
          <w:p w14:paraId="47188BDB" w14:textId="77777777" w:rsidR="000763B3" w:rsidRPr="002376FE" w:rsidRDefault="000763B3" w:rsidP="006D232D">
            <w:pPr>
              <w:rPr>
                <w:sz w:val="20"/>
                <w:szCs w:val="20"/>
              </w:rPr>
            </w:pPr>
            <w:r w:rsidRPr="002376FE">
              <w:rPr>
                <w:sz w:val="20"/>
                <w:szCs w:val="20"/>
              </w:rPr>
              <w:t>2018</w:t>
            </w:r>
          </w:p>
        </w:tc>
        <w:tc>
          <w:tcPr>
            <w:tcW w:w="697" w:type="dxa"/>
            <w:shd w:val="clear" w:color="auto" w:fill="auto"/>
          </w:tcPr>
          <w:p w14:paraId="47188BDC" w14:textId="77777777" w:rsidR="000763B3" w:rsidRPr="002376FE" w:rsidRDefault="000763B3" w:rsidP="006D232D">
            <w:pPr>
              <w:rPr>
                <w:sz w:val="20"/>
                <w:szCs w:val="20"/>
              </w:rPr>
            </w:pPr>
            <w:r w:rsidRPr="002376FE">
              <w:rPr>
                <w:sz w:val="20"/>
                <w:szCs w:val="20"/>
              </w:rPr>
              <w:t>2017</w:t>
            </w:r>
          </w:p>
        </w:tc>
        <w:tc>
          <w:tcPr>
            <w:tcW w:w="697" w:type="dxa"/>
            <w:shd w:val="clear" w:color="auto" w:fill="auto"/>
          </w:tcPr>
          <w:p w14:paraId="47188BDD" w14:textId="77777777" w:rsidR="000763B3" w:rsidRPr="002376FE" w:rsidRDefault="000763B3" w:rsidP="006D232D">
            <w:pPr>
              <w:rPr>
                <w:sz w:val="20"/>
                <w:szCs w:val="20"/>
              </w:rPr>
            </w:pPr>
            <w:r w:rsidRPr="002376FE">
              <w:rPr>
                <w:sz w:val="20"/>
                <w:szCs w:val="20"/>
              </w:rPr>
              <w:t>2016</w:t>
            </w:r>
          </w:p>
        </w:tc>
        <w:tc>
          <w:tcPr>
            <w:tcW w:w="697" w:type="dxa"/>
            <w:shd w:val="clear" w:color="auto" w:fill="auto"/>
          </w:tcPr>
          <w:p w14:paraId="47188BDE" w14:textId="77777777" w:rsidR="000763B3" w:rsidRPr="002376FE" w:rsidRDefault="000763B3" w:rsidP="006D232D">
            <w:pPr>
              <w:rPr>
                <w:sz w:val="20"/>
                <w:szCs w:val="20"/>
              </w:rPr>
            </w:pPr>
            <w:r w:rsidRPr="002376FE">
              <w:rPr>
                <w:sz w:val="20"/>
                <w:szCs w:val="20"/>
              </w:rPr>
              <w:t>2018</w:t>
            </w:r>
          </w:p>
        </w:tc>
        <w:tc>
          <w:tcPr>
            <w:tcW w:w="697" w:type="dxa"/>
            <w:shd w:val="clear" w:color="auto" w:fill="auto"/>
          </w:tcPr>
          <w:p w14:paraId="47188BDF" w14:textId="77777777" w:rsidR="000763B3" w:rsidRPr="002376FE" w:rsidRDefault="000763B3" w:rsidP="006D232D">
            <w:pPr>
              <w:rPr>
                <w:sz w:val="20"/>
                <w:szCs w:val="20"/>
              </w:rPr>
            </w:pPr>
            <w:r w:rsidRPr="002376FE">
              <w:rPr>
                <w:sz w:val="20"/>
                <w:szCs w:val="20"/>
              </w:rPr>
              <w:t>2017</w:t>
            </w:r>
          </w:p>
        </w:tc>
        <w:tc>
          <w:tcPr>
            <w:tcW w:w="697" w:type="dxa"/>
            <w:shd w:val="clear" w:color="auto" w:fill="auto"/>
          </w:tcPr>
          <w:p w14:paraId="47188BE0" w14:textId="77777777" w:rsidR="000763B3" w:rsidRPr="002376FE" w:rsidRDefault="000763B3" w:rsidP="006D232D">
            <w:pPr>
              <w:rPr>
                <w:sz w:val="20"/>
                <w:szCs w:val="20"/>
              </w:rPr>
            </w:pPr>
            <w:r w:rsidRPr="002376FE">
              <w:rPr>
                <w:sz w:val="20"/>
                <w:szCs w:val="20"/>
              </w:rPr>
              <w:t>2016</w:t>
            </w:r>
          </w:p>
        </w:tc>
        <w:tc>
          <w:tcPr>
            <w:tcW w:w="696" w:type="dxa"/>
            <w:shd w:val="clear" w:color="auto" w:fill="auto"/>
          </w:tcPr>
          <w:p w14:paraId="47188BE1" w14:textId="77777777" w:rsidR="000763B3" w:rsidRPr="002376FE" w:rsidRDefault="000763B3" w:rsidP="006D232D">
            <w:pPr>
              <w:rPr>
                <w:sz w:val="20"/>
                <w:szCs w:val="20"/>
              </w:rPr>
            </w:pPr>
            <w:r w:rsidRPr="002376FE">
              <w:rPr>
                <w:sz w:val="20"/>
                <w:szCs w:val="20"/>
              </w:rPr>
              <w:t>2018</w:t>
            </w:r>
          </w:p>
        </w:tc>
        <w:tc>
          <w:tcPr>
            <w:tcW w:w="696" w:type="dxa"/>
            <w:shd w:val="clear" w:color="auto" w:fill="auto"/>
          </w:tcPr>
          <w:p w14:paraId="47188BE2" w14:textId="77777777" w:rsidR="000763B3" w:rsidRPr="002376FE" w:rsidRDefault="000763B3" w:rsidP="006D232D">
            <w:pPr>
              <w:rPr>
                <w:sz w:val="20"/>
                <w:szCs w:val="20"/>
              </w:rPr>
            </w:pPr>
            <w:r w:rsidRPr="002376FE">
              <w:rPr>
                <w:sz w:val="20"/>
                <w:szCs w:val="20"/>
              </w:rPr>
              <w:t>2017</w:t>
            </w:r>
          </w:p>
        </w:tc>
        <w:tc>
          <w:tcPr>
            <w:tcW w:w="696" w:type="dxa"/>
            <w:shd w:val="clear" w:color="auto" w:fill="auto"/>
          </w:tcPr>
          <w:p w14:paraId="47188BE3" w14:textId="77777777" w:rsidR="000763B3" w:rsidRPr="002376FE" w:rsidRDefault="000763B3" w:rsidP="006D232D">
            <w:pPr>
              <w:rPr>
                <w:sz w:val="20"/>
                <w:szCs w:val="20"/>
              </w:rPr>
            </w:pPr>
            <w:r w:rsidRPr="002376FE">
              <w:rPr>
                <w:sz w:val="20"/>
                <w:szCs w:val="20"/>
              </w:rPr>
              <w:t>2016</w:t>
            </w:r>
          </w:p>
        </w:tc>
      </w:tr>
      <w:tr w:rsidR="000763B3" w:rsidRPr="00285F37" w14:paraId="47188BFF" w14:textId="77777777" w:rsidTr="006D232D">
        <w:tc>
          <w:tcPr>
            <w:tcW w:w="1548" w:type="dxa"/>
            <w:shd w:val="clear" w:color="auto" w:fill="auto"/>
          </w:tcPr>
          <w:p w14:paraId="47188BE5" w14:textId="77777777" w:rsidR="000763B3" w:rsidRPr="002376FE" w:rsidRDefault="000763B3" w:rsidP="006D232D">
            <w:pPr>
              <w:rPr>
                <w:sz w:val="20"/>
                <w:szCs w:val="20"/>
              </w:rPr>
            </w:pPr>
            <w:r w:rsidRPr="002376FE">
              <w:rPr>
                <w:sz w:val="20"/>
                <w:szCs w:val="20"/>
              </w:rPr>
              <w:t>Švietimo pagalbos specialistams</w:t>
            </w:r>
          </w:p>
        </w:tc>
        <w:tc>
          <w:tcPr>
            <w:tcW w:w="696" w:type="dxa"/>
            <w:shd w:val="clear" w:color="auto" w:fill="auto"/>
          </w:tcPr>
          <w:p w14:paraId="47188BE6" w14:textId="77777777" w:rsidR="000763B3" w:rsidRPr="002376FE" w:rsidRDefault="000763B3" w:rsidP="006D232D">
            <w:pPr>
              <w:jc w:val="center"/>
              <w:rPr>
                <w:sz w:val="20"/>
                <w:szCs w:val="20"/>
              </w:rPr>
            </w:pPr>
          </w:p>
          <w:p w14:paraId="47188BE7" w14:textId="77777777" w:rsidR="000763B3" w:rsidRPr="002376FE" w:rsidRDefault="000763B3" w:rsidP="006D232D">
            <w:pPr>
              <w:jc w:val="center"/>
              <w:rPr>
                <w:sz w:val="20"/>
                <w:szCs w:val="20"/>
              </w:rPr>
            </w:pPr>
            <w:r w:rsidRPr="002376FE">
              <w:rPr>
                <w:sz w:val="20"/>
                <w:szCs w:val="20"/>
              </w:rPr>
              <w:t>21</w:t>
            </w:r>
          </w:p>
        </w:tc>
        <w:tc>
          <w:tcPr>
            <w:tcW w:w="696" w:type="dxa"/>
            <w:shd w:val="clear" w:color="auto" w:fill="auto"/>
          </w:tcPr>
          <w:p w14:paraId="47188BE8" w14:textId="77777777" w:rsidR="000763B3" w:rsidRPr="002376FE" w:rsidRDefault="000763B3" w:rsidP="006D232D">
            <w:pPr>
              <w:jc w:val="center"/>
              <w:rPr>
                <w:sz w:val="20"/>
                <w:szCs w:val="20"/>
              </w:rPr>
            </w:pPr>
          </w:p>
          <w:p w14:paraId="47188BE9" w14:textId="77777777" w:rsidR="000763B3" w:rsidRPr="002376FE" w:rsidRDefault="000763B3" w:rsidP="006D232D">
            <w:pPr>
              <w:jc w:val="center"/>
              <w:rPr>
                <w:sz w:val="20"/>
                <w:szCs w:val="20"/>
              </w:rPr>
            </w:pPr>
            <w:r w:rsidRPr="002376FE">
              <w:rPr>
                <w:sz w:val="20"/>
                <w:szCs w:val="20"/>
              </w:rPr>
              <w:t>14</w:t>
            </w:r>
          </w:p>
          <w:p w14:paraId="47188BEA" w14:textId="77777777" w:rsidR="000763B3" w:rsidRPr="002376FE" w:rsidRDefault="000763B3" w:rsidP="006D232D">
            <w:pPr>
              <w:jc w:val="center"/>
              <w:rPr>
                <w:sz w:val="20"/>
                <w:szCs w:val="20"/>
              </w:rPr>
            </w:pPr>
          </w:p>
        </w:tc>
        <w:tc>
          <w:tcPr>
            <w:tcW w:w="696" w:type="dxa"/>
            <w:shd w:val="clear" w:color="auto" w:fill="auto"/>
          </w:tcPr>
          <w:p w14:paraId="47188BEB" w14:textId="77777777" w:rsidR="000763B3" w:rsidRPr="002376FE" w:rsidRDefault="000763B3" w:rsidP="006D232D">
            <w:pPr>
              <w:jc w:val="center"/>
              <w:rPr>
                <w:sz w:val="20"/>
                <w:szCs w:val="20"/>
              </w:rPr>
            </w:pPr>
          </w:p>
          <w:p w14:paraId="47188BEC" w14:textId="77777777" w:rsidR="000763B3" w:rsidRPr="002376FE" w:rsidRDefault="000763B3" w:rsidP="006D232D">
            <w:pPr>
              <w:jc w:val="center"/>
              <w:rPr>
                <w:sz w:val="20"/>
                <w:szCs w:val="20"/>
              </w:rPr>
            </w:pPr>
            <w:r w:rsidRPr="002376FE">
              <w:rPr>
                <w:sz w:val="20"/>
                <w:szCs w:val="20"/>
              </w:rPr>
              <w:t>13</w:t>
            </w:r>
          </w:p>
        </w:tc>
        <w:tc>
          <w:tcPr>
            <w:tcW w:w="697" w:type="dxa"/>
            <w:shd w:val="clear" w:color="auto" w:fill="auto"/>
          </w:tcPr>
          <w:p w14:paraId="47188BED" w14:textId="77777777" w:rsidR="000763B3" w:rsidRPr="002376FE" w:rsidRDefault="000763B3" w:rsidP="006D232D">
            <w:pPr>
              <w:jc w:val="center"/>
              <w:rPr>
                <w:sz w:val="20"/>
                <w:szCs w:val="20"/>
              </w:rPr>
            </w:pPr>
          </w:p>
          <w:p w14:paraId="47188BEE" w14:textId="77777777" w:rsidR="000763B3" w:rsidRPr="002376FE" w:rsidRDefault="000763B3" w:rsidP="006D232D">
            <w:pPr>
              <w:jc w:val="center"/>
              <w:rPr>
                <w:sz w:val="20"/>
                <w:szCs w:val="20"/>
              </w:rPr>
            </w:pPr>
            <w:r w:rsidRPr="002376FE">
              <w:rPr>
                <w:sz w:val="20"/>
                <w:szCs w:val="20"/>
              </w:rPr>
              <w:t>3</w:t>
            </w:r>
          </w:p>
        </w:tc>
        <w:tc>
          <w:tcPr>
            <w:tcW w:w="697" w:type="dxa"/>
            <w:shd w:val="clear" w:color="auto" w:fill="auto"/>
          </w:tcPr>
          <w:p w14:paraId="47188BEF" w14:textId="77777777" w:rsidR="000763B3" w:rsidRPr="002376FE" w:rsidRDefault="000763B3" w:rsidP="006D232D">
            <w:pPr>
              <w:jc w:val="center"/>
              <w:rPr>
                <w:sz w:val="20"/>
                <w:szCs w:val="20"/>
              </w:rPr>
            </w:pPr>
          </w:p>
          <w:p w14:paraId="47188BF0" w14:textId="77777777" w:rsidR="000763B3" w:rsidRPr="002376FE" w:rsidRDefault="000763B3" w:rsidP="006D232D">
            <w:pPr>
              <w:jc w:val="center"/>
              <w:rPr>
                <w:sz w:val="20"/>
                <w:szCs w:val="20"/>
              </w:rPr>
            </w:pPr>
            <w:r w:rsidRPr="002376FE">
              <w:rPr>
                <w:sz w:val="20"/>
                <w:szCs w:val="20"/>
              </w:rPr>
              <w:t>15</w:t>
            </w:r>
          </w:p>
        </w:tc>
        <w:tc>
          <w:tcPr>
            <w:tcW w:w="697" w:type="dxa"/>
            <w:shd w:val="clear" w:color="auto" w:fill="auto"/>
          </w:tcPr>
          <w:p w14:paraId="47188BF1" w14:textId="77777777" w:rsidR="000763B3" w:rsidRPr="002376FE" w:rsidRDefault="000763B3" w:rsidP="006D232D">
            <w:pPr>
              <w:jc w:val="center"/>
              <w:rPr>
                <w:sz w:val="20"/>
                <w:szCs w:val="20"/>
              </w:rPr>
            </w:pPr>
          </w:p>
          <w:p w14:paraId="47188BF2" w14:textId="77777777" w:rsidR="000763B3" w:rsidRPr="002376FE" w:rsidRDefault="000763B3" w:rsidP="006D232D">
            <w:pPr>
              <w:jc w:val="center"/>
              <w:rPr>
                <w:sz w:val="20"/>
                <w:szCs w:val="20"/>
              </w:rPr>
            </w:pPr>
            <w:r w:rsidRPr="002376FE">
              <w:rPr>
                <w:sz w:val="20"/>
                <w:szCs w:val="20"/>
              </w:rPr>
              <w:t>2</w:t>
            </w:r>
          </w:p>
        </w:tc>
        <w:tc>
          <w:tcPr>
            <w:tcW w:w="697" w:type="dxa"/>
            <w:shd w:val="clear" w:color="auto" w:fill="auto"/>
          </w:tcPr>
          <w:p w14:paraId="47188BF3" w14:textId="77777777" w:rsidR="000763B3" w:rsidRPr="002376FE" w:rsidRDefault="000763B3" w:rsidP="006D232D">
            <w:pPr>
              <w:jc w:val="center"/>
              <w:rPr>
                <w:sz w:val="20"/>
                <w:szCs w:val="20"/>
              </w:rPr>
            </w:pPr>
          </w:p>
          <w:p w14:paraId="47188BF4" w14:textId="77777777" w:rsidR="000763B3" w:rsidRPr="002376FE" w:rsidRDefault="000763B3" w:rsidP="006D232D">
            <w:pPr>
              <w:jc w:val="center"/>
              <w:rPr>
                <w:sz w:val="20"/>
                <w:szCs w:val="20"/>
              </w:rPr>
            </w:pPr>
            <w:r w:rsidRPr="002376FE">
              <w:rPr>
                <w:sz w:val="20"/>
                <w:szCs w:val="20"/>
              </w:rPr>
              <w:t>401</w:t>
            </w:r>
          </w:p>
        </w:tc>
        <w:tc>
          <w:tcPr>
            <w:tcW w:w="697" w:type="dxa"/>
            <w:shd w:val="clear" w:color="auto" w:fill="auto"/>
          </w:tcPr>
          <w:p w14:paraId="47188BF5" w14:textId="77777777" w:rsidR="000763B3" w:rsidRPr="002376FE" w:rsidRDefault="000763B3" w:rsidP="006D232D">
            <w:pPr>
              <w:jc w:val="center"/>
              <w:rPr>
                <w:sz w:val="20"/>
                <w:szCs w:val="20"/>
              </w:rPr>
            </w:pPr>
          </w:p>
          <w:p w14:paraId="47188BF6" w14:textId="77777777" w:rsidR="000763B3" w:rsidRPr="002376FE" w:rsidRDefault="000763B3" w:rsidP="006D232D">
            <w:pPr>
              <w:jc w:val="center"/>
              <w:rPr>
                <w:sz w:val="20"/>
                <w:szCs w:val="20"/>
              </w:rPr>
            </w:pPr>
            <w:r w:rsidRPr="002376FE">
              <w:rPr>
                <w:sz w:val="20"/>
                <w:szCs w:val="20"/>
              </w:rPr>
              <w:t>341</w:t>
            </w:r>
          </w:p>
        </w:tc>
        <w:tc>
          <w:tcPr>
            <w:tcW w:w="697" w:type="dxa"/>
            <w:shd w:val="clear" w:color="auto" w:fill="auto"/>
          </w:tcPr>
          <w:p w14:paraId="47188BF7" w14:textId="77777777" w:rsidR="000763B3" w:rsidRPr="002376FE" w:rsidRDefault="000763B3" w:rsidP="006D232D">
            <w:pPr>
              <w:jc w:val="center"/>
              <w:rPr>
                <w:sz w:val="20"/>
                <w:szCs w:val="20"/>
              </w:rPr>
            </w:pPr>
          </w:p>
          <w:p w14:paraId="47188BF8" w14:textId="77777777" w:rsidR="000763B3" w:rsidRPr="002376FE" w:rsidRDefault="000763B3" w:rsidP="006D232D">
            <w:pPr>
              <w:jc w:val="center"/>
              <w:rPr>
                <w:sz w:val="20"/>
                <w:szCs w:val="20"/>
              </w:rPr>
            </w:pPr>
            <w:r w:rsidRPr="002376FE">
              <w:rPr>
                <w:sz w:val="20"/>
                <w:szCs w:val="20"/>
              </w:rPr>
              <w:t>342</w:t>
            </w:r>
          </w:p>
        </w:tc>
        <w:tc>
          <w:tcPr>
            <w:tcW w:w="696" w:type="dxa"/>
            <w:shd w:val="clear" w:color="auto" w:fill="auto"/>
          </w:tcPr>
          <w:p w14:paraId="47188BF9" w14:textId="77777777" w:rsidR="000763B3" w:rsidRPr="002376FE" w:rsidRDefault="000763B3" w:rsidP="006D232D">
            <w:pPr>
              <w:jc w:val="center"/>
              <w:rPr>
                <w:sz w:val="20"/>
                <w:szCs w:val="20"/>
              </w:rPr>
            </w:pPr>
          </w:p>
          <w:p w14:paraId="47188BFA" w14:textId="77777777" w:rsidR="000763B3" w:rsidRPr="002376FE" w:rsidRDefault="000763B3" w:rsidP="006D232D">
            <w:pPr>
              <w:jc w:val="center"/>
              <w:rPr>
                <w:sz w:val="20"/>
                <w:szCs w:val="20"/>
              </w:rPr>
            </w:pPr>
            <w:r w:rsidRPr="002376FE">
              <w:rPr>
                <w:sz w:val="20"/>
                <w:szCs w:val="20"/>
              </w:rPr>
              <w:t>11</w:t>
            </w:r>
          </w:p>
        </w:tc>
        <w:tc>
          <w:tcPr>
            <w:tcW w:w="696" w:type="dxa"/>
            <w:shd w:val="clear" w:color="auto" w:fill="auto"/>
          </w:tcPr>
          <w:p w14:paraId="47188BFB" w14:textId="77777777" w:rsidR="000763B3" w:rsidRPr="002376FE" w:rsidRDefault="000763B3" w:rsidP="006D232D">
            <w:pPr>
              <w:jc w:val="center"/>
              <w:rPr>
                <w:sz w:val="20"/>
                <w:szCs w:val="20"/>
              </w:rPr>
            </w:pPr>
          </w:p>
          <w:p w14:paraId="47188BFC" w14:textId="77777777" w:rsidR="000763B3" w:rsidRPr="002376FE" w:rsidRDefault="000763B3" w:rsidP="006D232D">
            <w:pPr>
              <w:jc w:val="center"/>
              <w:rPr>
                <w:sz w:val="20"/>
                <w:szCs w:val="20"/>
              </w:rPr>
            </w:pPr>
            <w:r w:rsidRPr="002376FE">
              <w:rPr>
                <w:sz w:val="20"/>
                <w:szCs w:val="20"/>
              </w:rPr>
              <w:t>45</w:t>
            </w:r>
          </w:p>
        </w:tc>
        <w:tc>
          <w:tcPr>
            <w:tcW w:w="696" w:type="dxa"/>
            <w:shd w:val="clear" w:color="auto" w:fill="auto"/>
          </w:tcPr>
          <w:p w14:paraId="47188BFD" w14:textId="77777777" w:rsidR="000763B3" w:rsidRPr="002376FE" w:rsidRDefault="000763B3" w:rsidP="006D232D">
            <w:pPr>
              <w:jc w:val="center"/>
              <w:rPr>
                <w:sz w:val="20"/>
                <w:szCs w:val="20"/>
              </w:rPr>
            </w:pPr>
          </w:p>
          <w:p w14:paraId="47188BFE" w14:textId="77777777" w:rsidR="000763B3" w:rsidRPr="002376FE" w:rsidRDefault="000763B3" w:rsidP="006D232D">
            <w:pPr>
              <w:jc w:val="center"/>
              <w:rPr>
                <w:sz w:val="20"/>
                <w:szCs w:val="20"/>
              </w:rPr>
            </w:pPr>
            <w:r w:rsidRPr="002376FE">
              <w:rPr>
                <w:sz w:val="20"/>
                <w:szCs w:val="20"/>
              </w:rPr>
              <w:t>13</w:t>
            </w:r>
          </w:p>
        </w:tc>
      </w:tr>
      <w:tr w:rsidR="000763B3" w:rsidRPr="00285F37" w14:paraId="47188C1C" w14:textId="77777777" w:rsidTr="006D232D">
        <w:tc>
          <w:tcPr>
            <w:tcW w:w="1548" w:type="dxa"/>
            <w:shd w:val="clear" w:color="auto" w:fill="auto"/>
          </w:tcPr>
          <w:p w14:paraId="47188C00" w14:textId="77777777" w:rsidR="000763B3" w:rsidRPr="002376FE" w:rsidRDefault="000763B3" w:rsidP="006D232D">
            <w:pPr>
              <w:rPr>
                <w:sz w:val="20"/>
                <w:szCs w:val="20"/>
              </w:rPr>
            </w:pPr>
          </w:p>
          <w:p w14:paraId="47188C01" w14:textId="77777777" w:rsidR="000763B3" w:rsidRPr="002376FE" w:rsidRDefault="000763B3" w:rsidP="006D232D">
            <w:pPr>
              <w:rPr>
                <w:sz w:val="20"/>
                <w:szCs w:val="20"/>
              </w:rPr>
            </w:pPr>
            <w:r w:rsidRPr="002376FE">
              <w:rPr>
                <w:sz w:val="20"/>
                <w:szCs w:val="20"/>
              </w:rPr>
              <w:t>Mokytojams</w:t>
            </w:r>
          </w:p>
          <w:p w14:paraId="47188C02" w14:textId="77777777" w:rsidR="000763B3" w:rsidRPr="002376FE" w:rsidRDefault="000763B3" w:rsidP="006D232D">
            <w:pPr>
              <w:rPr>
                <w:sz w:val="20"/>
                <w:szCs w:val="20"/>
              </w:rPr>
            </w:pPr>
          </w:p>
        </w:tc>
        <w:tc>
          <w:tcPr>
            <w:tcW w:w="696" w:type="dxa"/>
            <w:shd w:val="clear" w:color="auto" w:fill="auto"/>
          </w:tcPr>
          <w:p w14:paraId="47188C03" w14:textId="77777777" w:rsidR="000763B3" w:rsidRPr="002376FE" w:rsidRDefault="000763B3" w:rsidP="006D232D">
            <w:pPr>
              <w:jc w:val="center"/>
              <w:rPr>
                <w:sz w:val="20"/>
                <w:szCs w:val="20"/>
              </w:rPr>
            </w:pPr>
          </w:p>
          <w:p w14:paraId="47188C04" w14:textId="77777777" w:rsidR="000763B3" w:rsidRPr="002376FE" w:rsidRDefault="000763B3" w:rsidP="006D232D">
            <w:pPr>
              <w:jc w:val="center"/>
              <w:rPr>
                <w:sz w:val="20"/>
                <w:szCs w:val="20"/>
              </w:rPr>
            </w:pPr>
            <w:r w:rsidRPr="002376FE">
              <w:rPr>
                <w:sz w:val="20"/>
                <w:szCs w:val="20"/>
              </w:rPr>
              <w:t>-</w:t>
            </w:r>
          </w:p>
        </w:tc>
        <w:tc>
          <w:tcPr>
            <w:tcW w:w="696" w:type="dxa"/>
            <w:shd w:val="clear" w:color="auto" w:fill="auto"/>
          </w:tcPr>
          <w:p w14:paraId="47188C05" w14:textId="77777777" w:rsidR="000763B3" w:rsidRPr="002376FE" w:rsidRDefault="000763B3" w:rsidP="006D232D">
            <w:pPr>
              <w:jc w:val="center"/>
              <w:rPr>
                <w:sz w:val="20"/>
                <w:szCs w:val="20"/>
              </w:rPr>
            </w:pPr>
          </w:p>
          <w:p w14:paraId="47188C06" w14:textId="77777777" w:rsidR="000763B3" w:rsidRPr="002376FE" w:rsidRDefault="000763B3" w:rsidP="006D232D">
            <w:pPr>
              <w:jc w:val="center"/>
              <w:rPr>
                <w:sz w:val="20"/>
                <w:szCs w:val="20"/>
              </w:rPr>
            </w:pPr>
            <w:r w:rsidRPr="002376FE">
              <w:rPr>
                <w:sz w:val="20"/>
                <w:szCs w:val="20"/>
              </w:rPr>
              <w:t>-</w:t>
            </w:r>
          </w:p>
        </w:tc>
        <w:tc>
          <w:tcPr>
            <w:tcW w:w="696" w:type="dxa"/>
            <w:shd w:val="clear" w:color="auto" w:fill="auto"/>
          </w:tcPr>
          <w:p w14:paraId="47188C07" w14:textId="77777777" w:rsidR="000763B3" w:rsidRPr="002376FE" w:rsidRDefault="000763B3" w:rsidP="006D232D">
            <w:pPr>
              <w:jc w:val="center"/>
              <w:rPr>
                <w:sz w:val="20"/>
                <w:szCs w:val="20"/>
              </w:rPr>
            </w:pPr>
          </w:p>
          <w:p w14:paraId="47188C08" w14:textId="77777777" w:rsidR="000763B3" w:rsidRPr="002376FE" w:rsidRDefault="000763B3" w:rsidP="006D232D">
            <w:pPr>
              <w:jc w:val="center"/>
              <w:rPr>
                <w:sz w:val="20"/>
                <w:szCs w:val="20"/>
              </w:rPr>
            </w:pPr>
            <w:r w:rsidRPr="002376FE">
              <w:rPr>
                <w:sz w:val="20"/>
                <w:szCs w:val="20"/>
              </w:rPr>
              <w:t>-</w:t>
            </w:r>
          </w:p>
        </w:tc>
        <w:tc>
          <w:tcPr>
            <w:tcW w:w="697" w:type="dxa"/>
            <w:shd w:val="clear" w:color="auto" w:fill="auto"/>
          </w:tcPr>
          <w:p w14:paraId="47188C09" w14:textId="77777777" w:rsidR="000763B3" w:rsidRPr="002376FE" w:rsidRDefault="000763B3" w:rsidP="006D232D">
            <w:pPr>
              <w:jc w:val="center"/>
              <w:rPr>
                <w:sz w:val="20"/>
                <w:szCs w:val="20"/>
              </w:rPr>
            </w:pPr>
          </w:p>
          <w:p w14:paraId="47188C0A" w14:textId="77777777" w:rsidR="000763B3" w:rsidRPr="002376FE" w:rsidRDefault="000763B3" w:rsidP="006D232D">
            <w:pPr>
              <w:jc w:val="center"/>
              <w:rPr>
                <w:sz w:val="20"/>
                <w:szCs w:val="20"/>
              </w:rPr>
            </w:pPr>
            <w:r w:rsidRPr="002376FE">
              <w:rPr>
                <w:sz w:val="20"/>
                <w:szCs w:val="20"/>
              </w:rPr>
              <w:t>1</w:t>
            </w:r>
          </w:p>
        </w:tc>
        <w:tc>
          <w:tcPr>
            <w:tcW w:w="697" w:type="dxa"/>
            <w:shd w:val="clear" w:color="auto" w:fill="auto"/>
          </w:tcPr>
          <w:p w14:paraId="47188C0B" w14:textId="77777777" w:rsidR="000763B3" w:rsidRPr="002376FE" w:rsidRDefault="000763B3" w:rsidP="006D232D">
            <w:pPr>
              <w:jc w:val="center"/>
              <w:rPr>
                <w:sz w:val="20"/>
                <w:szCs w:val="20"/>
              </w:rPr>
            </w:pPr>
          </w:p>
          <w:p w14:paraId="47188C0C" w14:textId="77777777" w:rsidR="000763B3" w:rsidRPr="002376FE" w:rsidRDefault="000763B3" w:rsidP="006D232D">
            <w:pPr>
              <w:jc w:val="center"/>
              <w:rPr>
                <w:sz w:val="20"/>
                <w:szCs w:val="20"/>
              </w:rPr>
            </w:pPr>
            <w:r w:rsidRPr="002376FE">
              <w:rPr>
                <w:sz w:val="20"/>
                <w:szCs w:val="20"/>
              </w:rPr>
              <w:t>2</w:t>
            </w:r>
          </w:p>
        </w:tc>
        <w:tc>
          <w:tcPr>
            <w:tcW w:w="697" w:type="dxa"/>
            <w:shd w:val="clear" w:color="auto" w:fill="auto"/>
          </w:tcPr>
          <w:p w14:paraId="47188C0D" w14:textId="77777777" w:rsidR="000763B3" w:rsidRPr="002376FE" w:rsidRDefault="000763B3" w:rsidP="006D232D">
            <w:pPr>
              <w:jc w:val="center"/>
              <w:rPr>
                <w:sz w:val="20"/>
                <w:szCs w:val="20"/>
              </w:rPr>
            </w:pPr>
          </w:p>
          <w:p w14:paraId="47188C0E" w14:textId="77777777" w:rsidR="000763B3" w:rsidRPr="002376FE" w:rsidRDefault="000763B3" w:rsidP="006D232D">
            <w:pPr>
              <w:jc w:val="center"/>
              <w:rPr>
                <w:sz w:val="20"/>
                <w:szCs w:val="20"/>
              </w:rPr>
            </w:pPr>
            <w:r w:rsidRPr="002376FE">
              <w:rPr>
                <w:sz w:val="20"/>
                <w:szCs w:val="20"/>
              </w:rPr>
              <w:t>-</w:t>
            </w:r>
          </w:p>
        </w:tc>
        <w:tc>
          <w:tcPr>
            <w:tcW w:w="697" w:type="dxa"/>
            <w:shd w:val="clear" w:color="auto" w:fill="auto"/>
          </w:tcPr>
          <w:p w14:paraId="47188C0F" w14:textId="77777777" w:rsidR="000763B3" w:rsidRPr="002376FE" w:rsidRDefault="000763B3" w:rsidP="006D232D">
            <w:pPr>
              <w:jc w:val="center"/>
              <w:rPr>
                <w:sz w:val="20"/>
                <w:szCs w:val="20"/>
              </w:rPr>
            </w:pPr>
          </w:p>
          <w:p w14:paraId="47188C10" w14:textId="77777777" w:rsidR="000763B3" w:rsidRPr="002376FE" w:rsidRDefault="000763B3" w:rsidP="006D232D">
            <w:pPr>
              <w:jc w:val="center"/>
              <w:rPr>
                <w:sz w:val="20"/>
                <w:szCs w:val="20"/>
              </w:rPr>
            </w:pPr>
            <w:r w:rsidRPr="002376FE">
              <w:rPr>
                <w:sz w:val="20"/>
                <w:szCs w:val="20"/>
              </w:rPr>
              <w:t>45</w:t>
            </w:r>
          </w:p>
          <w:p w14:paraId="47188C11" w14:textId="77777777" w:rsidR="000763B3" w:rsidRPr="002376FE" w:rsidRDefault="000763B3" w:rsidP="006D232D">
            <w:pPr>
              <w:jc w:val="center"/>
              <w:rPr>
                <w:sz w:val="20"/>
                <w:szCs w:val="20"/>
              </w:rPr>
            </w:pPr>
          </w:p>
        </w:tc>
        <w:tc>
          <w:tcPr>
            <w:tcW w:w="697" w:type="dxa"/>
            <w:shd w:val="clear" w:color="auto" w:fill="auto"/>
          </w:tcPr>
          <w:p w14:paraId="47188C12" w14:textId="77777777" w:rsidR="000763B3" w:rsidRPr="002376FE" w:rsidRDefault="000763B3" w:rsidP="006D232D">
            <w:pPr>
              <w:jc w:val="center"/>
              <w:rPr>
                <w:sz w:val="20"/>
                <w:szCs w:val="20"/>
              </w:rPr>
            </w:pPr>
          </w:p>
          <w:p w14:paraId="47188C13" w14:textId="77777777" w:rsidR="000763B3" w:rsidRPr="002376FE" w:rsidRDefault="000763B3" w:rsidP="006D232D">
            <w:pPr>
              <w:jc w:val="center"/>
              <w:rPr>
                <w:sz w:val="20"/>
                <w:szCs w:val="20"/>
              </w:rPr>
            </w:pPr>
            <w:r w:rsidRPr="002376FE">
              <w:rPr>
                <w:sz w:val="20"/>
                <w:szCs w:val="20"/>
              </w:rPr>
              <w:t>55</w:t>
            </w:r>
          </w:p>
        </w:tc>
        <w:tc>
          <w:tcPr>
            <w:tcW w:w="697" w:type="dxa"/>
            <w:shd w:val="clear" w:color="auto" w:fill="auto"/>
          </w:tcPr>
          <w:p w14:paraId="47188C14" w14:textId="77777777" w:rsidR="000763B3" w:rsidRPr="002376FE" w:rsidRDefault="000763B3" w:rsidP="006D232D">
            <w:pPr>
              <w:jc w:val="center"/>
              <w:rPr>
                <w:sz w:val="20"/>
                <w:szCs w:val="20"/>
              </w:rPr>
            </w:pPr>
          </w:p>
          <w:p w14:paraId="47188C15" w14:textId="77777777" w:rsidR="000763B3" w:rsidRPr="002376FE" w:rsidRDefault="000763B3" w:rsidP="006D232D">
            <w:pPr>
              <w:jc w:val="center"/>
              <w:rPr>
                <w:sz w:val="20"/>
                <w:szCs w:val="20"/>
              </w:rPr>
            </w:pPr>
            <w:r w:rsidRPr="002376FE">
              <w:rPr>
                <w:sz w:val="20"/>
                <w:szCs w:val="20"/>
              </w:rPr>
              <w:t>54</w:t>
            </w:r>
          </w:p>
        </w:tc>
        <w:tc>
          <w:tcPr>
            <w:tcW w:w="696" w:type="dxa"/>
            <w:shd w:val="clear" w:color="auto" w:fill="auto"/>
          </w:tcPr>
          <w:p w14:paraId="47188C16" w14:textId="77777777" w:rsidR="000763B3" w:rsidRPr="002376FE" w:rsidRDefault="000763B3" w:rsidP="006D232D">
            <w:pPr>
              <w:jc w:val="center"/>
              <w:rPr>
                <w:sz w:val="20"/>
                <w:szCs w:val="20"/>
              </w:rPr>
            </w:pPr>
          </w:p>
          <w:p w14:paraId="47188C17" w14:textId="77777777" w:rsidR="000763B3" w:rsidRPr="002376FE" w:rsidRDefault="000763B3" w:rsidP="006D232D">
            <w:pPr>
              <w:jc w:val="center"/>
              <w:rPr>
                <w:sz w:val="20"/>
                <w:szCs w:val="20"/>
              </w:rPr>
            </w:pPr>
            <w:r w:rsidRPr="002376FE">
              <w:rPr>
                <w:sz w:val="20"/>
                <w:szCs w:val="20"/>
              </w:rPr>
              <w:t>15</w:t>
            </w:r>
          </w:p>
        </w:tc>
        <w:tc>
          <w:tcPr>
            <w:tcW w:w="696" w:type="dxa"/>
            <w:shd w:val="clear" w:color="auto" w:fill="auto"/>
          </w:tcPr>
          <w:p w14:paraId="47188C18" w14:textId="77777777" w:rsidR="000763B3" w:rsidRPr="002376FE" w:rsidRDefault="000763B3" w:rsidP="006D232D">
            <w:pPr>
              <w:jc w:val="center"/>
              <w:rPr>
                <w:sz w:val="20"/>
                <w:szCs w:val="20"/>
              </w:rPr>
            </w:pPr>
          </w:p>
          <w:p w14:paraId="47188C19" w14:textId="77777777" w:rsidR="000763B3" w:rsidRPr="002376FE" w:rsidRDefault="000763B3" w:rsidP="006D232D">
            <w:pPr>
              <w:jc w:val="center"/>
              <w:rPr>
                <w:sz w:val="20"/>
                <w:szCs w:val="20"/>
              </w:rPr>
            </w:pPr>
            <w:r w:rsidRPr="002376FE">
              <w:rPr>
                <w:sz w:val="20"/>
                <w:szCs w:val="20"/>
              </w:rPr>
              <w:t>36</w:t>
            </w:r>
          </w:p>
        </w:tc>
        <w:tc>
          <w:tcPr>
            <w:tcW w:w="696" w:type="dxa"/>
            <w:shd w:val="clear" w:color="auto" w:fill="auto"/>
          </w:tcPr>
          <w:p w14:paraId="47188C1A" w14:textId="77777777" w:rsidR="000763B3" w:rsidRPr="002376FE" w:rsidRDefault="000763B3" w:rsidP="006D232D">
            <w:pPr>
              <w:jc w:val="center"/>
              <w:rPr>
                <w:sz w:val="20"/>
                <w:szCs w:val="20"/>
              </w:rPr>
            </w:pPr>
          </w:p>
          <w:p w14:paraId="47188C1B" w14:textId="77777777" w:rsidR="000763B3" w:rsidRPr="002376FE" w:rsidRDefault="000763B3" w:rsidP="006D232D">
            <w:pPr>
              <w:jc w:val="center"/>
              <w:rPr>
                <w:sz w:val="20"/>
                <w:szCs w:val="20"/>
              </w:rPr>
            </w:pPr>
            <w:r w:rsidRPr="002376FE">
              <w:rPr>
                <w:sz w:val="20"/>
                <w:szCs w:val="20"/>
              </w:rPr>
              <w:t>74</w:t>
            </w:r>
          </w:p>
        </w:tc>
      </w:tr>
      <w:tr w:rsidR="000763B3" w:rsidRPr="00285F37" w14:paraId="47188C44" w14:textId="77777777" w:rsidTr="006D232D">
        <w:tc>
          <w:tcPr>
            <w:tcW w:w="1548" w:type="dxa"/>
            <w:shd w:val="clear" w:color="auto" w:fill="auto"/>
          </w:tcPr>
          <w:p w14:paraId="47188C1D" w14:textId="77777777" w:rsidR="000763B3" w:rsidRPr="002376FE" w:rsidRDefault="000763B3" w:rsidP="006D232D">
            <w:pPr>
              <w:rPr>
                <w:sz w:val="20"/>
                <w:szCs w:val="20"/>
              </w:rPr>
            </w:pPr>
            <w:r w:rsidRPr="002376FE">
              <w:rPr>
                <w:sz w:val="20"/>
                <w:szCs w:val="20"/>
              </w:rPr>
              <w:t xml:space="preserve">Ugdymo </w:t>
            </w:r>
          </w:p>
          <w:p w14:paraId="47188C1E" w14:textId="77777777" w:rsidR="000763B3" w:rsidRPr="002376FE" w:rsidRDefault="000763B3" w:rsidP="006D232D">
            <w:pPr>
              <w:rPr>
                <w:sz w:val="20"/>
                <w:szCs w:val="20"/>
              </w:rPr>
            </w:pPr>
            <w:r w:rsidRPr="002376FE">
              <w:rPr>
                <w:sz w:val="20"/>
                <w:szCs w:val="20"/>
              </w:rPr>
              <w:t>įstaigų direktoriams, pavaduotojams ugdymui</w:t>
            </w:r>
          </w:p>
        </w:tc>
        <w:tc>
          <w:tcPr>
            <w:tcW w:w="696" w:type="dxa"/>
            <w:shd w:val="clear" w:color="auto" w:fill="auto"/>
          </w:tcPr>
          <w:p w14:paraId="47188C1F" w14:textId="77777777" w:rsidR="000763B3" w:rsidRPr="002376FE" w:rsidRDefault="000763B3" w:rsidP="006D232D">
            <w:pPr>
              <w:jc w:val="center"/>
              <w:rPr>
                <w:sz w:val="20"/>
                <w:szCs w:val="20"/>
              </w:rPr>
            </w:pPr>
          </w:p>
          <w:p w14:paraId="47188C20" w14:textId="77777777" w:rsidR="000763B3" w:rsidRPr="002376FE" w:rsidRDefault="000763B3" w:rsidP="006D232D">
            <w:pPr>
              <w:jc w:val="center"/>
              <w:rPr>
                <w:sz w:val="20"/>
                <w:szCs w:val="20"/>
              </w:rPr>
            </w:pPr>
          </w:p>
          <w:p w14:paraId="47188C21" w14:textId="77777777" w:rsidR="000763B3" w:rsidRPr="002376FE" w:rsidRDefault="000763B3" w:rsidP="006D232D">
            <w:pPr>
              <w:jc w:val="center"/>
              <w:rPr>
                <w:sz w:val="20"/>
                <w:szCs w:val="20"/>
              </w:rPr>
            </w:pPr>
            <w:r w:rsidRPr="002376FE">
              <w:rPr>
                <w:sz w:val="20"/>
                <w:szCs w:val="20"/>
              </w:rPr>
              <w:t>-</w:t>
            </w:r>
          </w:p>
        </w:tc>
        <w:tc>
          <w:tcPr>
            <w:tcW w:w="696" w:type="dxa"/>
            <w:shd w:val="clear" w:color="auto" w:fill="auto"/>
          </w:tcPr>
          <w:p w14:paraId="47188C22" w14:textId="77777777" w:rsidR="000763B3" w:rsidRPr="002376FE" w:rsidRDefault="000763B3" w:rsidP="006D232D">
            <w:pPr>
              <w:jc w:val="center"/>
              <w:rPr>
                <w:sz w:val="20"/>
                <w:szCs w:val="20"/>
              </w:rPr>
            </w:pPr>
          </w:p>
          <w:p w14:paraId="47188C23" w14:textId="77777777" w:rsidR="000763B3" w:rsidRPr="002376FE" w:rsidRDefault="000763B3" w:rsidP="006D232D">
            <w:pPr>
              <w:jc w:val="center"/>
              <w:rPr>
                <w:sz w:val="20"/>
                <w:szCs w:val="20"/>
              </w:rPr>
            </w:pPr>
          </w:p>
          <w:p w14:paraId="47188C24" w14:textId="77777777" w:rsidR="000763B3" w:rsidRPr="002376FE" w:rsidRDefault="000763B3" w:rsidP="006D232D">
            <w:pPr>
              <w:jc w:val="center"/>
              <w:rPr>
                <w:sz w:val="20"/>
                <w:szCs w:val="20"/>
              </w:rPr>
            </w:pPr>
            <w:r w:rsidRPr="002376FE">
              <w:rPr>
                <w:sz w:val="20"/>
                <w:szCs w:val="20"/>
              </w:rPr>
              <w:t>10</w:t>
            </w:r>
          </w:p>
        </w:tc>
        <w:tc>
          <w:tcPr>
            <w:tcW w:w="696" w:type="dxa"/>
            <w:shd w:val="clear" w:color="auto" w:fill="auto"/>
          </w:tcPr>
          <w:p w14:paraId="47188C25" w14:textId="77777777" w:rsidR="000763B3" w:rsidRPr="002376FE" w:rsidRDefault="000763B3" w:rsidP="006D232D">
            <w:pPr>
              <w:jc w:val="center"/>
              <w:rPr>
                <w:sz w:val="20"/>
                <w:szCs w:val="20"/>
              </w:rPr>
            </w:pPr>
          </w:p>
          <w:p w14:paraId="47188C26" w14:textId="77777777" w:rsidR="000763B3" w:rsidRPr="002376FE" w:rsidRDefault="000763B3" w:rsidP="006D232D">
            <w:pPr>
              <w:jc w:val="center"/>
              <w:rPr>
                <w:sz w:val="20"/>
                <w:szCs w:val="20"/>
              </w:rPr>
            </w:pPr>
          </w:p>
          <w:p w14:paraId="47188C27" w14:textId="77777777" w:rsidR="000763B3" w:rsidRPr="002376FE" w:rsidRDefault="000763B3" w:rsidP="006D232D">
            <w:pPr>
              <w:jc w:val="center"/>
              <w:rPr>
                <w:sz w:val="20"/>
                <w:szCs w:val="20"/>
              </w:rPr>
            </w:pPr>
            <w:r w:rsidRPr="002376FE">
              <w:rPr>
                <w:sz w:val="20"/>
                <w:szCs w:val="20"/>
              </w:rPr>
              <w:t>-</w:t>
            </w:r>
          </w:p>
        </w:tc>
        <w:tc>
          <w:tcPr>
            <w:tcW w:w="697" w:type="dxa"/>
            <w:shd w:val="clear" w:color="auto" w:fill="auto"/>
          </w:tcPr>
          <w:p w14:paraId="47188C28" w14:textId="77777777" w:rsidR="000763B3" w:rsidRPr="002376FE" w:rsidRDefault="000763B3" w:rsidP="006D232D">
            <w:pPr>
              <w:jc w:val="center"/>
              <w:rPr>
                <w:sz w:val="20"/>
                <w:szCs w:val="20"/>
              </w:rPr>
            </w:pPr>
          </w:p>
          <w:p w14:paraId="47188C29" w14:textId="77777777" w:rsidR="000763B3" w:rsidRPr="002376FE" w:rsidRDefault="000763B3" w:rsidP="006D232D">
            <w:pPr>
              <w:jc w:val="center"/>
              <w:rPr>
                <w:sz w:val="20"/>
                <w:szCs w:val="20"/>
              </w:rPr>
            </w:pPr>
          </w:p>
          <w:p w14:paraId="47188C2A" w14:textId="77777777" w:rsidR="000763B3" w:rsidRPr="002376FE" w:rsidRDefault="000763B3" w:rsidP="006D232D">
            <w:pPr>
              <w:jc w:val="center"/>
              <w:rPr>
                <w:sz w:val="20"/>
                <w:szCs w:val="20"/>
              </w:rPr>
            </w:pPr>
            <w:r w:rsidRPr="002376FE">
              <w:rPr>
                <w:sz w:val="20"/>
                <w:szCs w:val="20"/>
              </w:rPr>
              <w:t>-</w:t>
            </w:r>
          </w:p>
        </w:tc>
        <w:tc>
          <w:tcPr>
            <w:tcW w:w="697" w:type="dxa"/>
            <w:shd w:val="clear" w:color="auto" w:fill="auto"/>
          </w:tcPr>
          <w:p w14:paraId="47188C2B" w14:textId="77777777" w:rsidR="000763B3" w:rsidRPr="002376FE" w:rsidRDefault="000763B3" w:rsidP="006D232D">
            <w:pPr>
              <w:jc w:val="center"/>
              <w:rPr>
                <w:sz w:val="20"/>
                <w:szCs w:val="20"/>
              </w:rPr>
            </w:pPr>
          </w:p>
          <w:p w14:paraId="47188C2C" w14:textId="77777777" w:rsidR="000763B3" w:rsidRPr="002376FE" w:rsidRDefault="000763B3" w:rsidP="006D232D">
            <w:pPr>
              <w:jc w:val="center"/>
              <w:rPr>
                <w:sz w:val="20"/>
                <w:szCs w:val="20"/>
              </w:rPr>
            </w:pPr>
          </w:p>
          <w:p w14:paraId="47188C2D" w14:textId="77777777" w:rsidR="000763B3" w:rsidRPr="002376FE" w:rsidRDefault="000763B3" w:rsidP="006D232D">
            <w:pPr>
              <w:jc w:val="center"/>
              <w:rPr>
                <w:sz w:val="20"/>
                <w:szCs w:val="20"/>
              </w:rPr>
            </w:pPr>
            <w:r w:rsidRPr="002376FE">
              <w:rPr>
                <w:sz w:val="20"/>
                <w:szCs w:val="20"/>
              </w:rPr>
              <w:t>-</w:t>
            </w:r>
          </w:p>
        </w:tc>
        <w:tc>
          <w:tcPr>
            <w:tcW w:w="697" w:type="dxa"/>
            <w:shd w:val="clear" w:color="auto" w:fill="auto"/>
          </w:tcPr>
          <w:p w14:paraId="47188C2E" w14:textId="77777777" w:rsidR="000763B3" w:rsidRPr="002376FE" w:rsidRDefault="000763B3" w:rsidP="006D232D">
            <w:pPr>
              <w:jc w:val="center"/>
              <w:rPr>
                <w:sz w:val="20"/>
                <w:szCs w:val="20"/>
              </w:rPr>
            </w:pPr>
          </w:p>
          <w:p w14:paraId="47188C2F" w14:textId="77777777" w:rsidR="000763B3" w:rsidRPr="002376FE" w:rsidRDefault="000763B3" w:rsidP="006D232D">
            <w:pPr>
              <w:jc w:val="center"/>
              <w:rPr>
                <w:sz w:val="20"/>
                <w:szCs w:val="20"/>
              </w:rPr>
            </w:pPr>
          </w:p>
          <w:p w14:paraId="47188C30" w14:textId="77777777" w:rsidR="000763B3" w:rsidRPr="002376FE" w:rsidRDefault="000763B3" w:rsidP="006D232D">
            <w:pPr>
              <w:jc w:val="center"/>
              <w:rPr>
                <w:sz w:val="20"/>
                <w:szCs w:val="20"/>
              </w:rPr>
            </w:pPr>
            <w:r w:rsidRPr="002376FE">
              <w:rPr>
                <w:sz w:val="20"/>
                <w:szCs w:val="20"/>
              </w:rPr>
              <w:t>-</w:t>
            </w:r>
          </w:p>
        </w:tc>
        <w:tc>
          <w:tcPr>
            <w:tcW w:w="697" w:type="dxa"/>
            <w:shd w:val="clear" w:color="auto" w:fill="auto"/>
          </w:tcPr>
          <w:p w14:paraId="47188C31" w14:textId="77777777" w:rsidR="000763B3" w:rsidRPr="002376FE" w:rsidRDefault="000763B3" w:rsidP="006D232D">
            <w:pPr>
              <w:jc w:val="center"/>
              <w:rPr>
                <w:sz w:val="20"/>
                <w:szCs w:val="20"/>
              </w:rPr>
            </w:pPr>
          </w:p>
          <w:p w14:paraId="47188C32" w14:textId="77777777" w:rsidR="000763B3" w:rsidRPr="002376FE" w:rsidRDefault="000763B3" w:rsidP="006D232D">
            <w:pPr>
              <w:jc w:val="center"/>
              <w:rPr>
                <w:sz w:val="20"/>
                <w:szCs w:val="20"/>
              </w:rPr>
            </w:pPr>
          </w:p>
          <w:p w14:paraId="47188C33" w14:textId="77777777" w:rsidR="000763B3" w:rsidRPr="002376FE" w:rsidRDefault="000763B3" w:rsidP="006D232D">
            <w:pPr>
              <w:jc w:val="center"/>
              <w:rPr>
                <w:sz w:val="20"/>
                <w:szCs w:val="20"/>
              </w:rPr>
            </w:pPr>
            <w:r w:rsidRPr="002376FE">
              <w:rPr>
                <w:sz w:val="20"/>
                <w:szCs w:val="20"/>
              </w:rPr>
              <w:t>44</w:t>
            </w:r>
          </w:p>
        </w:tc>
        <w:tc>
          <w:tcPr>
            <w:tcW w:w="697" w:type="dxa"/>
            <w:shd w:val="clear" w:color="auto" w:fill="auto"/>
          </w:tcPr>
          <w:p w14:paraId="47188C34" w14:textId="77777777" w:rsidR="000763B3" w:rsidRPr="002376FE" w:rsidRDefault="000763B3" w:rsidP="006D232D">
            <w:pPr>
              <w:jc w:val="center"/>
              <w:rPr>
                <w:sz w:val="20"/>
                <w:szCs w:val="20"/>
              </w:rPr>
            </w:pPr>
          </w:p>
          <w:p w14:paraId="47188C35" w14:textId="77777777" w:rsidR="000763B3" w:rsidRPr="002376FE" w:rsidRDefault="000763B3" w:rsidP="006D232D">
            <w:pPr>
              <w:jc w:val="center"/>
              <w:rPr>
                <w:sz w:val="20"/>
                <w:szCs w:val="20"/>
              </w:rPr>
            </w:pPr>
          </w:p>
          <w:p w14:paraId="47188C36" w14:textId="77777777" w:rsidR="000763B3" w:rsidRPr="002376FE" w:rsidRDefault="000763B3" w:rsidP="006D232D">
            <w:pPr>
              <w:jc w:val="center"/>
              <w:rPr>
                <w:sz w:val="20"/>
                <w:szCs w:val="20"/>
              </w:rPr>
            </w:pPr>
            <w:r w:rsidRPr="002376FE">
              <w:rPr>
                <w:sz w:val="20"/>
                <w:szCs w:val="20"/>
              </w:rPr>
              <w:t>16</w:t>
            </w:r>
          </w:p>
        </w:tc>
        <w:tc>
          <w:tcPr>
            <w:tcW w:w="697" w:type="dxa"/>
            <w:shd w:val="clear" w:color="auto" w:fill="auto"/>
          </w:tcPr>
          <w:p w14:paraId="47188C37" w14:textId="77777777" w:rsidR="000763B3" w:rsidRPr="002376FE" w:rsidRDefault="000763B3" w:rsidP="006D232D">
            <w:pPr>
              <w:jc w:val="center"/>
              <w:rPr>
                <w:sz w:val="20"/>
                <w:szCs w:val="20"/>
              </w:rPr>
            </w:pPr>
          </w:p>
          <w:p w14:paraId="47188C38" w14:textId="77777777" w:rsidR="000763B3" w:rsidRPr="002376FE" w:rsidRDefault="000763B3" w:rsidP="006D232D">
            <w:pPr>
              <w:jc w:val="center"/>
              <w:rPr>
                <w:sz w:val="20"/>
                <w:szCs w:val="20"/>
              </w:rPr>
            </w:pPr>
          </w:p>
          <w:p w14:paraId="47188C39" w14:textId="77777777" w:rsidR="000763B3" w:rsidRPr="002376FE" w:rsidRDefault="000763B3" w:rsidP="006D232D">
            <w:pPr>
              <w:jc w:val="center"/>
              <w:rPr>
                <w:sz w:val="20"/>
                <w:szCs w:val="20"/>
              </w:rPr>
            </w:pPr>
            <w:r w:rsidRPr="002376FE">
              <w:rPr>
                <w:sz w:val="20"/>
                <w:szCs w:val="20"/>
              </w:rPr>
              <w:t>14</w:t>
            </w:r>
          </w:p>
          <w:p w14:paraId="47188C3A" w14:textId="77777777" w:rsidR="000763B3" w:rsidRPr="002376FE" w:rsidRDefault="000763B3" w:rsidP="006D232D">
            <w:pPr>
              <w:jc w:val="center"/>
              <w:rPr>
                <w:sz w:val="20"/>
                <w:szCs w:val="20"/>
              </w:rPr>
            </w:pPr>
          </w:p>
        </w:tc>
        <w:tc>
          <w:tcPr>
            <w:tcW w:w="696" w:type="dxa"/>
            <w:shd w:val="clear" w:color="auto" w:fill="auto"/>
          </w:tcPr>
          <w:p w14:paraId="47188C3B" w14:textId="77777777" w:rsidR="000763B3" w:rsidRPr="002376FE" w:rsidRDefault="000763B3" w:rsidP="006D232D">
            <w:pPr>
              <w:jc w:val="center"/>
              <w:rPr>
                <w:sz w:val="20"/>
                <w:szCs w:val="20"/>
              </w:rPr>
            </w:pPr>
          </w:p>
          <w:p w14:paraId="47188C3C" w14:textId="77777777" w:rsidR="000763B3" w:rsidRPr="002376FE" w:rsidRDefault="000763B3" w:rsidP="006D232D">
            <w:pPr>
              <w:jc w:val="center"/>
              <w:rPr>
                <w:sz w:val="20"/>
                <w:szCs w:val="20"/>
              </w:rPr>
            </w:pPr>
          </w:p>
          <w:p w14:paraId="47188C3D" w14:textId="77777777" w:rsidR="000763B3" w:rsidRPr="002376FE" w:rsidRDefault="000763B3" w:rsidP="006D232D">
            <w:pPr>
              <w:jc w:val="center"/>
              <w:rPr>
                <w:sz w:val="20"/>
                <w:szCs w:val="20"/>
              </w:rPr>
            </w:pPr>
            <w:r w:rsidRPr="002376FE">
              <w:rPr>
                <w:sz w:val="20"/>
                <w:szCs w:val="20"/>
              </w:rPr>
              <w:t>5</w:t>
            </w:r>
          </w:p>
        </w:tc>
        <w:tc>
          <w:tcPr>
            <w:tcW w:w="696" w:type="dxa"/>
            <w:shd w:val="clear" w:color="auto" w:fill="auto"/>
          </w:tcPr>
          <w:p w14:paraId="47188C3E" w14:textId="77777777" w:rsidR="000763B3" w:rsidRPr="002376FE" w:rsidRDefault="000763B3" w:rsidP="006D232D">
            <w:pPr>
              <w:jc w:val="center"/>
              <w:rPr>
                <w:sz w:val="20"/>
                <w:szCs w:val="20"/>
              </w:rPr>
            </w:pPr>
          </w:p>
          <w:p w14:paraId="47188C3F" w14:textId="77777777" w:rsidR="000763B3" w:rsidRPr="002376FE" w:rsidRDefault="000763B3" w:rsidP="006D232D">
            <w:pPr>
              <w:jc w:val="center"/>
              <w:rPr>
                <w:sz w:val="20"/>
                <w:szCs w:val="20"/>
              </w:rPr>
            </w:pPr>
          </w:p>
          <w:p w14:paraId="47188C40" w14:textId="77777777" w:rsidR="000763B3" w:rsidRPr="002376FE" w:rsidRDefault="000763B3" w:rsidP="006D232D">
            <w:pPr>
              <w:jc w:val="center"/>
              <w:rPr>
                <w:sz w:val="20"/>
                <w:szCs w:val="20"/>
              </w:rPr>
            </w:pPr>
            <w:r w:rsidRPr="002376FE">
              <w:rPr>
                <w:sz w:val="20"/>
                <w:szCs w:val="20"/>
              </w:rPr>
              <w:t>7</w:t>
            </w:r>
          </w:p>
        </w:tc>
        <w:tc>
          <w:tcPr>
            <w:tcW w:w="696" w:type="dxa"/>
            <w:shd w:val="clear" w:color="auto" w:fill="auto"/>
          </w:tcPr>
          <w:p w14:paraId="47188C41" w14:textId="77777777" w:rsidR="000763B3" w:rsidRPr="002376FE" w:rsidRDefault="000763B3" w:rsidP="006D232D">
            <w:pPr>
              <w:jc w:val="center"/>
              <w:rPr>
                <w:sz w:val="20"/>
                <w:szCs w:val="20"/>
              </w:rPr>
            </w:pPr>
          </w:p>
          <w:p w14:paraId="47188C42" w14:textId="77777777" w:rsidR="000763B3" w:rsidRPr="002376FE" w:rsidRDefault="000763B3" w:rsidP="006D232D">
            <w:pPr>
              <w:jc w:val="center"/>
              <w:rPr>
                <w:sz w:val="20"/>
                <w:szCs w:val="20"/>
              </w:rPr>
            </w:pPr>
          </w:p>
          <w:p w14:paraId="47188C43" w14:textId="77777777" w:rsidR="000763B3" w:rsidRPr="002376FE" w:rsidRDefault="000763B3" w:rsidP="006D232D">
            <w:pPr>
              <w:jc w:val="center"/>
              <w:rPr>
                <w:sz w:val="20"/>
                <w:szCs w:val="20"/>
              </w:rPr>
            </w:pPr>
            <w:r w:rsidRPr="002376FE">
              <w:rPr>
                <w:sz w:val="20"/>
                <w:szCs w:val="20"/>
              </w:rPr>
              <w:t>-</w:t>
            </w:r>
          </w:p>
        </w:tc>
      </w:tr>
      <w:tr w:rsidR="000763B3" w:rsidRPr="00285F37" w14:paraId="47188C60" w14:textId="77777777" w:rsidTr="006D232D">
        <w:tc>
          <w:tcPr>
            <w:tcW w:w="1548" w:type="dxa"/>
            <w:shd w:val="clear" w:color="auto" w:fill="auto"/>
          </w:tcPr>
          <w:p w14:paraId="47188C45" w14:textId="77777777" w:rsidR="000763B3" w:rsidRPr="002376FE" w:rsidRDefault="000763B3" w:rsidP="006D232D">
            <w:pPr>
              <w:rPr>
                <w:b/>
                <w:sz w:val="20"/>
                <w:szCs w:val="20"/>
              </w:rPr>
            </w:pPr>
          </w:p>
          <w:p w14:paraId="47188C46" w14:textId="77777777" w:rsidR="000763B3" w:rsidRPr="002376FE" w:rsidRDefault="000763B3" w:rsidP="006D232D">
            <w:pPr>
              <w:rPr>
                <w:b/>
                <w:sz w:val="20"/>
                <w:szCs w:val="20"/>
              </w:rPr>
            </w:pPr>
            <w:r w:rsidRPr="002376FE">
              <w:rPr>
                <w:b/>
                <w:sz w:val="20"/>
                <w:szCs w:val="20"/>
              </w:rPr>
              <w:t>Iš viso</w:t>
            </w:r>
          </w:p>
          <w:p w14:paraId="47188C47" w14:textId="77777777" w:rsidR="000763B3" w:rsidRPr="002376FE" w:rsidRDefault="000763B3" w:rsidP="006D232D">
            <w:pPr>
              <w:rPr>
                <w:sz w:val="20"/>
                <w:szCs w:val="20"/>
              </w:rPr>
            </w:pPr>
          </w:p>
        </w:tc>
        <w:tc>
          <w:tcPr>
            <w:tcW w:w="696" w:type="dxa"/>
            <w:shd w:val="clear" w:color="auto" w:fill="auto"/>
          </w:tcPr>
          <w:p w14:paraId="47188C48" w14:textId="77777777" w:rsidR="000763B3" w:rsidRPr="002376FE" w:rsidRDefault="000763B3" w:rsidP="006D232D">
            <w:pPr>
              <w:jc w:val="center"/>
              <w:rPr>
                <w:sz w:val="20"/>
                <w:szCs w:val="20"/>
              </w:rPr>
            </w:pPr>
          </w:p>
          <w:p w14:paraId="47188C49" w14:textId="77777777" w:rsidR="000763B3" w:rsidRPr="002376FE" w:rsidRDefault="000763B3" w:rsidP="006D232D">
            <w:pPr>
              <w:jc w:val="center"/>
              <w:rPr>
                <w:sz w:val="20"/>
                <w:szCs w:val="20"/>
              </w:rPr>
            </w:pPr>
            <w:r w:rsidRPr="002376FE">
              <w:rPr>
                <w:sz w:val="20"/>
                <w:szCs w:val="20"/>
              </w:rPr>
              <w:t>21</w:t>
            </w:r>
          </w:p>
        </w:tc>
        <w:tc>
          <w:tcPr>
            <w:tcW w:w="696" w:type="dxa"/>
            <w:shd w:val="clear" w:color="auto" w:fill="auto"/>
          </w:tcPr>
          <w:p w14:paraId="47188C4A" w14:textId="77777777" w:rsidR="000763B3" w:rsidRPr="002376FE" w:rsidRDefault="000763B3" w:rsidP="006D232D">
            <w:pPr>
              <w:jc w:val="center"/>
              <w:rPr>
                <w:sz w:val="20"/>
                <w:szCs w:val="20"/>
              </w:rPr>
            </w:pPr>
          </w:p>
          <w:p w14:paraId="47188C4B" w14:textId="77777777" w:rsidR="000763B3" w:rsidRPr="002376FE" w:rsidRDefault="000763B3" w:rsidP="006D232D">
            <w:pPr>
              <w:jc w:val="center"/>
              <w:rPr>
                <w:sz w:val="20"/>
                <w:szCs w:val="20"/>
              </w:rPr>
            </w:pPr>
            <w:r w:rsidRPr="002376FE">
              <w:rPr>
                <w:sz w:val="20"/>
                <w:szCs w:val="20"/>
              </w:rPr>
              <w:t>24</w:t>
            </w:r>
          </w:p>
        </w:tc>
        <w:tc>
          <w:tcPr>
            <w:tcW w:w="696" w:type="dxa"/>
            <w:shd w:val="clear" w:color="auto" w:fill="auto"/>
          </w:tcPr>
          <w:p w14:paraId="47188C4C" w14:textId="77777777" w:rsidR="000763B3" w:rsidRPr="002376FE" w:rsidRDefault="000763B3" w:rsidP="006D232D">
            <w:pPr>
              <w:jc w:val="center"/>
              <w:rPr>
                <w:sz w:val="20"/>
                <w:szCs w:val="20"/>
              </w:rPr>
            </w:pPr>
          </w:p>
          <w:p w14:paraId="47188C4D" w14:textId="77777777" w:rsidR="000763B3" w:rsidRPr="002376FE" w:rsidRDefault="000763B3" w:rsidP="006D232D">
            <w:pPr>
              <w:jc w:val="center"/>
              <w:rPr>
                <w:sz w:val="20"/>
                <w:szCs w:val="20"/>
              </w:rPr>
            </w:pPr>
            <w:r w:rsidRPr="002376FE">
              <w:rPr>
                <w:sz w:val="20"/>
                <w:szCs w:val="20"/>
              </w:rPr>
              <w:t>13</w:t>
            </w:r>
          </w:p>
        </w:tc>
        <w:tc>
          <w:tcPr>
            <w:tcW w:w="697" w:type="dxa"/>
            <w:shd w:val="clear" w:color="auto" w:fill="auto"/>
          </w:tcPr>
          <w:p w14:paraId="47188C4E" w14:textId="77777777" w:rsidR="000763B3" w:rsidRPr="002376FE" w:rsidRDefault="000763B3" w:rsidP="006D232D">
            <w:pPr>
              <w:jc w:val="center"/>
              <w:rPr>
                <w:sz w:val="20"/>
                <w:szCs w:val="20"/>
              </w:rPr>
            </w:pPr>
          </w:p>
          <w:p w14:paraId="47188C4F" w14:textId="77777777" w:rsidR="000763B3" w:rsidRPr="002376FE" w:rsidRDefault="000763B3" w:rsidP="006D232D">
            <w:pPr>
              <w:jc w:val="center"/>
              <w:rPr>
                <w:sz w:val="20"/>
                <w:szCs w:val="20"/>
              </w:rPr>
            </w:pPr>
            <w:r w:rsidRPr="002376FE">
              <w:rPr>
                <w:sz w:val="20"/>
                <w:szCs w:val="20"/>
              </w:rPr>
              <w:t>4</w:t>
            </w:r>
          </w:p>
        </w:tc>
        <w:tc>
          <w:tcPr>
            <w:tcW w:w="697" w:type="dxa"/>
            <w:shd w:val="clear" w:color="auto" w:fill="auto"/>
          </w:tcPr>
          <w:p w14:paraId="47188C50" w14:textId="77777777" w:rsidR="000763B3" w:rsidRPr="002376FE" w:rsidRDefault="000763B3" w:rsidP="006D232D">
            <w:pPr>
              <w:jc w:val="center"/>
              <w:rPr>
                <w:sz w:val="20"/>
                <w:szCs w:val="20"/>
              </w:rPr>
            </w:pPr>
          </w:p>
          <w:p w14:paraId="47188C51" w14:textId="77777777" w:rsidR="000763B3" w:rsidRPr="002376FE" w:rsidRDefault="000763B3" w:rsidP="006D232D">
            <w:pPr>
              <w:jc w:val="center"/>
              <w:rPr>
                <w:sz w:val="20"/>
                <w:szCs w:val="20"/>
              </w:rPr>
            </w:pPr>
            <w:r w:rsidRPr="002376FE">
              <w:rPr>
                <w:sz w:val="20"/>
                <w:szCs w:val="20"/>
              </w:rPr>
              <w:t>17</w:t>
            </w:r>
          </w:p>
        </w:tc>
        <w:tc>
          <w:tcPr>
            <w:tcW w:w="697" w:type="dxa"/>
            <w:shd w:val="clear" w:color="auto" w:fill="auto"/>
          </w:tcPr>
          <w:p w14:paraId="47188C52" w14:textId="77777777" w:rsidR="000763B3" w:rsidRPr="002376FE" w:rsidRDefault="000763B3" w:rsidP="006D232D">
            <w:pPr>
              <w:jc w:val="center"/>
              <w:rPr>
                <w:sz w:val="20"/>
                <w:szCs w:val="20"/>
              </w:rPr>
            </w:pPr>
          </w:p>
          <w:p w14:paraId="47188C53" w14:textId="77777777" w:rsidR="000763B3" w:rsidRPr="002376FE" w:rsidRDefault="000763B3" w:rsidP="006D232D">
            <w:pPr>
              <w:jc w:val="center"/>
              <w:rPr>
                <w:sz w:val="20"/>
                <w:szCs w:val="20"/>
              </w:rPr>
            </w:pPr>
            <w:r w:rsidRPr="002376FE">
              <w:rPr>
                <w:sz w:val="20"/>
                <w:szCs w:val="20"/>
              </w:rPr>
              <w:t>2</w:t>
            </w:r>
          </w:p>
        </w:tc>
        <w:tc>
          <w:tcPr>
            <w:tcW w:w="697" w:type="dxa"/>
            <w:shd w:val="clear" w:color="auto" w:fill="auto"/>
          </w:tcPr>
          <w:p w14:paraId="47188C54" w14:textId="77777777" w:rsidR="000763B3" w:rsidRPr="002376FE" w:rsidRDefault="000763B3" w:rsidP="006D232D">
            <w:pPr>
              <w:jc w:val="center"/>
              <w:rPr>
                <w:sz w:val="20"/>
                <w:szCs w:val="20"/>
              </w:rPr>
            </w:pPr>
          </w:p>
          <w:p w14:paraId="47188C55" w14:textId="77777777" w:rsidR="000763B3" w:rsidRPr="002376FE" w:rsidRDefault="000763B3" w:rsidP="006D232D">
            <w:pPr>
              <w:jc w:val="center"/>
              <w:rPr>
                <w:sz w:val="20"/>
                <w:szCs w:val="20"/>
              </w:rPr>
            </w:pPr>
            <w:r w:rsidRPr="002376FE">
              <w:rPr>
                <w:sz w:val="20"/>
                <w:szCs w:val="20"/>
              </w:rPr>
              <w:t>490</w:t>
            </w:r>
          </w:p>
        </w:tc>
        <w:tc>
          <w:tcPr>
            <w:tcW w:w="697" w:type="dxa"/>
            <w:shd w:val="clear" w:color="auto" w:fill="auto"/>
          </w:tcPr>
          <w:p w14:paraId="47188C56" w14:textId="77777777" w:rsidR="000763B3" w:rsidRPr="002376FE" w:rsidRDefault="000763B3" w:rsidP="006D232D">
            <w:pPr>
              <w:jc w:val="center"/>
              <w:rPr>
                <w:sz w:val="20"/>
                <w:szCs w:val="20"/>
              </w:rPr>
            </w:pPr>
          </w:p>
          <w:p w14:paraId="47188C57" w14:textId="77777777" w:rsidR="000763B3" w:rsidRPr="002376FE" w:rsidRDefault="000763B3" w:rsidP="006D232D">
            <w:pPr>
              <w:jc w:val="center"/>
              <w:rPr>
                <w:sz w:val="20"/>
                <w:szCs w:val="20"/>
              </w:rPr>
            </w:pPr>
            <w:r w:rsidRPr="002376FE">
              <w:rPr>
                <w:sz w:val="20"/>
                <w:szCs w:val="20"/>
              </w:rPr>
              <w:t>412</w:t>
            </w:r>
          </w:p>
        </w:tc>
        <w:tc>
          <w:tcPr>
            <w:tcW w:w="697" w:type="dxa"/>
            <w:shd w:val="clear" w:color="auto" w:fill="auto"/>
          </w:tcPr>
          <w:p w14:paraId="47188C58" w14:textId="77777777" w:rsidR="000763B3" w:rsidRPr="002376FE" w:rsidRDefault="000763B3" w:rsidP="006D232D">
            <w:pPr>
              <w:jc w:val="center"/>
              <w:rPr>
                <w:sz w:val="20"/>
                <w:szCs w:val="20"/>
              </w:rPr>
            </w:pPr>
          </w:p>
          <w:p w14:paraId="47188C59" w14:textId="77777777" w:rsidR="000763B3" w:rsidRPr="002376FE" w:rsidRDefault="000763B3" w:rsidP="006D232D">
            <w:pPr>
              <w:jc w:val="center"/>
              <w:rPr>
                <w:sz w:val="20"/>
                <w:szCs w:val="20"/>
              </w:rPr>
            </w:pPr>
            <w:r w:rsidRPr="002376FE">
              <w:rPr>
                <w:sz w:val="20"/>
                <w:szCs w:val="20"/>
              </w:rPr>
              <w:t>410</w:t>
            </w:r>
          </w:p>
        </w:tc>
        <w:tc>
          <w:tcPr>
            <w:tcW w:w="696" w:type="dxa"/>
            <w:shd w:val="clear" w:color="auto" w:fill="auto"/>
          </w:tcPr>
          <w:p w14:paraId="47188C5A" w14:textId="77777777" w:rsidR="000763B3" w:rsidRPr="002376FE" w:rsidRDefault="000763B3" w:rsidP="006D232D">
            <w:pPr>
              <w:jc w:val="center"/>
              <w:rPr>
                <w:sz w:val="20"/>
                <w:szCs w:val="20"/>
              </w:rPr>
            </w:pPr>
          </w:p>
          <w:p w14:paraId="47188C5B" w14:textId="77777777" w:rsidR="000763B3" w:rsidRPr="002376FE" w:rsidRDefault="000763B3" w:rsidP="006D232D">
            <w:pPr>
              <w:jc w:val="center"/>
              <w:rPr>
                <w:sz w:val="20"/>
                <w:szCs w:val="20"/>
              </w:rPr>
            </w:pPr>
            <w:r w:rsidRPr="002376FE">
              <w:rPr>
                <w:sz w:val="20"/>
                <w:szCs w:val="20"/>
              </w:rPr>
              <w:t>31</w:t>
            </w:r>
          </w:p>
        </w:tc>
        <w:tc>
          <w:tcPr>
            <w:tcW w:w="696" w:type="dxa"/>
            <w:shd w:val="clear" w:color="auto" w:fill="auto"/>
          </w:tcPr>
          <w:p w14:paraId="47188C5C" w14:textId="77777777" w:rsidR="000763B3" w:rsidRPr="002376FE" w:rsidRDefault="000763B3" w:rsidP="006D232D">
            <w:pPr>
              <w:jc w:val="center"/>
              <w:rPr>
                <w:sz w:val="20"/>
                <w:szCs w:val="20"/>
              </w:rPr>
            </w:pPr>
          </w:p>
          <w:p w14:paraId="47188C5D" w14:textId="77777777" w:rsidR="000763B3" w:rsidRPr="002376FE" w:rsidRDefault="000763B3" w:rsidP="006D232D">
            <w:pPr>
              <w:jc w:val="center"/>
              <w:rPr>
                <w:sz w:val="20"/>
                <w:szCs w:val="20"/>
              </w:rPr>
            </w:pPr>
            <w:r w:rsidRPr="002376FE">
              <w:rPr>
                <w:sz w:val="20"/>
                <w:szCs w:val="20"/>
              </w:rPr>
              <w:t>88</w:t>
            </w:r>
          </w:p>
        </w:tc>
        <w:tc>
          <w:tcPr>
            <w:tcW w:w="696" w:type="dxa"/>
            <w:shd w:val="clear" w:color="auto" w:fill="auto"/>
          </w:tcPr>
          <w:p w14:paraId="47188C5E" w14:textId="77777777" w:rsidR="000763B3" w:rsidRPr="002376FE" w:rsidRDefault="000763B3" w:rsidP="006D232D">
            <w:pPr>
              <w:jc w:val="center"/>
              <w:rPr>
                <w:sz w:val="20"/>
                <w:szCs w:val="20"/>
              </w:rPr>
            </w:pPr>
          </w:p>
          <w:p w14:paraId="47188C5F" w14:textId="77777777" w:rsidR="000763B3" w:rsidRPr="002376FE" w:rsidRDefault="000763B3" w:rsidP="006D232D">
            <w:pPr>
              <w:jc w:val="center"/>
              <w:rPr>
                <w:sz w:val="20"/>
                <w:szCs w:val="20"/>
              </w:rPr>
            </w:pPr>
            <w:r w:rsidRPr="002376FE">
              <w:rPr>
                <w:sz w:val="20"/>
                <w:szCs w:val="20"/>
              </w:rPr>
              <w:t>87</w:t>
            </w:r>
          </w:p>
        </w:tc>
      </w:tr>
    </w:tbl>
    <w:p w14:paraId="47188C61" w14:textId="77777777" w:rsidR="000763B3" w:rsidRDefault="000763B3" w:rsidP="000763B3">
      <w:pPr>
        <w:ind w:firstLine="851"/>
      </w:pPr>
    </w:p>
    <w:p w14:paraId="47188C62" w14:textId="77777777" w:rsidR="000763B3" w:rsidRDefault="000763B3" w:rsidP="000763B3">
      <w:pPr>
        <w:ind w:firstLine="851"/>
        <w:jc w:val="both"/>
        <w:rPr>
          <w:color w:val="000000"/>
        </w:rPr>
      </w:pPr>
      <w:r>
        <w:rPr>
          <w:color w:val="000000"/>
        </w:rPr>
        <w:t>Siekiant</w:t>
      </w:r>
      <w:r w:rsidRPr="003940DC">
        <w:rPr>
          <w:color w:val="000000"/>
        </w:rPr>
        <w:t xml:space="preserve"> stiprinti ikimokyklinių ugdymo įstaigų socialinių pedagogų profesines kompetencijas</w:t>
      </w:r>
      <w:r>
        <w:rPr>
          <w:color w:val="000000"/>
        </w:rPr>
        <w:t xml:space="preserve">, </w:t>
      </w:r>
      <w:r w:rsidRPr="003940DC">
        <w:rPr>
          <w:color w:val="000000"/>
        </w:rPr>
        <w:t xml:space="preserve">jiems </w:t>
      </w:r>
      <w:r>
        <w:rPr>
          <w:color w:val="000000"/>
        </w:rPr>
        <w:t xml:space="preserve">buvo vedama savitarpio </w:t>
      </w:r>
      <w:r w:rsidRPr="003940DC">
        <w:rPr>
          <w:color w:val="000000"/>
        </w:rPr>
        <w:t>paramos grup</w:t>
      </w:r>
      <w:r>
        <w:rPr>
          <w:color w:val="000000"/>
        </w:rPr>
        <w:t>ė. Pravesti 10 valandų</w:t>
      </w:r>
      <w:r>
        <w:rPr>
          <w:color w:val="C00000"/>
        </w:rPr>
        <w:t xml:space="preserve"> </w:t>
      </w:r>
      <w:r w:rsidRPr="003940DC">
        <w:rPr>
          <w:color w:val="000000"/>
        </w:rPr>
        <w:t>trukmės</w:t>
      </w:r>
      <w:r>
        <w:rPr>
          <w:color w:val="000000"/>
        </w:rPr>
        <w:t xml:space="preserve"> </w:t>
      </w:r>
      <w:r w:rsidRPr="003C5A25">
        <w:t xml:space="preserve">(2017 m. </w:t>
      </w:r>
      <w:r>
        <w:t>–</w:t>
      </w:r>
      <w:r w:rsidRPr="003C5A25">
        <w:t xml:space="preserve"> 8 val.; 2016 m.</w:t>
      </w:r>
      <w:r>
        <w:t xml:space="preserve"> –</w:t>
      </w:r>
      <w:r w:rsidRPr="003C5A25">
        <w:t xml:space="preserve"> </w:t>
      </w:r>
      <w:r>
        <w:t>1</w:t>
      </w:r>
      <w:r w:rsidRPr="003C5A25">
        <w:t>2 val.)</w:t>
      </w:r>
      <w:r>
        <w:rPr>
          <w:color w:val="C00000"/>
        </w:rPr>
        <w:t xml:space="preserve"> </w:t>
      </w:r>
      <w:r w:rsidRPr="003940DC">
        <w:rPr>
          <w:color w:val="000000"/>
        </w:rPr>
        <w:t xml:space="preserve">užsiėmimai, kurių metu socialiniai pedagogai tobulino </w:t>
      </w:r>
      <w:r>
        <w:rPr>
          <w:color w:val="000000"/>
        </w:rPr>
        <w:t xml:space="preserve">kompetencijas </w:t>
      </w:r>
      <w:r w:rsidRPr="003940DC">
        <w:rPr>
          <w:color w:val="000000"/>
        </w:rPr>
        <w:t>bendradarbiavimo, bendravimo, probleminių situ</w:t>
      </w:r>
      <w:r w:rsidR="00A735EC">
        <w:rPr>
          <w:color w:val="000000"/>
        </w:rPr>
        <w:t xml:space="preserve">acijų sprendimo ir kt. srityse. </w:t>
      </w:r>
      <w:r w:rsidRPr="003940DC">
        <w:rPr>
          <w:color w:val="000000"/>
        </w:rPr>
        <w:t>Veiklą tęsė Užimtumo grupė, skirta mokymosi, elgesio sunkumų turintiems, nedarniose, socialinės rizikos šeimose gyvenanti</w:t>
      </w:r>
      <w:r w:rsidR="00A735EC">
        <w:rPr>
          <w:color w:val="000000"/>
        </w:rPr>
        <w:t xml:space="preserve">ems vaikams. </w:t>
      </w:r>
      <w:r w:rsidRPr="003940DC">
        <w:rPr>
          <w:color w:val="000000"/>
        </w:rPr>
        <w:t>Su 15 grupę lankančių moksleivių kiekvieną darbo dieną dirbo socialinis ir specialusis pedagogai, du kartus per savaitę psichologas vedė užsiėmimus ir teikė psichologinę pagalbą vaikams bei konsultavo jų tėvus (globėj</w:t>
      </w:r>
      <w:r w:rsidR="00A735EC">
        <w:rPr>
          <w:color w:val="000000"/>
        </w:rPr>
        <w:t>us, rūpintojus). 2018 m.</w:t>
      </w:r>
      <w:r w:rsidRPr="003940DC">
        <w:rPr>
          <w:color w:val="000000"/>
        </w:rPr>
        <w:t xml:space="preserve"> vaikams suorganizuot</w:t>
      </w:r>
      <w:r>
        <w:rPr>
          <w:color w:val="000000"/>
        </w:rPr>
        <w:t>i</w:t>
      </w:r>
      <w:r w:rsidRPr="003940DC">
        <w:rPr>
          <w:color w:val="000000"/>
        </w:rPr>
        <w:t xml:space="preserve"> </w:t>
      </w:r>
      <w:r w:rsidRPr="009A252C">
        <w:t xml:space="preserve">273 </w:t>
      </w:r>
      <w:r>
        <w:t>(2017 m.</w:t>
      </w:r>
      <w:r w:rsidRPr="009A252C">
        <w:t xml:space="preserve"> </w:t>
      </w:r>
      <w:r>
        <w:t>–</w:t>
      </w:r>
      <w:r w:rsidRPr="009A252C">
        <w:t xml:space="preserve"> 209; 2016 m. </w:t>
      </w:r>
      <w:r>
        <w:t>–</w:t>
      </w:r>
      <w:r w:rsidRPr="009A252C">
        <w:t xml:space="preserve"> 219)</w:t>
      </w:r>
      <w:r>
        <w:rPr>
          <w:color w:val="C00000"/>
        </w:rPr>
        <w:t xml:space="preserve"> </w:t>
      </w:r>
      <w:r w:rsidRPr="003940DC">
        <w:rPr>
          <w:color w:val="000000"/>
        </w:rPr>
        <w:t>pamokų ruošos užsiėmim</w:t>
      </w:r>
      <w:r>
        <w:rPr>
          <w:color w:val="000000"/>
        </w:rPr>
        <w:t xml:space="preserve">ai, </w:t>
      </w:r>
      <w:r w:rsidRPr="003734DE">
        <w:t xml:space="preserve">30 </w:t>
      </w:r>
      <w:r>
        <w:t>valandų</w:t>
      </w:r>
      <w:r w:rsidRPr="003734DE">
        <w:t xml:space="preserve"> (2017 m. </w:t>
      </w:r>
      <w:r>
        <w:t>–</w:t>
      </w:r>
      <w:r w:rsidRPr="003734DE">
        <w:t xml:space="preserve"> 12 val.; 2016 m. </w:t>
      </w:r>
      <w:r>
        <w:t>–</w:t>
      </w:r>
      <w:r w:rsidRPr="003734DE">
        <w:t xml:space="preserve"> 25 val.)</w:t>
      </w:r>
      <w:r>
        <w:rPr>
          <w:color w:val="C00000"/>
        </w:rPr>
        <w:t xml:space="preserve"> </w:t>
      </w:r>
      <w:r>
        <w:t xml:space="preserve">psichologinio atsparumo įgūdžių ugdymo užsiėmimų, </w:t>
      </w:r>
      <w:r w:rsidRPr="003734DE">
        <w:t>38</w:t>
      </w:r>
      <w:r>
        <w:t xml:space="preserve"> (2017 m. –</w:t>
      </w:r>
      <w:r w:rsidRPr="003734DE">
        <w:t xml:space="preserve"> 37; 2016 m. </w:t>
      </w:r>
      <w:r>
        <w:t>–</w:t>
      </w:r>
      <w:r w:rsidRPr="003734DE">
        <w:t xml:space="preserve"> 23)</w:t>
      </w:r>
      <w:r>
        <w:rPr>
          <w:color w:val="C00000"/>
        </w:rPr>
        <w:t xml:space="preserve"> </w:t>
      </w:r>
      <w:r>
        <w:t xml:space="preserve">kultūriniai renginiai ir išvykos į kultūros įstaigas, </w:t>
      </w:r>
      <w:r w:rsidRPr="003734DE">
        <w:t xml:space="preserve">11 (2017 m. </w:t>
      </w:r>
      <w:r>
        <w:t>–</w:t>
      </w:r>
      <w:r w:rsidRPr="003734DE">
        <w:t xml:space="preserve"> 23; 2016 m. </w:t>
      </w:r>
      <w:r>
        <w:t>–</w:t>
      </w:r>
      <w:r w:rsidRPr="003734DE">
        <w:t xml:space="preserve"> 26)</w:t>
      </w:r>
      <w:r>
        <w:rPr>
          <w:color w:val="C00000"/>
        </w:rPr>
        <w:t xml:space="preserve"> </w:t>
      </w:r>
      <w:r>
        <w:t xml:space="preserve">prevencinių renginių, pravesta </w:t>
      </w:r>
      <w:r w:rsidRPr="003734DE">
        <w:t>54</w:t>
      </w:r>
      <w:r>
        <w:t xml:space="preserve"> valandų trukmės</w:t>
      </w:r>
      <w:r w:rsidRPr="002D0300">
        <w:rPr>
          <w:color w:val="C00000"/>
        </w:rPr>
        <w:t xml:space="preserve"> </w:t>
      </w:r>
      <w:r>
        <w:t>(2017 m. –</w:t>
      </w:r>
      <w:r w:rsidRPr="003734DE">
        <w:t xml:space="preserve"> 41 val.; 2016 m. </w:t>
      </w:r>
      <w:r>
        <w:t>–</w:t>
      </w:r>
      <w:r w:rsidRPr="003734DE">
        <w:t xml:space="preserve"> 35 val.)</w:t>
      </w:r>
      <w:r>
        <w:t xml:space="preserve"> grupinių užsiėmimų</w:t>
      </w:r>
      <w:r>
        <w:rPr>
          <w:color w:val="000000"/>
        </w:rPr>
        <w:t xml:space="preserve">. </w:t>
      </w:r>
      <w:r w:rsidRPr="003940DC">
        <w:rPr>
          <w:color w:val="000000"/>
        </w:rPr>
        <w:t>Užimtumo grupėje buvo švenčiami vaikų gimtadieniai, vedami meniniai užsiėmimai, fotosesijos, organi</w:t>
      </w:r>
      <w:r w:rsidR="00A735EC">
        <w:rPr>
          <w:color w:val="000000"/>
        </w:rPr>
        <w:t xml:space="preserve">zuojamos sporto popietės. </w:t>
      </w:r>
      <w:r w:rsidRPr="003940DC">
        <w:rPr>
          <w:color w:val="000000"/>
        </w:rPr>
        <w:t>Siek</w:t>
      </w:r>
      <w:r>
        <w:rPr>
          <w:color w:val="000000"/>
        </w:rPr>
        <w:t>iant</w:t>
      </w:r>
      <w:r w:rsidRPr="003940DC">
        <w:rPr>
          <w:color w:val="000000"/>
        </w:rPr>
        <w:t xml:space="preserve"> stiprinti miesto švietimo įstaigų psichologų profesines kompetencijas, </w:t>
      </w:r>
      <w:r>
        <w:rPr>
          <w:color w:val="000000"/>
        </w:rPr>
        <w:t>buvo atliekama</w:t>
      </w:r>
      <w:r w:rsidRPr="003940DC">
        <w:rPr>
          <w:color w:val="000000"/>
        </w:rPr>
        <w:t xml:space="preserve"> 2-jų ugdymo įstaigų psichologų profesin</w:t>
      </w:r>
      <w:r>
        <w:rPr>
          <w:color w:val="000000"/>
        </w:rPr>
        <w:t>ė</w:t>
      </w:r>
      <w:r w:rsidRPr="003940DC">
        <w:rPr>
          <w:color w:val="000000"/>
        </w:rPr>
        <w:t xml:space="preserve"> priežiūr</w:t>
      </w:r>
      <w:r>
        <w:rPr>
          <w:color w:val="000000"/>
        </w:rPr>
        <w:t>a</w:t>
      </w:r>
      <w:r w:rsidR="00A735EC">
        <w:rPr>
          <w:color w:val="000000"/>
        </w:rPr>
        <w:t xml:space="preserve">. </w:t>
      </w:r>
      <w:r w:rsidRPr="003940DC">
        <w:rPr>
          <w:color w:val="000000"/>
        </w:rPr>
        <w:t>Gerinant mokykl</w:t>
      </w:r>
      <w:r>
        <w:rPr>
          <w:color w:val="000000"/>
        </w:rPr>
        <w:t>ose</w:t>
      </w:r>
      <w:r w:rsidRPr="003940DC">
        <w:rPr>
          <w:color w:val="000000"/>
        </w:rPr>
        <w:t xml:space="preserve"> švietimo pagalbos </w:t>
      </w:r>
      <w:r>
        <w:rPr>
          <w:color w:val="000000"/>
        </w:rPr>
        <w:t>teikimą</w:t>
      </w:r>
      <w:r w:rsidRPr="00C1176B">
        <w:rPr>
          <w:color w:val="000000"/>
        </w:rPr>
        <w:t xml:space="preserve"> </w:t>
      </w:r>
      <w:r w:rsidRPr="003940DC">
        <w:rPr>
          <w:color w:val="000000"/>
        </w:rPr>
        <w:t>paren</w:t>
      </w:r>
      <w:r>
        <w:rPr>
          <w:color w:val="000000"/>
        </w:rPr>
        <w:t>gta pagalbos vaikui plano forma, kuri pristatyta ir aptarta su mokyklų švietimo pagalbos specialistais.</w:t>
      </w:r>
      <w:r w:rsidR="00A735EC">
        <w:rPr>
          <w:color w:val="000000"/>
        </w:rPr>
        <w:t xml:space="preserve"> </w:t>
      </w:r>
      <w:r w:rsidRPr="003940DC">
        <w:rPr>
          <w:color w:val="000000"/>
        </w:rPr>
        <w:t>Pasireng</w:t>
      </w:r>
      <w:r>
        <w:rPr>
          <w:color w:val="000000"/>
        </w:rPr>
        <w:t>ta</w:t>
      </w:r>
      <w:r w:rsidRPr="003940DC">
        <w:rPr>
          <w:color w:val="000000"/>
        </w:rPr>
        <w:t xml:space="preserve"> (2 Tarnybos specialistai baigė mokymus) Ankst</w:t>
      </w:r>
      <w:r>
        <w:rPr>
          <w:color w:val="000000"/>
        </w:rPr>
        <w:t>yvosios intervencijos programos</w:t>
      </w:r>
      <w:r w:rsidRPr="003940DC">
        <w:rPr>
          <w:color w:val="000000"/>
        </w:rPr>
        <w:t xml:space="preserve"> </w:t>
      </w:r>
      <w:r>
        <w:rPr>
          <w:color w:val="000000"/>
        </w:rPr>
        <w:t xml:space="preserve">įgyvendinimui, </w:t>
      </w:r>
      <w:r w:rsidRPr="003940DC">
        <w:rPr>
          <w:color w:val="000000"/>
        </w:rPr>
        <w:t>siekiant užtikrinti psichoaktyvi</w:t>
      </w:r>
      <w:r>
        <w:rPr>
          <w:color w:val="000000"/>
        </w:rPr>
        <w:t>ų medžiagų vartojimo prevenciją nepilnamečiams.</w:t>
      </w:r>
      <w:r w:rsidR="00A735EC">
        <w:rPr>
          <w:color w:val="000000"/>
        </w:rPr>
        <w:t xml:space="preserve"> </w:t>
      </w:r>
      <w:r w:rsidRPr="003940DC">
        <w:rPr>
          <w:color w:val="000000"/>
        </w:rPr>
        <w:t>Įsitrauk</w:t>
      </w:r>
      <w:r>
        <w:rPr>
          <w:color w:val="000000"/>
        </w:rPr>
        <w:t>ta</w:t>
      </w:r>
      <w:r w:rsidRPr="003940DC">
        <w:rPr>
          <w:color w:val="000000"/>
        </w:rPr>
        <w:t xml:space="preserve"> į </w:t>
      </w:r>
      <w:r>
        <w:rPr>
          <w:color w:val="000000"/>
        </w:rPr>
        <w:t xml:space="preserve">ŠMM ir „Kurk Lietuvai“ </w:t>
      </w:r>
      <w:r w:rsidRPr="003940DC">
        <w:rPr>
          <w:color w:val="000000"/>
        </w:rPr>
        <w:t xml:space="preserve">projektą „Patyčių dėžutė“. Kartu su „Rasos“ progimnazija </w:t>
      </w:r>
      <w:r>
        <w:rPr>
          <w:color w:val="000000"/>
        </w:rPr>
        <w:t>dalyvauta</w:t>
      </w:r>
      <w:r w:rsidRPr="003940DC">
        <w:rPr>
          <w:color w:val="000000"/>
        </w:rPr>
        <w:t xml:space="preserve"> kuriant priemonę</w:t>
      </w:r>
      <w:r>
        <w:rPr>
          <w:color w:val="000000"/>
        </w:rPr>
        <w:t>,</w:t>
      </w:r>
      <w:r w:rsidRPr="003940DC">
        <w:rPr>
          <w:color w:val="000000"/>
        </w:rPr>
        <w:t xml:space="preserve"> </w:t>
      </w:r>
      <w:r>
        <w:rPr>
          <w:color w:val="000000"/>
        </w:rPr>
        <w:t xml:space="preserve">kaip </w:t>
      </w:r>
      <w:r w:rsidRPr="003940DC">
        <w:rPr>
          <w:color w:val="000000"/>
        </w:rPr>
        <w:t>saugiai pranešti apie patyčias ir</w:t>
      </w:r>
      <w:r w:rsidR="00A735EC">
        <w:rPr>
          <w:color w:val="000000"/>
        </w:rPr>
        <w:t xml:space="preserve"> organizuoti intervenciją. 2018 m.</w:t>
      </w:r>
      <w:r w:rsidRPr="003940DC">
        <w:rPr>
          <w:color w:val="000000"/>
        </w:rPr>
        <w:t xml:space="preserve"> dalyva</w:t>
      </w:r>
      <w:r>
        <w:rPr>
          <w:color w:val="000000"/>
        </w:rPr>
        <w:t>uta</w:t>
      </w:r>
      <w:r w:rsidRPr="003940DC">
        <w:rPr>
          <w:color w:val="000000"/>
        </w:rPr>
        <w:t xml:space="preserve"> Ugdymo plėtotės centro organizuojamos priemonės „A spektro mokyklų tinklas“ veiklose.</w:t>
      </w:r>
      <w:r>
        <w:rPr>
          <w:color w:val="000000"/>
        </w:rPr>
        <w:t xml:space="preserve"> Su Ugdymo plėtotės centru pasira</w:t>
      </w:r>
      <w:r w:rsidR="00A735EC">
        <w:rPr>
          <w:color w:val="000000"/>
        </w:rPr>
        <w:t>šyta bendradarbiavimo sutartis</w:t>
      </w:r>
      <w:r>
        <w:rPr>
          <w:color w:val="000000"/>
        </w:rPr>
        <w:t>, pagal kurią 3 Tarnybos specialistai tobulino profesines kompetencijas autizmo spektro sutrikimų ir netinkamo elgesio įveikimo srityse.</w:t>
      </w:r>
    </w:p>
    <w:p w14:paraId="47188C63" w14:textId="77777777" w:rsidR="000763B3" w:rsidRDefault="000763B3" w:rsidP="00A735EC">
      <w:pPr>
        <w:ind w:firstLine="851"/>
        <w:jc w:val="both"/>
      </w:pPr>
      <w:r w:rsidRPr="003940DC">
        <w:rPr>
          <w:color w:val="000000"/>
        </w:rPr>
        <w:t>Pagal ŠMM Švietimo aprūpinimo centro projektą „Stažuotės Lietuvoje (1.2)“, „Lyderių laikas 3“ Kauno ir Varėnos</w:t>
      </w:r>
      <w:r>
        <w:rPr>
          <w:color w:val="000000"/>
        </w:rPr>
        <w:t xml:space="preserve"> rajonų</w:t>
      </w:r>
      <w:r w:rsidRPr="003940DC">
        <w:rPr>
          <w:color w:val="000000"/>
        </w:rPr>
        <w:t xml:space="preserve"> savivaldyb</w:t>
      </w:r>
      <w:r>
        <w:rPr>
          <w:color w:val="000000"/>
        </w:rPr>
        <w:t>ių</w:t>
      </w:r>
      <w:r w:rsidRPr="003940DC">
        <w:rPr>
          <w:color w:val="000000"/>
        </w:rPr>
        <w:t xml:space="preserve"> stažuotojai </w:t>
      </w:r>
      <w:r>
        <w:rPr>
          <w:color w:val="000000"/>
        </w:rPr>
        <w:t>lankėsi</w:t>
      </w:r>
      <w:r w:rsidRPr="003940DC">
        <w:rPr>
          <w:color w:val="000000"/>
        </w:rPr>
        <w:t xml:space="preserve"> Tarnyboje</w:t>
      </w:r>
      <w:r>
        <w:rPr>
          <w:color w:val="000000"/>
        </w:rPr>
        <w:t xml:space="preserve"> ir susipažino</w:t>
      </w:r>
      <w:r w:rsidRPr="003940DC">
        <w:rPr>
          <w:color w:val="000000"/>
        </w:rPr>
        <w:t xml:space="preserve"> su </w:t>
      </w:r>
      <w:r>
        <w:rPr>
          <w:color w:val="000000"/>
        </w:rPr>
        <w:t>įstaigos</w:t>
      </w:r>
      <w:r w:rsidRPr="003940DC">
        <w:rPr>
          <w:color w:val="000000"/>
        </w:rPr>
        <w:t xml:space="preserve"> veiklos rezultatais ir veikimo principais</w:t>
      </w:r>
      <w:r>
        <w:rPr>
          <w:color w:val="000000"/>
        </w:rPr>
        <w:t>.</w:t>
      </w:r>
      <w:r w:rsidR="00A735EC">
        <w:rPr>
          <w:color w:val="000000"/>
        </w:rPr>
        <w:t xml:space="preserve"> </w:t>
      </w:r>
      <w:r>
        <w:rPr>
          <w:color w:val="000000"/>
        </w:rPr>
        <w:t>P</w:t>
      </w:r>
      <w:r w:rsidRPr="003940DC">
        <w:rPr>
          <w:color w:val="000000"/>
        </w:rPr>
        <w:t xml:space="preserve">rofesinę kvalifikaciją Tarnybos specialistai kėlė dalyvaudami įvairiose šalies mokymų programose, </w:t>
      </w:r>
      <w:r w:rsidRPr="00435770">
        <w:t>konferencijose bei seminaruose:</w:t>
      </w:r>
      <w:r w:rsidRPr="007653F6">
        <w:rPr>
          <w:color w:val="C00000"/>
        </w:rPr>
        <w:t xml:space="preserve"> </w:t>
      </w:r>
      <w:r w:rsidRPr="00435770">
        <w:t>„</w:t>
      </w:r>
      <w:r>
        <w:t>Pasakų terapija“, „Neuropsichologinė diagnostika ir korekcija“, EMDR mokymai, „</w:t>
      </w:r>
      <w:r w:rsidRPr="00211202">
        <w:t>Kaip priartėti prie LGBT klientų</w:t>
      </w:r>
      <w:r>
        <w:t>“, „</w:t>
      </w:r>
      <w:r w:rsidRPr="00722A0E">
        <w:t>Kaip kalbėti apie lytiškumą su mažaisiais?</w:t>
      </w:r>
      <w:r>
        <w:t>“, „</w:t>
      </w:r>
      <w:r w:rsidRPr="00722A0E">
        <w:t>Kognityvine elgesio terapija (KET) grįstos technikos darbui su vaikų nerimu</w:t>
      </w:r>
      <w:r>
        <w:t>“, „Vaikų elgesio ir emociniai ypatumai ikimokykliniame amžiuje“, „</w:t>
      </w:r>
      <w:r w:rsidRPr="00722A0E">
        <w:t>Seksualinio smurto atpažinimas</w:t>
      </w:r>
      <w:r>
        <w:t>“,</w:t>
      </w:r>
      <w:r w:rsidR="00AF36A3">
        <w:t xml:space="preserve"> </w:t>
      </w:r>
      <w:r>
        <w:t>„</w:t>
      </w:r>
      <w:r w:rsidRPr="00F55686">
        <w:t>Krizinis n</w:t>
      </w:r>
      <w:r>
        <w:t>ė</w:t>
      </w:r>
      <w:r w:rsidRPr="00F55686">
        <w:t>štumas</w:t>
      </w:r>
      <w:r>
        <w:t>“, „</w:t>
      </w:r>
      <w:r w:rsidRPr="00F55686">
        <w:t>Krizių valdymas mokykloje</w:t>
      </w:r>
      <w:r>
        <w:t>“, „S</w:t>
      </w:r>
      <w:r w:rsidRPr="00F55686">
        <w:t>avižudybių intervencijos įgūdžių mokym</w:t>
      </w:r>
      <w:r>
        <w:t>ai</w:t>
      </w:r>
      <w:r w:rsidRPr="00F55686">
        <w:t> „ASIST“</w:t>
      </w:r>
      <w:r>
        <w:t xml:space="preserve">, „Krizių valdymas ugdymo įstaigose“, </w:t>
      </w:r>
      <w:r w:rsidRPr="00057BC4">
        <w:t>„Vaikų su autizmo spektro sutrikimais poreiki</w:t>
      </w:r>
      <w:r>
        <w:t xml:space="preserve">ai. Įtrauktis į ugdymo procesą“, </w:t>
      </w:r>
      <w:r w:rsidRPr="0087263C">
        <w:t xml:space="preserve">„Smurtas artimoje </w:t>
      </w:r>
      <w:r w:rsidRPr="0087263C">
        <w:lastRenderedPageBreak/>
        <w:t>aplinkoje: atpažinimas ir mokyklos darbuotojų veiksmai, kilus įtarimui dėl ga</w:t>
      </w:r>
      <w:r>
        <w:t xml:space="preserve">limo smurto artimoje aplinkoje“, </w:t>
      </w:r>
      <w:r w:rsidRPr="0009518B">
        <w:t>„Į</w:t>
      </w:r>
      <w:r>
        <w:t xml:space="preserve"> </w:t>
      </w:r>
      <w:r w:rsidRPr="0009518B">
        <w:t>vaiką orientuota psichoterapija: darbas su vaikais, paaugliais, šeima“</w:t>
      </w:r>
      <w:r>
        <w:t>, „Individualus psichodraminis darbas ir grupės pasipriešinimas“, „Kognityvinės ir elgesio analizės psichoterapijos sistema“, „Šiuolaikinis vaikų ir paauglių elgesio sutrikimų vertinimas ir gydymas“, „Vaikų elgesio ir emocijų ypatumai ikimokykliniame amžiuje“, „Sinkinezijos“, „DISC mokymai“.</w:t>
      </w:r>
    </w:p>
    <w:p w14:paraId="47188C64" w14:textId="77777777" w:rsidR="00A735EC" w:rsidRPr="00A735EC" w:rsidRDefault="00A735EC" w:rsidP="00A735EC">
      <w:pPr>
        <w:ind w:firstLine="851"/>
        <w:jc w:val="both"/>
        <w:rPr>
          <w:color w:val="000000"/>
        </w:rPr>
      </w:pPr>
    </w:p>
    <w:p w14:paraId="47188C65" w14:textId="77777777" w:rsidR="000763B3" w:rsidRDefault="000763B3" w:rsidP="00C95C74">
      <w:pPr>
        <w:pStyle w:val="Pagrindinistekstas"/>
        <w:tabs>
          <w:tab w:val="left" w:pos="360"/>
        </w:tabs>
        <w:spacing w:after="0"/>
        <w:jc w:val="center"/>
        <w:rPr>
          <w:sz w:val="24"/>
          <w:szCs w:val="24"/>
        </w:rPr>
      </w:pPr>
      <w:r w:rsidRPr="00A735EC">
        <w:rPr>
          <w:sz w:val="24"/>
          <w:szCs w:val="24"/>
        </w:rPr>
        <w:t>Švietimo centras</w:t>
      </w:r>
    </w:p>
    <w:p w14:paraId="47188C66" w14:textId="77777777" w:rsidR="00A735EC" w:rsidRPr="00A735EC" w:rsidRDefault="00A735EC" w:rsidP="00A735EC">
      <w:pPr>
        <w:pStyle w:val="Pagrindinistekstas"/>
        <w:tabs>
          <w:tab w:val="left" w:pos="360"/>
        </w:tabs>
        <w:spacing w:after="0"/>
        <w:ind w:firstLine="851"/>
        <w:jc w:val="center"/>
        <w:rPr>
          <w:sz w:val="24"/>
          <w:szCs w:val="24"/>
        </w:rPr>
      </w:pPr>
    </w:p>
    <w:p w14:paraId="47188C67" w14:textId="77777777" w:rsidR="000763B3" w:rsidRPr="00A735EC" w:rsidRDefault="00A735EC" w:rsidP="000763B3">
      <w:pPr>
        <w:pStyle w:val="Pagrindinistekstas"/>
        <w:spacing w:after="0"/>
        <w:ind w:firstLine="851"/>
        <w:jc w:val="both"/>
        <w:rPr>
          <w:sz w:val="24"/>
          <w:szCs w:val="24"/>
        </w:rPr>
      </w:pPr>
      <w:r>
        <w:rPr>
          <w:sz w:val="24"/>
          <w:szCs w:val="24"/>
        </w:rPr>
        <w:t>2018 m. Šiaulių m.</w:t>
      </w:r>
      <w:r w:rsidR="000763B3" w:rsidRPr="00A735EC">
        <w:rPr>
          <w:sz w:val="24"/>
          <w:szCs w:val="24"/>
        </w:rPr>
        <w:t xml:space="preserve"> savivaldybės Švietimo centro (toliau – Švietimo centras) pagrindinė veikla buvo organizuoti kvalifikacijos tobulinimo renginius. 2018 m. suorganizuotas 321 kvalifikacijos tobulinimo renginys (2017 m. – 305, 2016 m. – 306) (žr. 6 pav.), kuriuose dalyvavo 8</w:t>
      </w:r>
      <w:r>
        <w:rPr>
          <w:sz w:val="24"/>
          <w:szCs w:val="24"/>
        </w:rPr>
        <w:t xml:space="preserve"> </w:t>
      </w:r>
      <w:r w:rsidR="000763B3" w:rsidRPr="00A735EC">
        <w:rPr>
          <w:sz w:val="24"/>
          <w:szCs w:val="24"/>
        </w:rPr>
        <w:t>838 klausytojai (2017 m. – 8</w:t>
      </w:r>
      <w:r>
        <w:rPr>
          <w:sz w:val="24"/>
          <w:szCs w:val="24"/>
        </w:rPr>
        <w:t xml:space="preserve"> </w:t>
      </w:r>
      <w:r w:rsidR="000763B3" w:rsidRPr="00A735EC">
        <w:rPr>
          <w:sz w:val="24"/>
          <w:szCs w:val="24"/>
        </w:rPr>
        <w:t>772, 2016 m. – 8</w:t>
      </w:r>
      <w:r>
        <w:rPr>
          <w:sz w:val="24"/>
          <w:szCs w:val="24"/>
        </w:rPr>
        <w:t xml:space="preserve"> </w:t>
      </w:r>
      <w:r w:rsidR="000763B3" w:rsidRPr="00A735EC">
        <w:rPr>
          <w:sz w:val="24"/>
          <w:szCs w:val="24"/>
        </w:rPr>
        <w:t>856).</w:t>
      </w:r>
    </w:p>
    <w:p w14:paraId="47188C68" w14:textId="77777777" w:rsidR="0019286C" w:rsidRDefault="0019286C" w:rsidP="00A735EC">
      <w:pPr>
        <w:tabs>
          <w:tab w:val="left" w:pos="720"/>
          <w:tab w:val="left" w:pos="851"/>
          <w:tab w:val="left" w:pos="1134"/>
        </w:tabs>
        <w:ind w:firstLine="851"/>
        <w:rPr>
          <w:b/>
          <w:sz w:val="20"/>
          <w:szCs w:val="20"/>
        </w:rPr>
      </w:pPr>
    </w:p>
    <w:p w14:paraId="47188C69" w14:textId="77777777" w:rsidR="000763B3" w:rsidRPr="00A735EC" w:rsidRDefault="00EC2384" w:rsidP="00A735EC">
      <w:pPr>
        <w:tabs>
          <w:tab w:val="left" w:pos="720"/>
          <w:tab w:val="left" w:pos="851"/>
          <w:tab w:val="left" w:pos="1134"/>
        </w:tabs>
        <w:ind w:firstLine="851"/>
        <w:rPr>
          <w:b/>
          <w:sz w:val="20"/>
          <w:szCs w:val="20"/>
        </w:rPr>
      </w:pPr>
      <w:r>
        <w:rPr>
          <w:b/>
          <w:sz w:val="20"/>
          <w:szCs w:val="20"/>
        </w:rPr>
        <w:t>30</w:t>
      </w:r>
      <w:r w:rsidR="000763B3" w:rsidRPr="00A735EC">
        <w:rPr>
          <w:b/>
          <w:sz w:val="20"/>
          <w:szCs w:val="20"/>
        </w:rPr>
        <w:t xml:space="preserve"> pav</w:t>
      </w:r>
      <w:r w:rsidR="0019286C">
        <w:rPr>
          <w:b/>
          <w:sz w:val="20"/>
          <w:szCs w:val="20"/>
        </w:rPr>
        <w:t>eikslas</w:t>
      </w:r>
      <w:r w:rsidR="000763B3" w:rsidRPr="00A735EC">
        <w:rPr>
          <w:b/>
          <w:sz w:val="20"/>
          <w:szCs w:val="20"/>
        </w:rPr>
        <w:t xml:space="preserve">. Švietimo centro organizuoti kvalifikacijos tobulinimo renginiai </w:t>
      </w:r>
      <w:r w:rsidR="00AD1C43">
        <w:rPr>
          <w:b/>
          <w:sz w:val="20"/>
          <w:szCs w:val="20"/>
        </w:rPr>
        <w:t>2016–</w:t>
      </w:r>
      <w:r w:rsidR="000763B3" w:rsidRPr="00A735EC">
        <w:rPr>
          <w:b/>
          <w:sz w:val="20"/>
          <w:szCs w:val="20"/>
        </w:rPr>
        <w:t>2018 m.</w:t>
      </w:r>
    </w:p>
    <w:p w14:paraId="47188C6A" w14:textId="77777777" w:rsidR="000763B3" w:rsidRPr="003D0DB5" w:rsidRDefault="000763B3" w:rsidP="000763B3">
      <w:pPr>
        <w:tabs>
          <w:tab w:val="left" w:pos="720"/>
          <w:tab w:val="left" w:pos="851"/>
          <w:tab w:val="left" w:pos="1134"/>
        </w:tabs>
        <w:ind w:firstLine="284"/>
        <w:jc w:val="center"/>
        <w:rPr>
          <w:noProof/>
          <w:lang w:eastAsia="lt-LT"/>
        </w:rPr>
      </w:pPr>
      <w:r w:rsidRPr="00E74367">
        <w:rPr>
          <w:noProof/>
          <w:lang w:val="lt-LT" w:eastAsia="lt-LT"/>
        </w:rPr>
        <w:drawing>
          <wp:inline distT="0" distB="0" distL="0" distR="0" wp14:anchorId="47188CE6" wp14:editId="47188CE7">
            <wp:extent cx="6164580" cy="3219855"/>
            <wp:effectExtent l="0" t="0" r="7620" b="0"/>
            <wp:docPr id="6" name="Diagrama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47188C6B" w14:textId="77777777" w:rsidR="000763B3" w:rsidRPr="003D0DB5" w:rsidRDefault="000763B3" w:rsidP="000763B3">
      <w:pPr>
        <w:tabs>
          <w:tab w:val="left" w:pos="720"/>
          <w:tab w:val="left" w:pos="851"/>
          <w:tab w:val="left" w:pos="1134"/>
        </w:tabs>
        <w:ind w:firstLine="851"/>
        <w:jc w:val="center"/>
        <w:rPr>
          <w:noProof/>
          <w:lang w:eastAsia="lt-LT"/>
        </w:rPr>
      </w:pPr>
    </w:p>
    <w:p w14:paraId="47188C6C" w14:textId="77777777" w:rsidR="000763B3" w:rsidRPr="003D0DB5" w:rsidRDefault="000763B3" w:rsidP="000763B3">
      <w:pPr>
        <w:ind w:firstLine="851"/>
        <w:jc w:val="both"/>
        <w:rPr>
          <w:color w:val="FF0000"/>
        </w:rPr>
      </w:pPr>
      <w:r w:rsidRPr="003D0DB5">
        <w:rPr>
          <w:shd w:val="clear" w:color="auto" w:fill="FFFFFF"/>
        </w:rPr>
        <w:t>Švietimo centras organizuoja miesto 3–12 klasių mokinių dalykines olimpiadas ir konkursus, mokinių dalyvavimą šalies etapuose. 2018 m. bendradarbiaujant su Švietimo skyriumi ir metodiniais būreliais suorganizuotos 41 olimpiada ir konkursai, kuriuose dalyvavo 1</w:t>
      </w:r>
      <w:r w:rsidR="006A02E6">
        <w:rPr>
          <w:shd w:val="clear" w:color="auto" w:fill="FFFFFF"/>
        </w:rPr>
        <w:t xml:space="preserve"> </w:t>
      </w:r>
      <w:r w:rsidRPr="003D0DB5">
        <w:rPr>
          <w:shd w:val="clear" w:color="auto" w:fill="FFFFFF"/>
        </w:rPr>
        <w:t>239 mokiniai (2018 m. – 1</w:t>
      </w:r>
      <w:r w:rsidR="006A02E6">
        <w:rPr>
          <w:shd w:val="clear" w:color="auto" w:fill="FFFFFF"/>
        </w:rPr>
        <w:t xml:space="preserve"> </w:t>
      </w:r>
      <w:r w:rsidRPr="003D0DB5">
        <w:rPr>
          <w:shd w:val="clear" w:color="auto" w:fill="FFFFFF"/>
        </w:rPr>
        <w:t>239, 2017 m. – 1</w:t>
      </w:r>
      <w:r w:rsidR="006A02E6">
        <w:rPr>
          <w:shd w:val="clear" w:color="auto" w:fill="FFFFFF"/>
        </w:rPr>
        <w:t xml:space="preserve"> </w:t>
      </w:r>
      <w:r w:rsidRPr="003D0DB5">
        <w:rPr>
          <w:shd w:val="clear" w:color="auto" w:fill="FFFFFF"/>
        </w:rPr>
        <w:t>254, 2016 m. – 1</w:t>
      </w:r>
      <w:r w:rsidR="006A02E6">
        <w:rPr>
          <w:shd w:val="clear" w:color="auto" w:fill="FFFFFF"/>
        </w:rPr>
        <w:t xml:space="preserve"> </w:t>
      </w:r>
      <w:r w:rsidRPr="003D0DB5">
        <w:rPr>
          <w:shd w:val="clear" w:color="auto" w:fill="FFFFFF"/>
        </w:rPr>
        <w:t>228 mokiniai). Į  20-ies olimpiadų ir konkursų šalies etapus vyko 96 mokiniai (2018 m. – 96 mokiniai, 2017 m. – 96 mokiniai, 2016 m. – 86 mokiniai). Šalyje organizuotuose olimpiadų ir konkursų etapuose 25 šiauliečiai tapo I–III vietų laimėtojais: iš jų 2 apdovanoti I laipsnio diplomu, 1 – laureato diplomu,10 – II laipsnio diplomu, 12 mokinių – III laipsnio diplomais. Vienuolikai mokinių įteikti Lietuvos Respublikos švietimo ir mokslo ministerijos pagyrimo raštai</w:t>
      </w:r>
      <w:r w:rsidRPr="003D0DB5">
        <w:rPr>
          <w:color w:val="FF0000"/>
          <w:shd w:val="clear" w:color="auto" w:fill="FFFFFF"/>
        </w:rPr>
        <w:t>.</w:t>
      </w:r>
      <w:r w:rsidRPr="003D0DB5">
        <w:rPr>
          <w:color w:val="FF0000"/>
        </w:rPr>
        <w:t xml:space="preserve">  </w:t>
      </w:r>
    </w:p>
    <w:p w14:paraId="47188C6D" w14:textId="77777777" w:rsidR="000763B3" w:rsidRPr="003D0DB5" w:rsidRDefault="000763B3" w:rsidP="000763B3">
      <w:pPr>
        <w:ind w:firstLine="851"/>
        <w:jc w:val="both"/>
        <w:rPr>
          <w:lang w:eastAsia="lt-LT"/>
        </w:rPr>
      </w:pPr>
      <w:r w:rsidRPr="003D0DB5">
        <w:rPr>
          <w:lang w:eastAsia="lt-LT"/>
        </w:rPr>
        <w:t>Švietimo centro bibliotekos, kuria naudojasi visų  miesto  švietimo  įstaigų  pedagogai, fonduose 2018 m. sukaupta 1</w:t>
      </w:r>
      <w:r w:rsidR="006A02E6">
        <w:rPr>
          <w:lang w:eastAsia="lt-LT"/>
        </w:rPr>
        <w:t xml:space="preserve"> </w:t>
      </w:r>
      <w:r w:rsidRPr="003D0DB5">
        <w:rPr>
          <w:lang w:eastAsia="lt-LT"/>
        </w:rPr>
        <w:t>941 egz. knygų (2017 m. – 1</w:t>
      </w:r>
      <w:r w:rsidR="006A02E6">
        <w:rPr>
          <w:lang w:eastAsia="lt-LT"/>
        </w:rPr>
        <w:t xml:space="preserve"> </w:t>
      </w:r>
      <w:r w:rsidRPr="003D0DB5">
        <w:rPr>
          <w:lang w:eastAsia="lt-LT"/>
        </w:rPr>
        <w:t>820, 2016 m. – 1</w:t>
      </w:r>
      <w:r w:rsidR="006A02E6">
        <w:rPr>
          <w:lang w:eastAsia="lt-LT"/>
        </w:rPr>
        <w:t xml:space="preserve"> </w:t>
      </w:r>
      <w:r w:rsidRPr="003D0DB5">
        <w:rPr>
          <w:lang w:eastAsia="lt-LT"/>
        </w:rPr>
        <w:t>797) ir 103 kompaktiniai diskai (CD) (2017 m. – 98, 2016 m. – 96,). Yra elektroninis knygų katalogas. 2018 m. prenumeruoti 10 pavadinimų periodiniai leidiniai.</w:t>
      </w:r>
    </w:p>
    <w:p w14:paraId="47188C6E" w14:textId="77777777" w:rsidR="000763B3" w:rsidRPr="003D0DB5" w:rsidRDefault="000763B3" w:rsidP="0011426D">
      <w:pPr>
        <w:ind w:firstLine="851"/>
        <w:jc w:val="both"/>
        <w:rPr>
          <w:lang w:eastAsia="lt-LT"/>
        </w:rPr>
      </w:pPr>
      <w:r w:rsidRPr="003D0DB5">
        <w:rPr>
          <w:lang w:eastAsia="lt-LT"/>
        </w:rPr>
        <w:t>Švietimo centras koordinavo 31 mieste veikiančio metodinio būrelio veiklas. Visi metodiniai būreliai planavo ir įgyvendino savo veiklą bendraudami s</w:t>
      </w:r>
      <w:r w:rsidR="0011426D">
        <w:rPr>
          <w:lang w:eastAsia="lt-LT"/>
        </w:rPr>
        <w:t xml:space="preserve">u Skyriumi ir Švietimo centru. </w:t>
      </w:r>
      <w:r w:rsidRPr="003D0DB5">
        <w:t xml:space="preserve">Siekdamas sukurti mokymosi visą gyvenimą pasiūlos ir paklausos modelį, kuris sudarytų sąlygas suaugusių asmenų socialinei ir darbinei įtraukčiai, aktyviam pilietiškumui ir asmeniniam tobulėjimui, Švietimo </w:t>
      </w:r>
      <w:r w:rsidRPr="003D0DB5">
        <w:lastRenderedPageBreak/>
        <w:t>centras nuo 2016 m. koordinuoja neformaliojo suaugusiųjų švietimo veiklą.</w:t>
      </w:r>
      <w:r w:rsidRPr="003D0DB5">
        <w:rPr>
          <w:color w:val="FF0000"/>
        </w:rPr>
        <w:t xml:space="preserve"> </w:t>
      </w:r>
      <w:r w:rsidRPr="003D0DB5">
        <w:rPr>
          <w:lang w:eastAsia="lt-LT"/>
        </w:rPr>
        <w:t>Bendradarbiaujant su Švietimo skyriumi įvykdytos suaugusiųjų bendrųjų kompetencijų tobulinimo programų  konkurso procedūros ir nustatyta tvarka paskirstyta 30</w:t>
      </w:r>
      <w:r w:rsidR="0011426D">
        <w:rPr>
          <w:lang w:eastAsia="lt-LT"/>
        </w:rPr>
        <w:t>,0 tūkst. Eur</w:t>
      </w:r>
      <w:r w:rsidRPr="003D0DB5">
        <w:rPr>
          <w:lang w:eastAsia="lt-LT"/>
        </w:rPr>
        <w:t xml:space="preserve"> 2018 m. biudžeto lėšų neformaliojo suaugusiųjų švietimo paslaugų teikėjams, patikrintas programų vykdymas. 2018 m. </w:t>
      </w:r>
      <w:r w:rsidR="0011426D">
        <w:rPr>
          <w:lang w:eastAsia="lt-LT"/>
        </w:rPr>
        <w:t>atlikta Šiaulių m.</w:t>
      </w:r>
      <w:r w:rsidRPr="003D0DB5">
        <w:rPr>
          <w:lang w:eastAsia="lt-LT"/>
        </w:rPr>
        <w:t xml:space="preserve"> savivaldybės Neformaliojo suaugusiųjų švietimo situacijos analizė pagal ŠMM Ugdymo plėtotės centro pateiktą klausimyną. Bendradarbiaujant su  Lietuvos suaugusiųjų švietimo asociacij</w:t>
      </w:r>
      <w:r w:rsidR="0011426D">
        <w:rPr>
          <w:lang w:eastAsia="lt-LT"/>
        </w:rPr>
        <w:t xml:space="preserve">a (LSŠA) 2018 m. </w:t>
      </w:r>
      <w:r w:rsidRPr="003D0DB5">
        <w:rPr>
          <w:lang w:eastAsia="lt-LT"/>
        </w:rPr>
        <w:t>organizuota ir koordinuota Šiaulių regiono suaugusiųjų mokymosi savaitė „Lietuva mokosi: iš praeities į ateitį“.</w:t>
      </w:r>
      <w:r w:rsidR="0011426D">
        <w:rPr>
          <w:lang w:eastAsia="lt-LT"/>
        </w:rPr>
        <w:t xml:space="preserve"> </w:t>
      </w:r>
      <w:r w:rsidRPr="003D0DB5">
        <w:t xml:space="preserve">Švietimo centras koordinuoja </w:t>
      </w:r>
      <w:r w:rsidRPr="003D0DB5">
        <w:rPr>
          <w:rFonts w:eastAsia="Calibri"/>
          <w:bCs/>
        </w:rPr>
        <w:t>miesto mokyklų socialinių kompetencijų ugdymo (SKU) modelį ir profesinio orientavimo veiklas.</w:t>
      </w:r>
      <w:r w:rsidRPr="003D0DB5">
        <w:t xml:space="preserve"> </w:t>
      </w:r>
      <w:r w:rsidRPr="003D0DB5">
        <w:rPr>
          <w:rFonts w:eastAsia="Calibri"/>
        </w:rPr>
        <w:t>Telktos verslo ir kitos įstaigos į bendrą partnerystės tinklą profesiniam veiklinimui, įvairių užimtumo sričių pažinimui, savanoriškai veiklai. Bendradarbiauta su 70 įmonių, 10 gimnazijų ir 16 progimnazijų. 2018 m. pasirašytos 23 bendradarbiavimo sutartys su įvairiomis verslo organizacijomis ir institucijomis. Nuolat konsultuoti profesinio informavimo patarėjai, klasių auklėtojai karjeros paslaugų teikimo klausimais. Surengti 4 kvalifikacijos tobulinimo seminarai. 4 kartus dalintasi patirtimi su kitomis organizacijomis.</w:t>
      </w:r>
    </w:p>
    <w:p w14:paraId="47188C6F" w14:textId="77777777" w:rsidR="000763B3" w:rsidRPr="003D0DB5" w:rsidRDefault="000763B3" w:rsidP="000763B3">
      <w:pPr>
        <w:shd w:val="clear" w:color="auto" w:fill="FFFFFF"/>
        <w:ind w:firstLine="851"/>
        <w:jc w:val="both"/>
        <w:rPr>
          <w:color w:val="000000"/>
          <w:lang w:eastAsia="lt-LT"/>
        </w:rPr>
      </w:pPr>
      <w:r w:rsidRPr="003D0DB5">
        <w:rPr>
          <w:color w:val="000000"/>
          <w:lang w:eastAsia="lt-LT"/>
        </w:rPr>
        <w:t>Švietimo centras koordinavo ir Jaunimo centro veiklą. 2018 m. minėtame centre vykdyti 25 sričių (muzikos, šokio, dailės, fotografijos, psichologijos, jogos, kino, užsienio kalbų mokymo, savanorystės, multimedijos, mokinių savivaldos ir kt.) nuolatiniai užsiėmimai, veikė Šiaulių jaunimo organizacijų asociacija „Apskritasis stalas“, Eurodesk Lietuva atstovybė ir kitos organizacijos. Jaunimo centre  susirinkimus ir veiklas organizuoja Lietuvos mo</w:t>
      </w:r>
      <w:r w:rsidR="0011426D">
        <w:rPr>
          <w:color w:val="000000"/>
          <w:lang w:eastAsia="lt-LT"/>
        </w:rPr>
        <w:t>ksleivių sąjungos Šiaulių m.</w:t>
      </w:r>
      <w:r w:rsidRPr="003D0DB5">
        <w:rPr>
          <w:color w:val="000000"/>
          <w:lang w:eastAsia="lt-LT"/>
        </w:rPr>
        <w:t xml:space="preserve"> skyrius. 2018 m. Jaunimo centre suorganizuoti 365 įvairūs renginiai (2017 m. – 362, 2016 m. – 350,), kuriuose dalyvavo 1</w:t>
      </w:r>
      <w:r w:rsidR="0011426D">
        <w:rPr>
          <w:color w:val="000000"/>
          <w:lang w:eastAsia="lt-LT"/>
        </w:rPr>
        <w:t xml:space="preserve"> </w:t>
      </w:r>
      <w:r w:rsidRPr="003D0DB5">
        <w:rPr>
          <w:color w:val="000000"/>
          <w:lang w:eastAsia="lt-LT"/>
        </w:rPr>
        <w:t>220 jaunuoliai  (2017 m. – 1</w:t>
      </w:r>
      <w:r w:rsidR="0011426D">
        <w:rPr>
          <w:color w:val="000000"/>
          <w:lang w:eastAsia="lt-LT"/>
        </w:rPr>
        <w:t xml:space="preserve"> </w:t>
      </w:r>
      <w:r w:rsidRPr="003D0DB5">
        <w:rPr>
          <w:color w:val="000000"/>
          <w:lang w:eastAsia="lt-LT"/>
        </w:rPr>
        <w:t>195, 2016 m. – 1</w:t>
      </w:r>
      <w:r w:rsidR="0011426D">
        <w:rPr>
          <w:color w:val="000000"/>
          <w:lang w:eastAsia="lt-LT"/>
        </w:rPr>
        <w:t xml:space="preserve"> </w:t>
      </w:r>
      <w:r w:rsidRPr="003D0DB5">
        <w:rPr>
          <w:color w:val="000000"/>
          <w:lang w:eastAsia="lt-LT"/>
        </w:rPr>
        <w:t>139).</w:t>
      </w:r>
      <w:r w:rsidR="0011426D">
        <w:rPr>
          <w:color w:val="000000"/>
          <w:lang w:eastAsia="lt-LT"/>
        </w:rPr>
        <w:t xml:space="preserve"> 2018 m.</w:t>
      </w:r>
      <w:r w:rsidRPr="003D0DB5">
        <w:rPr>
          <w:color w:val="000000"/>
          <w:lang w:eastAsia="lt-LT"/>
        </w:rPr>
        <w:t xml:space="preserve"> Švietimo centras, kaip Jaunimo reikalų departamento prie Socialinės apsaugos ir darbo ministerijos partneris, vykdė projektą „Atrask save“. Projekto pagrindinė veikla – vietos jaunimo garantijų iniciatyvos (JGI), kurios skirtos 15–29  metų amžiaus niekur nedirbantiems, nesimokantiems ir darbo biržoje neregistruotiems jauniems žmonėms. Iš viso minėtame projekte „Atrask save“ dalyvavo 347 niekur nedirbantys, nesimokantys, neregistruoti Darbo biržoje jaunuoliai.</w:t>
      </w:r>
      <w:r w:rsidR="0011426D">
        <w:rPr>
          <w:color w:val="000000"/>
          <w:lang w:eastAsia="lt-LT"/>
        </w:rPr>
        <w:t xml:space="preserve"> Taip pat 2018 m.</w:t>
      </w:r>
      <w:r w:rsidRPr="003D0DB5">
        <w:rPr>
          <w:color w:val="000000"/>
          <w:lang w:eastAsia="lt-LT"/>
        </w:rPr>
        <w:t xml:space="preserve"> Švietimo centras vykdė projektą „Šiaulių „jaunimkė atvira tau“ (finansavimo lėšos gautos iš Socialinių paslaugų ir priežiūros departamento prie Socialinės apsaugos ir darbo ministerijos). Pagrindinis projekto tikslas yra bendradarbiaujant su socialiniais partneriais, sudaryti palankias ir saugias sąlygas mažiau galimybių turintiems bei mažiau motyvuotiems jaunuoliams, neįsitraukusiems į jaunimo ar su jaunimu dirbančių organizacijų veiklas, įsitraukti į savirealizacijos bei tobulėjimo poreikius atitinkantį visuomeninį gyvenimą. Iš viso minėtame projekte „Šiaulių „jaunimkė atvira tau“ dalyvavo 346 atvirojo Šiaulių jaunimo centro unikalių lankytojų.</w:t>
      </w:r>
    </w:p>
    <w:p w14:paraId="47188C70" w14:textId="77777777" w:rsidR="0011426D" w:rsidRDefault="000763B3" w:rsidP="000763B3">
      <w:pPr>
        <w:ind w:firstLine="851"/>
        <w:jc w:val="both"/>
      </w:pPr>
      <w:r w:rsidRPr="003D0DB5">
        <w:t xml:space="preserve">Nuo 2013 m. Švietimo centras kartu su Savivaldybės administracijos Socialinių paslaugų skyriumi organizuoja gyventojų visuomenei naudingą veiklą. Miesto gyventojai už gautas socialines išmokas atlieka įvairius darbus. 2018 m. </w:t>
      </w:r>
      <w:r w:rsidRPr="003D0DB5">
        <w:rPr>
          <w:bCs/>
        </w:rPr>
        <w:t>Visuomenei naudingos veiklos organizavimo skyriaus specialistai</w:t>
      </w:r>
      <w:r w:rsidRPr="003D0DB5">
        <w:t xml:space="preserve"> registravo 1</w:t>
      </w:r>
      <w:r w:rsidR="0011426D">
        <w:t xml:space="preserve"> </w:t>
      </w:r>
      <w:r w:rsidRPr="003D0DB5">
        <w:t>230 asmenų (2017 m. – 1</w:t>
      </w:r>
      <w:r w:rsidR="0011426D">
        <w:t xml:space="preserve"> </w:t>
      </w:r>
      <w:r w:rsidRPr="003D0DB5">
        <w:t>430, 2016 m. – 1</w:t>
      </w:r>
      <w:r w:rsidR="0011426D">
        <w:t xml:space="preserve"> </w:t>
      </w:r>
      <w:r w:rsidRPr="003D0DB5">
        <w:t>570), o su 1</w:t>
      </w:r>
      <w:r w:rsidR="0011426D">
        <w:t xml:space="preserve"> </w:t>
      </w:r>
      <w:r w:rsidRPr="003D0DB5">
        <w:t xml:space="preserve">030 (2017 m. – </w:t>
      </w:r>
    </w:p>
    <w:p w14:paraId="47188C71" w14:textId="77777777" w:rsidR="000763B3" w:rsidRPr="003D0DB5" w:rsidRDefault="000763B3" w:rsidP="0011426D">
      <w:pPr>
        <w:jc w:val="both"/>
      </w:pPr>
      <w:r w:rsidRPr="003D0DB5">
        <w:t>1</w:t>
      </w:r>
      <w:r w:rsidR="0011426D">
        <w:t xml:space="preserve"> </w:t>
      </w:r>
      <w:r w:rsidRPr="003D0DB5">
        <w:t>356, 2016 m. – 1</w:t>
      </w:r>
      <w:r w:rsidR="00640784">
        <w:t xml:space="preserve"> </w:t>
      </w:r>
      <w:r w:rsidRPr="003D0DB5">
        <w:t xml:space="preserve">497) sudarė sutartis dėl visuomenei naudingos veiklos atlikimo. </w:t>
      </w:r>
    </w:p>
    <w:p w14:paraId="47188C72" w14:textId="77777777" w:rsidR="000763B3" w:rsidRPr="00A32042" w:rsidRDefault="000763B3" w:rsidP="000763B3">
      <w:pPr>
        <w:ind w:firstLine="851"/>
        <w:jc w:val="both"/>
        <w:rPr>
          <w:lang w:eastAsia="lt-LT"/>
        </w:rPr>
      </w:pPr>
      <w:r w:rsidRPr="00A32042">
        <w:rPr>
          <w:lang w:eastAsia="lt-LT"/>
        </w:rPr>
        <w:t xml:space="preserve">Švietimo centro specialistas–maisto technologas konsultavo ir organizavo susirinkimus bendrojo ugdymo mokyklų valgyklų vedėjams ir ikimokyklinio ugdymo įstaigų specialistams vaikų ir mokinių maitinimo organizavimo klausimais. </w:t>
      </w:r>
      <w:r>
        <w:rPr>
          <w:lang w:eastAsia="lt-LT"/>
        </w:rPr>
        <w:t>2018 m.</w:t>
      </w:r>
      <w:r w:rsidRPr="00A32042">
        <w:rPr>
          <w:lang w:eastAsia="lt-LT"/>
        </w:rPr>
        <w:t xml:space="preserve"> vykdant Šiaulių miesto savivaldybės centralizuoto maisto produktų pirkimą minėtas specialistas apibendrino </w:t>
      </w:r>
      <w:r>
        <w:rPr>
          <w:lang w:eastAsia="lt-LT"/>
        </w:rPr>
        <w:t>(</w:t>
      </w:r>
      <w:r w:rsidRPr="00A32042">
        <w:rPr>
          <w:lang w:eastAsia="lt-LT"/>
        </w:rPr>
        <w:t>33</w:t>
      </w:r>
      <w:r>
        <w:rPr>
          <w:lang w:eastAsia="lt-LT"/>
        </w:rPr>
        <w:t>)</w:t>
      </w:r>
      <w:r w:rsidRPr="00A32042">
        <w:rPr>
          <w:lang w:eastAsia="lt-LT"/>
        </w:rPr>
        <w:t xml:space="preserve"> </w:t>
      </w:r>
      <w:r>
        <w:rPr>
          <w:lang w:eastAsia="lt-LT"/>
        </w:rPr>
        <w:t xml:space="preserve">26 </w:t>
      </w:r>
      <w:r w:rsidRPr="00A32042">
        <w:rPr>
          <w:lang w:eastAsia="lt-LT"/>
        </w:rPr>
        <w:t xml:space="preserve">įstaigų maisto produktų kiekius ir sudarė produktų techninę specifikaciją, parengė </w:t>
      </w:r>
      <w:r>
        <w:rPr>
          <w:lang w:eastAsia="lt-LT"/>
        </w:rPr>
        <w:t xml:space="preserve">8 </w:t>
      </w:r>
      <w:r w:rsidRPr="00A32042">
        <w:rPr>
          <w:lang w:eastAsia="lt-LT"/>
        </w:rPr>
        <w:t>perspektyvinius valgiaraščius ir maisto patiekalų technologines korteles spe</w:t>
      </w:r>
      <w:r>
        <w:rPr>
          <w:lang w:eastAsia="lt-LT"/>
        </w:rPr>
        <w:t xml:space="preserve">cialiosios paskirties mokykloms, ikimokyklinio ugdymo įstaigoms ir bendrojo ugdymo mokykloms. </w:t>
      </w:r>
    </w:p>
    <w:p w14:paraId="47188C73" w14:textId="77777777" w:rsidR="000763B3" w:rsidRPr="003D0DB5" w:rsidRDefault="000763B3" w:rsidP="000763B3">
      <w:pPr>
        <w:ind w:firstLine="851"/>
        <w:jc w:val="both"/>
      </w:pPr>
      <w:r w:rsidRPr="003D0DB5">
        <w:t>2018 m. Švietimo centras organizavo ar atliko inžinerinių tinklų avarijų lokalizavimo, šalinimo ir remonto darbų švietimo įstaigose už 17,0 tūkst. Eur (2017 m. – 20,0 tūkst. Eur, 2016 m. – 20,0 tūkst. Eur). Taip pat sudėtingų avarijų šalinimui ir remontui buvo pasitelkti partneriai, kurie atliko darbų už 35,3 tūkst. Eur (2017 m. – 48,6 tūkst. Eur, 2016 m. – 41,2 tūkst. Eur).</w:t>
      </w:r>
    </w:p>
    <w:p w14:paraId="47188C74" w14:textId="77777777" w:rsidR="000763B3" w:rsidRPr="003D0DB5" w:rsidRDefault="000763B3" w:rsidP="000763B3">
      <w:pPr>
        <w:ind w:firstLine="851"/>
        <w:jc w:val="both"/>
      </w:pPr>
      <w:r w:rsidRPr="003D0DB5">
        <w:lastRenderedPageBreak/>
        <w:t>Švietimo centras teikė transporto, mokinių vežimo paslaugas</w:t>
      </w:r>
      <w:r w:rsidRPr="003D0DB5">
        <w:rPr>
          <w:b/>
        </w:rPr>
        <w:t xml:space="preserve"> </w:t>
      </w:r>
      <w:r w:rsidRPr="003D0DB5">
        <w:t>miesto mokykloms ir kitoms biudžetinėms įstaigoms. Centro autobusais mokiniai ir pedagogai buvo vežami į dalykines olimpiadas, sporto renginius, seminarus ir kitus renginius.</w:t>
      </w:r>
    </w:p>
    <w:p w14:paraId="47188C75" w14:textId="77777777" w:rsidR="000763B3" w:rsidRPr="003D0DB5" w:rsidRDefault="000763B3" w:rsidP="000763B3">
      <w:pPr>
        <w:ind w:firstLine="851"/>
        <w:jc w:val="both"/>
      </w:pPr>
      <w:r w:rsidRPr="003D0DB5">
        <w:t>Švietimo centro buhalteriai vykdė penkių biudžetinių įstaigų buhalterinę apskaitą. Darbui naudojo VSAKIS ir PROGRA buhalterinės apskaitos programas.</w:t>
      </w:r>
    </w:p>
    <w:p w14:paraId="47188C76" w14:textId="77777777" w:rsidR="000763B3" w:rsidRPr="003D0DB5" w:rsidRDefault="000763B3" w:rsidP="000763B3">
      <w:pPr>
        <w:ind w:firstLine="851"/>
        <w:jc w:val="both"/>
      </w:pPr>
      <w:r w:rsidRPr="003D0DB5">
        <w:rPr>
          <w:lang w:val="lv-LV"/>
        </w:rPr>
        <w:t xml:space="preserve">Švietimo centras gavo finansavimą realizuoti ES finansuojamą projektą </w:t>
      </w:r>
      <w:r w:rsidRPr="003D0DB5">
        <w:t xml:space="preserve"> „Lyderių laikas 3“ NR. 09.4.2-ESFA-V-715-0001 „Stažuotės Lietuvoje 3“. Paslauga turi būti suteikta iki 2019 m. lapkričio 25 d. </w:t>
      </w:r>
    </w:p>
    <w:p w14:paraId="47188C77" w14:textId="77777777" w:rsidR="000763B3" w:rsidRPr="003D0DB5" w:rsidRDefault="000763B3" w:rsidP="000763B3">
      <w:pPr>
        <w:ind w:firstLine="851"/>
        <w:jc w:val="both"/>
      </w:pPr>
      <w:r w:rsidRPr="003D0DB5">
        <w:t xml:space="preserve">Centras kaip partneris dalyvauja realizuojant ES finansuojamą projektą „Vyresnio amžiaus žmonių dalyvavimo darbo rinkoje galimybių didinimas Šiaulių apskrities savivaldybių teritorijose </w:t>
      </w:r>
      <w:r w:rsidRPr="003D0DB5">
        <w:rPr>
          <w:bCs/>
          <w:bdr w:val="none" w:sz="0" w:space="0" w:color="auto" w:frame="1"/>
        </w:rPr>
        <w:t>Nr. 08.3.2-ESFA-K-415-01-0188</w:t>
      </w:r>
      <w:r w:rsidRPr="003D0DB5">
        <w:t>. Paslauga turi būti sute</w:t>
      </w:r>
      <w:r>
        <w:t>i</w:t>
      </w:r>
      <w:r w:rsidRPr="003D0DB5">
        <w:t xml:space="preserve">kta iki 2019 gruodžio 30 d. </w:t>
      </w:r>
    </w:p>
    <w:p w14:paraId="47188C78" w14:textId="77777777" w:rsidR="000763B3" w:rsidRPr="003D0DB5" w:rsidRDefault="000763B3" w:rsidP="000763B3">
      <w:pPr>
        <w:ind w:firstLine="851"/>
        <w:jc w:val="both"/>
        <w:rPr>
          <w:color w:val="000000"/>
        </w:rPr>
      </w:pPr>
      <w:r w:rsidRPr="003D0DB5">
        <w:rPr>
          <w:lang w:val="lv-LV"/>
        </w:rPr>
        <w:t xml:space="preserve">Du </w:t>
      </w:r>
      <w:r w:rsidRPr="003D0DB5">
        <w:rPr>
          <w:color w:val="000000"/>
        </w:rPr>
        <w:t>Šiaulių miesto savivaldybės projektus:</w:t>
      </w:r>
    </w:p>
    <w:p w14:paraId="47188C79" w14:textId="77777777" w:rsidR="000763B3" w:rsidRPr="003D0DB5" w:rsidRDefault="000763B3" w:rsidP="000763B3">
      <w:pPr>
        <w:ind w:firstLine="851"/>
        <w:jc w:val="both"/>
        <w:rPr>
          <w:color w:val="000000"/>
        </w:rPr>
      </w:pPr>
      <w:r w:rsidRPr="003D0DB5">
        <w:rPr>
          <w:color w:val="000000"/>
        </w:rPr>
        <w:t>Regioninį, Šiaulių miesto projektą „IKT naudojimas mokymo/si procese“ Finansavimą skyrė Šiaulių miesto administracija. Apmokyti 393 bendrojo ugdymo mokyklų mokytojų.</w:t>
      </w:r>
    </w:p>
    <w:p w14:paraId="47188C7A" w14:textId="77777777" w:rsidR="000763B3" w:rsidRPr="003D0DB5" w:rsidRDefault="000763B3" w:rsidP="000763B3">
      <w:pPr>
        <w:ind w:firstLine="851"/>
        <w:jc w:val="both"/>
        <w:rPr>
          <w:b/>
          <w:bCs/>
          <w:kern w:val="36"/>
        </w:rPr>
      </w:pPr>
      <w:r w:rsidRPr="003D0DB5">
        <w:rPr>
          <w:color w:val="000000"/>
        </w:rPr>
        <w:t xml:space="preserve">Regioninį, Šiaulių miesto projektą </w:t>
      </w:r>
      <w:r w:rsidRPr="003D0DB5">
        <w:rPr>
          <w:bCs/>
          <w:kern w:val="36"/>
        </w:rPr>
        <w:t>„Šiaulių miesto biudžetinių įstaigų finansinės veiklos reglamentavimas bei pakeitimai, taikomi 2018 m. atskaitomybei“.</w:t>
      </w:r>
      <w:r w:rsidRPr="003D0DB5">
        <w:rPr>
          <w:b/>
          <w:bCs/>
          <w:kern w:val="36"/>
        </w:rPr>
        <w:t xml:space="preserve"> </w:t>
      </w:r>
      <w:r w:rsidRPr="003D0DB5">
        <w:rPr>
          <w:bCs/>
          <w:kern w:val="36"/>
        </w:rPr>
        <w:t xml:space="preserve">2018 m. spalio 8-26 d. vyko 4, 16 (iš viso 64 val.) valandų trukmės kvalifikacijos tobulinimo mokymai Šiaulių miesto biudžetinių įstaigų buhalteriams. Mokymuose dalyvavo 111 Šiaulių buhalterių. </w:t>
      </w:r>
    </w:p>
    <w:p w14:paraId="47188C7B" w14:textId="77777777" w:rsidR="000763B3" w:rsidRPr="003D0DB5" w:rsidRDefault="00640784" w:rsidP="000763B3">
      <w:pPr>
        <w:ind w:firstLine="851"/>
        <w:jc w:val="both"/>
        <w:rPr>
          <w:b/>
        </w:rPr>
      </w:pPr>
      <w:r>
        <w:rPr>
          <w:bCs/>
        </w:rPr>
        <w:t xml:space="preserve">2018 m. </w:t>
      </w:r>
      <w:r w:rsidR="000763B3" w:rsidRPr="003D0DB5">
        <w:rPr>
          <w:bCs/>
        </w:rPr>
        <w:t>Švietimo centras nupirko penkiasdešimt šešių</w:t>
      </w:r>
      <w:r w:rsidR="000763B3" w:rsidRPr="003D0DB5">
        <w:rPr>
          <w:b/>
          <w:bCs/>
        </w:rPr>
        <w:t xml:space="preserve"> </w:t>
      </w:r>
      <w:r w:rsidR="000763B3" w:rsidRPr="003D0DB5">
        <w:rPr>
          <w:bCs/>
        </w:rPr>
        <w:t>Šiaulių miesto švietimo įstaigų automatizuotos šilumos punkto kontrolės ir valdymo sistemos montavimo darbus ir sistemos aptarnavimo</w:t>
      </w:r>
      <w:r w:rsidR="000763B3" w:rsidRPr="003D0DB5">
        <w:t xml:space="preserve"> paslaugą. </w:t>
      </w:r>
    </w:p>
    <w:p w14:paraId="47188C7C" w14:textId="77777777" w:rsidR="000763B3" w:rsidRPr="00D31219" w:rsidRDefault="000763B3" w:rsidP="000763B3">
      <w:pPr>
        <w:tabs>
          <w:tab w:val="left" w:pos="720"/>
          <w:tab w:val="left" w:pos="851"/>
          <w:tab w:val="left" w:pos="1134"/>
        </w:tabs>
        <w:ind w:firstLine="851"/>
        <w:rPr>
          <w:b/>
          <w:color w:val="FF0000"/>
        </w:rPr>
      </w:pPr>
    </w:p>
    <w:p w14:paraId="47188C7D" w14:textId="77777777" w:rsidR="000763B3" w:rsidRPr="00640784" w:rsidRDefault="000763B3" w:rsidP="000E2613">
      <w:pPr>
        <w:pStyle w:val="Betarp1"/>
        <w:jc w:val="center"/>
        <w:rPr>
          <w:rFonts w:ascii="Times New Roman" w:hAnsi="Times New Roman"/>
          <w:sz w:val="24"/>
          <w:szCs w:val="24"/>
        </w:rPr>
      </w:pPr>
      <w:r w:rsidRPr="00640784">
        <w:rPr>
          <w:rFonts w:ascii="Times New Roman" w:hAnsi="Times New Roman"/>
          <w:sz w:val="24"/>
          <w:szCs w:val="24"/>
        </w:rPr>
        <w:t>Pasiekimai ir laimėjimai švietimo srityje 2018</w:t>
      </w:r>
      <w:r w:rsidR="00640784" w:rsidRPr="00640784">
        <w:rPr>
          <w:rFonts w:ascii="Times New Roman" w:hAnsi="Times New Roman"/>
          <w:sz w:val="24"/>
          <w:szCs w:val="24"/>
        </w:rPr>
        <w:t xml:space="preserve"> m</w:t>
      </w:r>
      <w:r w:rsidRPr="00640784">
        <w:rPr>
          <w:rFonts w:ascii="Times New Roman" w:hAnsi="Times New Roman"/>
          <w:sz w:val="24"/>
          <w:szCs w:val="24"/>
        </w:rPr>
        <w:t>.</w:t>
      </w:r>
    </w:p>
    <w:p w14:paraId="47188C7E" w14:textId="77777777" w:rsidR="00640784" w:rsidRPr="00640784" w:rsidRDefault="00640784" w:rsidP="00640784">
      <w:pPr>
        <w:pStyle w:val="Betarp1"/>
        <w:jc w:val="both"/>
        <w:rPr>
          <w:rFonts w:ascii="Times New Roman" w:hAnsi="Times New Roman"/>
          <w:sz w:val="24"/>
          <w:szCs w:val="24"/>
        </w:rPr>
      </w:pPr>
    </w:p>
    <w:p w14:paraId="47188C7F" w14:textId="77777777" w:rsidR="000763B3" w:rsidRPr="00640784" w:rsidRDefault="000E2613" w:rsidP="00640784">
      <w:pPr>
        <w:pStyle w:val="Betarp1"/>
        <w:jc w:val="both"/>
        <w:rPr>
          <w:rFonts w:ascii="Times New Roman" w:hAnsi="Times New Roman"/>
          <w:sz w:val="24"/>
          <w:szCs w:val="24"/>
          <w:lang w:eastAsia="en-US"/>
        </w:rPr>
      </w:pPr>
      <w:r>
        <w:rPr>
          <w:rFonts w:ascii="Times New Roman" w:hAnsi="Times New Roman"/>
          <w:sz w:val="24"/>
          <w:szCs w:val="24"/>
        </w:rPr>
        <w:tab/>
      </w:r>
      <w:r w:rsidR="000763B3" w:rsidRPr="00640784">
        <w:rPr>
          <w:rFonts w:ascii="Times New Roman" w:hAnsi="Times New Roman"/>
          <w:sz w:val="24"/>
          <w:szCs w:val="24"/>
        </w:rPr>
        <w:t>1. Ankstyvojo ikimokyklinio amžiaus vaikų ugdymo poreikis</w:t>
      </w:r>
      <w:r w:rsidR="000763B3" w:rsidRPr="00640784">
        <w:rPr>
          <w:rFonts w:ascii="Times New Roman" w:hAnsi="Times New Roman"/>
          <w:sz w:val="24"/>
          <w:szCs w:val="24"/>
          <w:lang w:eastAsia="lt-LT"/>
        </w:rPr>
        <w:t xml:space="preserve"> lopšeliuose-darželiuose patenkintas 96 proc. (2017 m. – 96 proc.). </w:t>
      </w:r>
    </w:p>
    <w:p w14:paraId="47188C80" w14:textId="77777777" w:rsidR="000763B3" w:rsidRPr="00640784" w:rsidRDefault="000E2613" w:rsidP="00640784">
      <w:pPr>
        <w:pStyle w:val="Betarp1"/>
        <w:jc w:val="both"/>
        <w:rPr>
          <w:rFonts w:ascii="Times New Roman" w:hAnsi="Times New Roman"/>
          <w:sz w:val="24"/>
          <w:szCs w:val="24"/>
        </w:rPr>
      </w:pPr>
      <w:r>
        <w:rPr>
          <w:rFonts w:ascii="Times New Roman" w:hAnsi="Times New Roman"/>
          <w:sz w:val="24"/>
          <w:szCs w:val="24"/>
          <w:lang w:eastAsia="lt-LT"/>
        </w:rPr>
        <w:tab/>
      </w:r>
      <w:r w:rsidR="000763B3" w:rsidRPr="00640784">
        <w:rPr>
          <w:rFonts w:ascii="Times New Roman" w:hAnsi="Times New Roman"/>
          <w:sz w:val="24"/>
          <w:szCs w:val="24"/>
          <w:lang w:eastAsia="lt-LT"/>
        </w:rPr>
        <w:t>2. Daugėja n</w:t>
      </w:r>
      <w:r w:rsidR="000763B3" w:rsidRPr="00640784">
        <w:rPr>
          <w:rFonts w:ascii="Times New Roman" w:hAnsi="Times New Roman"/>
          <w:sz w:val="24"/>
          <w:szCs w:val="24"/>
        </w:rPr>
        <w:t>evalstybinėse švietimo įstaigose, vykdančiose ikimokyklinio ir priešmokyklinio ugdymo programas, ugdomų vaikų.</w:t>
      </w:r>
    </w:p>
    <w:p w14:paraId="47188C81" w14:textId="77777777" w:rsidR="000763B3" w:rsidRPr="00640784" w:rsidRDefault="000E2613" w:rsidP="00640784">
      <w:pPr>
        <w:pStyle w:val="Betarp1"/>
        <w:jc w:val="both"/>
        <w:rPr>
          <w:rFonts w:ascii="Times New Roman" w:hAnsi="Times New Roman"/>
          <w:sz w:val="24"/>
          <w:szCs w:val="24"/>
          <w:lang w:eastAsia="lt-LT"/>
        </w:rPr>
      </w:pPr>
      <w:r>
        <w:rPr>
          <w:rFonts w:ascii="Times New Roman" w:hAnsi="Times New Roman"/>
          <w:sz w:val="24"/>
          <w:szCs w:val="24"/>
          <w:lang w:eastAsia="lt-LT"/>
        </w:rPr>
        <w:tab/>
      </w:r>
      <w:r w:rsidR="000763B3" w:rsidRPr="00640784">
        <w:rPr>
          <w:rFonts w:ascii="Times New Roman" w:hAnsi="Times New Roman"/>
          <w:sz w:val="24"/>
          <w:szCs w:val="24"/>
          <w:lang w:eastAsia="lt-LT"/>
        </w:rPr>
        <w:t>3. Atnaujintos ir įvertintos visų 33 ikimokyklinio ugdymo įstaigų ugdymo programos.</w:t>
      </w:r>
    </w:p>
    <w:p w14:paraId="47188C82" w14:textId="77777777" w:rsidR="000763B3" w:rsidRPr="00640784" w:rsidRDefault="000E2613" w:rsidP="00640784">
      <w:pPr>
        <w:pStyle w:val="Betarp1"/>
        <w:jc w:val="both"/>
        <w:rPr>
          <w:rFonts w:ascii="Times New Roman" w:hAnsi="Times New Roman"/>
          <w:sz w:val="24"/>
          <w:szCs w:val="24"/>
          <w:lang w:eastAsia="lt-LT"/>
        </w:rPr>
      </w:pPr>
      <w:r>
        <w:rPr>
          <w:rFonts w:ascii="Times New Roman" w:hAnsi="Times New Roman"/>
          <w:sz w:val="24"/>
          <w:szCs w:val="24"/>
          <w:lang w:eastAsia="lt-LT"/>
        </w:rPr>
        <w:tab/>
      </w:r>
      <w:r w:rsidR="000763B3" w:rsidRPr="00640784">
        <w:rPr>
          <w:rFonts w:ascii="Times New Roman" w:hAnsi="Times New Roman"/>
          <w:sz w:val="24"/>
          <w:szCs w:val="24"/>
          <w:lang w:eastAsia="lt-LT"/>
        </w:rPr>
        <w:t xml:space="preserve">4. Visose 33 ikimokyklinio ugdymo įstaigose įdiegti E- dienynai. </w:t>
      </w:r>
    </w:p>
    <w:p w14:paraId="47188C83" w14:textId="77777777" w:rsidR="000763B3" w:rsidRPr="00640784" w:rsidRDefault="000E2613" w:rsidP="00640784">
      <w:pPr>
        <w:pStyle w:val="Betarp1"/>
        <w:jc w:val="both"/>
        <w:rPr>
          <w:rFonts w:ascii="Times New Roman" w:hAnsi="Times New Roman"/>
          <w:bCs/>
          <w:sz w:val="24"/>
          <w:szCs w:val="24"/>
        </w:rPr>
      </w:pPr>
      <w:r>
        <w:rPr>
          <w:rFonts w:ascii="Times New Roman" w:hAnsi="Times New Roman"/>
          <w:sz w:val="24"/>
          <w:szCs w:val="24"/>
          <w:lang w:val="lt-LT"/>
        </w:rPr>
        <w:tab/>
      </w:r>
      <w:r w:rsidR="000763B3" w:rsidRPr="00640784">
        <w:rPr>
          <w:rFonts w:ascii="Times New Roman" w:hAnsi="Times New Roman"/>
          <w:sz w:val="24"/>
          <w:szCs w:val="24"/>
          <w:lang w:val="lt-LT"/>
        </w:rPr>
        <w:t xml:space="preserve">5. </w:t>
      </w:r>
      <w:r w:rsidR="000763B3" w:rsidRPr="00640784">
        <w:rPr>
          <w:rFonts w:ascii="Times New Roman" w:hAnsi="Times New Roman"/>
          <w:bCs/>
          <w:sz w:val="24"/>
          <w:szCs w:val="24"/>
        </w:rPr>
        <w:t xml:space="preserve">Dvi mokyklos pagal Švietimo, mokslo ir sporto ministerijos programą gavo du naujus </w:t>
      </w:r>
    </w:p>
    <w:p w14:paraId="47188C84" w14:textId="77777777" w:rsidR="000763B3" w:rsidRPr="00640784" w:rsidRDefault="000763B3" w:rsidP="00640784">
      <w:pPr>
        <w:pStyle w:val="Betarp1"/>
        <w:jc w:val="both"/>
        <w:rPr>
          <w:rFonts w:ascii="Times New Roman" w:hAnsi="Times New Roman"/>
          <w:bCs/>
          <w:sz w:val="24"/>
          <w:szCs w:val="24"/>
        </w:rPr>
      </w:pPr>
      <w:r w:rsidRPr="00640784">
        <w:rPr>
          <w:rFonts w:ascii="Times New Roman" w:hAnsi="Times New Roman"/>
          <w:bCs/>
          <w:sz w:val="24"/>
          <w:szCs w:val="24"/>
        </w:rPr>
        <w:t>mokyklinius (geltonuosius) autobusus.</w:t>
      </w:r>
    </w:p>
    <w:p w14:paraId="47188C85" w14:textId="77777777" w:rsidR="000763B3" w:rsidRPr="00640784" w:rsidRDefault="000E2613" w:rsidP="00640784">
      <w:pPr>
        <w:pStyle w:val="Betarp1"/>
        <w:jc w:val="both"/>
        <w:rPr>
          <w:rFonts w:ascii="Times New Roman" w:hAnsi="Times New Roman"/>
          <w:sz w:val="24"/>
          <w:szCs w:val="24"/>
        </w:rPr>
      </w:pPr>
      <w:r>
        <w:rPr>
          <w:rFonts w:ascii="Times New Roman" w:hAnsi="Times New Roman"/>
          <w:bCs/>
          <w:sz w:val="24"/>
          <w:szCs w:val="24"/>
        </w:rPr>
        <w:tab/>
      </w:r>
      <w:r w:rsidR="000763B3" w:rsidRPr="00640784">
        <w:rPr>
          <w:rFonts w:ascii="Times New Roman" w:hAnsi="Times New Roman"/>
          <w:bCs/>
          <w:sz w:val="24"/>
          <w:szCs w:val="24"/>
        </w:rPr>
        <w:t xml:space="preserve">6. Savivaldybės biudžeto lėšomis apie 12 600 mokinių dalyvavo </w:t>
      </w:r>
      <w:r w:rsidR="000763B3" w:rsidRPr="00640784">
        <w:rPr>
          <w:rFonts w:ascii="Times New Roman" w:hAnsi="Times New Roman"/>
          <w:sz w:val="24"/>
          <w:szCs w:val="24"/>
        </w:rPr>
        <w:t>„Kultūros krepšelio“ edukacijose.</w:t>
      </w:r>
      <w:bookmarkStart w:id="38" w:name="_Hlk510518216"/>
    </w:p>
    <w:p w14:paraId="47188C86" w14:textId="77777777" w:rsidR="000763B3" w:rsidRPr="00640784" w:rsidRDefault="000E2613" w:rsidP="00640784">
      <w:pPr>
        <w:pStyle w:val="Betarp1"/>
        <w:jc w:val="both"/>
        <w:rPr>
          <w:rFonts w:ascii="Times New Roman" w:hAnsi="Times New Roman"/>
          <w:sz w:val="24"/>
          <w:szCs w:val="24"/>
        </w:rPr>
      </w:pPr>
      <w:r>
        <w:rPr>
          <w:rFonts w:ascii="Times New Roman" w:hAnsi="Times New Roman"/>
          <w:sz w:val="24"/>
          <w:szCs w:val="24"/>
        </w:rPr>
        <w:tab/>
      </w:r>
      <w:r w:rsidR="000763B3" w:rsidRPr="00640784">
        <w:rPr>
          <w:rFonts w:ascii="Times New Roman" w:hAnsi="Times New Roman"/>
          <w:sz w:val="24"/>
          <w:szCs w:val="24"/>
        </w:rPr>
        <w:t>7. Įsteigtas apdovanojimas „Šiaulių miesto metų mokytojas“ – 2018 m. piniginėmis premijomis apdovanota 10 inovatyvių, kūrybiškų, aktyvių mokytojų.</w:t>
      </w:r>
    </w:p>
    <w:p w14:paraId="47188C87" w14:textId="77777777" w:rsidR="000763B3" w:rsidRPr="00640784" w:rsidRDefault="000E2613" w:rsidP="00640784">
      <w:pPr>
        <w:pStyle w:val="Betarp1"/>
        <w:jc w:val="both"/>
        <w:rPr>
          <w:rFonts w:ascii="Times New Roman" w:eastAsia="HG Mincho Light J" w:hAnsi="Times New Roman"/>
          <w:sz w:val="24"/>
          <w:szCs w:val="24"/>
        </w:rPr>
      </w:pPr>
      <w:r>
        <w:rPr>
          <w:rFonts w:ascii="Times New Roman" w:eastAsia="HG Mincho Light J" w:hAnsi="Times New Roman"/>
          <w:sz w:val="24"/>
          <w:szCs w:val="24"/>
        </w:rPr>
        <w:tab/>
      </w:r>
      <w:r w:rsidR="000763B3" w:rsidRPr="00640784">
        <w:rPr>
          <w:rFonts w:ascii="Times New Roman" w:eastAsia="HG Mincho Light J" w:hAnsi="Times New Roman"/>
          <w:sz w:val="24"/>
          <w:szCs w:val="24"/>
        </w:rPr>
        <w:t>8. NVŠ teikėjai prisijungė prie elektroninės</w:t>
      </w:r>
      <w:r>
        <w:rPr>
          <w:rFonts w:ascii="Times New Roman" w:eastAsia="HG Mincho Light J" w:hAnsi="Times New Roman"/>
          <w:sz w:val="24"/>
          <w:szCs w:val="24"/>
        </w:rPr>
        <w:t xml:space="preserve"> lankomumo apskaitos sistemos.</w:t>
      </w:r>
      <w:r w:rsidR="000763B3" w:rsidRPr="00640784">
        <w:rPr>
          <w:rFonts w:ascii="Times New Roman" w:eastAsia="HG Mincho Light J" w:hAnsi="Times New Roman"/>
          <w:sz w:val="24"/>
          <w:szCs w:val="24"/>
        </w:rPr>
        <w:t xml:space="preserve"> </w:t>
      </w:r>
      <w:bookmarkEnd w:id="38"/>
    </w:p>
    <w:p w14:paraId="47188C88" w14:textId="77777777" w:rsidR="000763B3" w:rsidRPr="00640784" w:rsidRDefault="000E2613" w:rsidP="00640784">
      <w:pPr>
        <w:pStyle w:val="Betarp1"/>
        <w:jc w:val="both"/>
        <w:rPr>
          <w:rFonts w:ascii="Times New Roman" w:eastAsia="HG Mincho Light J" w:hAnsi="Times New Roman"/>
          <w:sz w:val="24"/>
          <w:szCs w:val="24"/>
        </w:rPr>
      </w:pPr>
      <w:r>
        <w:rPr>
          <w:rFonts w:ascii="Times New Roman" w:hAnsi="Times New Roman"/>
          <w:sz w:val="24"/>
          <w:szCs w:val="24"/>
        </w:rPr>
        <w:tab/>
      </w:r>
      <w:r w:rsidR="000763B3" w:rsidRPr="00640784">
        <w:rPr>
          <w:rFonts w:ascii="Times New Roman" w:hAnsi="Times New Roman"/>
          <w:sz w:val="24"/>
          <w:szCs w:val="24"/>
        </w:rPr>
        <w:t>9. Aukšti miesto mokinių akademiniai pasiekimai:</w:t>
      </w:r>
    </w:p>
    <w:p w14:paraId="47188C89" w14:textId="77777777" w:rsidR="000763B3" w:rsidRPr="00640784" w:rsidRDefault="000E2613" w:rsidP="00640784">
      <w:pPr>
        <w:pStyle w:val="Betarp1"/>
        <w:jc w:val="both"/>
        <w:rPr>
          <w:rFonts w:ascii="Times New Roman" w:hAnsi="Times New Roman"/>
          <w:sz w:val="24"/>
          <w:szCs w:val="24"/>
        </w:rPr>
      </w:pPr>
      <w:r>
        <w:rPr>
          <w:rFonts w:ascii="Times New Roman" w:hAnsi="Times New Roman"/>
          <w:bCs/>
          <w:sz w:val="24"/>
          <w:szCs w:val="24"/>
        </w:rPr>
        <w:tab/>
      </w:r>
      <w:r w:rsidR="000763B3" w:rsidRPr="00640784">
        <w:rPr>
          <w:rFonts w:ascii="Times New Roman" w:hAnsi="Times New Roman"/>
          <w:bCs/>
          <w:sz w:val="24"/>
          <w:szCs w:val="24"/>
        </w:rPr>
        <w:t xml:space="preserve">9.1. 3 </w:t>
      </w:r>
      <w:r w:rsidR="000763B3" w:rsidRPr="00640784">
        <w:rPr>
          <w:rFonts w:ascii="Times New Roman" w:hAnsi="Times New Roman"/>
          <w:sz w:val="24"/>
          <w:szCs w:val="24"/>
        </w:rPr>
        <w:t>mokomųjų dalykų (</w:t>
      </w:r>
      <w:r w:rsidR="000763B3" w:rsidRPr="00640784">
        <w:rPr>
          <w:rFonts w:ascii="Times New Roman" w:hAnsi="Times New Roman"/>
          <w:bCs/>
          <w:sz w:val="24"/>
          <w:szCs w:val="24"/>
        </w:rPr>
        <w:t xml:space="preserve">užsienio (rusų ir vokiečių) kalbų, informacinių technologijų) </w:t>
      </w:r>
      <w:r w:rsidR="000763B3" w:rsidRPr="00640784">
        <w:rPr>
          <w:rFonts w:ascii="Times New Roman" w:hAnsi="Times New Roman"/>
          <w:sz w:val="24"/>
          <w:szCs w:val="24"/>
        </w:rPr>
        <w:t>valstybiniai brandos egzaminai išlaikyti 100 proc.;</w:t>
      </w:r>
    </w:p>
    <w:p w14:paraId="47188C8A" w14:textId="77777777" w:rsidR="000763B3" w:rsidRPr="00640784" w:rsidRDefault="000E2613" w:rsidP="00640784">
      <w:pPr>
        <w:pStyle w:val="Betarp1"/>
        <w:jc w:val="both"/>
        <w:rPr>
          <w:rFonts w:ascii="Times New Roman" w:hAnsi="Times New Roman"/>
          <w:sz w:val="24"/>
          <w:szCs w:val="24"/>
        </w:rPr>
      </w:pPr>
      <w:r>
        <w:rPr>
          <w:rFonts w:ascii="Times New Roman" w:hAnsi="Times New Roman"/>
          <w:bCs/>
          <w:sz w:val="24"/>
          <w:szCs w:val="24"/>
        </w:rPr>
        <w:tab/>
      </w:r>
      <w:r w:rsidR="000763B3" w:rsidRPr="00640784">
        <w:rPr>
          <w:rFonts w:ascii="Times New Roman" w:hAnsi="Times New Roman"/>
          <w:bCs/>
          <w:sz w:val="24"/>
          <w:szCs w:val="24"/>
        </w:rPr>
        <w:t xml:space="preserve">9.2. 3 </w:t>
      </w:r>
      <w:r w:rsidR="000763B3" w:rsidRPr="00640784">
        <w:rPr>
          <w:rFonts w:ascii="Times New Roman" w:hAnsi="Times New Roman"/>
          <w:sz w:val="24"/>
          <w:szCs w:val="24"/>
        </w:rPr>
        <w:t xml:space="preserve">mokomųjų dalykų </w:t>
      </w:r>
      <w:r w:rsidR="000763B3" w:rsidRPr="00640784">
        <w:rPr>
          <w:rFonts w:ascii="Times New Roman" w:hAnsi="Times New Roman"/>
          <w:bCs/>
          <w:sz w:val="24"/>
          <w:szCs w:val="24"/>
        </w:rPr>
        <w:t>(užsienio (anglų) kalbos, informacinių technologijų, biologijos)</w:t>
      </w:r>
      <w:r w:rsidR="000763B3" w:rsidRPr="00640784">
        <w:rPr>
          <w:rFonts w:ascii="Times New Roman" w:hAnsi="Times New Roman"/>
          <w:sz w:val="24"/>
          <w:szCs w:val="24"/>
        </w:rPr>
        <w:t xml:space="preserve"> valstybinių brandos egzaminų išlaikymo rezultatas 2018 m. aukštesnis už 2017 m. brandos egzaminų išlaikymo rezultatą;</w:t>
      </w:r>
    </w:p>
    <w:p w14:paraId="47188C8B" w14:textId="77777777" w:rsidR="000763B3" w:rsidRPr="0097110E" w:rsidRDefault="000E2613" w:rsidP="000E2613">
      <w:pPr>
        <w:pStyle w:val="Betarp1"/>
        <w:jc w:val="both"/>
        <w:rPr>
          <w:rFonts w:ascii="Times New Roman" w:hAnsi="Times New Roman"/>
          <w:sz w:val="24"/>
          <w:szCs w:val="24"/>
        </w:rPr>
      </w:pPr>
      <w:r>
        <w:rPr>
          <w:rFonts w:ascii="Times New Roman" w:hAnsi="Times New Roman"/>
          <w:bCs/>
          <w:sz w:val="24"/>
          <w:szCs w:val="24"/>
        </w:rPr>
        <w:tab/>
      </w:r>
      <w:r w:rsidR="000763B3" w:rsidRPr="0097110E">
        <w:rPr>
          <w:rFonts w:ascii="Times New Roman" w:hAnsi="Times New Roman"/>
          <w:bCs/>
          <w:sz w:val="24"/>
          <w:szCs w:val="24"/>
        </w:rPr>
        <w:t xml:space="preserve">9.3. 10 </w:t>
      </w:r>
      <w:r w:rsidR="000763B3" w:rsidRPr="0097110E">
        <w:rPr>
          <w:rFonts w:ascii="Times New Roman" w:hAnsi="Times New Roman"/>
          <w:sz w:val="24"/>
          <w:szCs w:val="24"/>
        </w:rPr>
        <w:t>mokomųjų dalykų valstybinių brandos egzaminų išlaikymo vidurkis 2017 m. aukštesnis už šalies brandos egzaminų išlaikymo vidurkį;</w:t>
      </w:r>
      <w:r w:rsidR="000763B3" w:rsidRPr="0097110E">
        <w:rPr>
          <w:rFonts w:ascii="Times New Roman" w:hAnsi="Times New Roman"/>
          <w:bCs/>
          <w:sz w:val="24"/>
          <w:szCs w:val="24"/>
        </w:rPr>
        <w:t xml:space="preserve"> </w:t>
      </w:r>
    </w:p>
    <w:p w14:paraId="47188C8C" w14:textId="77777777" w:rsidR="000763B3" w:rsidRDefault="000E2613" w:rsidP="000E2613">
      <w:pPr>
        <w:pStyle w:val="Betarp1"/>
        <w:jc w:val="both"/>
        <w:rPr>
          <w:rFonts w:ascii="Times New Roman" w:hAnsi="Times New Roman"/>
          <w:sz w:val="24"/>
          <w:szCs w:val="24"/>
        </w:rPr>
      </w:pPr>
      <w:r w:rsidRPr="0097110E">
        <w:rPr>
          <w:rFonts w:ascii="Times New Roman" w:hAnsi="Times New Roman"/>
          <w:sz w:val="24"/>
          <w:szCs w:val="24"/>
        </w:rPr>
        <w:tab/>
      </w:r>
      <w:r w:rsidR="000763B3" w:rsidRPr="0097110E">
        <w:rPr>
          <w:rFonts w:ascii="Times New Roman" w:hAnsi="Times New Roman"/>
          <w:sz w:val="24"/>
          <w:szCs w:val="24"/>
        </w:rPr>
        <w:t>9.4. gauta 130 šimto balų įvertinimų (2016 m. – 108, 2017 m. – 103) pagal mokomuosius dalykus.</w:t>
      </w:r>
    </w:p>
    <w:p w14:paraId="47188C8D" w14:textId="77777777" w:rsidR="00181537" w:rsidRPr="0097110E" w:rsidRDefault="00181537" w:rsidP="000E2613">
      <w:pPr>
        <w:pStyle w:val="Betarp1"/>
        <w:jc w:val="both"/>
        <w:rPr>
          <w:rFonts w:ascii="Times New Roman" w:hAnsi="Times New Roman"/>
          <w:sz w:val="24"/>
          <w:szCs w:val="24"/>
        </w:rPr>
      </w:pPr>
      <w:r>
        <w:rPr>
          <w:rFonts w:ascii="Times New Roman" w:hAnsi="Times New Roman"/>
          <w:sz w:val="24"/>
          <w:szCs w:val="24"/>
        </w:rPr>
        <w:tab/>
      </w:r>
      <w:r w:rsidRPr="00410396">
        <w:rPr>
          <w:rFonts w:ascii="Times New Roman" w:eastAsia="HG Mincho Light J" w:hAnsi="Times New Roman"/>
          <w:sz w:val="24"/>
          <w:szCs w:val="24"/>
          <w:lang w:val="lt-LT"/>
        </w:rPr>
        <w:t xml:space="preserve">9.5. </w:t>
      </w:r>
      <w:r w:rsidRPr="00410396">
        <w:rPr>
          <w:rFonts w:ascii="Times New Roman" w:hAnsi="Times New Roman"/>
          <w:sz w:val="24"/>
          <w:szCs w:val="24"/>
          <w:lang w:val="lt-LT"/>
        </w:rPr>
        <w:t>Lietuvos mokinių dalykinių olimpiadų, konkursų šalies etapuose 25 šiauliečiai tapo</w:t>
      </w:r>
      <w:r>
        <w:rPr>
          <w:rFonts w:ascii="Times New Roman" w:hAnsi="Times New Roman"/>
          <w:sz w:val="24"/>
          <w:szCs w:val="24"/>
          <w:lang w:val="lt-LT"/>
        </w:rPr>
        <w:t xml:space="preserve"> </w:t>
      </w:r>
      <w:r w:rsidRPr="00410396">
        <w:rPr>
          <w:rFonts w:ascii="Times New Roman" w:hAnsi="Times New Roman"/>
          <w:sz w:val="24"/>
          <w:szCs w:val="24"/>
          <w:lang w:val="lt-LT"/>
        </w:rPr>
        <w:t>nugalėtojais: laimėtos dvi pirmos vietos; dešimt – antrųjų; dvylika – trečiųjų. Vienas mokinys tapo laureatu. Vienuolika mokinių gavo Švietimo ir mokslo ministerijos pagyrimo raštus.</w:t>
      </w:r>
    </w:p>
    <w:p w14:paraId="47188C8E" w14:textId="77777777" w:rsidR="000763B3" w:rsidRPr="0097110E" w:rsidRDefault="006941B2" w:rsidP="000E2613">
      <w:pPr>
        <w:pStyle w:val="Betarp1"/>
        <w:jc w:val="both"/>
        <w:rPr>
          <w:rFonts w:ascii="Times New Roman" w:eastAsia="HG Mincho Light J" w:hAnsi="Times New Roman"/>
          <w:sz w:val="24"/>
          <w:szCs w:val="24"/>
        </w:rPr>
      </w:pPr>
      <w:r>
        <w:rPr>
          <w:rFonts w:ascii="Times New Roman" w:eastAsia="HG Mincho Light J" w:hAnsi="Times New Roman"/>
          <w:sz w:val="24"/>
          <w:szCs w:val="24"/>
        </w:rPr>
        <w:lastRenderedPageBreak/>
        <w:tab/>
      </w:r>
      <w:r w:rsidR="000763B3" w:rsidRPr="0097110E">
        <w:rPr>
          <w:rFonts w:ascii="Times New Roman" w:eastAsia="HG Mincho Light J" w:hAnsi="Times New Roman"/>
          <w:sz w:val="24"/>
          <w:szCs w:val="24"/>
        </w:rPr>
        <w:t>10. Bendrojo ugdymo mokyklose išplėtotos profesinio orientavimo paslaugos.</w:t>
      </w:r>
    </w:p>
    <w:p w14:paraId="47188C8F" w14:textId="77777777" w:rsidR="000763B3" w:rsidRPr="0097110E" w:rsidRDefault="00FB2DC1" w:rsidP="000E2613">
      <w:pPr>
        <w:pStyle w:val="Betarp1"/>
        <w:jc w:val="both"/>
        <w:rPr>
          <w:rFonts w:ascii="Times New Roman" w:hAnsi="Times New Roman"/>
          <w:sz w:val="24"/>
          <w:szCs w:val="24"/>
        </w:rPr>
      </w:pPr>
      <w:r>
        <w:rPr>
          <w:rFonts w:ascii="Times New Roman" w:hAnsi="Times New Roman"/>
          <w:sz w:val="24"/>
          <w:szCs w:val="24"/>
        </w:rPr>
        <w:tab/>
      </w:r>
      <w:r w:rsidR="000763B3" w:rsidRPr="0097110E">
        <w:rPr>
          <w:rFonts w:ascii="Times New Roman" w:hAnsi="Times New Roman"/>
          <w:sz w:val="24"/>
          <w:szCs w:val="24"/>
        </w:rPr>
        <w:t>11. 101 miesto įmonė, organizacija ir įstaiga tapo</w:t>
      </w:r>
      <w:r w:rsidR="000763B3" w:rsidRPr="0097110E">
        <w:rPr>
          <w:rFonts w:ascii="Times New Roman" w:hAnsi="Times New Roman"/>
          <w:sz w:val="24"/>
          <w:szCs w:val="24"/>
          <w:shd w:val="clear" w:color="auto" w:fill="FFFFFF"/>
        </w:rPr>
        <w:t xml:space="preserve"> </w:t>
      </w:r>
      <w:r w:rsidR="000763B3" w:rsidRPr="0097110E">
        <w:rPr>
          <w:rFonts w:ascii="Times New Roman" w:hAnsi="Times New Roman"/>
          <w:sz w:val="24"/>
          <w:szCs w:val="24"/>
        </w:rPr>
        <w:t>socialiniais par</w:t>
      </w:r>
      <w:r w:rsidR="00F60CE5">
        <w:rPr>
          <w:rFonts w:ascii="Times New Roman" w:hAnsi="Times New Roman"/>
          <w:sz w:val="24"/>
          <w:szCs w:val="24"/>
        </w:rPr>
        <w:t xml:space="preserve">tneriais, įgyvendinant Mokinių </w:t>
      </w:r>
      <w:r w:rsidR="000763B3" w:rsidRPr="0097110E">
        <w:rPr>
          <w:rFonts w:ascii="Times New Roman" w:hAnsi="Times New Roman"/>
          <w:sz w:val="24"/>
          <w:szCs w:val="24"/>
        </w:rPr>
        <w:t>socialinių kompetencijų ugdymo Šiaulių miesto savivaldybės bendrojo ugdymo mokyklose modelį.</w:t>
      </w:r>
    </w:p>
    <w:p w14:paraId="47188C90" w14:textId="77777777" w:rsidR="000763B3" w:rsidRPr="0097110E" w:rsidRDefault="000763B3" w:rsidP="000E2613">
      <w:pPr>
        <w:pStyle w:val="Betarp1"/>
        <w:jc w:val="both"/>
        <w:rPr>
          <w:rFonts w:ascii="Times New Roman" w:hAnsi="Times New Roman"/>
          <w:sz w:val="24"/>
          <w:szCs w:val="24"/>
        </w:rPr>
      </w:pPr>
      <w:r w:rsidRPr="0097110E">
        <w:rPr>
          <w:rFonts w:ascii="Times New Roman" w:hAnsi="Times New Roman"/>
          <w:sz w:val="24"/>
          <w:szCs w:val="24"/>
          <w:lang w:val="lt-LT"/>
        </w:rPr>
        <w:tab/>
        <w:t xml:space="preserve">12. </w:t>
      </w:r>
      <w:r w:rsidRPr="0097110E">
        <w:rPr>
          <w:rFonts w:ascii="Times New Roman" w:hAnsi="Times New Roman"/>
          <w:sz w:val="24"/>
          <w:szCs w:val="24"/>
        </w:rPr>
        <w:t>Skyriaus specialistai SKU modelio ir profesinio orientavimo organizavimo mieste patirtimi dalinosi Švietimo ir mokslo ministerijoje, Latvijos Respublikos  švietimo centre, su Alytaus ir Molėtų pedagogais, atvykusiais į stažuotę mūsų mieste.</w:t>
      </w:r>
    </w:p>
    <w:p w14:paraId="47188C91" w14:textId="77777777" w:rsidR="000763B3" w:rsidRPr="0097110E" w:rsidRDefault="000E2613" w:rsidP="000E2613">
      <w:pPr>
        <w:pStyle w:val="Betarp1"/>
        <w:jc w:val="both"/>
        <w:rPr>
          <w:rFonts w:ascii="Times New Roman" w:hAnsi="Times New Roman"/>
          <w:sz w:val="24"/>
          <w:szCs w:val="24"/>
        </w:rPr>
      </w:pPr>
      <w:bookmarkStart w:id="39" w:name="_Hlk510518268"/>
      <w:r w:rsidRPr="0097110E">
        <w:rPr>
          <w:rFonts w:ascii="Times New Roman" w:eastAsia="HG Mincho Light J" w:hAnsi="Times New Roman"/>
          <w:sz w:val="24"/>
          <w:szCs w:val="24"/>
        </w:rPr>
        <w:tab/>
      </w:r>
      <w:r w:rsidR="000763B3" w:rsidRPr="0097110E">
        <w:rPr>
          <w:rFonts w:ascii="Times New Roman" w:eastAsia="HG Mincho Light J" w:hAnsi="Times New Roman"/>
          <w:sz w:val="24"/>
          <w:szCs w:val="24"/>
        </w:rPr>
        <w:t xml:space="preserve">13. </w:t>
      </w:r>
      <w:r w:rsidR="000763B3" w:rsidRPr="0097110E">
        <w:rPr>
          <w:rFonts w:ascii="Times New Roman" w:hAnsi="Times New Roman"/>
          <w:sz w:val="24"/>
          <w:szCs w:val="24"/>
        </w:rPr>
        <w:t>Pedagoginės psichologinės tarnybos specialistai</w:t>
      </w:r>
      <w:r w:rsidR="000763B3" w:rsidRPr="0097110E">
        <w:rPr>
          <w:rFonts w:ascii="Times New Roman" w:eastAsia="HG Mincho Light J" w:hAnsi="Times New Roman"/>
          <w:sz w:val="24"/>
          <w:szCs w:val="24"/>
        </w:rPr>
        <w:t xml:space="preserve"> kartu su</w:t>
      </w:r>
      <w:r w:rsidR="000763B3" w:rsidRPr="0097110E">
        <w:rPr>
          <w:rFonts w:ascii="Times New Roman" w:hAnsi="Times New Roman"/>
          <w:sz w:val="24"/>
          <w:szCs w:val="24"/>
        </w:rPr>
        <w:t xml:space="preserve"> </w:t>
      </w:r>
      <w:r w:rsidR="000763B3" w:rsidRPr="0097110E">
        <w:rPr>
          <w:rFonts w:ascii="Times New Roman" w:eastAsia="HG Mincho Light J" w:hAnsi="Times New Roman"/>
          <w:sz w:val="24"/>
          <w:szCs w:val="24"/>
        </w:rPr>
        <w:t xml:space="preserve">Švietimo skyriaus specialistais </w:t>
      </w:r>
      <w:r w:rsidR="000763B3" w:rsidRPr="0097110E">
        <w:rPr>
          <w:rFonts w:ascii="Times New Roman" w:hAnsi="Times New Roman"/>
          <w:sz w:val="24"/>
          <w:szCs w:val="24"/>
        </w:rPr>
        <w:t>parengė tvarką, kuri padeda švietimo įstaigoms teikti pagalbą netinkamai besielgiantiems vaikams bei spręsti elgesio problemas.</w:t>
      </w:r>
    </w:p>
    <w:p w14:paraId="47188C92" w14:textId="77777777" w:rsidR="000763B3" w:rsidRPr="0097110E" w:rsidRDefault="000E2613" w:rsidP="000E2613">
      <w:pPr>
        <w:pStyle w:val="Betarp1"/>
        <w:jc w:val="both"/>
        <w:rPr>
          <w:rFonts w:ascii="Times New Roman" w:eastAsia="Lucida Sans Unicode" w:hAnsi="Times New Roman"/>
          <w:sz w:val="24"/>
          <w:szCs w:val="24"/>
        </w:rPr>
      </w:pPr>
      <w:r w:rsidRPr="0097110E">
        <w:rPr>
          <w:rFonts w:ascii="Times New Roman" w:eastAsia="HG Mincho Light J" w:hAnsi="Times New Roman"/>
          <w:sz w:val="24"/>
          <w:szCs w:val="24"/>
        </w:rPr>
        <w:tab/>
      </w:r>
      <w:r w:rsidR="000763B3" w:rsidRPr="0097110E">
        <w:rPr>
          <w:rFonts w:ascii="Times New Roman" w:eastAsia="HG Mincho Light J" w:hAnsi="Times New Roman"/>
          <w:sz w:val="24"/>
          <w:szCs w:val="24"/>
        </w:rPr>
        <w:t xml:space="preserve">14. Įgyvendintos naujos </w:t>
      </w:r>
      <w:r w:rsidRPr="0097110E">
        <w:rPr>
          <w:rFonts w:ascii="Times New Roman" w:eastAsia="Lucida Sans Unicode" w:hAnsi="Times New Roman"/>
          <w:sz w:val="24"/>
          <w:szCs w:val="24"/>
        </w:rPr>
        <w:t>Šiaulių m.</w:t>
      </w:r>
      <w:r w:rsidR="000763B3" w:rsidRPr="0097110E">
        <w:rPr>
          <w:rFonts w:ascii="Times New Roman" w:eastAsia="Lucida Sans Unicode" w:hAnsi="Times New Roman"/>
          <w:sz w:val="24"/>
          <w:szCs w:val="24"/>
        </w:rPr>
        <w:t xml:space="preserve"> savivaldybės teritorijoje veikiančių aukštųjų mokyklų </w:t>
      </w:r>
    </w:p>
    <w:p w14:paraId="47188C93" w14:textId="77777777" w:rsidR="000763B3" w:rsidRPr="0097110E" w:rsidRDefault="000763B3" w:rsidP="000E2613">
      <w:pPr>
        <w:pStyle w:val="Betarp1"/>
        <w:jc w:val="both"/>
        <w:rPr>
          <w:rFonts w:ascii="Times New Roman" w:eastAsia="HG Mincho Light J" w:hAnsi="Times New Roman"/>
          <w:sz w:val="24"/>
          <w:szCs w:val="24"/>
        </w:rPr>
      </w:pPr>
      <w:r w:rsidRPr="0097110E">
        <w:rPr>
          <w:rFonts w:ascii="Times New Roman" w:eastAsia="Lucida Sans Unicode" w:hAnsi="Times New Roman"/>
          <w:sz w:val="24"/>
          <w:szCs w:val="24"/>
        </w:rPr>
        <w:t xml:space="preserve">bendradarbiavimo programos priemonės: </w:t>
      </w:r>
      <w:r w:rsidRPr="0097110E">
        <w:rPr>
          <w:rFonts w:ascii="Times New Roman" w:hAnsi="Times New Roman"/>
          <w:sz w:val="24"/>
          <w:szCs w:val="24"/>
          <w:lang w:eastAsia="lt-LT"/>
        </w:rPr>
        <w:t xml:space="preserve">skatinamosioms stipendijos inžinerijos ir informatikos mokslų krypties bakalauro ir magistrantūros studijų programų labai gerai ir gerai besimokantiems ir aktyviai dalyvaujantiems mokslinėje, tiriamojoje, visuomeninėje veikloje studentams; Studijų Šiaulių mieste parama; viešųjų ryšių akcija „Šiauliai – sėkmingos karjeros miestas“. </w:t>
      </w:r>
      <w:r w:rsidRPr="0097110E">
        <w:rPr>
          <w:rFonts w:ascii="Times New Roman" w:eastAsia="Lucida Sans Unicode" w:hAnsi="Times New Roman"/>
          <w:sz w:val="24"/>
          <w:szCs w:val="24"/>
        </w:rPr>
        <w:t xml:space="preserve"> </w:t>
      </w:r>
    </w:p>
    <w:p w14:paraId="47188C94" w14:textId="77777777" w:rsidR="000763B3" w:rsidRPr="0097110E" w:rsidRDefault="000E2613" w:rsidP="000E2613">
      <w:pPr>
        <w:pStyle w:val="Betarp1"/>
        <w:jc w:val="both"/>
        <w:rPr>
          <w:rFonts w:ascii="Times New Roman" w:hAnsi="Times New Roman"/>
          <w:sz w:val="24"/>
          <w:szCs w:val="24"/>
        </w:rPr>
      </w:pPr>
      <w:r w:rsidRPr="0097110E">
        <w:rPr>
          <w:rFonts w:ascii="Times New Roman" w:hAnsi="Times New Roman"/>
          <w:sz w:val="24"/>
          <w:szCs w:val="24"/>
        </w:rPr>
        <w:tab/>
      </w:r>
      <w:r w:rsidR="000763B3" w:rsidRPr="0097110E">
        <w:rPr>
          <w:rFonts w:ascii="Times New Roman" w:hAnsi="Times New Roman"/>
          <w:sz w:val="24"/>
          <w:szCs w:val="24"/>
        </w:rPr>
        <w:t xml:space="preserve">15. NVŠ mokyklų  ugdytiniai  respublikinėse  ir  tarptautinėse  varžybose, konkursuose  laimėjo 104 pirmąsias, 92 antrąsias ir 81 trečiąsias vietas. </w:t>
      </w:r>
    </w:p>
    <w:p w14:paraId="47188C95" w14:textId="77777777" w:rsidR="000763B3" w:rsidRPr="0097110E" w:rsidRDefault="000E2613" w:rsidP="000E2613">
      <w:pPr>
        <w:pStyle w:val="Betarp1"/>
        <w:jc w:val="both"/>
        <w:rPr>
          <w:rFonts w:ascii="Times New Roman" w:hAnsi="Times New Roman"/>
          <w:bCs/>
          <w:sz w:val="24"/>
          <w:szCs w:val="24"/>
        </w:rPr>
      </w:pPr>
      <w:r w:rsidRPr="0097110E">
        <w:rPr>
          <w:rFonts w:ascii="Times New Roman" w:hAnsi="Times New Roman"/>
          <w:bCs/>
          <w:sz w:val="24"/>
          <w:szCs w:val="24"/>
        </w:rPr>
        <w:tab/>
      </w:r>
      <w:r w:rsidR="000763B3" w:rsidRPr="0097110E">
        <w:rPr>
          <w:rFonts w:ascii="Times New Roman" w:hAnsi="Times New Roman"/>
          <w:bCs/>
          <w:sz w:val="24"/>
          <w:szCs w:val="24"/>
        </w:rPr>
        <w:t xml:space="preserve">16. </w:t>
      </w:r>
      <w:bookmarkEnd w:id="39"/>
      <w:r w:rsidR="000763B3" w:rsidRPr="0097110E">
        <w:rPr>
          <w:rFonts w:ascii="Times New Roman" w:hAnsi="Times New Roman"/>
          <w:sz w:val="24"/>
          <w:szCs w:val="24"/>
        </w:rPr>
        <w:t xml:space="preserve">Savivaldybės ir valstybės lėšomis modernizuota švietimo įstaigų ugdymo aplinka: </w:t>
      </w:r>
    </w:p>
    <w:p w14:paraId="47188C96" w14:textId="77777777" w:rsidR="000763B3" w:rsidRPr="0097110E" w:rsidRDefault="000E2613" w:rsidP="000E2613">
      <w:pPr>
        <w:pStyle w:val="Betarp1"/>
        <w:jc w:val="both"/>
        <w:rPr>
          <w:rFonts w:ascii="Times New Roman" w:hAnsi="Times New Roman"/>
          <w:bCs/>
          <w:sz w:val="24"/>
          <w:szCs w:val="24"/>
        </w:rPr>
      </w:pPr>
      <w:r w:rsidRPr="0097110E">
        <w:rPr>
          <w:rFonts w:ascii="Times New Roman" w:hAnsi="Times New Roman"/>
          <w:sz w:val="24"/>
          <w:szCs w:val="24"/>
        </w:rPr>
        <w:tab/>
      </w:r>
      <w:r w:rsidR="000763B3" w:rsidRPr="0097110E">
        <w:rPr>
          <w:rFonts w:ascii="Times New Roman" w:hAnsi="Times New Roman"/>
          <w:sz w:val="24"/>
          <w:szCs w:val="24"/>
        </w:rPr>
        <w:t>16.1. apšiltintos 9 ikimokyklinio ugdymo įstaigų pastatų sienos ir 2 švietimo įstaigų stogai;</w:t>
      </w:r>
    </w:p>
    <w:p w14:paraId="47188C97" w14:textId="77777777" w:rsidR="000763B3" w:rsidRPr="0097110E" w:rsidRDefault="000E2613" w:rsidP="000E2613">
      <w:pPr>
        <w:pStyle w:val="Betarp1"/>
        <w:jc w:val="both"/>
        <w:rPr>
          <w:rFonts w:ascii="Times New Roman" w:hAnsi="Times New Roman"/>
          <w:sz w:val="24"/>
          <w:szCs w:val="24"/>
        </w:rPr>
      </w:pPr>
      <w:r w:rsidRPr="0097110E">
        <w:rPr>
          <w:rFonts w:ascii="Times New Roman" w:hAnsi="Times New Roman"/>
          <w:sz w:val="24"/>
          <w:szCs w:val="24"/>
        </w:rPr>
        <w:tab/>
      </w:r>
      <w:r w:rsidR="000763B3" w:rsidRPr="0097110E">
        <w:rPr>
          <w:rFonts w:ascii="Times New Roman" w:hAnsi="Times New Roman"/>
          <w:sz w:val="24"/>
          <w:szCs w:val="24"/>
        </w:rPr>
        <w:t>16.2. užbaigti Sporto gimnazijos pastato vidaus modernizavimo darbai;</w:t>
      </w:r>
    </w:p>
    <w:p w14:paraId="47188C98" w14:textId="77777777" w:rsidR="000763B3" w:rsidRPr="0097110E" w:rsidRDefault="000E2613" w:rsidP="000E2613">
      <w:pPr>
        <w:pStyle w:val="Betarp1"/>
        <w:jc w:val="both"/>
        <w:rPr>
          <w:rFonts w:ascii="Times New Roman" w:hAnsi="Times New Roman"/>
          <w:bCs/>
          <w:sz w:val="24"/>
          <w:szCs w:val="24"/>
        </w:rPr>
      </w:pPr>
      <w:r w:rsidRPr="0097110E">
        <w:rPr>
          <w:rFonts w:ascii="Times New Roman" w:hAnsi="Times New Roman"/>
          <w:sz w:val="24"/>
          <w:szCs w:val="24"/>
        </w:rPr>
        <w:tab/>
      </w:r>
      <w:r w:rsidR="000763B3" w:rsidRPr="0097110E">
        <w:rPr>
          <w:rFonts w:ascii="Times New Roman" w:hAnsi="Times New Roman"/>
          <w:sz w:val="24"/>
          <w:szCs w:val="24"/>
        </w:rPr>
        <w:t>16.3. sutvarkyta 6 švietimo įstaigų kiemų danga;</w:t>
      </w:r>
    </w:p>
    <w:p w14:paraId="47188C99" w14:textId="77777777" w:rsidR="000763B3" w:rsidRPr="0097110E" w:rsidRDefault="000E2613" w:rsidP="000E2613">
      <w:pPr>
        <w:pStyle w:val="Betarp1"/>
        <w:jc w:val="both"/>
        <w:rPr>
          <w:rFonts w:ascii="Times New Roman" w:hAnsi="Times New Roman"/>
          <w:sz w:val="24"/>
          <w:szCs w:val="24"/>
        </w:rPr>
      </w:pPr>
      <w:r w:rsidRPr="0097110E">
        <w:rPr>
          <w:rFonts w:ascii="Times New Roman" w:hAnsi="Times New Roman"/>
          <w:sz w:val="24"/>
          <w:szCs w:val="24"/>
        </w:rPr>
        <w:tab/>
      </w:r>
      <w:r w:rsidR="000763B3" w:rsidRPr="0097110E">
        <w:rPr>
          <w:rFonts w:ascii="Times New Roman" w:hAnsi="Times New Roman"/>
          <w:sz w:val="24"/>
          <w:szCs w:val="24"/>
        </w:rPr>
        <w:t>16.4. užbaigti Medelyno progimnazijos pastato modernizavimo darbai;</w:t>
      </w:r>
    </w:p>
    <w:p w14:paraId="47188C9A" w14:textId="77777777" w:rsidR="000763B3" w:rsidRPr="0097110E" w:rsidRDefault="000E2613" w:rsidP="000E2613">
      <w:pPr>
        <w:pStyle w:val="Betarp1"/>
        <w:jc w:val="both"/>
        <w:rPr>
          <w:rFonts w:ascii="Times New Roman" w:hAnsi="Times New Roman"/>
          <w:bCs/>
          <w:sz w:val="24"/>
          <w:szCs w:val="24"/>
        </w:rPr>
      </w:pPr>
      <w:r w:rsidRPr="0097110E">
        <w:rPr>
          <w:rFonts w:ascii="Times New Roman" w:hAnsi="Times New Roman"/>
          <w:sz w:val="24"/>
          <w:szCs w:val="24"/>
        </w:rPr>
        <w:tab/>
      </w:r>
      <w:r w:rsidR="000763B3" w:rsidRPr="0097110E">
        <w:rPr>
          <w:rFonts w:ascii="Times New Roman" w:hAnsi="Times New Roman"/>
          <w:sz w:val="24"/>
          <w:szCs w:val="24"/>
        </w:rPr>
        <w:t xml:space="preserve">16.5. atnaujintos vidaus patalpos ir komunikacijos 15 švietimo įstaigų; </w:t>
      </w:r>
    </w:p>
    <w:p w14:paraId="47188C9B" w14:textId="77777777" w:rsidR="000763B3" w:rsidRPr="0097110E" w:rsidRDefault="000E2613" w:rsidP="000E2613">
      <w:pPr>
        <w:pStyle w:val="Betarp1"/>
        <w:jc w:val="both"/>
        <w:rPr>
          <w:rFonts w:ascii="Times New Roman" w:hAnsi="Times New Roman"/>
          <w:bCs/>
          <w:sz w:val="24"/>
          <w:szCs w:val="24"/>
        </w:rPr>
      </w:pPr>
      <w:r w:rsidRPr="0097110E">
        <w:rPr>
          <w:rFonts w:ascii="Times New Roman" w:hAnsi="Times New Roman"/>
          <w:sz w:val="24"/>
          <w:szCs w:val="24"/>
        </w:rPr>
        <w:tab/>
      </w:r>
      <w:r w:rsidR="000763B3" w:rsidRPr="0097110E">
        <w:rPr>
          <w:rFonts w:ascii="Times New Roman" w:hAnsi="Times New Roman"/>
          <w:sz w:val="24"/>
          <w:szCs w:val="24"/>
        </w:rPr>
        <w:t>16.6. atnaujinti kiemo įrenginiai ir aptvėrimas 5 švietimo įstaigose;</w:t>
      </w:r>
    </w:p>
    <w:p w14:paraId="47188C9C" w14:textId="77777777" w:rsidR="000763B3" w:rsidRPr="0097110E" w:rsidRDefault="000E2613" w:rsidP="000E2613">
      <w:pPr>
        <w:pStyle w:val="Betarp1"/>
        <w:jc w:val="both"/>
        <w:rPr>
          <w:rFonts w:ascii="Times New Roman" w:hAnsi="Times New Roman"/>
          <w:bCs/>
          <w:sz w:val="24"/>
          <w:szCs w:val="24"/>
        </w:rPr>
      </w:pPr>
      <w:r w:rsidRPr="0097110E">
        <w:rPr>
          <w:rFonts w:ascii="Times New Roman" w:hAnsi="Times New Roman"/>
          <w:sz w:val="24"/>
          <w:szCs w:val="24"/>
        </w:rPr>
        <w:tab/>
      </w:r>
      <w:r w:rsidR="000763B3" w:rsidRPr="0097110E">
        <w:rPr>
          <w:rFonts w:ascii="Times New Roman" w:hAnsi="Times New Roman"/>
          <w:sz w:val="24"/>
          <w:szCs w:val="24"/>
        </w:rPr>
        <w:t>16.7. renovuotas Normundo Valterio jaunimo mokyklos ūkinės paskirties pastatas;</w:t>
      </w:r>
    </w:p>
    <w:p w14:paraId="47188C9D" w14:textId="77777777" w:rsidR="000763B3" w:rsidRPr="0097110E" w:rsidRDefault="000E2613" w:rsidP="000E2613">
      <w:pPr>
        <w:pStyle w:val="Betarp1"/>
        <w:jc w:val="both"/>
        <w:rPr>
          <w:rFonts w:ascii="Times New Roman" w:hAnsi="Times New Roman"/>
          <w:bCs/>
          <w:sz w:val="24"/>
          <w:szCs w:val="24"/>
        </w:rPr>
      </w:pPr>
      <w:r w:rsidRPr="0097110E">
        <w:rPr>
          <w:rFonts w:ascii="Times New Roman" w:hAnsi="Times New Roman"/>
          <w:sz w:val="24"/>
          <w:szCs w:val="24"/>
        </w:rPr>
        <w:tab/>
      </w:r>
      <w:r w:rsidR="000763B3" w:rsidRPr="0097110E">
        <w:rPr>
          <w:rFonts w:ascii="Times New Roman" w:hAnsi="Times New Roman"/>
          <w:sz w:val="24"/>
          <w:szCs w:val="24"/>
        </w:rPr>
        <w:t>16.8. atnaujintas pastatų apšvietimas 11 ikimokyklinio ugdymo įstaigų;</w:t>
      </w:r>
    </w:p>
    <w:p w14:paraId="47188C9E" w14:textId="77777777" w:rsidR="000763B3" w:rsidRPr="0097110E" w:rsidRDefault="000E2613" w:rsidP="000E2613">
      <w:pPr>
        <w:pStyle w:val="Betarp1"/>
        <w:jc w:val="both"/>
        <w:rPr>
          <w:rFonts w:ascii="Times New Roman" w:hAnsi="Times New Roman"/>
          <w:bCs/>
          <w:sz w:val="24"/>
          <w:szCs w:val="24"/>
        </w:rPr>
      </w:pPr>
      <w:r w:rsidRPr="0097110E">
        <w:rPr>
          <w:rFonts w:ascii="Times New Roman" w:hAnsi="Times New Roman"/>
          <w:sz w:val="24"/>
          <w:szCs w:val="24"/>
        </w:rPr>
        <w:tab/>
      </w:r>
      <w:r w:rsidR="000763B3" w:rsidRPr="0097110E">
        <w:rPr>
          <w:rFonts w:ascii="Times New Roman" w:hAnsi="Times New Roman"/>
          <w:sz w:val="24"/>
          <w:szCs w:val="24"/>
        </w:rPr>
        <w:t>16.9. įrengta krepšinio-tinklinio aikštelė Jovaro progimnazijoje;</w:t>
      </w:r>
    </w:p>
    <w:p w14:paraId="47188C9F" w14:textId="77777777" w:rsidR="000763B3" w:rsidRPr="00640784" w:rsidRDefault="000E2613" w:rsidP="000E2613">
      <w:pPr>
        <w:pStyle w:val="Betarp1"/>
        <w:jc w:val="both"/>
        <w:rPr>
          <w:rFonts w:ascii="Times New Roman" w:hAnsi="Times New Roman"/>
          <w:bCs/>
          <w:sz w:val="24"/>
          <w:szCs w:val="24"/>
        </w:rPr>
      </w:pPr>
      <w:r w:rsidRPr="0097110E">
        <w:rPr>
          <w:rFonts w:ascii="Times New Roman" w:hAnsi="Times New Roman"/>
          <w:sz w:val="24"/>
          <w:szCs w:val="24"/>
        </w:rPr>
        <w:tab/>
      </w:r>
      <w:r w:rsidR="000763B3" w:rsidRPr="0097110E">
        <w:rPr>
          <w:rFonts w:ascii="Times New Roman" w:hAnsi="Times New Roman"/>
          <w:sz w:val="24"/>
          <w:szCs w:val="24"/>
        </w:rPr>
        <w:t>16.10. atnaujintas Petro Avižonio regos centro baseinas.</w:t>
      </w:r>
    </w:p>
    <w:p w14:paraId="47188CA0" w14:textId="77777777" w:rsidR="000763B3" w:rsidRPr="00163D25" w:rsidRDefault="000763B3" w:rsidP="000763B3">
      <w:pPr>
        <w:tabs>
          <w:tab w:val="left" w:pos="10632"/>
        </w:tabs>
        <w:ind w:firstLine="851"/>
        <w:jc w:val="both"/>
      </w:pPr>
    </w:p>
    <w:p w14:paraId="47188CA1" w14:textId="77777777" w:rsidR="000763B3" w:rsidRDefault="000763B3" w:rsidP="005E05F1">
      <w:pPr>
        <w:pStyle w:val="Pagrindinistekstas"/>
        <w:spacing w:after="0"/>
        <w:ind w:firstLine="851"/>
        <w:jc w:val="both"/>
        <w:rPr>
          <w:sz w:val="24"/>
          <w:szCs w:val="24"/>
        </w:rPr>
      </w:pPr>
    </w:p>
    <w:p w14:paraId="47188CA2" w14:textId="77777777" w:rsidR="000763B3" w:rsidRDefault="000763B3" w:rsidP="005E05F1">
      <w:pPr>
        <w:pStyle w:val="Pagrindinistekstas"/>
        <w:spacing w:after="0"/>
        <w:ind w:firstLine="851"/>
        <w:jc w:val="both"/>
        <w:rPr>
          <w:sz w:val="24"/>
          <w:szCs w:val="24"/>
        </w:rPr>
      </w:pPr>
    </w:p>
    <w:p w14:paraId="47188CA3" w14:textId="77777777" w:rsidR="00985DF5" w:rsidRPr="006941B2" w:rsidRDefault="00985DF5" w:rsidP="0069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7188CA4" w14:textId="77777777" w:rsidR="00592415" w:rsidRPr="007373CD" w:rsidRDefault="006941B2" w:rsidP="007373CD">
      <w:pPr>
        <w:pStyle w:val="Betarp"/>
        <w:jc w:val="center"/>
        <w:rPr>
          <w:rFonts w:ascii="Times New Roman" w:hAnsi="Times New Roman"/>
          <w:b/>
          <w:sz w:val="24"/>
          <w:szCs w:val="24"/>
        </w:rPr>
        <w:sectPr w:rsidR="00592415" w:rsidRPr="007373CD" w:rsidSect="0006332E">
          <w:headerReference w:type="even" r:id="rId50"/>
          <w:headerReference w:type="default" r:id="rId51"/>
          <w:footerReference w:type="even" r:id="rId52"/>
          <w:footerReference w:type="default" r:id="rId53"/>
          <w:headerReference w:type="first" r:id="rId54"/>
          <w:footerReference w:type="first" r:id="rId55"/>
          <w:pgSz w:w="11906" w:h="16838" w:code="9"/>
          <w:pgMar w:top="1701" w:right="567" w:bottom="1134" w:left="1701" w:header="709" w:footer="709" w:gutter="0"/>
          <w:cols w:space="708"/>
          <w:titlePg/>
          <w:docGrid w:linePitch="360"/>
        </w:sectPr>
      </w:pPr>
      <w:r>
        <w:rPr>
          <w:rFonts w:ascii="Times New Roman" w:hAnsi="Times New Roman"/>
          <w:b/>
          <w:sz w:val="24"/>
          <w:szCs w:val="24"/>
        </w:rPr>
        <w:t>____________</w:t>
      </w:r>
      <w:r w:rsidR="007373CD">
        <w:rPr>
          <w:rFonts w:ascii="Times New Roman" w:hAnsi="Times New Roman"/>
          <w:b/>
          <w:sz w:val="24"/>
          <w:szCs w:val="24"/>
        </w:rPr>
        <w:t>_________________________</w:t>
      </w:r>
      <w:r w:rsidR="00462F15" w:rsidRPr="00923DB1">
        <w:rPr>
          <w:rFonts w:ascii="Arial Unicode MS" w:hAnsi="Arial Unicode MS"/>
          <w:b/>
          <w:vanish/>
          <w:color w:val="800000"/>
          <w:sz w:val="32"/>
          <w:szCs w:val="32"/>
        </w:rPr>
        <w:t xml:space="preserve">                                        </w:t>
      </w:r>
    </w:p>
    <w:p w14:paraId="47188CA5" w14:textId="77777777" w:rsidR="00305AE5" w:rsidRPr="00923DB1" w:rsidRDefault="00305AE5" w:rsidP="007373CD">
      <w:pPr>
        <w:rPr>
          <w:color w:val="000000"/>
          <w:lang w:val="lt-LT" w:eastAsia="ar-SA"/>
        </w:rPr>
      </w:pPr>
    </w:p>
    <w:sectPr w:rsidR="00305AE5" w:rsidRPr="00923DB1" w:rsidSect="0006332E">
      <w:pgSz w:w="16838" w:h="11906" w:orient="landscape"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F9B80" w14:textId="77777777" w:rsidR="00B16F3E" w:rsidRDefault="00B16F3E">
      <w:r>
        <w:separator/>
      </w:r>
    </w:p>
  </w:endnote>
  <w:endnote w:type="continuationSeparator" w:id="0">
    <w:p w14:paraId="1C45D296" w14:textId="77777777" w:rsidR="00B16F3E" w:rsidRDefault="00B1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Andale Sans UI;Arial Unicode MS">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lbertus Extra Bold">
    <w:altName w:val="Arial"/>
    <w:charset w:val="00"/>
    <w:family w:val="swiss"/>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font>
  <w:font w:name="Arial">
    <w:panose1 w:val="020B0604020202020204"/>
    <w:charset w:val="BA"/>
    <w:family w:val="swiss"/>
    <w:pitch w:val="variable"/>
    <w:sig w:usb0="E0002EFF" w:usb1="C000785B" w:usb2="00000009" w:usb3="00000000" w:csb0="000001FF" w:csb1="00000000"/>
  </w:font>
  <w:font w:name="Thorndale">
    <w:altName w:val="Times New Roman"/>
    <w:charset w:val="BA"/>
    <w:family w:val="roman"/>
    <w:pitch w:val="variable"/>
  </w:font>
  <w:font w:name="Albany">
    <w:altName w:val="Arial"/>
    <w:charset w:val="00"/>
    <w:family w:val="swiss"/>
    <w:pitch w:val="variable"/>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font>
  <w:font w:name="Cumberland">
    <w:altName w:val="Courier New"/>
    <w:charset w:val="BA"/>
    <w:family w:val="modern"/>
    <w:pitch w:val="default"/>
  </w:font>
  <w:font w:name="MS Mincho">
    <w:altName w:val="ＭＳ 明朝"/>
    <w:panose1 w:val="02020609040205080304"/>
    <w:charset w:val="80"/>
    <w:family w:val="roman"/>
    <w:notTrueType/>
    <w:pitch w:val="fixed"/>
    <w:sig w:usb0="00000001" w:usb1="08070000" w:usb2="00000010" w:usb3="00000000" w:csb0="00020000" w:csb1="00000000"/>
  </w:font>
  <w:font w:name="Times New Roman Baltic">
    <w:altName w:val="Times New Roman"/>
    <w:panose1 w:val="02020603050405020304"/>
    <w:charset w:val="BA"/>
    <w:family w:val="roman"/>
    <w:pitch w:val="variable"/>
    <w:sig w:usb0="E0002EFF" w:usb1="C000785B" w:usb2="00000009" w:usb3="00000000" w:csb0="000001FF" w:csb1="00000000"/>
  </w:font>
  <w:font w:name="Andale Sans UI">
    <w:altName w:val="Times New Roman"/>
    <w:charset w:val="00"/>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8CF0" w14:textId="77777777" w:rsidR="00FF5DC8" w:rsidRDefault="00FF5DC8">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7188CF1" w14:textId="77777777" w:rsidR="00FF5DC8" w:rsidRDefault="00FF5DC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8CF2" w14:textId="77777777" w:rsidR="00FF5DC8" w:rsidRDefault="00FF5DC8">
    <w:pPr>
      <w:pStyle w:val="Porat"/>
    </w:pPr>
  </w:p>
  <w:p w14:paraId="47188CF3" w14:textId="77777777" w:rsidR="00FF5DC8" w:rsidRDefault="00FF5DC8">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8CF5" w14:textId="77777777" w:rsidR="00FF5DC8" w:rsidRDefault="00FF5DC8">
    <w:pPr>
      <w:pStyle w:val="Porat"/>
    </w:pPr>
  </w:p>
  <w:p w14:paraId="47188CF6" w14:textId="77777777" w:rsidR="00FF5DC8" w:rsidRDefault="00FF5DC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70CD7" w14:textId="77777777" w:rsidR="00B16F3E" w:rsidRDefault="00B16F3E">
      <w:r>
        <w:separator/>
      </w:r>
    </w:p>
  </w:footnote>
  <w:footnote w:type="continuationSeparator" w:id="0">
    <w:p w14:paraId="39D093B0" w14:textId="77777777" w:rsidR="00B16F3E" w:rsidRDefault="00B16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8CEC" w14:textId="77777777" w:rsidR="00FF5DC8" w:rsidRDefault="00FF5DC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7188CED" w14:textId="77777777" w:rsidR="00FF5DC8" w:rsidRDefault="00FF5DC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8CEE" w14:textId="77777777" w:rsidR="00FF5DC8" w:rsidRDefault="00FF5DC8">
    <w:pPr>
      <w:pStyle w:val="Antrats"/>
      <w:jc w:val="center"/>
    </w:pPr>
    <w:r>
      <w:fldChar w:fldCharType="begin"/>
    </w:r>
    <w:r>
      <w:instrText>PAGE   \* MERGEFORMAT</w:instrText>
    </w:r>
    <w:r>
      <w:fldChar w:fldCharType="separate"/>
    </w:r>
    <w:r w:rsidR="00BF1710" w:rsidRPr="00BF1710">
      <w:rPr>
        <w:noProof/>
        <w:lang w:val="lt-LT"/>
      </w:rPr>
      <w:t>22</w:t>
    </w:r>
    <w:r>
      <w:fldChar w:fldCharType="end"/>
    </w:r>
  </w:p>
  <w:p w14:paraId="47188CEF" w14:textId="77777777" w:rsidR="00FF5DC8" w:rsidRDefault="00FF5DC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88CF4" w14:textId="77777777" w:rsidR="00FF5DC8" w:rsidRDefault="00FF5DC8" w:rsidP="008B0807">
    <w:pPr>
      <w:pStyle w:val="Antrats"/>
      <w:tabs>
        <w:tab w:val="clear" w:pos="4153"/>
        <w:tab w:val="clear" w:pos="8306"/>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3B62F4C"/>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name w:val="WW8Num2"/>
    <w:lvl w:ilvl="0">
      <w:start w:val="3"/>
      <w:numFmt w:val="decimal"/>
      <w:lvlText w:val="%1."/>
      <w:lvlJc w:val="left"/>
      <w:pPr>
        <w:tabs>
          <w:tab w:val="num" w:pos="1140"/>
        </w:tabs>
      </w:pPr>
    </w:lvl>
  </w:abstractNum>
  <w:abstractNum w:abstractNumId="2" w15:restartNumberingAfterBreak="0">
    <w:nsid w:val="00000003"/>
    <w:multiLevelType w:val="multilevel"/>
    <w:tmpl w:val="12243F24"/>
    <w:lvl w:ilvl="0">
      <w:start w:val="1"/>
      <w:numFmt w:val="decimal"/>
      <w:lvlText w:val="%1."/>
      <w:lvlJc w:val="left"/>
      <w:pPr>
        <w:tabs>
          <w:tab w:val="num" w:pos="0"/>
        </w:tabs>
        <w:ind w:left="720" w:hanging="360"/>
      </w:pPr>
      <w:rPr>
        <w:rFonts w:hint="default"/>
        <w:b w:val="0"/>
      </w:rPr>
    </w:lvl>
    <w:lvl w:ilvl="1">
      <w:start w:val="1"/>
      <w:numFmt w:val="decimal"/>
      <w:isLgl/>
      <w:lvlText w:val="%1.%2."/>
      <w:lvlJc w:val="left"/>
      <w:pPr>
        <w:ind w:left="1080" w:hanging="360"/>
      </w:pPr>
      <w:rPr>
        <w:rFonts w:eastAsia="Lucida Sans Unicode" w:hint="default"/>
        <w:b w:val="0"/>
      </w:rPr>
    </w:lvl>
    <w:lvl w:ilvl="2">
      <w:start w:val="1"/>
      <w:numFmt w:val="decimal"/>
      <w:isLgl/>
      <w:lvlText w:val="%1.%2.%3."/>
      <w:lvlJc w:val="left"/>
      <w:pPr>
        <w:ind w:left="1800" w:hanging="720"/>
      </w:pPr>
      <w:rPr>
        <w:rFonts w:eastAsia="Lucida Sans Unicode" w:hint="default"/>
        <w:b w:val="0"/>
      </w:rPr>
    </w:lvl>
    <w:lvl w:ilvl="3">
      <w:start w:val="1"/>
      <w:numFmt w:val="decimal"/>
      <w:isLgl/>
      <w:lvlText w:val="%1.%2.%3.%4."/>
      <w:lvlJc w:val="left"/>
      <w:pPr>
        <w:ind w:left="2160" w:hanging="720"/>
      </w:pPr>
      <w:rPr>
        <w:rFonts w:eastAsia="Lucida Sans Unicode" w:hint="default"/>
        <w:b w:val="0"/>
      </w:rPr>
    </w:lvl>
    <w:lvl w:ilvl="4">
      <w:start w:val="1"/>
      <w:numFmt w:val="decimal"/>
      <w:isLgl/>
      <w:lvlText w:val="%1.%2.%3.%4.%5."/>
      <w:lvlJc w:val="left"/>
      <w:pPr>
        <w:ind w:left="2880" w:hanging="1080"/>
      </w:pPr>
      <w:rPr>
        <w:rFonts w:eastAsia="Lucida Sans Unicode" w:hint="default"/>
        <w:b w:val="0"/>
      </w:rPr>
    </w:lvl>
    <w:lvl w:ilvl="5">
      <w:start w:val="1"/>
      <w:numFmt w:val="decimal"/>
      <w:isLgl/>
      <w:lvlText w:val="%1.%2.%3.%4.%5.%6."/>
      <w:lvlJc w:val="left"/>
      <w:pPr>
        <w:ind w:left="3240" w:hanging="1080"/>
      </w:pPr>
      <w:rPr>
        <w:rFonts w:eastAsia="Lucida Sans Unicode" w:hint="default"/>
        <w:b w:val="0"/>
      </w:rPr>
    </w:lvl>
    <w:lvl w:ilvl="6">
      <w:start w:val="1"/>
      <w:numFmt w:val="decimal"/>
      <w:isLgl/>
      <w:lvlText w:val="%1.%2.%3.%4.%5.%6.%7."/>
      <w:lvlJc w:val="left"/>
      <w:pPr>
        <w:ind w:left="3960" w:hanging="1440"/>
      </w:pPr>
      <w:rPr>
        <w:rFonts w:eastAsia="Lucida Sans Unicode" w:hint="default"/>
        <w:b w:val="0"/>
      </w:rPr>
    </w:lvl>
    <w:lvl w:ilvl="7">
      <w:start w:val="1"/>
      <w:numFmt w:val="decimal"/>
      <w:isLgl/>
      <w:lvlText w:val="%1.%2.%3.%4.%5.%6.%7.%8."/>
      <w:lvlJc w:val="left"/>
      <w:pPr>
        <w:ind w:left="4320" w:hanging="1440"/>
      </w:pPr>
      <w:rPr>
        <w:rFonts w:eastAsia="Lucida Sans Unicode" w:hint="default"/>
        <w:b w:val="0"/>
      </w:rPr>
    </w:lvl>
    <w:lvl w:ilvl="8">
      <w:start w:val="1"/>
      <w:numFmt w:val="decimal"/>
      <w:isLgl/>
      <w:lvlText w:val="%1.%2.%3.%4.%5.%6.%7.%8.%9."/>
      <w:lvlJc w:val="left"/>
      <w:pPr>
        <w:ind w:left="5040" w:hanging="1800"/>
      </w:pPr>
      <w:rPr>
        <w:rFonts w:eastAsia="Lucida Sans Unicode" w:hint="default"/>
        <w:b w:val="0"/>
      </w:rPr>
    </w:lvl>
  </w:abstractNum>
  <w:abstractNum w:abstractNumId="3" w15:restartNumberingAfterBreak="0">
    <w:nsid w:val="00000004"/>
    <w:multiLevelType w:val="multilevel"/>
    <w:tmpl w:val="00000004"/>
    <w:name w:val="WW8Num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05"/>
        </w:tabs>
        <w:ind w:left="705" w:hanging="360"/>
      </w:pPr>
      <w:rPr>
        <w:rFonts w:ascii="Symbol" w:hAnsi="Symbol" w:cs="StarSymbol"/>
        <w:sz w:val="18"/>
        <w:szCs w:val="18"/>
      </w:rPr>
    </w:lvl>
    <w:lvl w:ilvl="2">
      <w:start w:val="1"/>
      <w:numFmt w:val="bullet"/>
      <w:lvlText w:val=""/>
      <w:lvlJc w:val="left"/>
      <w:pPr>
        <w:tabs>
          <w:tab w:val="num" w:pos="1050"/>
        </w:tabs>
        <w:ind w:left="1050" w:hanging="360"/>
      </w:pPr>
      <w:rPr>
        <w:rFonts w:ascii="Symbol" w:hAnsi="Symbol" w:cs="StarSymbol"/>
        <w:sz w:val="18"/>
        <w:szCs w:val="18"/>
      </w:rPr>
    </w:lvl>
    <w:lvl w:ilvl="3">
      <w:start w:val="1"/>
      <w:numFmt w:val="bullet"/>
      <w:lvlText w:val=""/>
      <w:lvlJc w:val="left"/>
      <w:pPr>
        <w:tabs>
          <w:tab w:val="num" w:pos="1395"/>
        </w:tabs>
        <w:ind w:left="1395" w:hanging="360"/>
      </w:pPr>
      <w:rPr>
        <w:rFonts w:ascii="Symbol" w:hAnsi="Symbol" w:cs="StarSymbol"/>
        <w:sz w:val="18"/>
        <w:szCs w:val="18"/>
      </w:rPr>
    </w:lvl>
    <w:lvl w:ilvl="4">
      <w:start w:val="1"/>
      <w:numFmt w:val="bullet"/>
      <w:lvlText w:val=""/>
      <w:lvlJc w:val="left"/>
      <w:pPr>
        <w:tabs>
          <w:tab w:val="num" w:pos="1740"/>
        </w:tabs>
        <w:ind w:left="1740" w:hanging="360"/>
      </w:pPr>
      <w:rPr>
        <w:rFonts w:ascii="Symbol" w:hAnsi="Symbol" w:cs="StarSymbol"/>
        <w:sz w:val="18"/>
        <w:szCs w:val="18"/>
      </w:rPr>
    </w:lvl>
    <w:lvl w:ilvl="5">
      <w:start w:val="1"/>
      <w:numFmt w:val="bullet"/>
      <w:lvlText w:val=""/>
      <w:lvlJc w:val="left"/>
      <w:pPr>
        <w:tabs>
          <w:tab w:val="num" w:pos="2085"/>
        </w:tabs>
        <w:ind w:left="2085" w:hanging="360"/>
      </w:pPr>
      <w:rPr>
        <w:rFonts w:ascii="Symbol" w:hAnsi="Symbol" w:cs="StarSymbol"/>
        <w:sz w:val="18"/>
        <w:szCs w:val="18"/>
      </w:rPr>
    </w:lvl>
    <w:lvl w:ilvl="6">
      <w:start w:val="1"/>
      <w:numFmt w:val="bullet"/>
      <w:lvlText w:val=""/>
      <w:lvlJc w:val="left"/>
      <w:pPr>
        <w:tabs>
          <w:tab w:val="num" w:pos="2430"/>
        </w:tabs>
        <w:ind w:left="2430" w:hanging="360"/>
      </w:pPr>
      <w:rPr>
        <w:rFonts w:ascii="Symbol" w:hAnsi="Symbol" w:cs="StarSymbol"/>
        <w:sz w:val="18"/>
        <w:szCs w:val="18"/>
      </w:rPr>
    </w:lvl>
    <w:lvl w:ilvl="7">
      <w:start w:val="1"/>
      <w:numFmt w:val="bullet"/>
      <w:lvlText w:val=""/>
      <w:lvlJc w:val="left"/>
      <w:pPr>
        <w:tabs>
          <w:tab w:val="num" w:pos="2775"/>
        </w:tabs>
        <w:ind w:left="2775" w:hanging="360"/>
      </w:pPr>
      <w:rPr>
        <w:rFonts w:ascii="Symbol" w:hAnsi="Symbol" w:cs="StarSymbol"/>
        <w:sz w:val="18"/>
        <w:szCs w:val="18"/>
      </w:rPr>
    </w:lvl>
    <w:lvl w:ilvl="8">
      <w:start w:val="1"/>
      <w:numFmt w:val="bullet"/>
      <w:lvlText w:val=""/>
      <w:lvlJc w:val="left"/>
      <w:pPr>
        <w:tabs>
          <w:tab w:val="num" w:pos="3120"/>
        </w:tabs>
        <w:ind w:left="3120" w:hanging="360"/>
      </w:pPr>
      <w:rPr>
        <w:rFonts w:ascii="Symbol" w:hAnsi="Symbol" w:cs="StarSymbol"/>
        <w:sz w:val="18"/>
        <w:szCs w:val="18"/>
      </w:rPr>
    </w:lvl>
  </w:abstractNum>
  <w:abstractNum w:abstractNumId="4" w15:restartNumberingAfterBreak="0">
    <w:nsid w:val="00000006"/>
    <w:multiLevelType w:val="multilevel"/>
    <w:tmpl w:val="00000006"/>
    <w:name w:val="WW8Num3"/>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18"/>
        </w:tabs>
        <w:ind w:left="518" w:hanging="283"/>
      </w:pPr>
      <w:rPr>
        <w:rFonts w:ascii="Symbol" w:hAnsi="Symbol" w:cs="StarSymbol"/>
        <w:sz w:val="18"/>
        <w:szCs w:val="18"/>
      </w:rPr>
    </w:lvl>
    <w:lvl w:ilvl="2">
      <w:start w:val="1"/>
      <w:numFmt w:val="bullet"/>
      <w:lvlText w:val=""/>
      <w:lvlJc w:val="left"/>
      <w:pPr>
        <w:tabs>
          <w:tab w:val="num" w:pos="753"/>
        </w:tabs>
        <w:ind w:left="753" w:hanging="283"/>
      </w:pPr>
      <w:rPr>
        <w:rFonts w:ascii="Symbol" w:hAnsi="Symbol" w:cs="StarSymbol"/>
        <w:sz w:val="18"/>
        <w:szCs w:val="18"/>
      </w:rPr>
    </w:lvl>
    <w:lvl w:ilvl="3">
      <w:start w:val="1"/>
      <w:numFmt w:val="bullet"/>
      <w:lvlText w:val=""/>
      <w:lvlJc w:val="left"/>
      <w:pPr>
        <w:tabs>
          <w:tab w:val="num" w:pos="988"/>
        </w:tabs>
        <w:ind w:left="988" w:hanging="283"/>
      </w:pPr>
      <w:rPr>
        <w:rFonts w:ascii="Symbol" w:hAnsi="Symbol" w:cs="StarSymbol"/>
        <w:sz w:val="18"/>
        <w:szCs w:val="18"/>
      </w:rPr>
    </w:lvl>
    <w:lvl w:ilvl="4">
      <w:start w:val="1"/>
      <w:numFmt w:val="bullet"/>
      <w:lvlText w:val=""/>
      <w:lvlJc w:val="left"/>
      <w:pPr>
        <w:tabs>
          <w:tab w:val="num" w:pos="1223"/>
        </w:tabs>
        <w:ind w:left="1223" w:hanging="283"/>
      </w:pPr>
      <w:rPr>
        <w:rFonts w:ascii="Symbol" w:hAnsi="Symbol" w:cs="StarSymbol"/>
        <w:sz w:val="18"/>
        <w:szCs w:val="18"/>
      </w:rPr>
    </w:lvl>
    <w:lvl w:ilvl="5">
      <w:start w:val="1"/>
      <w:numFmt w:val="bullet"/>
      <w:lvlText w:val=""/>
      <w:lvlJc w:val="left"/>
      <w:pPr>
        <w:tabs>
          <w:tab w:val="num" w:pos="1458"/>
        </w:tabs>
        <w:ind w:left="1458" w:hanging="283"/>
      </w:pPr>
      <w:rPr>
        <w:rFonts w:ascii="Symbol" w:hAnsi="Symbol" w:cs="StarSymbol"/>
        <w:sz w:val="18"/>
        <w:szCs w:val="18"/>
      </w:rPr>
    </w:lvl>
    <w:lvl w:ilvl="6">
      <w:start w:val="1"/>
      <w:numFmt w:val="bullet"/>
      <w:lvlText w:val=""/>
      <w:lvlJc w:val="left"/>
      <w:pPr>
        <w:tabs>
          <w:tab w:val="num" w:pos="1693"/>
        </w:tabs>
        <w:ind w:left="1693" w:hanging="283"/>
      </w:pPr>
      <w:rPr>
        <w:rFonts w:ascii="Symbol" w:hAnsi="Symbol" w:cs="StarSymbol"/>
        <w:sz w:val="18"/>
        <w:szCs w:val="18"/>
      </w:rPr>
    </w:lvl>
    <w:lvl w:ilvl="7">
      <w:start w:val="1"/>
      <w:numFmt w:val="bullet"/>
      <w:lvlText w:val=""/>
      <w:lvlJc w:val="left"/>
      <w:pPr>
        <w:tabs>
          <w:tab w:val="num" w:pos="1928"/>
        </w:tabs>
        <w:ind w:left="1928" w:hanging="283"/>
      </w:pPr>
      <w:rPr>
        <w:rFonts w:ascii="Symbol" w:hAnsi="Symbol" w:cs="StarSymbol"/>
        <w:sz w:val="18"/>
        <w:szCs w:val="18"/>
      </w:rPr>
    </w:lvl>
    <w:lvl w:ilvl="8">
      <w:start w:val="1"/>
      <w:numFmt w:val="bullet"/>
      <w:lvlText w:val=""/>
      <w:lvlJc w:val="left"/>
      <w:pPr>
        <w:tabs>
          <w:tab w:val="num" w:pos="2163"/>
        </w:tabs>
        <w:ind w:left="2163" w:hanging="283"/>
      </w:pPr>
      <w:rPr>
        <w:rFonts w:ascii="Symbol" w:hAnsi="Symbol" w:cs="StarSymbol"/>
        <w:sz w:val="18"/>
        <w:szCs w:val="18"/>
      </w:rPr>
    </w:lvl>
  </w:abstractNum>
  <w:abstractNum w:abstractNumId="5" w15:restartNumberingAfterBreak="0">
    <w:nsid w:val="00000007"/>
    <w:multiLevelType w:val="multilevel"/>
    <w:tmpl w:val="00000007"/>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498"/>
        </w:tabs>
        <w:ind w:left="498" w:hanging="283"/>
      </w:pPr>
      <w:rPr>
        <w:rFonts w:ascii="Symbol" w:hAnsi="Symbol" w:cs="StarSymbol"/>
        <w:sz w:val="18"/>
        <w:szCs w:val="18"/>
      </w:rPr>
    </w:lvl>
    <w:lvl w:ilvl="2">
      <w:start w:val="1"/>
      <w:numFmt w:val="bullet"/>
      <w:lvlText w:val=""/>
      <w:lvlJc w:val="left"/>
      <w:pPr>
        <w:tabs>
          <w:tab w:val="num" w:pos="713"/>
        </w:tabs>
        <w:ind w:left="713" w:hanging="283"/>
      </w:pPr>
      <w:rPr>
        <w:rFonts w:ascii="Symbol" w:hAnsi="Symbol" w:cs="StarSymbol"/>
        <w:sz w:val="18"/>
        <w:szCs w:val="18"/>
      </w:rPr>
    </w:lvl>
    <w:lvl w:ilvl="3">
      <w:start w:val="1"/>
      <w:numFmt w:val="bullet"/>
      <w:lvlText w:val=""/>
      <w:lvlJc w:val="left"/>
      <w:pPr>
        <w:tabs>
          <w:tab w:val="num" w:pos="928"/>
        </w:tabs>
        <w:ind w:left="928" w:hanging="283"/>
      </w:pPr>
      <w:rPr>
        <w:rFonts w:ascii="Symbol" w:hAnsi="Symbol" w:cs="StarSymbol"/>
        <w:sz w:val="18"/>
        <w:szCs w:val="18"/>
      </w:rPr>
    </w:lvl>
    <w:lvl w:ilvl="4">
      <w:start w:val="1"/>
      <w:numFmt w:val="bullet"/>
      <w:lvlText w:val=""/>
      <w:lvlJc w:val="left"/>
      <w:pPr>
        <w:tabs>
          <w:tab w:val="num" w:pos="1143"/>
        </w:tabs>
        <w:ind w:left="1143" w:hanging="283"/>
      </w:pPr>
      <w:rPr>
        <w:rFonts w:ascii="Symbol" w:hAnsi="Symbol" w:cs="StarSymbol"/>
        <w:sz w:val="18"/>
        <w:szCs w:val="18"/>
      </w:rPr>
    </w:lvl>
    <w:lvl w:ilvl="5">
      <w:start w:val="1"/>
      <w:numFmt w:val="bullet"/>
      <w:lvlText w:val=""/>
      <w:lvlJc w:val="left"/>
      <w:pPr>
        <w:tabs>
          <w:tab w:val="num" w:pos="1358"/>
        </w:tabs>
        <w:ind w:left="1358" w:hanging="283"/>
      </w:pPr>
      <w:rPr>
        <w:rFonts w:ascii="Symbol" w:hAnsi="Symbol" w:cs="StarSymbol"/>
        <w:sz w:val="18"/>
        <w:szCs w:val="18"/>
      </w:rPr>
    </w:lvl>
    <w:lvl w:ilvl="6">
      <w:start w:val="1"/>
      <w:numFmt w:val="bullet"/>
      <w:lvlText w:val=""/>
      <w:lvlJc w:val="left"/>
      <w:pPr>
        <w:tabs>
          <w:tab w:val="num" w:pos="1573"/>
        </w:tabs>
        <w:ind w:left="1573" w:hanging="283"/>
      </w:pPr>
      <w:rPr>
        <w:rFonts w:ascii="Symbol" w:hAnsi="Symbol" w:cs="StarSymbol"/>
        <w:sz w:val="18"/>
        <w:szCs w:val="18"/>
      </w:rPr>
    </w:lvl>
    <w:lvl w:ilvl="7">
      <w:start w:val="1"/>
      <w:numFmt w:val="bullet"/>
      <w:lvlText w:val=""/>
      <w:lvlJc w:val="left"/>
      <w:pPr>
        <w:tabs>
          <w:tab w:val="num" w:pos="1788"/>
        </w:tabs>
        <w:ind w:left="1788" w:hanging="283"/>
      </w:pPr>
      <w:rPr>
        <w:rFonts w:ascii="Symbol" w:hAnsi="Symbol" w:cs="StarSymbol"/>
        <w:sz w:val="18"/>
        <w:szCs w:val="18"/>
      </w:rPr>
    </w:lvl>
    <w:lvl w:ilvl="8">
      <w:start w:val="1"/>
      <w:numFmt w:val="bullet"/>
      <w:lvlText w:val=""/>
      <w:lvlJc w:val="left"/>
      <w:pPr>
        <w:tabs>
          <w:tab w:val="num" w:pos="2003"/>
        </w:tabs>
        <w:ind w:left="2003" w:hanging="283"/>
      </w:pPr>
      <w:rPr>
        <w:rFonts w:ascii="Symbol" w:hAnsi="Symbol" w:cs="StarSymbol"/>
        <w:sz w:val="18"/>
        <w:szCs w:val="18"/>
      </w:rPr>
    </w:lvl>
  </w:abstractNum>
  <w:abstractNum w:abstractNumId="6" w15:restartNumberingAfterBreak="0">
    <w:nsid w:val="00000008"/>
    <w:multiLevelType w:val="multilevel"/>
    <w:tmpl w:val="00000008"/>
    <w:name w:val="WW8Num5"/>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498"/>
        </w:tabs>
        <w:ind w:left="498" w:hanging="283"/>
      </w:pPr>
      <w:rPr>
        <w:rFonts w:ascii="Symbol" w:hAnsi="Symbol" w:cs="StarSymbol"/>
        <w:sz w:val="18"/>
        <w:szCs w:val="18"/>
      </w:rPr>
    </w:lvl>
    <w:lvl w:ilvl="2">
      <w:start w:val="1"/>
      <w:numFmt w:val="bullet"/>
      <w:lvlText w:val=""/>
      <w:lvlJc w:val="left"/>
      <w:pPr>
        <w:tabs>
          <w:tab w:val="num" w:pos="713"/>
        </w:tabs>
        <w:ind w:left="713" w:hanging="283"/>
      </w:pPr>
      <w:rPr>
        <w:rFonts w:ascii="Symbol" w:hAnsi="Symbol" w:cs="StarSymbol"/>
        <w:sz w:val="18"/>
        <w:szCs w:val="18"/>
      </w:rPr>
    </w:lvl>
    <w:lvl w:ilvl="3">
      <w:start w:val="1"/>
      <w:numFmt w:val="bullet"/>
      <w:lvlText w:val=""/>
      <w:lvlJc w:val="left"/>
      <w:pPr>
        <w:tabs>
          <w:tab w:val="num" w:pos="928"/>
        </w:tabs>
        <w:ind w:left="928" w:hanging="283"/>
      </w:pPr>
      <w:rPr>
        <w:rFonts w:ascii="Symbol" w:hAnsi="Symbol" w:cs="StarSymbol"/>
        <w:sz w:val="18"/>
        <w:szCs w:val="18"/>
      </w:rPr>
    </w:lvl>
    <w:lvl w:ilvl="4">
      <w:start w:val="1"/>
      <w:numFmt w:val="bullet"/>
      <w:lvlText w:val=""/>
      <w:lvlJc w:val="left"/>
      <w:pPr>
        <w:tabs>
          <w:tab w:val="num" w:pos="1143"/>
        </w:tabs>
        <w:ind w:left="1143" w:hanging="283"/>
      </w:pPr>
      <w:rPr>
        <w:rFonts w:ascii="Symbol" w:hAnsi="Symbol" w:cs="StarSymbol"/>
        <w:sz w:val="18"/>
        <w:szCs w:val="18"/>
      </w:rPr>
    </w:lvl>
    <w:lvl w:ilvl="5">
      <w:start w:val="1"/>
      <w:numFmt w:val="bullet"/>
      <w:lvlText w:val=""/>
      <w:lvlJc w:val="left"/>
      <w:pPr>
        <w:tabs>
          <w:tab w:val="num" w:pos="1358"/>
        </w:tabs>
        <w:ind w:left="1358" w:hanging="283"/>
      </w:pPr>
      <w:rPr>
        <w:rFonts w:ascii="Symbol" w:hAnsi="Symbol" w:cs="StarSymbol"/>
        <w:sz w:val="18"/>
        <w:szCs w:val="18"/>
      </w:rPr>
    </w:lvl>
    <w:lvl w:ilvl="6">
      <w:start w:val="1"/>
      <w:numFmt w:val="bullet"/>
      <w:lvlText w:val=""/>
      <w:lvlJc w:val="left"/>
      <w:pPr>
        <w:tabs>
          <w:tab w:val="num" w:pos="1573"/>
        </w:tabs>
        <w:ind w:left="1573" w:hanging="283"/>
      </w:pPr>
      <w:rPr>
        <w:rFonts w:ascii="Symbol" w:hAnsi="Symbol" w:cs="StarSymbol"/>
        <w:sz w:val="18"/>
        <w:szCs w:val="18"/>
      </w:rPr>
    </w:lvl>
    <w:lvl w:ilvl="7">
      <w:start w:val="1"/>
      <w:numFmt w:val="bullet"/>
      <w:lvlText w:val=""/>
      <w:lvlJc w:val="left"/>
      <w:pPr>
        <w:tabs>
          <w:tab w:val="num" w:pos="1788"/>
        </w:tabs>
        <w:ind w:left="1788" w:hanging="283"/>
      </w:pPr>
      <w:rPr>
        <w:rFonts w:ascii="Symbol" w:hAnsi="Symbol" w:cs="StarSymbol"/>
        <w:sz w:val="18"/>
        <w:szCs w:val="18"/>
      </w:rPr>
    </w:lvl>
    <w:lvl w:ilvl="8">
      <w:start w:val="1"/>
      <w:numFmt w:val="bullet"/>
      <w:lvlText w:val=""/>
      <w:lvlJc w:val="left"/>
      <w:pPr>
        <w:tabs>
          <w:tab w:val="num" w:pos="2003"/>
        </w:tabs>
        <w:ind w:left="2003" w:hanging="283"/>
      </w:pPr>
      <w:rPr>
        <w:rFonts w:ascii="Symbol" w:hAnsi="Symbol" w:cs="StarSymbol"/>
        <w:sz w:val="18"/>
        <w:szCs w:val="18"/>
      </w:rPr>
    </w:lvl>
  </w:abstractNum>
  <w:abstractNum w:abstractNumId="7" w15:restartNumberingAfterBreak="0">
    <w:nsid w:val="00000009"/>
    <w:multiLevelType w:val="multilevel"/>
    <w:tmpl w:val="00000009"/>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25"/>
        </w:tabs>
        <w:ind w:left="1125" w:hanging="360"/>
      </w:pPr>
      <w:rPr>
        <w:rFonts w:ascii="Symbol" w:hAnsi="Symbol" w:cs="StarSymbol"/>
        <w:sz w:val="18"/>
        <w:szCs w:val="18"/>
      </w:rPr>
    </w:lvl>
    <w:lvl w:ilvl="2">
      <w:start w:val="1"/>
      <w:numFmt w:val="bullet"/>
      <w:lvlText w:val=""/>
      <w:lvlJc w:val="left"/>
      <w:pPr>
        <w:tabs>
          <w:tab w:val="num" w:pos="1890"/>
        </w:tabs>
        <w:ind w:left="1890" w:hanging="360"/>
      </w:pPr>
      <w:rPr>
        <w:rFonts w:ascii="Symbol" w:hAnsi="Symbol" w:cs="StarSymbol"/>
        <w:sz w:val="18"/>
        <w:szCs w:val="18"/>
      </w:rPr>
    </w:lvl>
    <w:lvl w:ilvl="3">
      <w:start w:val="1"/>
      <w:numFmt w:val="bullet"/>
      <w:lvlText w:val=""/>
      <w:lvlJc w:val="left"/>
      <w:pPr>
        <w:tabs>
          <w:tab w:val="num" w:pos="2655"/>
        </w:tabs>
        <w:ind w:left="2655" w:hanging="360"/>
      </w:pPr>
      <w:rPr>
        <w:rFonts w:ascii="Symbol" w:hAnsi="Symbol" w:cs="StarSymbol"/>
        <w:sz w:val="18"/>
        <w:szCs w:val="18"/>
      </w:rPr>
    </w:lvl>
    <w:lvl w:ilvl="4">
      <w:start w:val="1"/>
      <w:numFmt w:val="bullet"/>
      <w:lvlText w:val=""/>
      <w:lvlJc w:val="left"/>
      <w:pPr>
        <w:tabs>
          <w:tab w:val="num" w:pos="3420"/>
        </w:tabs>
        <w:ind w:left="3420" w:hanging="360"/>
      </w:pPr>
      <w:rPr>
        <w:rFonts w:ascii="Symbol" w:hAnsi="Symbol" w:cs="StarSymbol"/>
        <w:sz w:val="18"/>
        <w:szCs w:val="18"/>
      </w:rPr>
    </w:lvl>
    <w:lvl w:ilvl="5">
      <w:start w:val="1"/>
      <w:numFmt w:val="bullet"/>
      <w:lvlText w:val=""/>
      <w:lvlJc w:val="left"/>
      <w:pPr>
        <w:tabs>
          <w:tab w:val="num" w:pos="4185"/>
        </w:tabs>
        <w:ind w:left="4185" w:hanging="360"/>
      </w:pPr>
      <w:rPr>
        <w:rFonts w:ascii="Symbol" w:hAnsi="Symbol" w:cs="StarSymbol"/>
        <w:sz w:val="18"/>
        <w:szCs w:val="18"/>
      </w:rPr>
    </w:lvl>
    <w:lvl w:ilvl="6">
      <w:start w:val="1"/>
      <w:numFmt w:val="bullet"/>
      <w:lvlText w:val=""/>
      <w:lvlJc w:val="left"/>
      <w:pPr>
        <w:tabs>
          <w:tab w:val="num" w:pos="4950"/>
        </w:tabs>
        <w:ind w:left="4950" w:hanging="360"/>
      </w:pPr>
      <w:rPr>
        <w:rFonts w:ascii="Symbol" w:hAnsi="Symbol" w:cs="StarSymbol"/>
        <w:sz w:val="18"/>
        <w:szCs w:val="18"/>
      </w:rPr>
    </w:lvl>
    <w:lvl w:ilvl="7">
      <w:start w:val="1"/>
      <w:numFmt w:val="bullet"/>
      <w:lvlText w:val=""/>
      <w:lvlJc w:val="left"/>
      <w:pPr>
        <w:tabs>
          <w:tab w:val="num" w:pos="5715"/>
        </w:tabs>
        <w:ind w:left="5715" w:hanging="360"/>
      </w:pPr>
      <w:rPr>
        <w:rFonts w:ascii="Symbol" w:hAnsi="Symbol" w:cs="StarSymbol"/>
        <w:sz w:val="18"/>
        <w:szCs w:val="18"/>
      </w:rPr>
    </w:lvl>
    <w:lvl w:ilvl="8">
      <w:start w:val="1"/>
      <w:numFmt w:val="bullet"/>
      <w:lvlText w:val=""/>
      <w:lvlJc w:val="left"/>
      <w:pPr>
        <w:tabs>
          <w:tab w:val="num" w:pos="6480"/>
        </w:tabs>
        <w:ind w:left="6480" w:hanging="360"/>
      </w:pPr>
      <w:rPr>
        <w:rFonts w:ascii="Symbol" w:hAnsi="Symbol" w:cs="StarSymbol"/>
        <w:sz w:val="18"/>
        <w:szCs w:val="18"/>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s="OpenSymbol"/>
      </w:rPr>
    </w:lvl>
    <w:lvl w:ilvl="1">
      <w:start w:val="1"/>
      <w:numFmt w:val="bullet"/>
      <w:lvlText w:val=""/>
      <w:lvlJc w:val="left"/>
      <w:pPr>
        <w:tabs>
          <w:tab w:val="num" w:pos="1080"/>
        </w:tabs>
      </w:pPr>
      <w:rPr>
        <w:rFonts w:ascii="Wingdings" w:hAnsi="Wingdings" w:cs="OpenSymbol"/>
      </w:rPr>
    </w:lvl>
    <w:lvl w:ilvl="2">
      <w:start w:val="1"/>
      <w:numFmt w:val="bullet"/>
      <w:lvlText w:val=""/>
      <w:lvlJc w:val="left"/>
      <w:pPr>
        <w:tabs>
          <w:tab w:val="num" w:pos="1440"/>
        </w:tabs>
      </w:pPr>
      <w:rPr>
        <w:rFonts w:ascii="Wingdings" w:hAnsi="Wingdings" w:cs="OpenSymbol"/>
      </w:rPr>
    </w:lvl>
    <w:lvl w:ilvl="3">
      <w:start w:val="1"/>
      <w:numFmt w:val="bullet"/>
      <w:lvlText w:val=""/>
      <w:lvlJc w:val="left"/>
      <w:pPr>
        <w:tabs>
          <w:tab w:val="num" w:pos="1800"/>
        </w:tabs>
      </w:pPr>
      <w:rPr>
        <w:rFonts w:ascii="Wingdings" w:hAnsi="Wingdings" w:cs="OpenSymbol"/>
      </w:rPr>
    </w:lvl>
    <w:lvl w:ilvl="4">
      <w:start w:val="1"/>
      <w:numFmt w:val="bullet"/>
      <w:lvlText w:val=""/>
      <w:lvlJc w:val="left"/>
      <w:pPr>
        <w:tabs>
          <w:tab w:val="num" w:pos="2160"/>
        </w:tabs>
      </w:pPr>
      <w:rPr>
        <w:rFonts w:ascii="Wingdings" w:hAnsi="Wingdings" w:cs="OpenSymbol"/>
      </w:rPr>
    </w:lvl>
    <w:lvl w:ilvl="5">
      <w:start w:val="1"/>
      <w:numFmt w:val="bullet"/>
      <w:lvlText w:val=""/>
      <w:lvlJc w:val="left"/>
      <w:pPr>
        <w:tabs>
          <w:tab w:val="num" w:pos="2520"/>
        </w:tabs>
      </w:pPr>
      <w:rPr>
        <w:rFonts w:ascii="Wingdings" w:hAnsi="Wingdings" w:cs="OpenSymbol"/>
      </w:rPr>
    </w:lvl>
    <w:lvl w:ilvl="6">
      <w:start w:val="1"/>
      <w:numFmt w:val="bullet"/>
      <w:lvlText w:val=""/>
      <w:lvlJc w:val="left"/>
      <w:pPr>
        <w:tabs>
          <w:tab w:val="num" w:pos="2880"/>
        </w:tabs>
      </w:pPr>
      <w:rPr>
        <w:rFonts w:ascii="Wingdings" w:hAnsi="Wingdings" w:cs="OpenSymbol"/>
      </w:rPr>
    </w:lvl>
    <w:lvl w:ilvl="7">
      <w:start w:val="1"/>
      <w:numFmt w:val="bullet"/>
      <w:lvlText w:val=""/>
      <w:lvlJc w:val="left"/>
      <w:pPr>
        <w:tabs>
          <w:tab w:val="num" w:pos="3240"/>
        </w:tabs>
      </w:pPr>
      <w:rPr>
        <w:rFonts w:ascii="Wingdings" w:hAnsi="Wingdings" w:cs="OpenSymbol"/>
      </w:rPr>
    </w:lvl>
    <w:lvl w:ilvl="8">
      <w:start w:val="1"/>
      <w:numFmt w:val="bullet"/>
      <w:lvlText w:val=""/>
      <w:lvlJc w:val="left"/>
      <w:pPr>
        <w:tabs>
          <w:tab w:val="num" w:pos="3600"/>
        </w:tabs>
      </w:pPr>
      <w:rPr>
        <w:rFonts w:ascii="Wingdings" w:hAnsi="Wingdings" w:cs="OpenSymbol"/>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pPr>
      <w:rPr>
        <w:rFonts w:ascii="Wingdings" w:hAnsi="Wingdings" w:cs="OpenSymbol"/>
      </w:rPr>
    </w:lvl>
    <w:lvl w:ilvl="1">
      <w:start w:val="1"/>
      <w:numFmt w:val="bullet"/>
      <w:lvlText w:val=""/>
      <w:lvlJc w:val="left"/>
      <w:pPr>
        <w:tabs>
          <w:tab w:val="num" w:pos="1080"/>
        </w:tabs>
      </w:pPr>
      <w:rPr>
        <w:rFonts w:ascii="Wingdings" w:hAnsi="Wingdings" w:cs="OpenSymbol"/>
      </w:rPr>
    </w:lvl>
    <w:lvl w:ilvl="2">
      <w:start w:val="1"/>
      <w:numFmt w:val="bullet"/>
      <w:lvlText w:val=""/>
      <w:lvlJc w:val="left"/>
      <w:pPr>
        <w:tabs>
          <w:tab w:val="num" w:pos="1440"/>
        </w:tabs>
      </w:pPr>
      <w:rPr>
        <w:rFonts w:ascii="Wingdings" w:hAnsi="Wingdings" w:cs="OpenSymbol"/>
      </w:rPr>
    </w:lvl>
    <w:lvl w:ilvl="3">
      <w:start w:val="1"/>
      <w:numFmt w:val="bullet"/>
      <w:lvlText w:val=""/>
      <w:lvlJc w:val="left"/>
      <w:pPr>
        <w:tabs>
          <w:tab w:val="num" w:pos="1800"/>
        </w:tabs>
      </w:pPr>
      <w:rPr>
        <w:rFonts w:ascii="Wingdings" w:hAnsi="Wingdings" w:cs="OpenSymbol"/>
      </w:rPr>
    </w:lvl>
    <w:lvl w:ilvl="4">
      <w:start w:val="1"/>
      <w:numFmt w:val="bullet"/>
      <w:lvlText w:val=""/>
      <w:lvlJc w:val="left"/>
      <w:pPr>
        <w:tabs>
          <w:tab w:val="num" w:pos="2160"/>
        </w:tabs>
      </w:pPr>
      <w:rPr>
        <w:rFonts w:ascii="Wingdings" w:hAnsi="Wingdings" w:cs="OpenSymbol"/>
      </w:rPr>
    </w:lvl>
    <w:lvl w:ilvl="5">
      <w:start w:val="1"/>
      <w:numFmt w:val="bullet"/>
      <w:lvlText w:val=""/>
      <w:lvlJc w:val="left"/>
      <w:pPr>
        <w:tabs>
          <w:tab w:val="num" w:pos="2520"/>
        </w:tabs>
      </w:pPr>
      <w:rPr>
        <w:rFonts w:ascii="Wingdings" w:hAnsi="Wingdings" w:cs="OpenSymbol"/>
      </w:rPr>
    </w:lvl>
    <w:lvl w:ilvl="6">
      <w:start w:val="1"/>
      <w:numFmt w:val="bullet"/>
      <w:lvlText w:val=""/>
      <w:lvlJc w:val="left"/>
      <w:pPr>
        <w:tabs>
          <w:tab w:val="num" w:pos="2880"/>
        </w:tabs>
      </w:pPr>
      <w:rPr>
        <w:rFonts w:ascii="Wingdings" w:hAnsi="Wingdings" w:cs="OpenSymbol"/>
      </w:rPr>
    </w:lvl>
    <w:lvl w:ilvl="7">
      <w:start w:val="1"/>
      <w:numFmt w:val="bullet"/>
      <w:lvlText w:val=""/>
      <w:lvlJc w:val="left"/>
      <w:pPr>
        <w:tabs>
          <w:tab w:val="num" w:pos="3240"/>
        </w:tabs>
      </w:pPr>
      <w:rPr>
        <w:rFonts w:ascii="Wingdings" w:hAnsi="Wingdings" w:cs="OpenSymbol"/>
      </w:rPr>
    </w:lvl>
    <w:lvl w:ilvl="8">
      <w:start w:val="1"/>
      <w:numFmt w:val="bullet"/>
      <w:lvlText w:val=""/>
      <w:lvlJc w:val="left"/>
      <w:pPr>
        <w:tabs>
          <w:tab w:val="num" w:pos="3600"/>
        </w:tabs>
      </w:pPr>
      <w:rPr>
        <w:rFonts w:ascii="Wingdings" w:hAnsi="Wingdings" w:cs="OpenSymbol"/>
      </w:rPr>
    </w:lvl>
  </w:abstractNum>
  <w:abstractNum w:abstractNumId="10" w15:restartNumberingAfterBreak="0">
    <w:nsid w:val="0000000E"/>
    <w:multiLevelType w:val="multilevel"/>
    <w:tmpl w:val="0000000E"/>
    <w:name w:val="WW8Num1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11" w15:restartNumberingAfterBreak="0">
    <w:nsid w:val="0000000F"/>
    <w:multiLevelType w:val="multilevel"/>
    <w:tmpl w:val="0000000F"/>
    <w:name w:val="WW8Num2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2"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3"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4"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3"/>
    <w:multiLevelType w:val="multilevel"/>
    <w:tmpl w:val="00000013"/>
    <w:name w:val="WW8Num25"/>
    <w:lvl w:ilvl="0">
      <w:start w:val="1"/>
      <w:numFmt w:val="bullet"/>
      <w:lvlText w:val=""/>
      <w:lvlJc w:val="left"/>
      <w:pPr>
        <w:tabs>
          <w:tab w:val="num" w:pos="1429"/>
        </w:tabs>
        <w:ind w:left="1429" w:hanging="360"/>
      </w:pPr>
      <w:rPr>
        <w:rFonts w:ascii="Symbol" w:hAnsi="Symbol"/>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6" w15:restartNumberingAfterBreak="0">
    <w:nsid w:val="00000014"/>
    <w:multiLevelType w:val="multilevel"/>
    <w:tmpl w:val="00000014"/>
    <w:name w:val="WW8Num26"/>
    <w:lvl w:ilvl="0">
      <w:start w:val="1"/>
      <w:numFmt w:val="bullet"/>
      <w:lvlText w:val=""/>
      <w:lvlJc w:val="left"/>
      <w:pPr>
        <w:tabs>
          <w:tab w:val="num" w:pos="1429"/>
        </w:tabs>
        <w:ind w:left="1429" w:hanging="360"/>
      </w:pPr>
      <w:rPr>
        <w:rFonts w:ascii="Symbol" w:hAnsi="Symbol"/>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7" w15:restartNumberingAfterBreak="0">
    <w:nsid w:val="00000015"/>
    <w:multiLevelType w:val="multilevel"/>
    <w:tmpl w:val="00000015"/>
    <w:name w:val="WW8Num27"/>
    <w:lvl w:ilvl="0">
      <w:start w:val="1"/>
      <w:numFmt w:val="bullet"/>
      <w:lvlText w:val=""/>
      <w:lvlJc w:val="left"/>
      <w:pPr>
        <w:tabs>
          <w:tab w:val="num" w:pos="1429"/>
        </w:tabs>
        <w:ind w:left="1429" w:hanging="360"/>
      </w:pPr>
      <w:rPr>
        <w:rFonts w:ascii="Symbol" w:hAnsi="Symbol" w:cs="StarSymbol"/>
        <w:sz w:val="18"/>
        <w:szCs w:val="18"/>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cs="StarSymbol"/>
        <w:sz w:val="18"/>
        <w:szCs w:val="18"/>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cs="StarSymbol"/>
        <w:sz w:val="18"/>
        <w:szCs w:val="18"/>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8" w15:restartNumberingAfterBreak="0">
    <w:nsid w:val="00000016"/>
    <w:multiLevelType w:val="multilevel"/>
    <w:tmpl w:val="00000016"/>
    <w:name w:val="WW8Num2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9" w15:restartNumberingAfterBreak="0">
    <w:nsid w:val="045E49FC"/>
    <w:multiLevelType w:val="hybridMultilevel"/>
    <w:tmpl w:val="338C02F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111D333E"/>
    <w:multiLevelType w:val="hybridMultilevel"/>
    <w:tmpl w:val="46A479A8"/>
    <w:lvl w:ilvl="0" w:tplc="601A30EC">
      <w:start w:val="1"/>
      <w:numFmt w:val="decimal"/>
      <w:lvlText w:val="%1."/>
      <w:lvlJc w:val="left"/>
      <w:pPr>
        <w:ind w:left="1425" w:hanging="360"/>
      </w:pPr>
    </w:lvl>
    <w:lvl w:ilvl="1" w:tplc="04270019">
      <w:start w:val="1"/>
      <w:numFmt w:val="lowerLetter"/>
      <w:lvlText w:val="%2."/>
      <w:lvlJc w:val="left"/>
      <w:pPr>
        <w:ind w:left="2145" w:hanging="360"/>
      </w:pPr>
    </w:lvl>
    <w:lvl w:ilvl="2" w:tplc="0427001B">
      <w:start w:val="1"/>
      <w:numFmt w:val="lowerRoman"/>
      <w:lvlText w:val="%3."/>
      <w:lvlJc w:val="right"/>
      <w:pPr>
        <w:ind w:left="2865" w:hanging="180"/>
      </w:pPr>
    </w:lvl>
    <w:lvl w:ilvl="3" w:tplc="0427000F">
      <w:start w:val="1"/>
      <w:numFmt w:val="decimal"/>
      <w:lvlText w:val="%4."/>
      <w:lvlJc w:val="left"/>
      <w:pPr>
        <w:ind w:left="3585" w:hanging="360"/>
      </w:pPr>
    </w:lvl>
    <w:lvl w:ilvl="4" w:tplc="04270019">
      <w:start w:val="1"/>
      <w:numFmt w:val="lowerLetter"/>
      <w:lvlText w:val="%5."/>
      <w:lvlJc w:val="left"/>
      <w:pPr>
        <w:ind w:left="4305" w:hanging="360"/>
      </w:pPr>
    </w:lvl>
    <w:lvl w:ilvl="5" w:tplc="0427001B">
      <w:start w:val="1"/>
      <w:numFmt w:val="lowerRoman"/>
      <w:lvlText w:val="%6."/>
      <w:lvlJc w:val="right"/>
      <w:pPr>
        <w:ind w:left="5025" w:hanging="180"/>
      </w:pPr>
    </w:lvl>
    <w:lvl w:ilvl="6" w:tplc="0427000F">
      <w:start w:val="1"/>
      <w:numFmt w:val="decimal"/>
      <w:lvlText w:val="%7."/>
      <w:lvlJc w:val="left"/>
      <w:pPr>
        <w:ind w:left="5745" w:hanging="360"/>
      </w:pPr>
    </w:lvl>
    <w:lvl w:ilvl="7" w:tplc="04270019">
      <w:start w:val="1"/>
      <w:numFmt w:val="lowerLetter"/>
      <w:lvlText w:val="%8."/>
      <w:lvlJc w:val="left"/>
      <w:pPr>
        <w:ind w:left="6465" w:hanging="360"/>
      </w:pPr>
    </w:lvl>
    <w:lvl w:ilvl="8" w:tplc="0427001B">
      <w:start w:val="1"/>
      <w:numFmt w:val="lowerRoman"/>
      <w:lvlText w:val="%9."/>
      <w:lvlJc w:val="right"/>
      <w:pPr>
        <w:ind w:left="7185" w:hanging="180"/>
      </w:pPr>
    </w:lvl>
  </w:abstractNum>
  <w:abstractNum w:abstractNumId="21" w15:restartNumberingAfterBreak="0">
    <w:nsid w:val="19DF41AF"/>
    <w:multiLevelType w:val="hybridMultilevel"/>
    <w:tmpl w:val="80022960"/>
    <w:lvl w:ilvl="0" w:tplc="6F2C4DA8">
      <w:start w:val="1"/>
      <w:numFmt w:val="decimal"/>
      <w:suff w:val="nothing"/>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2" w15:restartNumberingAfterBreak="0">
    <w:nsid w:val="1F8203DD"/>
    <w:multiLevelType w:val="hybridMultilevel"/>
    <w:tmpl w:val="CD46ADAE"/>
    <w:name w:val="WW8Num152"/>
    <w:lvl w:ilvl="0" w:tplc="04270003">
      <w:start w:val="1"/>
      <w:numFmt w:val="bullet"/>
      <w:lvlText w:val="o"/>
      <w:lvlJc w:val="left"/>
      <w:pPr>
        <w:tabs>
          <w:tab w:val="num" w:pos="420"/>
        </w:tabs>
        <w:ind w:left="420" w:hanging="360"/>
      </w:pPr>
      <w:rPr>
        <w:rFonts w:ascii="Courier New" w:hAnsi="Courier New" w:cs="Courier New"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24366CE9"/>
    <w:multiLevelType w:val="hybridMultilevel"/>
    <w:tmpl w:val="0CB83A62"/>
    <w:lvl w:ilvl="0" w:tplc="04090001">
      <w:start w:val="1"/>
      <w:numFmt w:val="bullet"/>
      <w:pStyle w:val="Style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6C33F41"/>
    <w:multiLevelType w:val="hybridMultilevel"/>
    <w:tmpl w:val="C732564A"/>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5" w15:restartNumberingAfterBreak="0">
    <w:nsid w:val="416877C9"/>
    <w:multiLevelType w:val="multilevel"/>
    <w:tmpl w:val="539C218C"/>
    <w:lvl w:ilvl="0">
      <w:start w:val="1"/>
      <w:numFmt w:val="none"/>
      <w:suff w:val="nothing"/>
      <w:lvlText w:val=""/>
      <w:lvlJc w:val="left"/>
      <w:pPr>
        <w:ind w:left="0" w:firstLine="0"/>
      </w:pPr>
      <w:rPr>
        <w:rFonts w:eastAsia="Andale Sans UI;Arial Unicode MS" w:cs="Times New Roman"/>
        <w:b/>
        <w:bCs/>
        <w:sz w:val="24"/>
        <w:szCs w:val="18"/>
      </w:rPr>
    </w:lvl>
    <w:lvl w:ilvl="1">
      <w:start w:val="1"/>
      <w:numFmt w:val="none"/>
      <w:suff w:val="nothing"/>
      <w:lvlText w:val=""/>
      <w:lvlJc w:val="left"/>
      <w:pPr>
        <w:ind w:left="0" w:firstLine="0"/>
      </w:pPr>
      <w:rPr>
        <w:sz w:val="24"/>
        <w:szCs w:val="24"/>
      </w:rPr>
    </w:lvl>
    <w:lvl w:ilvl="2">
      <w:start w:val="1"/>
      <w:numFmt w:val="none"/>
      <w:suff w:val="nothing"/>
      <w:lvlText w:val=""/>
      <w:lvlJc w:val="left"/>
      <w:pPr>
        <w:ind w:left="0" w:firstLine="0"/>
      </w:pPr>
    </w:lvl>
    <w:lvl w:ilvl="3">
      <w:start w:val="1"/>
      <w:numFmt w:val="none"/>
      <w:suff w:val="nothing"/>
      <w:lvlText w:val=""/>
      <w:lvlJc w:val="left"/>
      <w:pPr>
        <w:ind w:left="0" w:firstLine="0"/>
      </w:pPr>
      <w:rPr>
        <w:sz w:val="24"/>
        <w:szCs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AD16BFC"/>
    <w:multiLevelType w:val="hybridMultilevel"/>
    <w:tmpl w:val="E3C8F496"/>
    <w:lvl w:ilvl="0" w:tplc="D0CCBA20">
      <w:start w:val="1"/>
      <w:numFmt w:val="decimal"/>
      <w:lvlText w:val="%1."/>
      <w:lvlJc w:val="left"/>
      <w:pPr>
        <w:ind w:left="1080" w:hanging="360"/>
      </w:pPr>
      <w:rPr>
        <w:rFonts w:ascii="Times New Roman" w:eastAsia="Times New Roman" w:hAnsi="Times New Roman" w:cs="Times New Roman"/>
        <w:u w:val="none"/>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3"/>
  </w:num>
  <w:num w:numId="2">
    <w:abstractNumId w:val="0"/>
  </w:num>
  <w:num w:numId="3">
    <w:abstractNumId w:val="25"/>
  </w:num>
  <w:num w:numId="4">
    <w:abstractNumId w:val="21"/>
  </w:num>
  <w:num w:numId="5">
    <w:abstractNumId w:val="2"/>
  </w:num>
  <w:num w:numId="6">
    <w:abstractNumId w:val="26"/>
  </w:num>
  <w:num w:numId="7">
    <w:abstractNumId w:val="1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2"/>
  </w:num>
  <w:num w:numId="1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851"/>
  <w:hyphenationZone w:val="396"/>
  <w:drawingGridHorizontalSpacing w:val="120"/>
  <w:displayHorizontalDrawingGridEvery w:val="2"/>
  <w:noPunctuationKerning/>
  <w:characterSpacingControl w:val="doNotCompress"/>
  <w:hdrShapeDefaults>
    <o:shapedefaults v:ext="edit" spidmax="2049" fill="f" fillcolor="white" stroke="f">
      <v:fill color="white" on="f"/>
      <v:stroke on="f"/>
      <v:textbox style="mso-rotate-with-shape:t"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AF4"/>
    <w:rsid w:val="00000022"/>
    <w:rsid w:val="000000D4"/>
    <w:rsid w:val="00000E2E"/>
    <w:rsid w:val="00001AEB"/>
    <w:rsid w:val="00002C8A"/>
    <w:rsid w:val="0000362C"/>
    <w:rsid w:val="000036CD"/>
    <w:rsid w:val="0000515E"/>
    <w:rsid w:val="00005953"/>
    <w:rsid w:val="000061AA"/>
    <w:rsid w:val="00006843"/>
    <w:rsid w:val="00007031"/>
    <w:rsid w:val="00007D83"/>
    <w:rsid w:val="000104AF"/>
    <w:rsid w:val="00010B1B"/>
    <w:rsid w:val="00011B15"/>
    <w:rsid w:val="00012736"/>
    <w:rsid w:val="00012872"/>
    <w:rsid w:val="0001287E"/>
    <w:rsid w:val="00012D06"/>
    <w:rsid w:val="00013676"/>
    <w:rsid w:val="0001394D"/>
    <w:rsid w:val="00014522"/>
    <w:rsid w:val="000146E4"/>
    <w:rsid w:val="00016511"/>
    <w:rsid w:val="00016D78"/>
    <w:rsid w:val="000171CB"/>
    <w:rsid w:val="00017496"/>
    <w:rsid w:val="000177AE"/>
    <w:rsid w:val="0002053F"/>
    <w:rsid w:val="00021B2F"/>
    <w:rsid w:val="00022816"/>
    <w:rsid w:val="00023635"/>
    <w:rsid w:val="00024A3D"/>
    <w:rsid w:val="00025422"/>
    <w:rsid w:val="000257B9"/>
    <w:rsid w:val="00025BB0"/>
    <w:rsid w:val="00025EB9"/>
    <w:rsid w:val="00026038"/>
    <w:rsid w:val="000265F6"/>
    <w:rsid w:val="00026EC8"/>
    <w:rsid w:val="00027C72"/>
    <w:rsid w:val="00027D08"/>
    <w:rsid w:val="00030B52"/>
    <w:rsid w:val="000311EF"/>
    <w:rsid w:val="0003135A"/>
    <w:rsid w:val="000317F1"/>
    <w:rsid w:val="00031EAA"/>
    <w:rsid w:val="00032646"/>
    <w:rsid w:val="0003300B"/>
    <w:rsid w:val="000336FF"/>
    <w:rsid w:val="00033C3E"/>
    <w:rsid w:val="00036059"/>
    <w:rsid w:val="00036703"/>
    <w:rsid w:val="00037625"/>
    <w:rsid w:val="00037F5B"/>
    <w:rsid w:val="000400BB"/>
    <w:rsid w:val="0004049D"/>
    <w:rsid w:val="000409F4"/>
    <w:rsid w:val="00042624"/>
    <w:rsid w:val="00043E2A"/>
    <w:rsid w:val="00043E2B"/>
    <w:rsid w:val="00044306"/>
    <w:rsid w:val="0004466C"/>
    <w:rsid w:val="00044872"/>
    <w:rsid w:val="00044DC4"/>
    <w:rsid w:val="0004561F"/>
    <w:rsid w:val="000464A6"/>
    <w:rsid w:val="00046AB1"/>
    <w:rsid w:val="00047AB4"/>
    <w:rsid w:val="00047DE5"/>
    <w:rsid w:val="00047E4C"/>
    <w:rsid w:val="00052BBD"/>
    <w:rsid w:val="00053C73"/>
    <w:rsid w:val="000549A8"/>
    <w:rsid w:val="00054C7F"/>
    <w:rsid w:val="00054DA9"/>
    <w:rsid w:val="00055216"/>
    <w:rsid w:val="000555C3"/>
    <w:rsid w:val="00055859"/>
    <w:rsid w:val="00055EE2"/>
    <w:rsid w:val="00061147"/>
    <w:rsid w:val="000616AE"/>
    <w:rsid w:val="000619C0"/>
    <w:rsid w:val="00061B8D"/>
    <w:rsid w:val="000626B9"/>
    <w:rsid w:val="0006332E"/>
    <w:rsid w:val="00063AEE"/>
    <w:rsid w:val="0006490E"/>
    <w:rsid w:val="00064B88"/>
    <w:rsid w:val="00065127"/>
    <w:rsid w:val="000651DE"/>
    <w:rsid w:val="000652BF"/>
    <w:rsid w:val="00065451"/>
    <w:rsid w:val="00065ADC"/>
    <w:rsid w:val="00065B46"/>
    <w:rsid w:val="00066086"/>
    <w:rsid w:val="00067163"/>
    <w:rsid w:val="0006737C"/>
    <w:rsid w:val="0006771F"/>
    <w:rsid w:val="000705F2"/>
    <w:rsid w:val="0007064B"/>
    <w:rsid w:val="000707E8"/>
    <w:rsid w:val="0007115C"/>
    <w:rsid w:val="00071D5A"/>
    <w:rsid w:val="00072442"/>
    <w:rsid w:val="000727B4"/>
    <w:rsid w:val="00072AF4"/>
    <w:rsid w:val="000730D5"/>
    <w:rsid w:val="00073C13"/>
    <w:rsid w:val="000744AB"/>
    <w:rsid w:val="000759A2"/>
    <w:rsid w:val="00075EB4"/>
    <w:rsid w:val="0007635B"/>
    <w:rsid w:val="000763B3"/>
    <w:rsid w:val="00076BDB"/>
    <w:rsid w:val="00077EEB"/>
    <w:rsid w:val="00080920"/>
    <w:rsid w:val="0008147D"/>
    <w:rsid w:val="00081E63"/>
    <w:rsid w:val="0008229F"/>
    <w:rsid w:val="000824EB"/>
    <w:rsid w:val="00082BC1"/>
    <w:rsid w:val="00082E56"/>
    <w:rsid w:val="000831E3"/>
    <w:rsid w:val="00083C96"/>
    <w:rsid w:val="000843C6"/>
    <w:rsid w:val="000843DB"/>
    <w:rsid w:val="00084C53"/>
    <w:rsid w:val="00085458"/>
    <w:rsid w:val="0008649E"/>
    <w:rsid w:val="0008664C"/>
    <w:rsid w:val="000866C1"/>
    <w:rsid w:val="00086BD9"/>
    <w:rsid w:val="00086D3C"/>
    <w:rsid w:val="00086F56"/>
    <w:rsid w:val="00086F85"/>
    <w:rsid w:val="00087D2E"/>
    <w:rsid w:val="00090EF2"/>
    <w:rsid w:val="00092739"/>
    <w:rsid w:val="00092C9D"/>
    <w:rsid w:val="00093328"/>
    <w:rsid w:val="00093376"/>
    <w:rsid w:val="000935B7"/>
    <w:rsid w:val="000938C7"/>
    <w:rsid w:val="000951F4"/>
    <w:rsid w:val="00095580"/>
    <w:rsid w:val="000956F1"/>
    <w:rsid w:val="000959D6"/>
    <w:rsid w:val="00095B1D"/>
    <w:rsid w:val="00096241"/>
    <w:rsid w:val="0009634C"/>
    <w:rsid w:val="000966C4"/>
    <w:rsid w:val="000966F9"/>
    <w:rsid w:val="00097608"/>
    <w:rsid w:val="0009793D"/>
    <w:rsid w:val="00097C2E"/>
    <w:rsid w:val="000A0E09"/>
    <w:rsid w:val="000A0E5F"/>
    <w:rsid w:val="000A0FA9"/>
    <w:rsid w:val="000A0FD4"/>
    <w:rsid w:val="000A132F"/>
    <w:rsid w:val="000A1F1D"/>
    <w:rsid w:val="000A1F2E"/>
    <w:rsid w:val="000A23A5"/>
    <w:rsid w:val="000A45F0"/>
    <w:rsid w:val="000A50C5"/>
    <w:rsid w:val="000A5662"/>
    <w:rsid w:val="000A584F"/>
    <w:rsid w:val="000A7052"/>
    <w:rsid w:val="000B0297"/>
    <w:rsid w:val="000B0897"/>
    <w:rsid w:val="000B11A7"/>
    <w:rsid w:val="000B163A"/>
    <w:rsid w:val="000B19C9"/>
    <w:rsid w:val="000B385F"/>
    <w:rsid w:val="000B397A"/>
    <w:rsid w:val="000B3FD5"/>
    <w:rsid w:val="000B4087"/>
    <w:rsid w:val="000B4585"/>
    <w:rsid w:val="000B5406"/>
    <w:rsid w:val="000B58D7"/>
    <w:rsid w:val="000B5B21"/>
    <w:rsid w:val="000B76B5"/>
    <w:rsid w:val="000B7701"/>
    <w:rsid w:val="000C018F"/>
    <w:rsid w:val="000C0B0A"/>
    <w:rsid w:val="000C18E7"/>
    <w:rsid w:val="000C1CBC"/>
    <w:rsid w:val="000C287F"/>
    <w:rsid w:val="000C2DA3"/>
    <w:rsid w:val="000C304E"/>
    <w:rsid w:val="000C3364"/>
    <w:rsid w:val="000C3DA0"/>
    <w:rsid w:val="000C4865"/>
    <w:rsid w:val="000C5237"/>
    <w:rsid w:val="000D0E2B"/>
    <w:rsid w:val="000D1188"/>
    <w:rsid w:val="000D1FFE"/>
    <w:rsid w:val="000D20BB"/>
    <w:rsid w:val="000D2AFD"/>
    <w:rsid w:val="000D3009"/>
    <w:rsid w:val="000D302B"/>
    <w:rsid w:val="000D340C"/>
    <w:rsid w:val="000D3627"/>
    <w:rsid w:val="000D4CD1"/>
    <w:rsid w:val="000D5DC7"/>
    <w:rsid w:val="000D60F3"/>
    <w:rsid w:val="000D64D3"/>
    <w:rsid w:val="000D7359"/>
    <w:rsid w:val="000D7B05"/>
    <w:rsid w:val="000D7C7D"/>
    <w:rsid w:val="000E060F"/>
    <w:rsid w:val="000E09D4"/>
    <w:rsid w:val="000E21CE"/>
    <w:rsid w:val="000E2335"/>
    <w:rsid w:val="000E2613"/>
    <w:rsid w:val="000E3183"/>
    <w:rsid w:val="000E38C6"/>
    <w:rsid w:val="000E439D"/>
    <w:rsid w:val="000E4B8B"/>
    <w:rsid w:val="000F1352"/>
    <w:rsid w:val="000F176D"/>
    <w:rsid w:val="000F2D58"/>
    <w:rsid w:val="000F37EC"/>
    <w:rsid w:val="000F3C1C"/>
    <w:rsid w:val="000F3F05"/>
    <w:rsid w:val="000F6521"/>
    <w:rsid w:val="000F6E1C"/>
    <w:rsid w:val="000F75C7"/>
    <w:rsid w:val="000F791A"/>
    <w:rsid w:val="000F7D69"/>
    <w:rsid w:val="001002B5"/>
    <w:rsid w:val="00100E80"/>
    <w:rsid w:val="001011E7"/>
    <w:rsid w:val="001017DD"/>
    <w:rsid w:val="0010180E"/>
    <w:rsid w:val="00102575"/>
    <w:rsid w:val="00104AA4"/>
    <w:rsid w:val="00104F71"/>
    <w:rsid w:val="001054F3"/>
    <w:rsid w:val="00105534"/>
    <w:rsid w:val="001055F4"/>
    <w:rsid w:val="00105A1C"/>
    <w:rsid w:val="00105DEB"/>
    <w:rsid w:val="00106DF0"/>
    <w:rsid w:val="00107044"/>
    <w:rsid w:val="00107740"/>
    <w:rsid w:val="001106FC"/>
    <w:rsid w:val="001112A8"/>
    <w:rsid w:val="00111971"/>
    <w:rsid w:val="00111BEE"/>
    <w:rsid w:val="001133E8"/>
    <w:rsid w:val="0011372C"/>
    <w:rsid w:val="00113D19"/>
    <w:rsid w:val="0011426D"/>
    <w:rsid w:val="0011478D"/>
    <w:rsid w:val="001162A8"/>
    <w:rsid w:val="00116539"/>
    <w:rsid w:val="0011762B"/>
    <w:rsid w:val="001176FE"/>
    <w:rsid w:val="00117AD7"/>
    <w:rsid w:val="0012090B"/>
    <w:rsid w:val="00120C8F"/>
    <w:rsid w:val="00120CD6"/>
    <w:rsid w:val="001215AC"/>
    <w:rsid w:val="00121A5D"/>
    <w:rsid w:val="00121D22"/>
    <w:rsid w:val="00121D5C"/>
    <w:rsid w:val="001231BD"/>
    <w:rsid w:val="001260A4"/>
    <w:rsid w:val="001270CC"/>
    <w:rsid w:val="00127D33"/>
    <w:rsid w:val="0013053D"/>
    <w:rsid w:val="0013076A"/>
    <w:rsid w:val="00130898"/>
    <w:rsid w:val="00131A95"/>
    <w:rsid w:val="001323C0"/>
    <w:rsid w:val="0013316B"/>
    <w:rsid w:val="00134C39"/>
    <w:rsid w:val="001358E1"/>
    <w:rsid w:val="00135FAE"/>
    <w:rsid w:val="001361AF"/>
    <w:rsid w:val="00136DEF"/>
    <w:rsid w:val="00136EB7"/>
    <w:rsid w:val="00137006"/>
    <w:rsid w:val="00137A3A"/>
    <w:rsid w:val="001400DB"/>
    <w:rsid w:val="0014060B"/>
    <w:rsid w:val="0014178E"/>
    <w:rsid w:val="00143BD6"/>
    <w:rsid w:val="00144759"/>
    <w:rsid w:val="001449E1"/>
    <w:rsid w:val="00144B45"/>
    <w:rsid w:val="00145B60"/>
    <w:rsid w:val="00147198"/>
    <w:rsid w:val="00147C40"/>
    <w:rsid w:val="00147C87"/>
    <w:rsid w:val="00147FF4"/>
    <w:rsid w:val="00150240"/>
    <w:rsid w:val="00150521"/>
    <w:rsid w:val="00150F1D"/>
    <w:rsid w:val="001514A8"/>
    <w:rsid w:val="001516EB"/>
    <w:rsid w:val="001517D5"/>
    <w:rsid w:val="00152E4D"/>
    <w:rsid w:val="001532A8"/>
    <w:rsid w:val="0015336B"/>
    <w:rsid w:val="00153FB4"/>
    <w:rsid w:val="001550FB"/>
    <w:rsid w:val="00155689"/>
    <w:rsid w:val="00155897"/>
    <w:rsid w:val="00155C52"/>
    <w:rsid w:val="00156145"/>
    <w:rsid w:val="001577FB"/>
    <w:rsid w:val="0016004B"/>
    <w:rsid w:val="00160268"/>
    <w:rsid w:val="0016098C"/>
    <w:rsid w:val="00160AA8"/>
    <w:rsid w:val="00160ADA"/>
    <w:rsid w:val="0016100B"/>
    <w:rsid w:val="00161906"/>
    <w:rsid w:val="001626D5"/>
    <w:rsid w:val="00162791"/>
    <w:rsid w:val="001628F6"/>
    <w:rsid w:val="00162A49"/>
    <w:rsid w:val="00162CDD"/>
    <w:rsid w:val="00163779"/>
    <w:rsid w:val="001641DB"/>
    <w:rsid w:val="00164554"/>
    <w:rsid w:val="00164D11"/>
    <w:rsid w:val="00165349"/>
    <w:rsid w:val="00165BB5"/>
    <w:rsid w:val="00166070"/>
    <w:rsid w:val="0016732E"/>
    <w:rsid w:val="00170833"/>
    <w:rsid w:val="0017116D"/>
    <w:rsid w:val="001728E4"/>
    <w:rsid w:val="00172AB9"/>
    <w:rsid w:val="00172ED9"/>
    <w:rsid w:val="0017346E"/>
    <w:rsid w:val="00173DAD"/>
    <w:rsid w:val="00173EE7"/>
    <w:rsid w:val="0017563E"/>
    <w:rsid w:val="00175EFD"/>
    <w:rsid w:val="00176C24"/>
    <w:rsid w:val="00176F86"/>
    <w:rsid w:val="00177A10"/>
    <w:rsid w:val="00177F0D"/>
    <w:rsid w:val="00177F16"/>
    <w:rsid w:val="00180756"/>
    <w:rsid w:val="00181537"/>
    <w:rsid w:val="00181BE0"/>
    <w:rsid w:val="001820A1"/>
    <w:rsid w:val="001821C5"/>
    <w:rsid w:val="00183005"/>
    <w:rsid w:val="0018373A"/>
    <w:rsid w:val="00183806"/>
    <w:rsid w:val="001841D8"/>
    <w:rsid w:val="00184377"/>
    <w:rsid w:val="00184A38"/>
    <w:rsid w:val="00184FCC"/>
    <w:rsid w:val="001864D6"/>
    <w:rsid w:val="0018671A"/>
    <w:rsid w:val="00186EA6"/>
    <w:rsid w:val="00187886"/>
    <w:rsid w:val="00187F2C"/>
    <w:rsid w:val="0019017B"/>
    <w:rsid w:val="001904F5"/>
    <w:rsid w:val="00190779"/>
    <w:rsid w:val="001915E9"/>
    <w:rsid w:val="001920AC"/>
    <w:rsid w:val="00192329"/>
    <w:rsid w:val="00192389"/>
    <w:rsid w:val="0019286C"/>
    <w:rsid w:val="00192CBF"/>
    <w:rsid w:val="001934D5"/>
    <w:rsid w:val="0019390F"/>
    <w:rsid w:val="00194045"/>
    <w:rsid w:val="001941C6"/>
    <w:rsid w:val="00194658"/>
    <w:rsid w:val="001947B2"/>
    <w:rsid w:val="0019596C"/>
    <w:rsid w:val="00196554"/>
    <w:rsid w:val="00196B1E"/>
    <w:rsid w:val="001973BA"/>
    <w:rsid w:val="001A0AB1"/>
    <w:rsid w:val="001A0CB6"/>
    <w:rsid w:val="001A118C"/>
    <w:rsid w:val="001A1BD6"/>
    <w:rsid w:val="001A23F4"/>
    <w:rsid w:val="001A3A16"/>
    <w:rsid w:val="001A3BE9"/>
    <w:rsid w:val="001A3E34"/>
    <w:rsid w:val="001A40BA"/>
    <w:rsid w:val="001A5549"/>
    <w:rsid w:val="001A5B65"/>
    <w:rsid w:val="001A60EA"/>
    <w:rsid w:val="001A6CC5"/>
    <w:rsid w:val="001A762F"/>
    <w:rsid w:val="001A778A"/>
    <w:rsid w:val="001B2C5E"/>
    <w:rsid w:val="001B414E"/>
    <w:rsid w:val="001B4C57"/>
    <w:rsid w:val="001B563C"/>
    <w:rsid w:val="001B60C8"/>
    <w:rsid w:val="001B6B2A"/>
    <w:rsid w:val="001B757D"/>
    <w:rsid w:val="001B7696"/>
    <w:rsid w:val="001B7AA4"/>
    <w:rsid w:val="001B7F25"/>
    <w:rsid w:val="001C0405"/>
    <w:rsid w:val="001C12FA"/>
    <w:rsid w:val="001C1E66"/>
    <w:rsid w:val="001C1E70"/>
    <w:rsid w:val="001C2AD9"/>
    <w:rsid w:val="001C2D7C"/>
    <w:rsid w:val="001C302C"/>
    <w:rsid w:val="001C3CCD"/>
    <w:rsid w:val="001C44EE"/>
    <w:rsid w:val="001C4902"/>
    <w:rsid w:val="001C4C44"/>
    <w:rsid w:val="001C4CBC"/>
    <w:rsid w:val="001C4F59"/>
    <w:rsid w:val="001C4FF7"/>
    <w:rsid w:val="001C5183"/>
    <w:rsid w:val="001C5AD9"/>
    <w:rsid w:val="001C5E13"/>
    <w:rsid w:val="001C6844"/>
    <w:rsid w:val="001C6A80"/>
    <w:rsid w:val="001C735E"/>
    <w:rsid w:val="001D07E2"/>
    <w:rsid w:val="001D0939"/>
    <w:rsid w:val="001D0DEF"/>
    <w:rsid w:val="001D2527"/>
    <w:rsid w:val="001D25D3"/>
    <w:rsid w:val="001D2829"/>
    <w:rsid w:val="001D2B54"/>
    <w:rsid w:val="001D2D75"/>
    <w:rsid w:val="001D2FD9"/>
    <w:rsid w:val="001D3146"/>
    <w:rsid w:val="001D4C3F"/>
    <w:rsid w:val="001D5713"/>
    <w:rsid w:val="001D58B3"/>
    <w:rsid w:val="001D5CC6"/>
    <w:rsid w:val="001D6D4F"/>
    <w:rsid w:val="001E0159"/>
    <w:rsid w:val="001E1E2A"/>
    <w:rsid w:val="001E20D7"/>
    <w:rsid w:val="001E2502"/>
    <w:rsid w:val="001E27DF"/>
    <w:rsid w:val="001E2C30"/>
    <w:rsid w:val="001E2F3E"/>
    <w:rsid w:val="001E3598"/>
    <w:rsid w:val="001E5472"/>
    <w:rsid w:val="001E5598"/>
    <w:rsid w:val="001E5984"/>
    <w:rsid w:val="001E5CF3"/>
    <w:rsid w:val="001E5D6E"/>
    <w:rsid w:val="001E6C93"/>
    <w:rsid w:val="001E7BE1"/>
    <w:rsid w:val="001F081E"/>
    <w:rsid w:val="001F1682"/>
    <w:rsid w:val="001F2122"/>
    <w:rsid w:val="001F23F8"/>
    <w:rsid w:val="001F24F0"/>
    <w:rsid w:val="001F38D1"/>
    <w:rsid w:val="001F4847"/>
    <w:rsid w:val="001F4E03"/>
    <w:rsid w:val="001F4E9B"/>
    <w:rsid w:val="001F51EF"/>
    <w:rsid w:val="001F65D5"/>
    <w:rsid w:val="001F73EF"/>
    <w:rsid w:val="001F7B1C"/>
    <w:rsid w:val="001F7B9D"/>
    <w:rsid w:val="001F7C19"/>
    <w:rsid w:val="0020020A"/>
    <w:rsid w:val="00200340"/>
    <w:rsid w:val="002022FB"/>
    <w:rsid w:val="00202578"/>
    <w:rsid w:val="00202715"/>
    <w:rsid w:val="002029AF"/>
    <w:rsid w:val="00203269"/>
    <w:rsid w:val="00203E8B"/>
    <w:rsid w:val="00203FDC"/>
    <w:rsid w:val="00204B6D"/>
    <w:rsid w:val="00204DFD"/>
    <w:rsid w:val="00206507"/>
    <w:rsid w:val="0021030A"/>
    <w:rsid w:val="00211874"/>
    <w:rsid w:val="002129BF"/>
    <w:rsid w:val="0021321A"/>
    <w:rsid w:val="00213871"/>
    <w:rsid w:val="002140DF"/>
    <w:rsid w:val="0021601F"/>
    <w:rsid w:val="00216646"/>
    <w:rsid w:val="00217CEC"/>
    <w:rsid w:val="00220826"/>
    <w:rsid w:val="00220B45"/>
    <w:rsid w:val="00220E0D"/>
    <w:rsid w:val="00221173"/>
    <w:rsid w:val="002222D6"/>
    <w:rsid w:val="0022346E"/>
    <w:rsid w:val="00223DCC"/>
    <w:rsid w:val="00223E87"/>
    <w:rsid w:val="002249B1"/>
    <w:rsid w:val="002255B1"/>
    <w:rsid w:val="00225E56"/>
    <w:rsid w:val="00227BC4"/>
    <w:rsid w:val="00227D89"/>
    <w:rsid w:val="00230870"/>
    <w:rsid w:val="00230CA1"/>
    <w:rsid w:val="00231645"/>
    <w:rsid w:val="00231756"/>
    <w:rsid w:val="00232434"/>
    <w:rsid w:val="00232439"/>
    <w:rsid w:val="0023272B"/>
    <w:rsid w:val="00232BBB"/>
    <w:rsid w:val="0023308C"/>
    <w:rsid w:val="00233234"/>
    <w:rsid w:val="00234474"/>
    <w:rsid w:val="00236A21"/>
    <w:rsid w:val="002376FE"/>
    <w:rsid w:val="002405C7"/>
    <w:rsid w:val="0024095D"/>
    <w:rsid w:val="00240B22"/>
    <w:rsid w:val="0024125F"/>
    <w:rsid w:val="002412E1"/>
    <w:rsid w:val="00241D18"/>
    <w:rsid w:val="00241D84"/>
    <w:rsid w:val="002424FF"/>
    <w:rsid w:val="00242737"/>
    <w:rsid w:val="00242C33"/>
    <w:rsid w:val="002435F6"/>
    <w:rsid w:val="00243DA2"/>
    <w:rsid w:val="00244020"/>
    <w:rsid w:val="00244396"/>
    <w:rsid w:val="0024455A"/>
    <w:rsid w:val="00244AD5"/>
    <w:rsid w:val="00246518"/>
    <w:rsid w:val="00246BE0"/>
    <w:rsid w:val="00246FAF"/>
    <w:rsid w:val="00250791"/>
    <w:rsid w:val="002510CC"/>
    <w:rsid w:val="002512CE"/>
    <w:rsid w:val="002525DE"/>
    <w:rsid w:val="00252889"/>
    <w:rsid w:val="00253FEB"/>
    <w:rsid w:val="00254A64"/>
    <w:rsid w:val="0025564B"/>
    <w:rsid w:val="00255951"/>
    <w:rsid w:val="00255F88"/>
    <w:rsid w:val="00256266"/>
    <w:rsid w:val="00256B09"/>
    <w:rsid w:val="00257B89"/>
    <w:rsid w:val="00260E09"/>
    <w:rsid w:val="002613D4"/>
    <w:rsid w:val="00261457"/>
    <w:rsid w:val="00262586"/>
    <w:rsid w:val="0026272B"/>
    <w:rsid w:val="00262BA0"/>
    <w:rsid w:val="002634C9"/>
    <w:rsid w:val="00264313"/>
    <w:rsid w:val="00264776"/>
    <w:rsid w:val="00264841"/>
    <w:rsid w:val="00264922"/>
    <w:rsid w:val="002653E5"/>
    <w:rsid w:val="00266341"/>
    <w:rsid w:val="00266698"/>
    <w:rsid w:val="002668EA"/>
    <w:rsid w:val="00267496"/>
    <w:rsid w:val="00267A95"/>
    <w:rsid w:val="0027009D"/>
    <w:rsid w:val="00271125"/>
    <w:rsid w:val="00272621"/>
    <w:rsid w:val="002730D3"/>
    <w:rsid w:val="00273383"/>
    <w:rsid w:val="0027455B"/>
    <w:rsid w:val="0027476D"/>
    <w:rsid w:val="00274D6F"/>
    <w:rsid w:val="00275469"/>
    <w:rsid w:val="0027584A"/>
    <w:rsid w:val="00275F88"/>
    <w:rsid w:val="00277341"/>
    <w:rsid w:val="00277680"/>
    <w:rsid w:val="00280241"/>
    <w:rsid w:val="0028081C"/>
    <w:rsid w:val="00281121"/>
    <w:rsid w:val="002817E2"/>
    <w:rsid w:val="0028251B"/>
    <w:rsid w:val="002828B6"/>
    <w:rsid w:val="00283460"/>
    <w:rsid w:val="00283666"/>
    <w:rsid w:val="00283EC8"/>
    <w:rsid w:val="0028408B"/>
    <w:rsid w:val="002840C7"/>
    <w:rsid w:val="0028513D"/>
    <w:rsid w:val="002859BD"/>
    <w:rsid w:val="00285D2D"/>
    <w:rsid w:val="00286483"/>
    <w:rsid w:val="0028685D"/>
    <w:rsid w:val="00286A39"/>
    <w:rsid w:val="00287FA9"/>
    <w:rsid w:val="002903F1"/>
    <w:rsid w:val="002904AC"/>
    <w:rsid w:val="00290626"/>
    <w:rsid w:val="00291FFB"/>
    <w:rsid w:val="00292562"/>
    <w:rsid w:val="002929BC"/>
    <w:rsid w:val="00292D67"/>
    <w:rsid w:val="00293985"/>
    <w:rsid w:val="002939B0"/>
    <w:rsid w:val="00294227"/>
    <w:rsid w:val="0029426E"/>
    <w:rsid w:val="002944CD"/>
    <w:rsid w:val="0029550D"/>
    <w:rsid w:val="00295E4D"/>
    <w:rsid w:val="00297E30"/>
    <w:rsid w:val="002A0DED"/>
    <w:rsid w:val="002A1452"/>
    <w:rsid w:val="002A1DBB"/>
    <w:rsid w:val="002A22B1"/>
    <w:rsid w:val="002A2828"/>
    <w:rsid w:val="002A3D6D"/>
    <w:rsid w:val="002A4F4A"/>
    <w:rsid w:val="002A4F94"/>
    <w:rsid w:val="002A51CC"/>
    <w:rsid w:val="002A54C3"/>
    <w:rsid w:val="002A56DF"/>
    <w:rsid w:val="002A5913"/>
    <w:rsid w:val="002A5FCC"/>
    <w:rsid w:val="002A72E1"/>
    <w:rsid w:val="002A7B21"/>
    <w:rsid w:val="002A7F75"/>
    <w:rsid w:val="002A7FF5"/>
    <w:rsid w:val="002B02CE"/>
    <w:rsid w:val="002B0BC4"/>
    <w:rsid w:val="002B117E"/>
    <w:rsid w:val="002B18FE"/>
    <w:rsid w:val="002B19F0"/>
    <w:rsid w:val="002B2821"/>
    <w:rsid w:val="002B3180"/>
    <w:rsid w:val="002B33F8"/>
    <w:rsid w:val="002B3646"/>
    <w:rsid w:val="002B4705"/>
    <w:rsid w:val="002B4987"/>
    <w:rsid w:val="002B4A69"/>
    <w:rsid w:val="002B53E6"/>
    <w:rsid w:val="002B6268"/>
    <w:rsid w:val="002B66D5"/>
    <w:rsid w:val="002B70B1"/>
    <w:rsid w:val="002B75B9"/>
    <w:rsid w:val="002C0104"/>
    <w:rsid w:val="002C08E7"/>
    <w:rsid w:val="002C0995"/>
    <w:rsid w:val="002C0A4A"/>
    <w:rsid w:val="002C0D1B"/>
    <w:rsid w:val="002C10F0"/>
    <w:rsid w:val="002C12DB"/>
    <w:rsid w:val="002C13D3"/>
    <w:rsid w:val="002C157B"/>
    <w:rsid w:val="002C15EE"/>
    <w:rsid w:val="002C1743"/>
    <w:rsid w:val="002C17B1"/>
    <w:rsid w:val="002C262C"/>
    <w:rsid w:val="002C2680"/>
    <w:rsid w:val="002C2815"/>
    <w:rsid w:val="002C2B98"/>
    <w:rsid w:val="002C3949"/>
    <w:rsid w:val="002C3D83"/>
    <w:rsid w:val="002C3E0C"/>
    <w:rsid w:val="002C4634"/>
    <w:rsid w:val="002C4B57"/>
    <w:rsid w:val="002C51F7"/>
    <w:rsid w:val="002C52CA"/>
    <w:rsid w:val="002C56AD"/>
    <w:rsid w:val="002C58AB"/>
    <w:rsid w:val="002C63EC"/>
    <w:rsid w:val="002C66D9"/>
    <w:rsid w:val="002C675A"/>
    <w:rsid w:val="002C7075"/>
    <w:rsid w:val="002D12F2"/>
    <w:rsid w:val="002D12F4"/>
    <w:rsid w:val="002D1508"/>
    <w:rsid w:val="002D1EA3"/>
    <w:rsid w:val="002D2299"/>
    <w:rsid w:val="002D26AA"/>
    <w:rsid w:val="002D26E6"/>
    <w:rsid w:val="002D2ABC"/>
    <w:rsid w:val="002D347F"/>
    <w:rsid w:val="002D3B84"/>
    <w:rsid w:val="002D438A"/>
    <w:rsid w:val="002D464B"/>
    <w:rsid w:val="002D52F5"/>
    <w:rsid w:val="002D5B4B"/>
    <w:rsid w:val="002D5F1D"/>
    <w:rsid w:val="002D6F91"/>
    <w:rsid w:val="002D73B7"/>
    <w:rsid w:val="002D76ED"/>
    <w:rsid w:val="002D7720"/>
    <w:rsid w:val="002D7FAA"/>
    <w:rsid w:val="002D7FB7"/>
    <w:rsid w:val="002E018F"/>
    <w:rsid w:val="002E1485"/>
    <w:rsid w:val="002E1569"/>
    <w:rsid w:val="002E1E84"/>
    <w:rsid w:val="002E20E1"/>
    <w:rsid w:val="002E2312"/>
    <w:rsid w:val="002E24E6"/>
    <w:rsid w:val="002E2518"/>
    <w:rsid w:val="002E3FC8"/>
    <w:rsid w:val="002E415B"/>
    <w:rsid w:val="002E49F4"/>
    <w:rsid w:val="002E5BF7"/>
    <w:rsid w:val="002E6B85"/>
    <w:rsid w:val="002E6C3E"/>
    <w:rsid w:val="002E6F2D"/>
    <w:rsid w:val="002E7270"/>
    <w:rsid w:val="002E7A67"/>
    <w:rsid w:val="002E7C5D"/>
    <w:rsid w:val="002F13D4"/>
    <w:rsid w:val="002F1433"/>
    <w:rsid w:val="002F2E10"/>
    <w:rsid w:val="002F302F"/>
    <w:rsid w:val="002F348A"/>
    <w:rsid w:val="002F36FF"/>
    <w:rsid w:val="002F3A0B"/>
    <w:rsid w:val="002F505B"/>
    <w:rsid w:val="002F5C77"/>
    <w:rsid w:val="002F5E20"/>
    <w:rsid w:val="002F73A6"/>
    <w:rsid w:val="002F7D79"/>
    <w:rsid w:val="003014D8"/>
    <w:rsid w:val="00301BFB"/>
    <w:rsid w:val="00302115"/>
    <w:rsid w:val="00302375"/>
    <w:rsid w:val="003031DE"/>
    <w:rsid w:val="0030361D"/>
    <w:rsid w:val="00304733"/>
    <w:rsid w:val="00305AE5"/>
    <w:rsid w:val="003062BB"/>
    <w:rsid w:val="00306410"/>
    <w:rsid w:val="003065B0"/>
    <w:rsid w:val="003069D1"/>
    <w:rsid w:val="003103D6"/>
    <w:rsid w:val="00310AF4"/>
    <w:rsid w:val="00310E43"/>
    <w:rsid w:val="0031129B"/>
    <w:rsid w:val="0031155B"/>
    <w:rsid w:val="0031234A"/>
    <w:rsid w:val="00313BB4"/>
    <w:rsid w:val="0031478D"/>
    <w:rsid w:val="00314CF9"/>
    <w:rsid w:val="003158BD"/>
    <w:rsid w:val="00315B53"/>
    <w:rsid w:val="00315C0C"/>
    <w:rsid w:val="00315EFE"/>
    <w:rsid w:val="00316784"/>
    <w:rsid w:val="00317143"/>
    <w:rsid w:val="00317E20"/>
    <w:rsid w:val="0032059F"/>
    <w:rsid w:val="00320694"/>
    <w:rsid w:val="003207CA"/>
    <w:rsid w:val="00320B13"/>
    <w:rsid w:val="0032141F"/>
    <w:rsid w:val="003214D9"/>
    <w:rsid w:val="00322036"/>
    <w:rsid w:val="0032213E"/>
    <w:rsid w:val="00323756"/>
    <w:rsid w:val="00323766"/>
    <w:rsid w:val="00323CAC"/>
    <w:rsid w:val="003245F4"/>
    <w:rsid w:val="00327420"/>
    <w:rsid w:val="003276B7"/>
    <w:rsid w:val="00327B40"/>
    <w:rsid w:val="00327BE6"/>
    <w:rsid w:val="00327CB1"/>
    <w:rsid w:val="003324A6"/>
    <w:rsid w:val="00333026"/>
    <w:rsid w:val="003334FB"/>
    <w:rsid w:val="00333D3F"/>
    <w:rsid w:val="00334887"/>
    <w:rsid w:val="00334EDF"/>
    <w:rsid w:val="00336118"/>
    <w:rsid w:val="00336CF7"/>
    <w:rsid w:val="003421F0"/>
    <w:rsid w:val="00342836"/>
    <w:rsid w:val="00342996"/>
    <w:rsid w:val="00342A1E"/>
    <w:rsid w:val="0034407E"/>
    <w:rsid w:val="003447E9"/>
    <w:rsid w:val="00344A3E"/>
    <w:rsid w:val="00345F0B"/>
    <w:rsid w:val="0034697A"/>
    <w:rsid w:val="00346ED9"/>
    <w:rsid w:val="0035041C"/>
    <w:rsid w:val="00351376"/>
    <w:rsid w:val="003515F6"/>
    <w:rsid w:val="00351A69"/>
    <w:rsid w:val="003537E9"/>
    <w:rsid w:val="00354828"/>
    <w:rsid w:val="00354FD8"/>
    <w:rsid w:val="003550E1"/>
    <w:rsid w:val="0035536B"/>
    <w:rsid w:val="003559D7"/>
    <w:rsid w:val="003566F4"/>
    <w:rsid w:val="00356CF9"/>
    <w:rsid w:val="00356DFF"/>
    <w:rsid w:val="00356FD8"/>
    <w:rsid w:val="003606CC"/>
    <w:rsid w:val="00360F93"/>
    <w:rsid w:val="0036203A"/>
    <w:rsid w:val="003625D0"/>
    <w:rsid w:val="003628F1"/>
    <w:rsid w:val="003638A0"/>
    <w:rsid w:val="003656B0"/>
    <w:rsid w:val="00365799"/>
    <w:rsid w:val="00366DD5"/>
    <w:rsid w:val="00366E0A"/>
    <w:rsid w:val="003679FD"/>
    <w:rsid w:val="003707A6"/>
    <w:rsid w:val="003714A3"/>
    <w:rsid w:val="0037180A"/>
    <w:rsid w:val="00371E2E"/>
    <w:rsid w:val="00372C61"/>
    <w:rsid w:val="00372C63"/>
    <w:rsid w:val="00373088"/>
    <w:rsid w:val="00373B7B"/>
    <w:rsid w:val="0037461C"/>
    <w:rsid w:val="003749EE"/>
    <w:rsid w:val="00376222"/>
    <w:rsid w:val="00376232"/>
    <w:rsid w:val="003764AB"/>
    <w:rsid w:val="003766AE"/>
    <w:rsid w:val="0037694E"/>
    <w:rsid w:val="00377F30"/>
    <w:rsid w:val="00380513"/>
    <w:rsid w:val="00380534"/>
    <w:rsid w:val="00381CB0"/>
    <w:rsid w:val="00382528"/>
    <w:rsid w:val="003826C1"/>
    <w:rsid w:val="00383085"/>
    <w:rsid w:val="00384752"/>
    <w:rsid w:val="003848CA"/>
    <w:rsid w:val="00384E64"/>
    <w:rsid w:val="003854C1"/>
    <w:rsid w:val="00385AE6"/>
    <w:rsid w:val="00386081"/>
    <w:rsid w:val="003869CE"/>
    <w:rsid w:val="00386CBB"/>
    <w:rsid w:val="00386E68"/>
    <w:rsid w:val="00387462"/>
    <w:rsid w:val="0038798F"/>
    <w:rsid w:val="00387E67"/>
    <w:rsid w:val="00390094"/>
    <w:rsid w:val="00392736"/>
    <w:rsid w:val="00393833"/>
    <w:rsid w:val="003952E5"/>
    <w:rsid w:val="00395E1D"/>
    <w:rsid w:val="0039683B"/>
    <w:rsid w:val="00396B74"/>
    <w:rsid w:val="00397464"/>
    <w:rsid w:val="003A0CD1"/>
    <w:rsid w:val="003A0DF5"/>
    <w:rsid w:val="003A1781"/>
    <w:rsid w:val="003A2547"/>
    <w:rsid w:val="003A3F9F"/>
    <w:rsid w:val="003A49A7"/>
    <w:rsid w:val="003A54DF"/>
    <w:rsid w:val="003A5EBE"/>
    <w:rsid w:val="003B0A82"/>
    <w:rsid w:val="003B0C64"/>
    <w:rsid w:val="003B0E32"/>
    <w:rsid w:val="003B1A41"/>
    <w:rsid w:val="003B1B72"/>
    <w:rsid w:val="003B1DCF"/>
    <w:rsid w:val="003B2331"/>
    <w:rsid w:val="003B2518"/>
    <w:rsid w:val="003B2A3B"/>
    <w:rsid w:val="003B40F4"/>
    <w:rsid w:val="003B456C"/>
    <w:rsid w:val="003B4AAB"/>
    <w:rsid w:val="003B4DFB"/>
    <w:rsid w:val="003B5445"/>
    <w:rsid w:val="003B5648"/>
    <w:rsid w:val="003B5E8B"/>
    <w:rsid w:val="003B692C"/>
    <w:rsid w:val="003B7FC4"/>
    <w:rsid w:val="003C038B"/>
    <w:rsid w:val="003C1B5A"/>
    <w:rsid w:val="003C1E17"/>
    <w:rsid w:val="003C1EC7"/>
    <w:rsid w:val="003C26A0"/>
    <w:rsid w:val="003C2848"/>
    <w:rsid w:val="003C36B7"/>
    <w:rsid w:val="003C3ED8"/>
    <w:rsid w:val="003C44FD"/>
    <w:rsid w:val="003C4B07"/>
    <w:rsid w:val="003C4B42"/>
    <w:rsid w:val="003C4D7F"/>
    <w:rsid w:val="003C5AC2"/>
    <w:rsid w:val="003C60C9"/>
    <w:rsid w:val="003C6AF1"/>
    <w:rsid w:val="003C708C"/>
    <w:rsid w:val="003D0A9B"/>
    <w:rsid w:val="003D1867"/>
    <w:rsid w:val="003D190A"/>
    <w:rsid w:val="003D20C8"/>
    <w:rsid w:val="003D33FD"/>
    <w:rsid w:val="003D399D"/>
    <w:rsid w:val="003D3C0D"/>
    <w:rsid w:val="003D4962"/>
    <w:rsid w:val="003D5644"/>
    <w:rsid w:val="003D5668"/>
    <w:rsid w:val="003D5863"/>
    <w:rsid w:val="003D66AA"/>
    <w:rsid w:val="003D69F6"/>
    <w:rsid w:val="003D7310"/>
    <w:rsid w:val="003D79DF"/>
    <w:rsid w:val="003E1EDD"/>
    <w:rsid w:val="003E1F47"/>
    <w:rsid w:val="003E2F0E"/>
    <w:rsid w:val="003E3DBF"/>
    <w:rsid w:val="003E4865"/>
    <w:rsid w:val="003E4A39"/>
    <w:rsid w:val="003E5491"/>
    <w:rsid w:val="003E583C"/>
    <w:rsid w:val="003E62ED"/>
    <w:rsid w:val="003E6A68"/>
    <w:rsid w:val="003E7895"/>
    <w:rsid w:val="003E7EF8"/>
    <w:rsid w:val="003F0706"/>
    <w:rsid w:val="003F07EA"/>
    <w:rsid w:val="003F1515"/>
    <w:rsid w:val="003F1E09"/>
    <w:rsid w:val="003F2295"/>
    <w:rsid w:val="003F4247"/>
    <w:rsid w:val="003F4E5C"/>
    <w:rsid w:val="003F5026"/>
    <w:rsid w:val="003F659F"/>
    <w:rsid w:val="003F69F6"/>
    <w:rsid w:val="003F6BB9"/>
    <w:rsid w:val="003F6F41"/>
    <w:rsid w:val="003F7221"/>
    <w:rsid w:val="003F7323"/>
    <w:rsid w:val="003F7875"/>
    <w:rsid w:val="004008B2"/>
    <w:rsid w:val="00401A00"/>
    <w:rsid w:val="00401AFC"/>
    <w:rsid w:val="00403145"/>
    <w:rsid w:val="004037A7"/>
    <w:rsid w:val="00404055"/>
    <w:rsid w:val="00404A0D"/>
    <w:rsid w:val="00404CA5"/>
    <w:rsid w:val="004052CE"/>
    <w:rsid w:val="00405AC6"/>
    <w:rsid w:val="00405ADE"/>
    <w:rsid w:val="00406100"/>
    <w:rsid w:val="00406790"/>
    <w:rsid w:val="00407A4D"/>
    <w:rsid w:val="0041041F"/>
    <w:rsid w:val="004105BD"/>
    <w:rsid w:val="004109C4"/>
    <w:rsid w:val="004124A4"/>
    <w:rsid w:val="0041287A"/>
    <w:rsid w:val="00413050"/>
    <w:rsid w:val="00413226"/>
    <w:rsid w:val="00413F54"/>
    <w:rsid w:val="00416CB7"/>
    <w:rsid w:val="00416D24"/>
    <w:rsid w:val="004171EF"/>
    <w:rsid w:val="00417C2E"/>
    <w:rsid w:val="00417F66"/>
    <w:rsid w:val="00420418"/>
    <w:rsid w:val="00421370"/>
    <w:rsid w:val="00421440"/>
    <w:rsid w:val="00422CB9"/>
    <w:rsid w:val="00423A07"/>
    <w:rsid w:val="0042483D"/>
    <w:rsid w:val="004252EE"/>
    <w:rsid w:val="004256EC"/>
    <w:rsid w:val="004261E1"/>
    <w:rsid w:val="00426908"/>
    <w:rsid w:val="004304AB"/>
    <w:rsid w:val="004311E0"/>
    <w:rsid w:val="004315ED"/>
    <w:rsid w:val="00431BF6"/>
    <w:rsid w:val="00432557"/>
    <w:rsid w:val="0043356E"/>
    <w:rsid w:val="00433C0F"/>
    <w:rsid w:val="004345DD"/>
    <w:rsid w:val="00434AF4"/>
    <w:rsid w:val="00434C97"/>
    <w:rsid w:val="00434F1F"/>
    <w:rsid w:val="004353E2"/>
    <w:rsid w:val="004365E0"/>
    <w:rsid w:val="004368E4"/>
    <w:rsid w:val="00436B65"/>
    <w:rsid w:val="00440B44"/>
    <w:rsid w:val="00440BC4"/>
    <w:rsid w:val="00440C19"/>
    <w:rsid w:val="00440E63"/>
    <w:rsid w:val="00441157"/>
    <w:rsid w:val="00442BFE"/>
    <w:rsid w:val="0044319D"/>
    <w:rsid w:val="0044361B"/>
    <w:rsid w:val="00443A6A"/>
    <w:rsid w:val="00443DF2"/>
    <w:rsid w:val="00444E64"/>
    <w:rsid w:val="00444F8C"/>
    <w:rsid w:val="0044506B"/>
    <w:rsid w:val="004450D0"/>
    <w:rsid w:val="00445274"/>
    <w:rsid w:val="00445F96"/>
    <w:rsid w:val="004468B1"/>
    <w:rsid w:val="00446C13"/>
    <w:rsid w:val="00446F59"/>
    <w:rsid w:val="004472E0"/>
    <w:rsid w:val="004474C1"/>
    <w:rsid w:val="00447930"/>
    <w:rsid w:val="004479FB"/>
    <w:rsid w:val="00447BE5"/>
    <w:rsid w:val="00447E22"/>
    <w:rsid w:val="0045011B"/>
    <w:rsid w:val="00450C18"/>
    <w:rsid w:val="00450E69"/>
    <w:rsid w:val="004511F1"/>
    <w:rsid w:val="00452103"/>
    <w:rsid w:val="00452EAF"/>
    <w:rsid w:val="0045385C"/>
    <w:rsid w:val="00453F65"/>
    <w:rsid w:val="004544CE"/>
    <w:rsid w:val="004546A4"/>
    <w:rsid w:val="00454767"/>
    <w:rsid w:val="00454835"/>
    <w:rsid w:val="00454CEF"/>
    <w:rsid w:val="004555A2"/>
    <w:rsid w:val="00455B11"/>
    <w:rsid w:val="00455EE1"/>
    <w:rsid w:val="00455F73"/>
    <w:rsid w:val="00456193"/>
    <w:rsid w:val="00457209"/>
    <w:rsid w:val="004605E5"/>
    <w:rsid w:val="00461B12"/>
    <w:rsid w:val="00462181"/>
    <w:rsid w:val="00462F15"/>
    <w:rsid w:val="00463373"/>
    <w:rsid w:val="004641FF"/>
    <w:rsid w:val="00464B61"/>
    <w:rsid w:val="00465204"/>
    <w:rsid w:val="004665AF"/>
    <w:rsid w:val="00466BBC"/>
    <w:rsid w:val="00466CFD"/>
    <w:rsid w:val="004709CA"/>
    <w:rsid w:val="00470B98"/>
    <w:rsid w:val="00470D93"/>
    <w:rsid w:val="00472614"/>
    <w:rsid w:val="004751A0"/>
    <w:rsid w:val="00476943"/>
    <w:rsid w:val="00477A39"/>
    <w:rsid w:val="004800A9"/>
    <w:rsid w:val="00480512"/>
    <w:rsid w:val="00480B6B"/>
    <w:rsid w:val="00480F50"/>
    <w:rsid w:val="00481C61"/>
    <w:rsid w:val="00482A61"/>
    <w:rsid w:val="00483833"/>
    <w:rsid w:val="004845AB"/>
    <w:rsid w:val="00484B10"/>
    <w:rsid w:val="00486107"/>
    <w:rsid w:val="00486AA9"/>
    <w:rsid w:val="00486C16"/>
    <w:rsid w:val="00487C83"/>
    <w:rsid w:val="00487D2C"/>
    <w:rsid w:val="00494A9B"/>
    <w:rsid w:val="00495299"/>
    <w:rsid w:val="004959B1"/>
    <w:rsid w:val="00495C16"/>
    <w:rsid w:val="004960CF"/>
    <w:rsid w:val="00496B8F"/>
    <w:rsid w:val="004976B4"/>
    <w:rsid w:val="00497B39"/>
    <w:rsid w:val="00497BB6"/>
    <w:rsid w:val="004A0CE0"/>
    <w:rsid w:val="004A2783"/>
    <w:rsid w:val="004A28ED"/>
    <w:rsid w:val="004A2F62"/>
    <w:rsid w:val="004A3D3D"/>
    <w:rsid w:val="004A41A1"/>
    <w:rsid w:val="004A44EC"/>
    <w:rsid w:val="004A4817"/>
    <w:rsid w:val="004A522C"/>
    <w:rsid w:val="004A5EF3"/>
    <w:rsid w:val="004A603F"/>
    <w:rsid w:val="004B0814"/>
    <w:rsid w:val="004B0C45"/>
    <w:rsid w:val="004B0EB7"/>
    <w:rsid w:val="004B11A7"/>
    <w:rsid w:val="004B1990"/>
    <w:rsid w:val="004B1ABB"/>
    <w:rsid w:val="004B1B8F"/>
    <w:rsid w:val="004B2FAB"/>
    <w:rsid w:val="004B363D"/>
    <w:rsid w:val="004B39CB"/>
    <w:rsid w:val="004B3D8B"/>
    <w:rsid w:val="004B4559"/>
    <w:rsid w:val="004B4780"/>
    <w:rsid w:val="004B48F3"/>
    <w:rsid w:val="004B4E8C"/>
    <w:rsid w:val="004B5F47"/>
    <w:rsid w:val="004B6C08"/>
    <w:rsid w:val="004B6C37"/>
    <w:rsid w:val="004B70DA"/>
    <w:rsid w:val="004B74FA"/>
    <w:rsid w:val="004B7F8A"/>
    <w:rsid w:val="004C0197"/>
    <w:rsid w:val="004C0F68"/>
    <w:rsid w:val="004C1473"/>
    <w:rsid w:val="004C30C9"/>
    <w:rsid w:val="004C430C"/>
    <w:rsid w:val="004C4678"/>
    <w:rsid w:val="004C5C7E"/>
    <w:rsid w:val="004C5D2E"/>
    <w:rsid w:val="004C6E00"/>
    <w:rsid w:val="004C7295"/>
    <w:rsid w:val="004C7636"/>
    <w:rsid w:val="004C7C1F"/>
    <w:rsid w:val="004C7E3A"/>
    <w:rsid w:val="004D0D4C"/>
    <w:rsid w:val="004D0DE8"/>
    <w:rsid w:val="004D1778"/>
    <w:rsid w:val="004D247F"/>
    <w:rsid w:val="004D2A8A"/>
    <w:rsid w:val="004D2E52"/>
    <w:rsid w:val="004D3892"/>
    <w:rsid w:val="004D45BB"/>
    <w:rsid w:val="004D625B"/>
    <w:rsid w:val="004D65B1"/>
    <w:rsid w:val="004D782C"/>
    <w:rsid w:val="004D7F48"/>
    <w:rsid w:val="004E1B75"/>
    <w:rsid w:val="004E1C6E"/>
    <w:rsid w:val="004E1E1B"/>
    <w:rsid w:val="004E245B"/>
    <w:rsid w:val="004E2EB6"/>
    <w:rsid w:val="004E2FC2"/>
    <w:rsid w:val="004E364C"/>
    <w:rsid w:val="004E57B0"/>
    <w:rsid w:val="004E5839"/>
    <w:rsid w:val="004F052A"/>
    <w:rsid w:val="004F0E1D"/>
    <w:rsid w:val="004F2356"/>
    <w:rsid w:val="004F2E31"/>
    <w:rsid w:val="004F3292"/>
    <w:rsid w:val="004F5CCC"/>
    <w:rsid w:val="004F63F9"/>
    <w:rsid w:val="004F6922"/>
    <w:rsid w:val="004F6A69"/>
    <w:rsid w:val="004F6EB0"/>
    <w:rsid w:val="004F6EF0"/>
    <w:rsid w:val="00500214"/>
    <w:rsid w:val="0050076B"/>
    <w:rsid w:val="00500B86"/>
    <w:rsid w:val="00500DB6"/>
    <w:rsid w:val="005019DF"/>
    <w:rsid w:val="00502967"/>
    <w:rsid w:val="005039B7"/>
    <w:rsid w:val="00503E9B"/>
    <w:rsid w:val="005040CB"/>
    <w:rsid w:val="00505201"/>
    <w:rsid w:val="005054ED"/>
    <w:rsid w:val="00505CB2"/>
    <w:rsid w:val="00505E5B"/>
    <w:rsid w:val="005063F1"/>
    <w:rsid w:val="005066ED"/>
    <w:rsid w:val="00506822"/>
    <w:rsid w:val="00507191"/>
    <w:rsid w:val="00507EB3"/>
    <w:rsid w:val="00510D25"/>
    <w:rsid w:val="00510E9D"/>
    <w:rsid w:val="00510F53"/>
    <w:rsid w:val="0051159B"/>
    <w:rsid w:val="005116B0"/>
    <w:rsid w:val="00511920"/>
    <w:rsid w:val="0051230E"/>
    <w:rsid w:val="005123B0"/>
    <w:rsid w:val="005123EE"/>
    <w:rsid w:val="005125ED"/>
    <w:rsid w:val="005138E7"/>
    <w:rsid w:val="005145F1"/>
    <w:rsid w:val="005157D5"/>
    <w:rsid w:val="00515C9E"/>
    <w:rsid w:val="005163B8"/>
    <w:rsid w:val="0051656C"/>
    <w:rsid w:val="00517E66"/>
    <w:rsid w:val="00517EC8"/>
    <w:rsid w:val="00520595"/>
    <w:rsid w:val="00520B6A"/>
    <w:rsid w:val="00521CB4"/>
    <w:rsid w:val="00522560"/>
    <w:rsid w:val="005226DB"/>
    <w:rsid w:val="0052271F"/>
    <w:rsid w:val="0052319D"/>
    <w:rsid w:val="00523CC4"/>
    <w:rsid w:val="00524142"/>
    <w:rsid w:val="005245C7"/>
    <w:rsid w:val="00524727"/>
    <w:rsid w:val="0052487E"/>
    <w:rsid w:val="00524A6F"/>
    <w:rsid w:val="00524B69"/>
    <w:rsid w:val="005254CC"/>
    <w:rsid w:val="00525CFC"/>
    <w:rsid w:val="00525FE3"/>
    <w:rsid w:val="00526086"/>
    <w:rsid w:val="00526C3E"/>
    <w:rsid w:val="00527403"/>
    <w:rsid w:val="00527421"/>
    <w:rsid w:val="0053036C"/>
    <w:rsid w:val="00530479"/>
    <w:rsid w:val="00530B51"/>
    <w:rsid w:val="005312F5"/>
    <w:rsid w:val="00531A5A"/>
    <w:rsid w:val="00531AA3"/>
    <w:rsid w:val="005328BA"/>
    <w:rsid w:val="00532A2B"/>
    <w:rsid w:val="00532CE3"/>
    <w:rsid w:val="00532F8E"/>
    <w:rsid w:val="00534192"/>
    <w:rsid w:val="00534AE2"/>
    <w:rsid w:val="00534C2E"/>
    <w:rsid w:val="00534E6E"/>
    <w:rsid w:val="005368DB"/>
    <w:rsid w:val="00536BC4"/>
    <w:rsid w:val="00537129"/>
    <w:rsid w:val="00537B94"/>
    <w:rsid w:val="005406A6"/>
    <w:rsid w:val="00543628"/>
    <w:rsid w:val="00543B63"/>
    <w:rsid w:val="00543CFE"/>
    <w:rsid w:val="00544319"/>
    <w:rsid w:val="005449F1"/>
    <w:rsid w:val="005471D0"/>
    <w:rsid w:val="0054788F"/>
    <w:rsid w:val="005509E1"/>
    <w:rsid w:val="00550FC9"/>
    <w:rsid w:val="0055129A"/>
    <w:rsid w:val="00551DAD"/>
    <w:rsid w:val="00551E00"/>
    <w:rsid w:val="00551F72"/>
    <w:rsid w:val="00553AF5"/>
    <w:rsid w:val="00554B39"/>
    <w:rsid w:val="005556A0"/>
    <w:rsid w:val="00555DE0"/>
    <w:rsid w:val="005560C4"/>
    <w:rsid w:val="0055661F"/>
    <w:rsid w:val="00556661"/>
    <w:rsid w:val="00557042"/>
    <w:rsid w:val="00557266"/>
    <w:rsid w:val="0055774E"/>
    <w:rsid w:val="00557B4C"/>
    <w:rsid w:val="00560871"/>
    <w:rsid w:val="00560942"/>
    <w:rsid w:val="00560C01"/>
    <w:rsid w:val="00560D0E"/>
    <w:rsid w:val="00560E8F"/>
    <w:rsid w:val="00560FB9"/>
    <w:rsid w:val="00561AB1"/>
    <w:rsid w:val="00561DF5"/>
    <w:rsid w:val="00563CEF"/>
    <w:rsid w:val="0056437C"/>
    <w:rsid w:val="005643A3"/>
    <w:rsid w:val="0056465C"/>
    <w:rsid w:val="005649DC"/>
    <w:rsid w:val="00565D2F"/>
    <w:rsid w:val="00566674"/>
    <w:rsid w:val="00566A34"/>
    <w:rsid w:val="00566B28"/>
    <w:rsid w:val="00567001"/>
    <w:rsid w:val="00567578"/>
    <w:rsid w:val="005704B1"/>
    <w:rsid w:val="00570D7C"/>
    <w:rsid w:val="00571055"/>
    <w:rsid w:val="00572ECB"/>
    <w:rsid w:val="00574748"/>
    <w:rsid w:val="00574890"/>
    <w:rsid w:val="005759FC"/>
    <w:rsid w:val="005803C3"/>
    <w:rsid w:val="005806F7"/>
    <w:rsid w:val="00580890"/>
    <w:rsid w:val="005809C2"/>
    <w:rsid w:val="00581311"/>
    <w:rsid w:val="00581783"/>
    <w:rsid w:val="0058192C"/>
    <w:rsid w:val="0058261E"/>
    <w:rsid w:val="00582B42"/>
    <w:rsid w:val="00583099"/>
    <w:rsid w:val="00583847"/>
    <w:rsid w:val="005841A4"/>
    <w:rsid w:val="00584752"/>
    <w:rsid w:val="005857AF"/>
    <w:rsid w:val="0058646C"/>
    <w:rsid w:val="00586641"/>
    <w:rsid w:val="00586AA8"/>
    <w:rsid w:val="00586F4D"/>
    <w:rsid w:val="00587510"/>
    <w:rsid w:val="00587782"/>
    <w:rsid w:val="005909D4"/>
    <w:rsid w:val="00591987"/>
    <w:rsid w:val="00591E90"/>
    <w:rsid w:val="005921ED"/>
    <w:rsid w:val="00592415"/>
    <w:rsid w:val="00592932"/>
    <w:rsid w:val="00595656"/>
    <w:rsid w:val="005958A9"/>
    <w:rsid w:val="005960ED"/>
    <w:rsid w:val="005A2AE2"/>
    <w:rsid w:val="005A317C"/>
    <w:rsid w:val="005A4BA6"/>
    <w:rsid w:val="005A51D7"/>
    <w:rsid w:val="005A6A0A"/>
    <w:rsid w:val="005A7A01"/>
    <w:rsid w:val="005B009B"/>
    <w:rsid w:val="005B06A5"/>
    <w:rsid w:val="005B3662"/>
    <w:rsid w:val="005B3E71"/>
    <w:rsid w:val="005B4746"/>
    <w:rsid w:val="005B51DF"/>
    <w:rsid w:val="005B6918"/>
    <w:rsid w:val="005B694C"/>
    <w:rsid w:val="005B739E"/>
    <w:rsid w:val="005B7AA6"/>
    <w:rsid w:val="005C13B7"/>
    <w:rsid w:val="005C2108"/>
    <w:rsid w:val="005C36E9"/>
    <w:rsid w:val="005C50CE"/>
    <w:rsid w:val="005C6BA7"/>
    <w:rsid w:val="005C6DFD"/>
    <w:rsid w:val="005C7A5E"/>
    <w:rsid w:val="005D12F0"/>
    <w:rsid w:val="005D14CC"/>
    <w:rsid w:val="005D1AAE"/>
    <w:rsid w:val="005D33A0"/>
    <w:rsid w:val="005D34FA"/>
    <w:rsid w:val="005D470A"/>
    <w:rsid w:val="005D51CC"/>
    <w:rsid w:val="005D531F"/>
    <w:rsid w:val="005D6979"/>
    <w:rsid w:val="005D6D1A"/>
    <w:rsid w:val="005D6D44"/>
    <w:rsid w:val="005E04CF"/>
    <w:rsid w:val="005E05F1"/>
    <w:rsid w:val="005E1353"/>
    <w:rsid w:val="005E13DE"/>
    <w:rsid w:val="005E1E05"/>
    <w:rsid w:val="005E2D8A"/>
    <w:rsid w:val="005E3510"/>
    <w:rsid w:val="005E3A68"/>
    <w:rsid w:val="005E423A"/>
    <w:rsid w:val="005E56A4"/>
    <w:rsid w:val="005E5E90"/>
    <w:rsid w:val="005E6A23"/>
    <w:rsid w:val="005E7183"/>
    <w:rsid w:val="005F050A"/>
    <w:rsid w:val="005F0EC5"/>
    <w:rsid w:val="005F2316"/>
    <w:rsid w:val="005F2537"/>
    <w:rsid w:val="005F2B08"/>
    <w:rsid w:val="005F2B3F"/>
    <w:rsid w:val="005F2C9E"/>
    <w:rsid w:val="005F32BA"/>
    <w:rsid w:val="005F4FDF"/>
    <w:rsid w:val="005F5114"/>
    <w:rsid w:val="005F669F"/>
    <w:rsid w:val="005F6A29"/>
    <w:rsid w:val="005F6CA8"/>
    <w:rsid w:val="005F70C7"/>
    <w:rsid w:val="005F711F"/>
    <w:rsid w:val="005F7E4B"/>
    <w:rsid w:val="006001D5"/>
    <w:rsid w:val="00600205"/>
    <w:rsid w:val="0060044C"/>
    <w:rsid w:val="00601134"/>
    <w:rsid w:val="0060191F"/>
    <w:rsid w:val="0060212C"/>
    <w:rsid w:val="0060299A"/>
    <w:rsid w:val="0060327A"/>
    <w:rsid w:val="006032AC"/>
    <w:rsid w:val="0060415C"/>
    <w:rsid w:val="00604B2F"/>
    <w:rsid w:val="006051F5"/>
    <w:rsid w:val="00605B98"/>
    <w:rsid w:val="00606BBA"/>
    <w:rsid w:val="00606E2F"/>
    <w:rsid w:val="00607393"/>
    <w:rsid w:val="006111DD"/>
    <w:rsid w:val="00611619"/>
    <w:rsid w:val="006116C7"/>
    <w:rsid w:val="006118E0"/>
    <w:rsid w:val="006123B2"/>
    <w:rsid w:val="006125C1"/>
    <w:rsid w:val="00614178"/>
    <w:rsid w:val="006150D8"/>
    <w:rsid w:val="00615133"/>
    <w:rsid w:val="00615E62"/>
    <w:rsid w:val="00616558"/>
    <w:rsid w:val="00616573"/>
    <w:rsid w:val="00616C1B"/>
    <w:rsid w:val="0061775A"/>
    <w:rsid w:val="00617ED7"/>
    <w:rsid w:val="00620891"/>
    <w:rsid w:val="00620A59"/>
    <w:rsid w:val="00621022"/>
    <w:rsid w:val="006214E2"/>
    <w:rsid w:val="00621DA6"/>
    <w:rsid w:val="00623519"/>
    <w:rsid w:val="00623DE4"/>
    <w:rsid w:val="00623E01"/>
    <w:rsid w:val="00624221"/>
    <w:rsid w:val="00625587"/>
    <w:rsid w:val="00625614"/>
    <w:rsid w:val="00625B49"/>
    <w:rsid w:val="006268BF"/>
    <w:rsid w:val="0062713E"/>
    <w:rsid w:val="00627777"/>
    <w:rsid w:val="0063152B"/>
    <w:rsid w:val="00632375"/>
    <w:rsid w:val="00632BD1"/>
    <w:rsid w:val="00632F2C"/>
    <w:rsid w:val="00633112"/>
    <w:rsid w:val="0063399E"/>
    <w:rsid w:val="0063408C"/>
    <w:rsid w:val="00634104"/>
    <w:rsid w:val="00634110"/>
    <w:rsid w:val="00634C6B"/>
    <w:rsid w:val="00634CAA"/>
    <w:rsid w:val="00634CF8"/>
    <w:rsid w:val="00635BE6"/>
    <w:rsid w:val="00635C30"/>
    <w:rsid w:val="00635D9B"/>
    <w:rsid w:val="00636BBE"/>
    <w:rsid w:val="00636EDB"/>
    <w:rsid w:val="00637327"/>
    <w:rsid w:val="006379F9"/>
    <w:rsid w:val="00637B70"/>
    <w:rsid w:val="00637D0B"/>
    <w:rsid w:val="006404FF"/>
    <w:rsid w:val="00640784"/>
    <w:rsid w:val="006411D2"/>
    <w:rsid w:val="0064178B"/>
    <w:rsid w:val="00641C42"/>
    <w:rsid w:val="0064212A"/>
    <w:rsid w:val="006424A6"/>
    <w:rsid w:val="006430EC"/>
    <w:rsid w:val="006434BE"/>
    <w:rsid w:val="006446A1"/>
    <w:rsid w:val="00644F77"/>
    <w:rsid w:val="006455DB"/>
    <w:rsid w:val="00645901"/>
    <w:rsid w:val="00645989"/>
    <w:rsid w:val="006459D6"/>
    <w:rsid w:val="00645CDC"/>
    <w:rsid w:val="006478E4"/>
    <w:rsid w:val="006517D1"/>
    <w:rsid w:val="00651849"/>
    <w:rsid w:val="00651D4C"/>
    <w:rsid w:val="00652514"/>
    <w:rsid w:val="006540A9"/>
    <w:rsid w:val="00654147"/>
    <w:rsid w:val="00654CD0"/>
    <w:rsid w:val="00655126"/>
    <w:rsid w:val="006551E8"/>
    <w:rsid w:val="006558E8"/>
    <w:rsid w:val="00655953"/>
    <w:rsid w:val="00655AB7"/>
    <w:rsid w:val="00660630"/>
    <w:rsid w:val="0066099A"/>
    <w:rsid w:val="00660FA3"/>
    <w:rsid w:val="00661B94"/>
    <w:rsid w:val="0066263F"/>
    <w:rsid w:val="00662CD7"/>
    <w:rsid w:val="00663C47"/>
    <w:rsid w:val="006643E8"/>
    <w:rsid w:val="0066448F"/>
    <w:rsid w:val="006645B1"/>
    <w:rsid w:val="0066466F"/>
    <w:rsid w:val="00664CE4"/>
    <w:rsid w:val="0066528A"/>
    <w:rsid w:val="00665498"/>
    <w:rsid w:val="00665AD6"/>
    <w:rsid w:val="00666128"/>
    <w:rsid w:val="00667A2B"/>
    <w:rsid w:val="006702BC"/>
    <w:rsid w:val="00670490"/>
    <w:rsid w:val="00670654"/>
    <w:rsid w:val="00670E19"/>
    <w:rsid w:val="00671079"/>
    <w:rsid w:val="0067187F"/>
    <w:rsid w:val="00671926"/>
    <w:rsid w:val="0067273F"/>
    <w:rsid w:val="00672E0B"/>
    <w:rsid w:val="006731E1"/>
    <w:rsid w:val="006732D3"/>
    <w:rsid w:val="0067379C"/>
    <w:rsid w:val="00674976"/>
    <w:rsid w:val="00674CEB"/>
    <w:rsid w:val="00674D36"/>
    <w:rsid w:val="00675B5A"/>
    <w:rsid w:val="00675F32"/>
    <w:rsid w:val="00676A4A"/>
    <w:rsid w:val="00676F24"/>
    <w:rsid w:val="00676F81"/>
    <w:rsid w:val="00677C7D"/>
    <w:rsid w:val="006807D7"/>
    <w:rsid w:val="00680C51"/>
    <w:rsid w:val="00680D16"/>
    <w:rsid w:val="00681E0C"/>
    <w:rsid w:val="0068219E"/>
    <w:rsid w:val="006832DA"/>
    <w:rsid w:val="006839EE"/>
    <w:rsid w:val="00684F7C"/>
    <w:rsid w:val="00685C49"/>
    <w:rsid w:val="00686012"/>
    <w:rsid w:val="006869DC"/>
    <w:rsid w:val="0068768D"/>
    <w:rsid w:val="006876A7"/>
    <w:rsid w:val="00691372"/>
    <w:rsid w:val="00691A38"/>
    <w:rsid w:val="00692296"/>
    <w:rsid w:val="00693008"/>
    <w:rsid w:val="00693ED2"/>
    <w:rsid w:val="006941B2"/>
    <w:rsid w:val="006956E6"/>
    <w:rsid w:val="00695E9A"/>
    <w:rsid w:val="00696404"/>
    <w:rsid w:val="00696E9E"/>
    <w:rsid w:val="00697791"/>
    <w:rsid w:val="0069793F"/>
    <w:rsid w:val="00697EBD"/>
    <w:rsid w:val="006A0274"/>
    <w:rsid w:val="006A02E6"/>
    <w:rsid w:val="006A1584"/>
    <w:rsid w:val="006A28D3"/>
    <w:rsid w:val="006A3452"/>
    <w:rsid w:val="006A3B74"/>
    <w:rsid w:val="006A40F8"/>
    <w:rsid w:val="006A58D2"/>
    <w:rsid w:val="006A5D49"/>
    <w:rsid w:val="006A5FC6"/>
    <w:rsid w:val="006A61BF"/>
    <w:rsid w:val="006A6856"/>
    <w:rsid w:val="006A710C"/>
    <w:rsid w:val="006A7FB1"/>
    <w:rsid w:val="006B0050"/>
    <w:rsid w:val="006B0336"/>
    <w:rsid w:val="006B03DB"/>
    <w:rsid w:val="006B0C00"/>
    <w:rsid w:val="006B0DB3"/>
    <w:rsid w:val="006B0EEA"/>
    <w:rsid w:val="006B0F00"/>
    <w:rsid w:val="006B11B3"/>
    <w:rsid w:val="006B150A"/>
    <w:rsid w:val="006B1635"/>
    <w:rsid w:val="006B1EBA"/>
    <w:rsid w:val="006B2142"/>
    <w:rsid w:val="006B2B40"/>
    <w:rsid w:val="006B3A7A"/>
    <w:rsid w:val="006B3F22"/>
    <w:rsid w:val="006B5380"/>
    <w:rsid w:val="006B5DFE"/>
    <w:rsid w:val="006B5F0D"/>
    <w:rsid w:val="006B657B"/>
    <w:rsid w:val="006B69DF"/>
    <w:rsid w:val="006C04AB"/>
    <w:rsid w:val="006C3921"/>
    <w:rsid w:val="006C6C9B"/>
    <w:rsid w:val="006C6E76"/>
    <w:rsid w:val="006C6E99"/>
    <w:rsid w:val="006C7281"/>
    <w:rsid w:val="006C7779"/>
    <w:rsid w:val="006C79B0"/>
    <w:rsid w:val="006C7C71"/>
    <w:rsid w:val="006D0180"/>
    <w:rsid w:val="006D06AB"/>
    <w:rsid w:val="006D1362"/>
    <w:rsid w:val="006D198F"/>
    <w:rsid w:val="006D1B79"/>
    <w:rsid w:val="006D1B90"/>
    <w:rsid w:val="006D1BE4"/>
    <w:rsid w:val="006D2168"/>
    <w:rsid w:val="006D21A4"/>
    <w:rsid w:val="006D232D"/>
    <w:rsid w:val="006D2A44"/>
    <w:rsid w:val="006D2A81"/>
    <w:rsid w:val="006D2BD0"/>
    <w:rsid w:val="006D3BCA"/>
    <w:rsid w:val="006D42D2"/>
    <w:rsid w:val="006D4E2B"/>
    <w:rsid w:val="006D5183"/>
    <w:rsid w:val="006D56C7"/>
    <w:rsid w:val="006D583C"/>
    <w:rsid w:val="006D612C"/>
    <w:rsid w:val="006D71F4"/>
    <w:rsid w:val="006E0546"/>
    <w:rsid w:val="006E06B8"/>
    <w:rsid w:val="006E107A"/>
    <w:rsid w:val="006E11CE"/>
    <w:rsid w:val="006E211F"/>
    <w:rsid w:val="006E321C"/>
    <w:rsid w:val="006E33DD"/>
    <w:rsid w:val="006E3EDE"/>
    <w:rsid w:val="006E4783"/>
    <w:rsid w:val="006E5803"/>
    <w:rsid w:val="006E58C0"/>
    <w:rsid w:val="006E7F73"/>
    <w:rsid w:val="006F1863"/>
    <w:rsid w:val="006F2175"/>
    <w:rsid w:val="006F2306"/>
    <w:rsid w:val="006F3B1E"/>
    <w:rsid w:val="006F4440"/>
    <w:rsid w:val="006F4763"/>
    <w:rsid w:val="006F4A12"/>
    <w:rsid w:val="006F4FCD"/>
    <w:rsid w:val="006F55AC"/>
    <w:rsid w:val="006F5915"/>
    <w:rsid w:val="006F73BC"/>
    <w:rsid w:val="006F7705"/>
    <w:rsid w:val="007008B5"/>
    <w:rsid w:val="007008E8"/>
    <w:rsid w:val="00700D8B"/>
    <w:rsid w:val="00701B4E"/>
    <w:rsid w:val="00701D65"/>
    <w:rsid w:val="00703907"/>
    <w:rsid w:val="0070562C"/>
    <w:rsid w:val="0070696A"/>
    <w:rsid w:val="0070705E"/>
    <w:rsid w:val="00707C5D"/>
    <w:rsid w:val="0071203F"/>
    <w:rsid w:val="007124A3"/>
    <w:rsid w:val="0071278B"/>
    <w:rsid w:val="00712BA1"/>
    <w:rsid w:val="00713955"/>
    <w:rsid w:val="007149AF"/>
    <w:rsid w:val="00714A50"/>
    <w:rsid w:val="00714F89"/>
    <w:rsid w:val="0071532E"/>
    <w:rsid w:val="00715C99"/>
    <w:rsid w:val="00715FF6"/>
    <w:rsid w:val="007163DE"/>
    <w:rsid w:val="0071733C"/>
    <w:rsid w:val="00717C16"/>
    <w:rsid w:val="00717E79"/>
    <w:rsid w:val="0072046D"/>
    <w:rsid w:val="00722178"/>
    <w:rsid w:val="00722A6E"/>
    <w:rsid w:val="00722A9F"/>
    <w:rsid w:val="00722DB9"/>
    <w:rsid w:val="00723CA5"/>
    <w:rsid w:val="00723EB4"/>
    <w:rsid w:val="00724DDE"/>
    <w:rsid w:val="007250BB"/>
    <w:rsid w:val="0072573D"/>
    <w:rsid w:val="007273D3"/>
    <w:rsid w:val="00727E9B"/>
    <w:rsid w:val="00730862"/>
    <w:rsid w:val="007314F3"/>
    <w:rsid w:val="007317B1"/>
    <w:rsid w:val="00731CEE"/>
    <w:rsid w:val="00731DD6"/>
    <w:rsid w:val="00731F8A"/>
    <w:rsid w:val="00732A7B"/>
    <w:rsid w:val="00732DD5"/>
    <w:rsid w:val="00732F1A"/>
    <w:rsid w:val="00733055"/>
    <w:rsid w:val="007330A5"/>
    <w:rsid w:val="0073342F"/>
    <w:rsid w:val="00733825"/>
    <w:rsid w:val="00733E3B"/>
    <w:rsid w:val="007343D9"/>
    <w:rsid w:val="00734632"/>
    <w:rsid w:val="0073504D"/>
    <w:rsid w:val="00735759"/>
    <w:rsid w:val="007373CD"/>
    <w:rsid w:val="007377AC"/>
    <w:rsid w:val="007378DA"/>
    <w:rsid w:val="00737E2B"/>
    <w:rsid w:val="00740C4C"/>
    <w:rsid w:val="00740FF1"/>
    <w:rsid w:val="007411A3"/>
    <w:rsid w:val="007417A2"/>
    <w:rsid w:val="007417B5"/>
    <w:rsid w:val="00741901"/>
    <w:rsid w:val="00741E21"/>
    <w:rsid w:val="007425F6"/>
    <w:rsid w:val="00742BB3"/>
    <w:rsid w:val="00742E47"/>
    <w:rsid w:val="00742FE6"/>
    <w:rsid w:val="0074414A"/>
    <w:rsid w:val="00744346"/>
    <w:rsid w:val="0074476F"/>
    <w:rsid w:val="00744E0F"/>
    <w:rsid w:val="00744FBD"/>
    <w:rsid w:val="007452AA"/>
    <w:rsid w:val="00745B40"/>
    <w:rsid w:val="007463A0"/>
    <w:rsid w:val="0074723B"/>
    <w:rsid w:val="00747689"/>
    <w:rsid w:val="00747FD2"/>
    <w:rsid w:val="0075062F"/>
    <w:rsid w:val="0075077C"/>
    <w:rsid w:val="00750D8D"/>
    <w:rsid w:val="0075158C"/>
    <w:rsid w:val="00752228"/>
    <w:rsid w:val="00752359"/>
    <w:rsid w:val="00753D22"/>
    <w:rsid w:val="00753D95"/>
    <w:rsid w:val="007541D6"/>
    <w:rsid w:val="007544AC"/>
    <w:rsid w:val="0075537E"/>
    <w:rsid w:val="0075591C"/>
    <w:rsid w:val="00755A1F"/>
    <w:rsid w:val="00755CD3"/>
    <w:rsid w:val="00756134"/>
    <w:rsid w:val="007564B0"/>
    <w:rsid w:val="0075679D"/>
    <w:rsid w:val="00756E9E"/>
    <w:rsid w:val="007577AF"/>
    <w:rsid w:val="0075797A"/>
    <w:rsid w:val="0076066E"/>
    <w:rsid w:val="00760714"/>
    <w:rsid w:val="00761015"/>
    <w:rsid w:val="00761F76"/>
    <w:rsid w:val="0076235D"/>
    <w:rsid w:val="00763659"/>
    <w:rsid w:val="00763C90"/>
    <w:rsid w:val="00764379"/>
    <w:rsid w:val="00764836"/>
    <w:rsid w:val="00764C36"/>
    <w:rsid w:val="007650ED"/>
    <w:rsid w:val="00765790"/>
    <w:rsid w:val="00766292"/>
    <w:rsid w:val="00766A86"/>
    <w:rsid w:val="00766D95"/>
    <w:rsid w:val="007674B9"/>
    <w:rsid w:val="00767819"/>
    <w:rsid w:val="00767C50"/>
    <w:rsid w:val="00767E8E"/>
    <w:rsid w:val="0077129E"/>
    <w:rsid w:val="0077162E"/>
    <w:rsid w:val="0077179C"/>
    <w:rsid w:val="00772994"/>
    <w:rsid w:val="00772E67"/>
    <w:rsid w:val="007736E9"/>
    <w:rsid w:val="00773ACF"/>
    <w:rsid w:val="00774526"/>
    <w:rsid w:val="00774E89"/>
    <w:rsid w:val="007752DA"/>
    <w:rsid w:val="00777AFB"/>
    <w:rsid w:val="0078019E"/>
    <w:rsid w:val="007802DE"/>
    <w:rsid w:val="00780B0D"/>
    <w:rsid w:val="0078109A"/>
    <w:rsid w:val="007816B8"/>
    <w:rsid w:val="00781E84"/>
    <w:rsid w:val="00781EFF"/>
    <w:rsid w:val="007821D7"/>
    <w:rsid w:val="0078294E"/>
    <w:rsid w:val="00783446"/>
    <w:rsid w:val="007837F5"/>
    <w:rsid w:val="00783B7D"/>
    <w:rsid w:val="00784076"/>
    <w:rsid w:val="007856AE"/>
    <w:rsid w:val="00786371"/>
    <w:rsid w:val="007875C5"/>
    <w:rsid w:val="00787BD9"/>
    <w:rsid w:val="00787D6E"/>
    <w:rsid w:val="007901C8"/>
    <w:rsid w:val="00790695"/>
    <w:rsid w:val="007911DD"/>
    <w:rsid w:val="00792960"/>
    <w:rsid w:val="00793051"/>
    <w:rsid w:val="007933DD"/>
    <w:rsid w:val="0079386A"/>
    <w:rsid w:val="0079469C"/>
    <w:rsid w:val="00794B58"/>
    <w:rsid w:val="0079662C"/>
    <w:rsid w:val="0079686C"/>
    <w:rsid w:val="007977DE"/>
    <w:rsid w:val="00797C56"/>
    <w:rsid w:val="00797DD6"/>
    <w:rsid w:val="007A0A61"/>
    <w:rsid w:val="007A0D26"/>
    <w:rsid w:val="007A19A9"/>
    <w:rsid w:val="007A1F59"/>
    <w:rsid w:val="007A2052"/>
    <w:rsid w:val="007A23FA"/>
    <w:rsid w:val="007A2C69"/>
    <w:rsid w:val="007A2E7F"/>
    <w:rsid w:val="007A4210"/>
    <w:rsid w:val="007A49FE"/>
    <w:rsid w:val="007A5399"/>
    <w:rsid w:val="007A53F5"/>
    <w:rsid w:val="007A5977"/>
    <w:rsid w:val="007A5A8D"/>
    <w:rsid w:val="007A6913"/>
    <w:rsid w:val="007A6A77"/>
    <w:rsid w:val="007A7299"/>
    <w:rsid w:val="007A7C94"/>
    <w:rsid w:val="007B01C4"/>
    <w:rsid w:val="007B071D"/>
    <w:rsid w:val="007B0797"/>
    <w:rsid w:val="007B0DA7"/>
    <w:rsid w:val="007B1722"/>
    <w:rsid w:val="007B19E0"/>
    <w:rsid w:val="007B1B22"/>
    <w:rsid w:val="007B2F34"/>
    <w:rsid w:val="007B364B"/>
    <w:rsid w:val="007B47BA"/>
    <w:rsid w:val="007B4D4E"/>
    <w:rsid w:val="007B4E8F"/>
    <w:rsid w:val="007B554E"/>
    <w:rsid w:val="007B5C38"/>
    <w:rsid w:val="007B713F"/>
    <w:rsid w:val="007C21D6"/>
    <w:rsid w:val="007C2599"/>
    <w:rsid w:val="007C2AD5"/>
    <w:rsid w:val="007C317B"/>
    <w:rsid w:val="007C3D84"/>
    <w:rsid w:val="007C45CC"/>
    <w:rsid w:val="007C471D"/>
    <w:rsid w:val="007C5ADE"/>
    <w:rsid w:val="007C6C97"/>
    <w:rsid w:val="007C7086"/>
    <w:rsid w:val="007C72E7"/>
    <w:rsid w:val="007C79D7"/>
    <w:rsid w:val="007C7BD6"/>
    <w:rsid w:val="007D15D4"/>
    <w:rsid w:val="007D1ADE"/>
    <w:rsid w:val="007D1BEE"/>
    <w:rsid w:val="007D398F"/>
    <w:rsid w:val="007D3FF6"/>
    <w:rsid w:val="007D4775"/>
    <w:rsid w:val="007D6D25"/>
    <w:rsid w:val="007D7078"/>
    <w:rsid w:val="007D7EE0"/>
    <w:rsid w:val="007E00BC"/>
    <w:rsid w:val="007E07A0"/>
    <w:rsid w:val="007E0859"/>
    <w:rsid w:val="007E0D10"/>
    <w:rsid w:val="007E0D56"/>
    <w:rsid w:val="007E20A0"/>
    <w:rsid w:val="007E2A2F"/>
    <w:rsid w:val="007E2DE3"/>
    <w:rsid w:val="007E332C"/>
    <w:rsid w:val="007E3C5A"/>
    <w:rsid w:val="007E4343"/>
    <w:rsid w:val="007E501A"/>
    <w:rsid w:val="007E5505"/>
    <w:rsid w:val="007E5C55"/>
    <w:rsid w:val="007E5E6C"/>
    <w:rsid w:val="007E5EBD"/>
    <w:rsid w:val="007E6031"/>
    <w:rsid w:val="007E620E"/>
    <w:rsid w:val="007E67D5"/>
    <w:rsid w:val="007E695A"/>
    <w:rsid w:val="007E70A9"/>
    <w:rsid w:val="007F01BE"/>
    <w:rsid w:val="007F0581"/>
    <w:rsid w:val="007F072E"/>
    <w:rsid w:val="007F0965"/>
    <w:rsid w:val="007F1670"/>
    <w:rsid w:val="007F1C04"/>
    <w:rsid w:val="007F1F38"/>
    <w:rsid w:val="007F2438"/>
    <w:rsid w:val="007F30B1"/>
    <w:rsid w:val="007F3E94"/>
    <w:rsid w:val="007F4BE3"/>
    <w:rsid w:val="007F5693"/>
    <w:rsid w:val="007F6949"/>
    <w:rsid w:val="007F6ECD"/>
    <w:rsid w:val="007F7A0B"/>
    <w:rsid w:val="007F7E86"/>
    <w:rsid w:val="0080048E"/>
    <w:rsid w:val="00800C38"/>
    <w:rsid w:val="00801B68"/>
    <w:rsid w:val="00801E02"/>
    <w:rsid w:val="00802484"/>
    <w:rsid w:val="00802965"/>
    <w:rsid w:val="008055A8"/>
    <w:rsid w:val="008058EF"/>
    <w:rsid w:val="00805D9D"/>
    <w:rsid w:val="008070CB"/>
    <w:rsid w:val="00810B95"/>
    <w:rsid w:val="008112A2"/>
    <w:rsid w:val="008112AA"/>
    <w:rsid w:val="00812996"/>
    <w:rsid w:val="00812AEC"/>
    <w:rsid w:val="008130D7"/>
    <w:rsid w:val="00813124"/>
    <w:rsid w:val="00813DE1"/>
    <w:rsid w:val="00814484"/>
    <w:rsid w:val="00814809"/>
    <w:rsid w:val="00814D16"/>
    <w:rsid w:val="008153C4"/>
    <w:rsid w:val="00817C23"/>
    <w:rsid w:val="008209FB"/>
    <w:rsid w:val="0082179F"/>
    <w:rsid w:val="00821800"/>
    <w:rsid w:val="00822831"/>
    <w:rsid w:val="008238C5"/>
    <w:rsid w:val="008238F9"/>
    <w:rsid w:val="008241A5"/>
    <w:rsid w:val="00824570"/>
    <w:rsid w:val="00827201"/>
    <w:rsid w:val="0082724B"/>
    <w:rsid w:val="00827764"/>
    <w:rsid w:val="008307A6"/>
    <w:rsid w:val="00831216"/>
    <w:rsid w:val="00831E5F"/>
    <w:rsid w:val="00832186"/>
    <w:rsid w:val="008324A0"/>
    <w:rsid w:val="00832F18"/>
    <w:rsid w:val="00832FB7"/>
    <w:rsid w:val="008333D3"/>
    <w:rsid w:val="008338DE"/>
    <w:rsid w:val="00834D71"/>
    <w:rsid w:val="00834E70"/>
    <w:rsid w:val="00835115"/>
    <w:rsid w:val="00835CFF"/>
    <w:rsid w:val="00836278"/>
    <w:rsid w:val="00837014"/>
    <w:rsid w:val="008378DA"/>
    <w:rsid w:val="0084101C"/>
    <w:rsid w:val="00842148"/>
    <w:rsid w:val="00842461"/>
    <w:rsid w:val="008437F8"/>
    <w:rsid w:val="008459F1"/>
    <w:rsid w:val="00845FAA"/>
    <w:rsid w:val="00847171"/>
    <w:rsid w:val="0084767F"/>
    <w:rsid w:val="008479F9"/>
    <w:rsid w:val="0085036E"/>
    <w:rsid w:val="0085140D"/>
    <w:rsid w:val="0085178C"/>
    <w:rsid w:val="00852595"/>
    <w:rsid w:val="008530C3"/>
    <w:rsid w:val="0085364D"/>
    <w:rsid w:val="00853694"/>
    <w:rsid w:val="00853A83"/>
    <w:rsid w:val="008542EF"/>
    <w:rsid w:val="008555D2"/>
    <w:rsid w:val="00855E78"/>
    <w:rsid w:val="00856B86"/>
    <w:rsid w:val="00857691"/>
    <w:rsid w:val="0086054C"/>
    <w:rsid w:val="00860617"/>
    <w:rsid w:val="00860959"/>
    <w:rsid w:val="00860CA5"/>
    <w:rsid w:val="00861323"/>
    <w:rsid w:val="00861561"/>
    <w:rsid w:val="00861D3A"/>
    <w:rsid w:val="00862CEF"/>
    <w:rsid w:val="00863F82"/>
    <w:rsid w:val="00864C5C"/>
    <w:rsid w:val="00864EBE"/>
    <w:rsid w:val="00865584"/>
    <w:rsid w:val="0086712A"/>
    <w:rsid w:val="0087040D"/>
    <w:rsid w:val="00871141"/>
    <w:rsid w:val="0087164A"/>
    <w:rsid w:val="00871DC1"/>
    <w:rsid w:val="0087235A"/>
    <w:rsid w:val="008727C8"/>
    <w:rsid w:val="00873649"/>
    <w:rsid w:val="00873EFB"/>
    <w:rsid w:val="00874197"/>
    <w:rsid w:val="008742EE"/>
    <w:rsid w:val="008745C9"/>
    <w:rsid w:val="00874FC1"/>
    <w:rsid w:val="0087508B"/>
    <w:rsid w:val="00875A44"/>
    <w:rsid w:val="008764B0"/>
    <w:rsid w:val="008768BB"/>
    <w:rsid w:val="00876C4A"/>
    <w:rsid w:val="00877B05"/>
    <w:rsid w:val="00877BEE"/>
    <w:rsid w:val="0088019B"/>
    <w:rsid w:val="008806B3"/>
    <w:rsid w:val="008808B9"/>
    <w:rsid w:val="00881582"/>
    <w:rsid w:val="00881E11"/>
    <w:rsid w:val="008825EB"/>
    <w:rsid w:val="00882929"/>
    <w:rsid w:val="00882B66"/>
    <w:rsid w:val="00883894"/>
    <w:rsid w:val="0088419F"/>
    <w:rsid w:val="00884F67"/>
    <w:rsid w:val="008850B8"/>
    <w:rsid w:val="008853C5"/>
    <w:rsid w:val="0088550D"/>
    <w:rsid w:val="00885690"/>
    <w:rsid w:val="00886BFA"/>
    <w:rsid w:val="00887EF2"/>
    <w:rsid w:val="00890145"/>
    <w:rsid w:val="008903FC"/>
    <w:rsid w:val="00891C41"/>
    <w:rsid w:val="008929B0"/>
    <w:rsid w:val="00892D0E"/>
    <w:rsid w:val="008939D0"/>
    <w:rsid w:val="008941F2"/>
    <w:rsid w:val="008948BB"/>
    <w:rsid w:val="00894A03"/>
    <w:rsid w:val="00894BDA"/>
    <w:rsid w:val="00894D42"/>
    <w:rsid w:val="0089522B"/>
    <w:rsid w:val="008957D7"/>
    <w:rsid w:val="0089658E"/>
    <w:rsid w:val="008968E4"/>
    <w:rsid w:val="00896F40"/>
    <w:rsid w:val="00897985"/>
    <w:rsid w:val="008A092E"/>
    <w:rsid w:val="008A12BC"/>
    <w:rsid w:val="008A19EC"/>
    <w:rsid w:val="008A1AE4"/>
    <w:rsid w:val="008A23DF"/>
    <w:rsid w:val="008A282C"/>
    <w:rsid w:val="008A2923"/>
    <w:rsid w:val="008A31EA"/>
    <w:rsid w:val="008A4151"/>
    <w:rsid w:val="008A4502"/>
    <w:rsid w:val="008A49BC"/>
    <w:rsid w:val="008A51DB"/>
    <w:rsid w:val="008A5218"/>
    <w:rsid w:val="008A61BE"/>
    <w:rsid w:val="008A6C81"/>
    <w:rsid w:val="008A7CA9"/>
    <w:rsid w:val="008B076D"/>
    <w:rsid w:val="008B0807"/>
    <w:rsid w:val="008B08AC"/>
    <w:rsid w:val="008B0D8F"/>
    <w:rsid w:val="008B181A"/>
    <w:rsid w:val="008B2B2F"/>
    <w:rsid w:val="008B2B96"/>
    <w:rsid w:val="008B2D83"/>
    <w:rsid w:val="008B4387"/>
    <w:rsid w:val="008B449E"/>
    <w:rsid w:val="008B5090"/>
    <w:rsid w:val="008B5EEB"/>
    <w:rsid w:val="008B6540"/>
    <w:rsid w:val="008B745C"/>
    <w:rsid w:val="008B7475"/>
    <w:rsid w:val="008C05EA"/>
    <w:rsid w:val="008C0976"/>
    <w:rsid w:val="008C169D"/>
    <w:rsid w:val="008C191E"/>
    <w:rsid w:val="008C2166"/>
    <w:rsid w:val="008C2B56"/>
    <w:rsid w:val="008C2CAB"/>
    <w:rsid w:val="008C36F7"/>
    <w:rsid w:val="008C3AF5"/>
    <w:rsid w:val="008C3FC8"/>
    <w:rsid w:val="008C5555"/>
    <w:rsid w:val="008C5A12"/>
    <w:rsid w:val="008C7057"/>
    <w:rsid w:val="008C75E6"/>
    <w:rsid w:val="008D0278"/>
    <w:rsid w:val="008D0B0F"/>
    <w:rsid w:val="008D1CFA"/>
    <w:rsid w:val="008D221D"/>
    <w:rsid w:val="008D2801"/>
    <w:rsid w:val="008D2AE5"/>
    <w:rsid w:val="008D366A"/>
    <w:rsid w:val="008D3E8B"/>
    <w:rsid w:val="008D5481"/>
    <w:rsid w:val="008D64D6"/>
    <w:rsid w:val="008D6FE8"/>
    <w:rsid w:val="008D7CFE"/>
    <w:rsid w:val="008E0603"/>
    <w:rsid w:val="008E1DEB"/>
    <w:rsid w:val="008E247B"/>
    <w:rsid w:val="008E293D"/>
    <w:rsid w:val="008E380E"/>
    <w:rsid w:val="008E3A50"/>
    <w:rsid w:val="008E442A"/>
    <w:rsid w:val="008E521D"/>
    <w:rsid w:val="008E54DD"/>
    <w:rsid w:val="008E6925"/>
    <w:rsid w:val="008E7AA3"/>
    <w:rsid w:val="008F0294"/>
    <w:rsid w:val="008F073E"/>
    <w:rsid w:val="008F19FD"/>
    <w:rsid w:val="008F1BF9"/>
    <w:rsid w:val="008F2905"/>
    <w:rsid w:val="008F3F51"/>
    <w:rsid w:val="008F47C2"/>
    <w:rsid w:val="008F57EE"/>
    <w:rsid w:val="008F6AD3"/>
    <w:rsid w:val="00900785"/>
    <w:rsid w:val="00902BC5"/>
    <w:rsid w:val="00902E22"/>
    <w:rsid w:val="009030FD"/>
    <w:rsid w:val="00903A8E"/>
    <w:rsid w:val="00903FB2"/>
    <w:rsid w:val="00904CC5"/>
    <w:rsid w:val="00905215"/>
    <w:rsid w:val="00906DB4"/>
    <w:rsid w:val="00907479"/>
    <w:rsid w:val="00907538"/>
    <w:rsid w:val="00910EFF"/>
    <w:rsid w:val="00910F95"/>
    <w:rsid w:val="00911241"/>
    <w:rsid w:val="00911B64"/>
    <w:rsid w:val="009125E3"/>
    <w:rsid w:val="00912752"/>
    <w:rsid w:val="00912E76"/>
    <w:rsid w:val="009131BB"/>
    <w:rsid w:val="00913F92"/>
    <w:rsid w:val="00914F14"/>
    <w:rsid w:val="009152FE"/>
    <w:rsid w:val="00915331"/>
    <w:rsid w:val="009153DD"/>
    <w:rsid w:val="00916035"/>
    <w:rsid w:val="00917321"/>
    <w:rsid w:val="00920343"/>
    <w:rsid w:val="00921BC4"/>
    <w:rsid w:val="0092280B"/>
    <w:rsid w:val="00922BB1"/>
    <w:rsid w:val="0092320D"/>
    <w:rsid w:val="009235BD"/>
    <w:rsid w:val="00923DB1"/>
    <w:rsid w:val="009240BA"/>
    <w:rsid w:val="0092565A"/>
    <w:rsid w:val="00925FCD"/>
    <w:rsid w:val="00926EA5"/>
    <w:rsid w:val="00926EDD"/>
    <w:rsid w:val="00926F22"/>
    <w:rsid w:val="00927399"/>
    <w:rsid w:val="009274FF"/>
    <w:rsid w:val="009311CF"/>
    <w:rsid w:val="00931766"/>
    <w:rsid w:val="0093285F"/>
    <w:rsid w:val="00932AA8"/>
    <w:rsid w:val="009330B1"/>
    <w:rsid w:val="009336EA"/>
    <w:rsid w:val="009339C7"/>
    <w:rsid w:val="00934C6B"/>
    <w:rsid w:val="009353BB"/>
    <w:rsid w:val="00936FA2"/>
    <w:rsid w:val="009370F0"/>
    <w:rsid w:val="00937F13"/>
    <w:rsid w:val="00940BD4"/>
    <w:rsid w:val="00941137"/>
    <w:rsid w:val="009412D5"/>
    <w:rsid w:val="00941660"/>
    <w:rsid w:val="0094182E"/>
    <w:rsid w:val="0094197F"/>
    <w:rsid w:val="0094202E"/>
    <w:rsid w:val="00944019"/>
    <w:rsid w:val="00944BAD"/>
    <w:rsid w:val="009454F8"/>
    <w:rsid w:val="009464CF"/>
    <w:rsid w:val="00946C1E"/>
    <w:rsid w:val="00947474"/>
    <w:rsid w:val="00947FF2"/>
    <w:rsid w:val="009507A7"/>
    <w:rsid w:val="00950918"/>
    <w:rsid w:val="00950FD3"/>
    <w:rsid w:val="009521FD"/>
    <w:rsid w:val="009525CD"/>
    <w:rsid w:val="00952717"/>
    <w:rsid w:val="009535EC"/>
    <w:rsid w:val="00954083"/>
    <w:rsid w:val="009543D4"/>
    <w:rsid w:val="0095442B"/>
    <w:rsid w:val="009544E1"/>
    <w:rsid w:val="00955FE5"/>
    <w:rsid w:val="00960A74"/>
    <w:rsid w:val="00960EDE"/>
    <w:rsid w:val="00961388"/>
    <w:rsid w:val="0096248A"/>
    <w:rsid w:val="009628C5"/>
    <w:rsid w:val="00962DF9"/>
    <w:rsid w:val="00964F76"/>
    <w:rsid w:val="00966516"/>
    <w:rsid w:val="00966713"/>
    <w:rsid w:val="0096672C"/>
    <w:rsid w:val="00966B2D"/>
    <w:rsid w:val="00970D5D"/>
    <w:rsid w:val="0097110E"/>
    <w:rsid w:val="0097220C"/>
    <w:rsid w:val="009727A8"/>
    <w:rsid w:val="00972AF7"/>
    <w:rsid w:val="00972D6C"/>
    <w:rsid w:val="00973549"/>
    <w:rsid w:val="009735FC"/>
    <w:rsid w:val="009741B9"/>
    <w:rsid w:val="00975185"/>
    <w:rsid w:val="0097524B"/>
    <w:rsid w:val="009756AF"/>
    <w:rsid w:val="00976B35"/>
    <w:rsid w:val="00976B3D"/>
    <w:rsid w:val="009772AE"/>
    <w:rsid w:val="009801DF"/>
    <w:rsid w:val="00981067"/>
    <w:rsid w:val="00981341"/>
    <w:rsid w:val="009814DA"/>
    <w:rsid w:val="00982416"/>
    <w:rsid w:val="00982DD0"/>
    <w:rsid w:val="009838F5"/>
    <w:rsid w:val="0098428F"/>
    <w:rsid w:val="00984ECE"/>
    <w:rsid w:val="00984F9D"/>
    <w:rsid w:val="00985DF5"/>
    <w:rsid w:val="00986AEE"/>
    <w:rsid w:val="00986E17"/>
    <w:rsid w:val="009876E1"/>
    <w:rsid w:val="00987D2A"/>
    <w:rsid w:val="00990C0B"/>
    <w:rsid w:val="00991036"/>
    <w:rsid w:val="00991294"/>
    <w:rsid w:val="009913AD"/>
    <w:rsid w:val="00991BBB"/>
    <w:rsid w:val="00991C64"/>
    <w:rsid w:val="0099241A"/>
    <w:rsid w:val="009925FF"/>
    <w:rsid w:val="0099264A"/>
    <w:rsid w:val="009929D4"/>
    <w:rsid w:val="0099301A"/>
    <w:rsid w:val="00995F91"/>
    <w:rsid w:val="009964D1"/>
    <w:rsid w:val="009965FF"/>
    <w:rsid w:val="00996AB8"/>
    <w:rsid w:val="0099714B"/>
    <w:rsid w:val="0099762C"/>
    <w:rsid w:val="00997AD3"/>
    <w:rsid w:val="00997F7E"/>
    <w:rsid w:val="009A01A1"/>
    <w:rsid w:val="009A0827"/>
    <w:rsid w:val="009A08CD"/>
    <w:rsid w:val="009A0A97"/>
    <w:rsid w:val="009A0F23"/>
    <w:rsid w:val="009A1267"/>
    <w:rsid w:val="009A19C9"/>
    <w:rsid w:val="009A2E6D"/>
    <w:rsid w:val="009A3751"/>
    <w:rsid w:val="009A3BFC"/>
    <w:rsid w:val="009A4AF1"/>
    <w:rsid w:val="009A53B0"/>
    <w:rsid w:val="009A5569"/>
    <w:rsid w:val="009A581C"/>
    <w:rsid w:val="009A58BB"/>
    <w:rsid w:val="009A6599"/>
    <w:rsid w:val="009A759F"/>
    <w:rsid w:val="009A7826"/>
    <w:rsid w:val="009A7D13"/>
    <w:rsid w:val="009B031F"/>
    <w:rsid w:val="009B0B96"/>
    <w:rsid w:val="009B0CBD"/>
    <w:rsid w:val="009B1372"/>
    <w:rsid w:val="009B15DD"/>
    <w:rsid w:val="009B19E2"/>
    <w:rsid w:val="009B1EA6"/>
    <w:rsid w:val="009B216D"/>
    <w:rsid w:val="009B29DA"/>
    <w:rsid w:val="009B31C9"/>
    <w:rsid w:val="009B396B"/>
    <w:rsid w:val="009B3BDE"/>
    <w:rsid w:val="009B41ED"/>
    <w:rsid w:val="009B5698"/>
    <w:rsid w:val="009B64BA"/>
    <w:rsid w:val="009B668E"/>
    <w:rsid w:val="009B68F4"/>
    <w:rsid w:val="009B7203"/>
    <w:rsid w:val="009C01F8"/>
    <w:rsid w:val="009C1921"/>
    <w:rsid w:val="009C221C"/>
    <w:rsid w:val="009C24F7"/>
    <w:rsid w:val="009C310C"/>
    <w:rsid w:val="009C3A1F"/>
    <w:rsid w:val="009C3A86"/>
    <w:rsid w:val="009C4B49"/>
    <w:rsid w:val="009C51D3"/>
    <w:rsid w:val="009C530E"/>
    <w:rsid w:val="009C65A4"/>
    <w:rsid w:val="009C6AD6"/>
    <w:rsid w:val="009C6CE3"/>
    <w:rsid w:val="009C7517"/>
    <w:rsid w:val="009C75D3"/>
    <w:rsid w:val="009D030E"/>
    <w:rsid w:val="009D1A78"/>
    <w:rsid w:val="009D27C9"/>
    <w:rsid w:val="009D32B9"/>
    <w:rsid w:val="009D4A65"/>
    <w:rsid w:val="009D4C42"/>
    <w:rsid w:val="009D5358"/>
    <w:rsid w:val="009D587A"/>
    <w:rsid w:val="009D5938"/>
    <w:rsid w:val="009D5A04"/>
    <w:rsid w:val="009D66FB"/>
    <w:rsid w:val="009D6B63"/>
    <w:rsid w:val="009D7D06"/>
    <w:rsid w:val="009E04F9"/>
    <w:rsid w:val="009E15AC"/>
    <w:rsid w:val="009E27F2"/>
    <w:rsid w:val="009E29A2"/>
    <w:rsid w:val="009E313F"/>
    <w:rsid w:val="009E35F3"/>
    <w:rsid w:val="009E3E43"/>
    <w:rsid w:val="009E4893"/>
    <w:rsid w:val="009E4B3C"/>
    <w:rsid w:val="009E4D11"/>
    <w:rsid w:val="009E4FB9"/>
    <w:rsid w:val="009E4FC7"/>
    <w:rsid w:val="009E582A"/>
    <w:rsid w:val="009E5ABB"/>
    <w:rsid w:val="009E5B3C"/>
    <w:rsid w:val="009E614F"/>
    <w:rsid w:val="009E69C9"/>
    <w:rsid w:val="009E6BEE"/>
    <w:rsid w:val="009F060B"/>
    <w:rsid w:val="009F0D46"/>
    <w:rsid w:val="009F135C"/>
    <w:rsid w:val="009F15DA"/>
    <w:rsid w:val="009F331D"/>
    <w:rsid w:val="009F3CF6"/>
    <w:rsid w:val="009F41F5"/>
    <w:rsid w:val="009F6332"/>
    <w:rsid w:val="009F72E6"/>
    <w:rsid w:val="009F766E"/>
    <w:rsid w:val="009F7E74"/>
    <w:rsid w:val="00A00067"/>
    <w:rsid w:val="00A00245"/>
    <w:rsid w:val="00A003E3"/>
    <w:rsid w:val="00A0088F"/>
    <w:rsid w:val="00A00CD0"/>
    <w:rsid w:val="00A0198C"/>
    <w:rsid w:val="00A02695"/>
    <w:rsid w:val="00A02B95"/>
    <w:rsid w:val="00A03D9D"/>
    <w:rsid w:val="00A03DAE"/>
    <w:rsid w:val="00A044C0"/>
    <w:rsid w:val="00A048A5"/>
    <w:rsid w:val="00A04AAE"/>
    <w:rsid w:val="00A04B88"/>
    <w:rsid w:val="00A04CD9"/>
    <w:rsid w:val="00A04D68"/>
    <w:rsid w:val="00A050F4"/>
    <w:rsid w:val="00A059A6"/>
    <w:rsid w:val="00A06032"/>
    <w:rsid w:val="00A10BDA"/>
    <w:rsid w:val="00A11265"/>
    <w:rsid w:val="00A11F22"/>
    <w:rsid w:val="00A1352F"/>
    <w:rsid w:val="00A13FA0"/>
    <w:rsid w:val="00A14464"/>
    <w:rsid w:val="00A15676"/>
    <w:rsid w:val="00A15CFB"/>
    <w:rsid w:val="00A164DD"/>
    <w:rsid w:val="00A16AEF"/>
    <w:rsid w:val="00A1710A"/>
    <w:rsid w:val="00A173D3"/>
    <w:rsid w:val="00A174AB"/>
    <w:rsid w:val="00A1773A"/>
    <w:rsid w:val="00A17F4C"/>
    <w:rsid w:val="00A202BC"/>
    <w:rsid w:val="00A21090"/>
    <w:rsid w:val="00A211F4"/>
    <w:rsid w:val="00A2190F"/>
    <w:rsid w:val="00A21993"/>
    <w:rsid w:val="00A21DE6"/>
    <w:rsid w:val="00A22970"/>
    <w:rsid w:val="00A22CC8"/>
    <w:rsid w:val="00A22F77"/>
    <w:rsid w:val="00A23529"/>
    <w:rsid w:val="00A23EBD"/>
    <w:rsid w:val="00A23F6E"/>
    <w:rsid w:val="00A24715"/>
    <w:rsid w:val="00A24D13"/>
    <w:rsid w:val="00A25E8A"/>
    <w:rsid w:val="00A2674D"/>
    <w:rsid w:val="00A27C97"/>
    <w:rsid w:val="00A3076B"/>
    <w:rsid w:val="00A31861"/>
    <w:rsid w:val="00A326DC"/>
    <w:rsid w:val="00A33158"/>
    <w:rsid w:val="00A341A5"/>
    <w:rsid w:val="00A35C53"/>
    <w:rsid w:val="00A361FC"/>
    <w:rsid w:val="00A365AD"/>
    <w:rsid w:val="00A365DF"/>
    <w:rsid w:val="00A36B38"/>
    <w:rsid w:val="00A40E6F"/>
    <w:rsid w:val="00A419A5"/>
    <w:rsid w:val="00A44CFE"/>
    <w:rsid w:val="00A462E9"/>
    <w:rsid w:val="00A5031E"/>
    <w:rsid w:val="00A50491"/>
    <w:rsid w:val="00A51A87"/>
    <w:rsid w:val="00A52807"/>
    <w:rsid w:val="00A52C28"/>
    <w:rsid w:val="00A533F5"/>
    <w:rsid w:val="00A53F21"/>
    <w:rsid w:val="00A54B0C"/>
    <w:rsid w:val="00A54C4B"/>
    <w:rsid w:val="00A54F66"/>
    <w:rsid w:val="00A55717"/>
    <w:rsid w:val="00A55A7F"/>
    <w:rsid w:val="00A560BF"/>
    <w:rsid w:val="00A562A5"/>
    <w:rsid w:val="00A563BC"/>
    <w:rsid w:val="00A56C73"/>
    <w:rsid w:val="00A57C5F"/>
    <w:rsid w:val="00A57F9C"/>
    <w:rsid w:val="00A60944"/>
    <w:rsid w:val="00A61027"/>
    <w:rsid w:val="00A613FF"/>
    <w:rsid w:val="00A62BAC"/>
    <w:rsid w:val="00A6371A"/>
    <w:rsid w:val="00A6450C"/>
    <w:rsid w:val="00A6506A"/>
    <w:rsid w:val="00A65307"/>
    <w:rsid w:val="00A66247"/>
    <w:rsid w:val="00A6670A"/>
    <w:rsid w:val="00A66815"/>
    <w:rsid w:val="00A66985"/>
    <w:rsid w:val="00A704A3"/>
    <w:rsid w:val="00A70EAB"/>
    <w:rsid w:val="00A7219C"/>
    <w:rsid w:val="00A72920"/>
    <w:rsid w:val="00A73112"/>
    <w:rsid w:val="00A735EC"/>
    <w:rsid w:val="00A74406"/>
    <w:rsid w:val="00A74562"/>
    <w:rsid w:val="00A74BAC"/>
    <w:rsid w:val="00A7567D"/>
    <w:rsid w:val="00A7569D"/>
    <w:rsid w:val="00A75E06"/>
    <w:rsid w:val="00A76E74"/>
    <w:rsid w:val="00A76F6A"/>
    <w:rsid w:val="00A77413"/>
    <w:rsid w:val="00A77966"/>
    <w:rsid w:val="00A77EF5"/>
    <w:rsid w:val="00A800FB"/>
    <w:rsid w:val="00A80657"/>
    <w:rsid w:val="00A80A32"/>
    <w:rsid w:val="00A80FA1"/>
    <w:rsid w:val="00A81B85"/>
    <w:rsid w:val="00A81CBF"/>
    <w:rsid w:val="00A829E1"/>
    <w:rsid w:val="00A83134"/>
    <w:rsid w:val="00A83CEA"/>
    <w:rsid w:val="00A84A70"/>
    <w:rsid w:val="00A859B3"/>
    <w:rsid w:val="00A86492"/>
    <w:rsid w:val="00A875CA"/>
    <w:rsid w:val="00A87BBF"/>
    <w:rsid w:val="00A90369"/>
    <w:rsid w:val="00A903B8"/>
    <w:rsid w:val="00A90ADB"/>
    <w:rsid w:val="00A91505"/>
    <w:rsid w:val="00A91835"/>
    <w:rsid w:val="00A922F6"/>
    <w:rsid w:val="00A9373F"/>
    <w:rsid w:val="00A93780"/>
    <w:rsid w:val="00A94FFA"/>
    <w:rsid w:val="00A956C9"/>
    <w:rsid w:val="00A95BC6"/>
    <w:rsid w:val="00A95DFD"/>
    <w:rsid w:val="00A9613B"/>
    <w:rsid w:val="00A962D3"/>
    <w:rsid w:val="00A9683C"/>
    <w:rsid w:val="00A9694F"/>
    <w:rsid w:val="00A96E79"/>
    <w:rsid w:val="00A97DEA"/>
    <w:rsid w:val="00AA01D6"/>
    <w:rsid w:val="00AA034C"/>
    <w:rsid w:val="00AA21DB"/>
    <w:rsid w:val="00AA21DF"/>
    <w:rsid w:val="00AA2ED2"/>
    <w:rsid w:val="00AA46EC"/>
    <w:rsid w:val="00AA55C0"/>
    <w:rsid w:val="00AA5EA3"/>
    <w:rsid w:val="00AA5F38"/>
    <w:rsid w:val="00AA618A"/>
    <w:rsid w:val="00AA7224"/>
    <w:rsid w:val="00AA72F1"/>
    <w:rsid w:val="00AA752D"/>
    <w:rsid w:val="00AA7F81"/>
    <w:rsid w:val="00AB1F35"/>
    <w:rsid w:val="00AB2F27"/>
    <w:rsid w:val="00AB393C"/>
    <w:rsid w:val="00AB414C"/>
    <w:rsid w:val="00AB5710"/>
    <w:rsid w:val="00AB5931"/>
    <w:rsid w:val="00AB6288"/>
    <w:rsid w:val="00AB62BF"/>
    <w:rsid w:val="00AB7E42"/>
    <w:rsid w:val="00AC1A14"/>
    <w:rsid w:val="00AC1EBC"/>
    <w:rsid w:val="00AC2243"/>
    <w:rsid w:val="00AC2F92"/>
    <w:rsid w:val="00AC30EE"/>
    <w:rsid w:val="00AC3D94"/>
    <w:rsid w:val="00AC4217"/>
    <w:rsid w:val="00AC4A6E"/>
    <w:rsid w:val="00AC4D22"/>
    <w:rsid w:val="00AC4F32"/>
    <w:rsid w:val="00AC5012"/>
    <w:rsid w:val="00AC5BAE"/>
    <w:rsid w:val="00AC6113"/>
    <w:rsid w:val="00AC6166"/>
    <w:rsid w:val="00AC66C7"/>
    <w:rsid w:val="00AC6E7D"/>
    <w:rsid w:val="00AC7696"/>
    <w:rsid w:val="00AD003C"/>
    <w:rsid w:val="00AD0D8A"/>
    <w:rsid w:val="00AD1C43"/>
    <w:rsid w:val="00AD1D58"/>
    <w:rsid w:val="00AD26CD"/>
    <w:rsid w:val="00AD2E7B"/>
    <w:rsid w:val="00AD2F7F"/>
    <w:rsid w:val="00AD4830"/>
    <w:rsid w:val="00AD52EB"/>
    <w:rsid w:val="00AD53A7"/>
    <w:rsid w:val="00AD5BD8"/>
    <w:rsid w:val="00AD6C17"/>
    <w:rsid w:val="00AD6C4E"/>
    <w:rsid w:val="00AD7FF5"/>
    <w:rsid w:val="00AE039A"/>
    <w:rsid w:val="00AE03E7"/>
    <w:rsid w:val="00AE12B9"/>
    <w:rsid w:val="00AE1E05"/>
    <w:rsid w:val="00AE22C5"/>
    <w:rsid w:val="00AE25F6"/>
    <w:rsid w:val="00AE290A"/>
    <w:rsid w:val="00AE2919"/>
    <w:rsid w:val="00AE3BCA"/>
    <w:rsid w:val="00AE3E98"/>
    <w:rsid w:val="00AE4449"/>
    <w:rsid w:val="00AE570B"/>
    <w:rsid w:val="00AE5EB3"/>
    <w:rsid w:val="00AE6531"/>
    <w:rsid w:val="00AE7728"/>
    <w:rsid w:val="00AE79E0"/>
    <w:rsid w:val="00AF02D4"/>
    <w:rsid w:val="00AF0EC8"/>
    <w:rsid w:val="00AF162C"/>
    <w:rsid w:val="00AF199C"/>
    <w:rsid w:val="00AF1D45"/>
    <w:rsid w:val="00AF2F15"/>
    <w:rsid w:val="00AF303D"/>
    <w:rsid w:val="00AF340E"/>
    <w:rsid w:val="00AF36A3"/>
    <w:rsid w:val="00AF4123"/>
    <w:rsid w:val="00AF48B4"/>
    <w:rsid w:val="00AF4A87"/>
    <w:rsid w:val="00AF4C28"/>
    <w:rsid w:val="00AF6470"/>
    <w:rsid w:val="00B00EE2"/>
    <w:rsid w:val="00B02037"/>
    <w:rsid w:val="00B0296D"/>
    <w:rsid w:val="00B02EF0"/>
    <w:rsid w:val="00B0315D"/>
    <w:rsid w:val="00B03192"/>
    <w:rsid w:val="00B03B1C"/>
    <w:rsid w:val="00B04BBA"/>
    <w:rsid w:val="00B04D70"/>
    <w:rsid w:val="00B05F0F"/>
    <w:rsid w:val="00B05F51"/>
    <w:rsid w:val="00B066E2"/>
    <w:rsid w:val="00B066EF"/>
    <w:rsid w:val="00B06E7A"/>
    <w:rsid w:val="00B06FFC"/>
    <w:rsid w:val="00B078F3"/>
    <w:rsid w:val="00B07BF6"/>
    <w:rsid w:val="00B1016F"/>
    <w:rsid w:val="00B10744"/>
    <w:rsid w:val="00B10A3D"/>
    <w:rsid w:val="00B11331"/>
    <w:rsid w:val="00B1140D"/>
    <w:rsid w:val="00B11BD7"/>
    <w:rsid w:val="00B130A7"/>
    <w:rsid w:val="00B13B11"/>
    <w:rsid w:val="00B13E5F"/>
    <w:rsid w:val="00B13EFB"/>
    <w:rsid w:val="00B13FD9"/>
    <w:rsid w:val="00B146F0"/>
    <w:rsid w:val="00B14CDC"/>
    <w:rsid w:val="00B152A2"/>
    <w:rsid w:val="00B15EC3"/>
    <w:rsid w:val="00B15EFC"/>
    <w:rsid w:val="00B15F82"/>
    <w:rsid w:val="00B160FC"/>
    <w:rsid w:val="00B1616D"/>
    <w:rsid w:val="00B16196"/>
    <w:rsid w:val="00B16F3E"/>
    <w:rsid w:val="00B177F6"/>
    <w:rsid w:val="00B202F0"/>
    <w:rsid w:val="00B205FA"/>
    <w:rsid w:val="00B20B8E"/>
    <w:rsid w:val="00B210A0"/>
    <w:rsid w:val="00B21E02"/>
    <w:rsid w:val="00B225FD"/>
    <w:rsid w:val="00B22BC2"/>
    <w:rsid w:val="00B22C46"/>
    <w:rsid w:val="00B234C7"/>
    <w:rsid w:val="00B2385A"/>
    <w:rsid w:val="00B23944"/>
    <w:rsid w:val="00B2427A"/>
    <w:rsid w:val="00B24B54"/>
    <w:rsid w:val="00B25B34"/>
    <w:rsid w:val="00B266CB"/>
    <w:rsid w:val="00B26995"/>
    <w:rsid w:val="00B2700B"/>
    <w:rsid w:val="00B27FA6"/>
    <w:rsid w:val="00B3152A"/>
    <w:rsid w:val="00B3290E"/>
    <w:rsid w:val="00B337B2"/>
    <w:rsid w:val="00B33B1F"/>
    <w:rsid w:val="00B35126"/>
    <w:rsid w:val="00B3524B"/>
    <w:rsid w:val="00B357F7"/>
    <w:rsid w:val="00B366EB"/>
    <w:rsid w:val="00B36880"/>
    <w:rsid w:val="00B36C32"/>
    <w:rsid w:val="00B36CCD"/>
    <w:rsid w:val="00B36D32"/>
    <w:rsid w:val="00B3776E"/>
    <w:rsid w:val="00B37E9E"/>
    <w:rsid w:val="00B401C4"/>
    <w:rsid w:val="00B407F6"/>
    <w:rsid w:val="00B411FD"/>
    <w:rsid w:val="00B41830"/>
    <w:rsid w:val="00B41FFF"/>
    <w:rsid w:val="00B420AD"/>
    <w:rsid w:val="00B42F72"/>
    <w:rsid w:val="00B4346A"/>
    <w:rsid w:val="00B4349B"/>
    <w:rsid w:val="00B4405E"/>
    <w:rsid w:val="00B44337"/>
    <w:rsid w:val="00B47936"/>
    <w:rsid w:val="00B47ABA"/>
    <w:rsid w:val="00B5026B"/>
    <w:rsid w:val="00B50750"/>
    <w:rsid w:val="00B50850"/>
    <w:rsid w:val="00B50B19"/>
    <w:rsid w:val="00B50EB5"/>
    <w:rsid w:val="00B50EBD"/>
    <w:rsid w:val="00B52E11"/>
    <w:rsid w:val="00B53375"/>
    <w:rsid w:val="00B54E2C"/>
    <w:rsid w:val="00B54FC7"/>
    <w:rsid w:val="00B55272"/>
    <w:rsid w:val="00B55802"/>
    <w:rsid w:val="00B5606F"/>
    <w:rsid w:val="00B56C78"/>
    <w:rsid w:val="00B57148"/>
    <w:rsid w:val="00B57B7C"/>
    <w:rsid w:val="00B57C36"/>
    <w:rsid w:val="00B60265"/>
    <w:rsid w:val="00B6051C"/>
    <w:rsid w:val="00B60D2F"/>
    <w:rsid w:val="00B620FB"/>
    <w:rsid w:val="00B623B6"/>
    <w:rsid w:val="00B632BD"/>
    <w:rsid w:val="00B6354A"/>
    <w:rsid w:val="00B637D9"/>
    <w:rsid w:val="00B642D9"/>
    <w:rsid w:val="00B64547"/>
    <w:rsid w:val="00B646FE"/>
    <w:rsid w:val="00B6500E"/>
    <w:rsid w:val="00B65122"/>
    <w:rsid w:val="00B65EAF"/>
    <w:rsid w:val="00B67C1A"/>
    <w:rsid w:val="00B700DF"/>
    <w:rsid w:val="00B70663"/>
    <w:rsid w:val="00B71E93"/>
    <w:rsid w:val="00B71F94"/>
    <w:rsid w:val="00B724A6"/>
    <w:rsid w:val="00B72627"/>
    <w:rsid w:val="00B72B81"/>
    <w:rsid w:val="00B72E37"/>
    <w:rsid w:val="00B73604"/>
    <w:rsid w:val="00B73612"/>
    <w:rsid w:val="00B74053"/>
    <w:rsid w:val="00B74466"/>
    <w:rsid w:val="00B74FF0"/>
    <w:rsid w:val="00B75B04"/>
    <w:rsid w:val="00B766FE"/>
    <w:rsid w:val="00B76EB1"/>
    <w:rsid w:val="00B779A9"/>
    <w:rsid w:val="00B80096"/>
    <w:rsid w:val="00B802B2"/>
    <w:rsid w:val="00B806F9"/>
    <w:rsid w:val="00B82673"/>
    <w:rsid w:val="00B83964"/>
    <w:rsid w:val="00B83A99"/>
    <w:rsid w:val="00B84603"/>
    <w:rsid w:val="00B85421"/>
    <w:rsid w:val="00B86F25"/>
    <w:rsid w:val="00B87F01"/>
    <w:rsid w:val="00B902D3"/>
    <w:rsid w:val="00B90CC4"/>
    <w:rsid w:val="00B91E43"/>
    <w:rsid w:val="00B92323"/>
    <w:rsid w:val="00B93717"/>
    <w:rsid w:val="00B94450"/>
    <w:rsid w:val="00B94DF3"/>
    <w:rsid w:val="00B95D32"/>
    <w:rsid w:val="00B96175"/>
    <w:rsid w:val="00B967A5"/>
    <w:rsid w:val="00B96B1B"/>
    <w:rsid w:val="00B96CAE"/>
    <w:rsid w:val="00B96CD4"/>
    <w:rsid w:val="00B96DAC"/>
    <w:rsid w:val="00B9753B"/>
    <w:rsid w:val="00B97677"/>
    <w:rsid w:val="00B9787C"/>
    <w:rsid w:val="00BA1A78"/>
    <w:rsid w:val="00BA2ABE"/>
    <w:rsid w:val="00BA349C"/>
    <w:rsid w:val="00BA407C"/>
    <w:rsid w:val="00BA503B"/>
    <w:rsid w:val="00BA52CF"/>
    <w:rsid w:val="00BA54A2"/>
    <w:rsid w:val="00BA5D36"/>
    <w:rsid w:val="00BA5E56"/>
    <w:rsid w:val="00BB05C4"/>
    <w:rsid w:val="00BB0F9D"/>
    <w:rsid w:val="00BB104B"/>
    <w:rsid w:val="00BB18AD"/>
    <w:rsid w:val="00BB219E"/>
    <w:rsid w:val="00BB21D3"/>
    <w:rsid w:val="00BB3AFE"/>
    <w:rsid w:val="00BB3B32"/>
    <w:rsid w:val="00BB4B9F"/>
    <w:rsid w:val="00BB52A3"/>
    <w:rsid w:val="00BB57D2"/>
    <w:rsid w:val="00BB6218"/>
    <w:rsid w:val="00BB6A6B"/>
    <w:rsid w:val="00BB7464"/>
    <w:rsid w:val="00BB7474"/>
    <w:rsid w:val="00BB7649"/>
    <w:rsid w:val="00BC01EB"/>
    <w:rsid w:val="00BC1462"/>
    <w:rsid w:val="00BC153A"/>
    <w:rsid w:val="00BC1698"/>
    <w:rsid w:val="00BC1ECF"/>
    <w:rsid w:val="00BC22B7"/>
    <w:rsid w:val="00BC2AED"/>
    <w:rsid w:val="00BC2D4A"/>
    <w:rsid w:val="00BC2E15"/>
    <w:rsid w:val="00BC3255"/>
    <w:rsid w:val="00BC37A3"/>
    <w:rsid w:val="00BC3832"/>
    <w:rsid w:val="00BC3972"/>
    <w:rsid w:val="00BC3B77"/>
    <w:rsid w:val="00BC47C8"/>
    <w:rsid w:val="00BC495C"/>
    <w:rsid w:val="00BC4B12"/>
    <w:rsid w:val="00BC4BCC"/>
    <w:rsid w:val="00BC4F61"/>
    <w:rsid w:val="00BC6343"/>
    <w:rsid w:val="00BC65BA"/>
    <w:rsid w:val="00BC6D9C"/>
    <w:rsid w:val="00BC6F80"/>
    <w:rsid w:val="00BD1014"/>
    <w:rsid w:val="00BD16BD"/>
    <w:rsid w:val="00BD3849"/>
    <w:rsid w:val="00BD4004"/>
    <w:rsid w:val="00BD483B"/>
    <w:rsid w:val="00BD490D"/>
    <w:rsid w:val="00BD49F4"/>
    <w:rsid w:val="00BD4ED1"/>
    <w:rsid w:val="00BD50F1"/>
    <w:rsid w:val="00BD59EB"/>
    <w:rsid w:val="00BD619C"/>
    <w:rsid w:val="00BD6FE9"/>
    <w:rsid w:val="00BE14EE"/>
    <w:rsid w:val="00BE3FD3"/>
    <w:rsid w:val="00BE42FE"/>
    <w:rsid w:val="00BE4AB3"/>
    <w:rsid w:val="00BE5161"/>
    <w:rsid w:val="00BE59AE"/>
    <w:rsid w:val="00BE5B7F"/>
    <w:rsid w:val="00BE5DFB"/>
    <w:rsid w:val="00BE5E5F"/>
    <w:rsid w:val="00BE7206"/>
    <w:rsid w:val="00BE7269"/>
    <w:rsid w:val="00BE7614"/>
    <w:rsid w:val="00BE7D45"/>
    <w:rsid w:val="00BF093A"/>
    <w:rsid w:val="00BF1710"/>
    <w:rsid w:val="00BF18C6"/>
    <w:rsid w:val="00BF317C"/>
    <w:rsid w:val="00BF45E5"/>
    <w:rsid w:val="00BF4CAD"/>
    <w:rsid w:val="00BF5FED"/>
    <w:rsid w:val="00BF60EA"/>
    <w:rsid w:val="00BF6B49"/>
    <w:rsid w:val="00BF7299"/>
    <w:rsid w:val="00BF731F"/>
    <w:rsid w:val="00C01685"/>
    <w:rsid w:val="00C016F6"/>
    <w:rsid w:val="00C0179B"/>
    <w:rsid w:val="00C01D93"/>
    <w:rsid w:val="00C029C0"/>
    <w:rsid w:val="00C02EE7"/>
    <w:rsid w:val="00C0364D"/>
    <w:rsid w:val="00C04B80"/>
    <w:rsid w:val="00C04F88"/>
    <w:rsid w:val="00C05191"/>
    <w:rsid w:val="00C051D7"/>
    <w:rsid w:val="00C052E4"/>
    <w:rsid w:val="00C055F4"/>
    <w:rsid w:val="00C05BB0"/>
    <w:rsid w:val="00C06CEA"/>
    <w:rsid w:val="00C070E6"/>
    <w:rsid w:val="00C078B6"/>
    <w:rsid w:val="00C10218"/>
    <w:rsid w:val="00C10EA5"/>
    <w:rsid w:val="00C12206"/>
    <w:rsid w:val="00C123F8"/>
    <w:rsid w:val="00C1385C"/>
    <w:rsid w:val="00C13BF8"/>
    <w:rsid w:val="00C14689"/>
    <w:rsid w:val="00C1505C"/>
    <w:rsid w:val="00C15C61"/>
    <w:rsid w:val="00C1655F"/>
    <w:rsid w:val="00C16C1B"/>
    <w:rsid w:val="00C1729D"/>
    <w:rsid w:val="00C2128F"/>
    <w:rsid w:val="00C21489"/>
    <w:rsid w:val="00C218C7"/>
    <w:rsid w:val="00C21ABC"/>
    <w:rsid w:val="00C21F42"/>
    <w:rsid w:val="00C2247C"/>
    <w:rsid w:val="00C23007"/>
    <w:rsid w:val="00C233FE"/>
    <w:rsid w:val="00C23D2B"/>
    <w:rsid w:val="00C243A3"/>
    <w:rsid w:val="00C24706"/>
    <w:rsid w:val="00C24A10"/>
    <w:rsid w:val="00C24B7A"/>
    <w:rsid w:val="00C26E8C"/>
    <w:rsid w:val="00C27DCC"/>
    <w:rsid w:val="00C30435"/>
    <w:rsid w:val="00C30CD0"/>
    <w:rsid w:val="00C316F0"/>
    <w:rsid w:val="00C32CE4"/>
    <w:rsid w:val="00C33768"/>
    <w:rsid w:val="00C3384F"/>
    <w:rsid w:val="00C33AD0"/>
    <w:rsid w:val="00C34089"/>
    <w:rsid w:val="00C359C9"/>
    <w:rsid w:val="00C35BD2"/>
    <w:rsid w:val="00C36D8E"/>
    <w:rsid w:val="00C37494"/>
    <w:rsid w:val="00C37623"/>
    <w:rsid w:val="00C37B5A"/>
    <w:rsid w:val="00C40137"/>
    <w:rsid w:val="00C4058C"/>
    <w:rsid w:val="00C40AAC"/>
    <w:rsid w:val="00C418A6"/>
    <w:rsid w:val="00C41CCA"/>
    <w:rsid w:val="00C41F94"/>
    <w:rsid w:val="00C422C4"/>
    <w:rsid w:val="00C424EA"/>
    <w:rsid w:val="00C42601"/>
    <w:rsid w:val="00C4278A"/>
    <w:rsid w:val="00C438B0"/>
    <w:rsid w:val="00C4499D"/>
    <w:rsid w:val="00C44CD8"/>
    <w:rsid w:val="00C44FD9"/>
    <w:rsid w:val="00C452B2"/>
    <w:rsid w:val="00C458A6"/>
    <w:rsid w:val="00C45F4A"/>
    <w:rsid w:val="00C45FB5"/>
    <w:rsid w:val="00C46466"/>
    <w:rsid w:val="00C47440"/>
    <w:rsid w:val="00C47650"/>
    <w:rsid w:val="00C5028F"/>
    <w:rsid w:val="00C5088B"/>
    <w:rsid w:val="00C51383"/>
    <w:rsid w:val="00C52660"/>
    <w:rsid w:val="00C5288C"/>
    <w:rsid w:val="00C529E4"/>
    <w:rsid w:val="00C544D8"/>
    <w:rsid w:val="00C554E2"/>
    <w:rsid w:val="00C569EE"/>
    <w:rsid w:val="00C5702E"/>
    <w:rsid w:val="00C57228"/>
    <w:rsid w:val="00C575D3"/>
    <w:rsid w:val="00C60093"/>
    <w:rsid w:val="00C60771"/>
    <w:rsid w:val="00C6108C"/>
    <w:rsid w:val="00C615B6"/>
    <w:rsid w:val="00C61A90"/>
    <w:rsid w:val="00C623AB"/>
    <w:rsid w:val="00C62BCB"/>
    <w:rsid w:val="00C63B08"/>
    <w:rsid w:val="00C63D0E"/>
    <w:rsid w:val="00C64242"/>
    <w:rsid w:val="00C64333"/>
    <w:rsid w:val="00C644EA"/>
    <w:rsid w:val="00C6489F"/>
    <w:rsid w:val="00C67594"/>
    <w:rsid w:val="00C676BC"/>
    <w:rsid w:val="00C67FF1"/>
    <w:rsid w:val="00C704CC"/>
    <w:rsid w:val="00C7055E"/>
    <w:rsid w:val="00C70601"/>
    <w:rsid w:val="00C7106C"/>
    <w:rsid w:val="00C71270"/>
    <w:rsid w:val="00C714DB"/>
    <w:rsid w:val="00C728E4"/>
    <w:rsid w:val="00C73AC0"/>
    <w:rsid w:val="00C74431"/>
    <w:rsid w:val="00C74CCD"/>
    <w:rsid w:val="00C74E5A"/>
    <w:rsid w:val="00C75259"/>
    <w:rsid w:val="00C753C6"/>
    <w:rsid w:val="00C75CD5"/>
    <w:rsid w:val="00C80935"/>
    <w:rsid w:val="00C80B85"/>
    <w:rsid w:val="00C80C9A"/>
    <w:rsid w:val="00C80D56"/>
    <w:rsid w:val="00C8151A"/>
    <w:rsid w:val="00C82685"/>
    <w:rsid w:val="00C82856"/>
    <w:rsid w:val="00C82D08"/>
    <w:rsid w:val="00C83008"/>
    <w:rsid w:val="00C84AC8"/>
    <w:rsid w:val="00C85691"/>
    <w:rsid w:val="00C8675E"/>
    <w:rsid w:val="00C8694B"/>
    <w:rsid w:val="00C86EB5"/>
    <w:rsid w:val="00C90A9D"/>
    <w:rsid w:val="00C92457"/>
    <w:rsid w:val="00C92B10"/>
    <w:rsid w:val="00C937B2"/>
    <w:rsid w:val="00C93C93"/>
    <w:rsid w:val="00C93E74"/>
    <w:rsid w:val="00C94358"/>
    <w:rsid w:val="00C94405"/>
    <w:rsid w:val="00C956AE"/>
    <w:rsid w:val="00C956CF"/>
    <w:rsid w:val="00C957A3"/>
    <w:rsid w:val="00C95952"/>
    <w:rsid w:val="00C95988"/>
    <w:rsid w:val="00C95C74"/>
    <w:rsid w:val="00C963BC"/>
    <w:rsid w:val="00C967F0"/>
    <w:rsid w:val="00C96D7C"/>
    <w:rsid w:val="00C971D1"/>
    <w:rsid w:val="00C97B8D"/>
    <w:rsid w:val="00C97E98"/>
    <w:rsid w:val="00CA14C5"/>
    <w:rsid w:val="00CA1576"/>
    <w:rsid w:val="00CA169A"/>
    <w:rsid w:val="00CA16EA"/>
    <w:rsid w:val="00CA175D"/>
    <w:rsid w:val="00CA25E7"/>
    <w:rsid w:val="00CA2B08"/>
    <w:rsid w:val="00CA3160"/>
    <w:rsid w:val="00CA339B"/>
    <w:rsid w:val="00CA367E"/>
    <w:rsid w:val="00CA3EC3"/>
    <w:rsid w:val="00CA4AF1"/>
    <w:rsid w:val="00CA4BA0"/>
    <w:rsid w:val="00CA548E"/>
    <w:rsid w:val="00CA5834"/>
    <w:rsid w:val="00CA5A36"/>
    <w:rsid w:val="00CA7209"/>
    <w:rsid w:val="00CA725E"/>
    <w:rsid w:val="00CA72DA"/>
    <w:rsid w:val="00CA75A6"/>
    <w:rsid w:val="00CA7959"/>
    <w:rsid w:val="00CA7B69"/>
    <w:rsid w:val="00CA7CC8"/>
    <w:rsid w:val="00CB0C68"/>
    <w:rsid w:val="00CB0FF5"/>
    <w:rsid w:val="00CB10F5"/>
    <w:rsid w:val="00CB2046"/>
    <w:rsid w:val="00CB234E"/>
    <w:rsid w:val="00CB2ACC"/>
    <w:rsid w:val="00CB2D8F"/>
    <w:rsid w:val="00CB3475"/>
    <w:rsid w:val="00CB4902"/>
    <w:rsid w:val="00CB4903"/>
    <w:rsid w:val="00CB4E6A"/>
    <w:rsid w:val="00CB5130"/>
    <w:rsid w:val="00CB6954"/>
    <w:rsid w:val="00CB6DC8"/>
    <w:rsid w:val="00CB6EE3"/>
    <w:rsid w:val="00CB70BD"/>
    <w:rsid w:val="00CC1217"/>
    <w:rsid w:val="00CC16B3"/>
    <w:rsid w:val="00CC1EEE"/>
    <w:rsid w:val="00CC2212"/>
    <w:rsid w:val="00CC3823"/>
    <w:rsid w:val="00CC44A5"/>
    <w:rsid w:val="00CC62A4"/>
    <w:rsid w:val="00CC66B7"/>
    <w:rsid w:val="00CC6DF2"/>
    <w:rsid w:val="00CC7C3F"/>
    <w:rsid w:val="00CC7EA0"/>
    <w:rsid w:val="00CD00C9"/>
    <w:rsid w:val="00CD0787"/>
    <w:rsid w:val="00CD0A1A"/>
    <w:rsid w:val="00CD0B53"/>
    <w:rsid w:val="00CD10F0"/>
    <w:rsid w:val="00CD18A9"/>
    <w:rsid w:val="00CD1A66"/>
    <w:rsid w:val="00CD2185"/>
    <w:rsid w:val="00CD296A"/>
    <w:rsid w:val="00CD29BF"/>
    <w:rsid w:val="00CD3057"/>
    <w:rsid w:val="00CD30D5"/>
    <w:rsid w:val="00CD3669"/>
    <w:rsid w:val="00CD36D3"/>
    <w:rsid w:val="00CD3EB1"/>
    <w:rsid w:val="00CD462F"/>
    <w:rsid w:val="00CD4B12"/>
    <w:rsid w:val="00CD5093"/>
    <w:rsid w:val="00CD7169"/>
    <w:rsid w:val="00CD7643"/>
    <w:rsid w:val="00CD77D8"/>
    <w:rsid w:val="00CD785B"/>
    <w:rsid w:val="00CD7FA3"/>
    <w:rsid w:val="00CE0216"/>
    <w:rsid w:val="00CE2426"/>
    <w:rsid w:val="00CE33D0"/>
    <w:rsid w:val="00CE3A8A"/>
    <w:rsid w:val="00CE3AB2"/>
    <w:rsid w:val="00CE522C"/>
    <w:rsid w:val="00CE5C11"/>
    <w:rsid w:val="00CE5D52"/>
    <w:rsid w:val="00CE676C"/>
    <w:rsid w:val="00CE685D"/>
    <w:rsid w:val="00CE68DE"/>
    <w:rsid w:val="00CE6C22"/>
    <w:rsid w:val="00CE7092"/>
    <w:rsid w:val="00CE73BF"/>
    <w:rsid w:val="00CE7F89"/>
    <w:rsid w:val="00CF0294"/>
    <w:rsid w:val="00CF04E0"/>
    <w:rsid w:val="00CF16F1"/>
    <w:rsid w:val="00CF1F41"/>
    <w:rsid w:val="00CF2048"/>
    <w:rsid w:val="00CF2308"/>
    <w:rsid w:val="00CF26D2"/>
    <w:rsid w:val="00CF3094"/>
    <w:rsid w:val="00CF40C2"/>
    <w:rsid w:val="00CF4965"/>
    <w:rsid w:val="00CF5227"/>
    <w:rsid w:val="00CF5487"/>
    <w:rsid w:val="00CF5BBB"/>
    <w:rsid w:val="00CF6703"/>
    <w:rsid w:val="00CF67E3"/>
    <w:rsid w:val="00CF6C40"/>
    <w:rsid w:val="00CF754F"/>
    <w:rsid w:val="00CF75DB"/>
    <w:rsid w:val="00CF7BA1"/>
    <w:rsid w:val="00D00145"/>
    <w:rsid w:val="00D00443"/>
    <w:rsid w:val="00D015B0"/>
    <w:rsid w:val="00D0176F"/>
    <w:rsid w:val="00D02917"/>
    <w:rsid w:val="00D02AE3"/>
    <w:rsid w:val="00D035B2"/>
    <w:rsid w:val="00D04E91"/>
    <w:rsid w:val="00D0502E"/>
    <w:rsid w:val="00D055B2"/>
    <w:rsid w:val="00D05727"/>
    <w:rsid w:val="00D0662D"/>
    <w:rsid w:val="00D069ED"/>
    <w:rsid w:val="00D06A11"/>
    <w:rsid w:val="00D105D6"/>
    <w:rsid w:val="00D1069C"/>
    <w:rsid w:val="00D11114"/>
    <w:rsid w:val="00D11A3A"/>
    <w:rsid w:val="00D11C22"/>
    <w:rsid w:val="00D12257"/>
    <w:rsid w:val="00D15534"/>
    <w:rsid w:val="00D155AA"/>
    <w:rsid w:val="00D15836"/>
    <w:rsid w:val="00D16088"/>
    <w:rsid w:val="00D16108"/>
    <w:rsid w:val="00D17B60"/>
    <w:rsid w:val="00D17C14"/>
    <w:rsid w:val="00D20365"/>
    <w:rsid w:val="00D20CDE"/>
    <w:rsid w:val="00D2124F"/>
    <w:rsid w:val="00D21602"/>
    <w:rsid w:val="00D21816"/>
    <w:rsid w:val="00D222B6"/>
    <w:rsid w:val="00D22EE3"/>
    <w:rsid w:val="00D23202"/>
    <w:rsid w:val="00D2365E"/>
    <w:rsid w:val="00D23834"/>
    <w:rsid w:val="00D24118"/>
    <w:rsid w:val="00D247BF"/>
    <w:rsid w:val="00D24BB2"/>
    <w:rsid w:val="00D2559C"/>
    <w:rsid w:val="00D2590A"/>
    <w:rsid w:val="00D2710C"/>
    <w:rsid w:val="00D3064A"/>
    <w:rsid w:val="00D30BD4"/>
    <w:rsid w:val="00D3238A"/>
    <w:rsid w:val="00D325E4"/>
    <w:rsid w:val="00D32F05"/>
    <w:rsid w:val="00D33047"/>
    <w:rsid w:val="00D33168"/>
    <w:rsid w:val="00D336E6"/>
    <w:rsid w:val="00D346E4"/>
    <w:rsid w:val="00D352E4"/>
    <w:rsid w:val="00D352E7"/>
    <w:rsid w:val="00D359E4"/>
    <w:rsid w:val="00D3645E"/>
    <w:rsid w:val="00D36571"/>
    <w:rsid w:val="00D36B92"/>
    <w:rsid w:val="00D4067A"/>
    <w:rsid w:val="00D409F9"/>
    <w:rsid w:val="00D40B7F"/>
    <w:rsid w:val="00D4108F"/>
    <w:rsid w:val="00D41508"/>
    <w:rsid w:val="00D4195A"/>
    <w:rsid w:val="00D43C1B"/>
    <w:rsid w:val="00D44379"/>
    <w:rsid w:val="00D448F0"/>
    <w:rsid w:val="00D44EEF"/>
    <w:rsid w:val="00D45A25"/>
    <w:rsid w:val="00D45AEE"/>
    <w:rsid w:val="00D477B2"/>
    <w:rsid w:val="00D47B17"/>
    <w:rsid w:val="00D5024D"/>
    <w:rsid w:val="00D5149C"/>
    <w:rsid w:val="00D52091"/>
    <w:rsid w:val="00D5214F"/>
    <w:rsid w:val="00D53025"/>
    <w:rsid w:val="00D532CC"/>
    <w:rsid w:val="00D535C4"/>
    <w:rsid w:val="00D548F5"/>
    <w:rsid w:val="00D54DD0"/>
    <w:rsid w:val="00D55FE7"/>
    <w:rsid w:val="00D56F0F"/>
    <w:rsid w:val="00D57097"/>
    <w:rsid w:val="00D571D4"/>
    <w:rsid w:val="00D5737F"/>
    <w:rsid w:val="00D57B35"/>
    <w:rsid w:val="00D57D98"/>
    <w:rsid w:val="00D604F9"/>
    <w:rsid w:val="00D60898"/>
    <w:rsid w:val="00D60C03"/>
    <w:rsid w:val="00D60F6E"/>
    <w:rsid w:val="00D60FA4"/>
    <w:rsid w:val="00D61D87"/>
    <w:rsid w:val="00D61DFD"/>
    <w:rsid w:val="00D61FE4"/>
    <w:rsid w:val="00D62910"/>
    <w:rsid w:val="00D63396"/>
    <w:rsid w:val="00D63E0E"/>
    <w:rsid w:val="00D64D7C"/>
    <w:rsid w:val="00D66487"/>
    <w:rsid w:val="00D6712A"/>
    <w:rsid w:val="00D671CA"/>
    <w:rsid w:val="00D676E1"/>
    <w:rsid w:val="00D703A6"/>
    <w:rsid w:val="00D7201A"/>
    <w:rsid w:val="00D7232E"/>
    <w:rsid w:val="00D72C2A"/>
    <w:rsid w:val="00D738FE"/>
    <w:rsid w:val="00D751DA"/>
    <w:rsid w:val="00D76A7B"/>
    <w:rsid w:val="00D77714"/>
    <w:rsid w:val="00D77F45"/>
    <w:rsid w:val="00D80026"/>
    <w:rsid w:val="00D80386"/>
    <w:rsid w:val="00D81341"/>
    <w:rsid w:val="00D81AFC"/>
    <w:rsid w:val="00D81DB7"/>
    <w:rsid w:val="00D81EBE"/>
    <w:rsid w:val="00D8250D"/>
    <w:rsid w:val="00D83003"/>
    <w:rsid w:val="00D848D3"/>
    <w:rsid w:val="00D84EE2"/>
    <w:rsid w:val="00D852B8"/>
    <w:rsid w:val="00D85C2C"/>
    <w:rsid w:val="00D85CC6"/>
    <w:rsid w:val="00D875FD"/>
    <w:rsid w:val="00D8782D"/>
    <w:rsid w:val="00D87B52"/>
    <w:rsid w:val="00D90279"/>
    <w:rsid w:val="00D9029F"/>
    <w:rsid w:val="00D90925"/>
    <w:rsid w:val="00D90C1B"/>
    <w:rsid w:val="00D90E61"/>
    <w:rsid w:val="00D91390"/>
    <w:rsid w:val="00D91921"/>
    <w:rsid w:val="00D93D7D"/>
    <w:rsid w:val="00D94181"/>
    <w:rsid w:val="00D953C1"/>
    <w:rsid w:val="00D95E5D"/>
    <w:rsid w:val="00D96DB0"/>
    <w:rsid w:val="00D96FAA"/>
    <w:rsid w:val="00D97814"/>
    <w:rsid w:val="00D97DC1"/>
    <w:rsid w:val="00DA07DE"/>
    <w:rsid w:val="00DA0DDE"/>
    <w:rsid w:val="00DA1031"/>
    <w:rsid w:val="00DA10A8"/>
    <w:rsid w:val="00DA134A"/>
    <w:rsid w:val="00DA14DE"/>
    <w:rsid w:val="00DA18F7"/>
    <w:rsid w:val="00DA22E8"/>
    <w:rsid w:val="00DA231D"/>
    <w:rsid w:val="00DA3385"/>
    <w:rsid w:val="00DA3638"/>
    <w:rsid w:val="00DA5D15"/>
    <w:rsid w:val="00DA67C1"/>
    <w:rsid w:val="00DA6A2E"/>
    <w:rsid w:val="00DA6C82"/>
    <w:rsid w:val="00DA70AE"/>
    <w:rsid w:val="00DA71F4"/>
    <w:rsid w:val="00DA751E"/>
    <w:rsid w:val="00DA77A0"/>
    <w:rsid w:val="00DA7BE1"/>
    <w:rsid w:val="00DB00D0"/>
    <w:rsid w:val="00DB055B"/>
    <w:rsid w:val="00DB186D"/>
    <w:rsid w:val="00DB214D"/>
    <w:rsid w:val="00DB2D92"/>
    <w:rsid w:val="00DB2D94"/>
    <w:rsid w:val="00DB6118"/>
    <w:rsid w:val="00DB7A74"/>
    <w:rsid w:val="00DC0E68"/>
    <w:rsid w:val="00DC19C3"/>
    <w:rsid w:val="00DC1BDB"/>
    <w:rsid w:val="00DC22DC"/>
    <w:rsid w:val="00DC2E7D"/>
    <w:rsid w:val="00DC3A33"/>
    <w:rsid w:val="00DC3A4C"/>
    <w:rsid w:val="00DC3F01"/>
    <w:rsid w:val="00DC43F6"/>
    <w:rsid w:val="00DC4AA0"/>
    <w:rsid w:val="00DC63E8"/>
    <w:rsid w:val="00DC695D"/>
    <w:rsid w:val="00DC71FE"/>
    <w:rsid w:val="00DC754A"/>
    <w:rsid w:val="00DD2C2D"/>
    <w:rsid w:val="00DD407A"/>
    <w:rsid w:val="00DD42FD"/>
    <w:rsid w:val="00DD4D49"/>
    <w:rsid w:val="00DD51B8"/>
    <w:rsid w:val="00DD745F"/>
    <w:rsid w:val="00DD758B"/>
    <w:rsid w:val="00DD76C5"/>
    <w:rsid w:val="00DD77C5"/>
    <w:rsid w:val="00DD7800"/>
    <w:rsid w:val="00DD7F46"/>
    <w:rsid w:val="00DE0CDA"/>
    <w:rsid w:val="00DE124D"/>
    <w:rsid w:val="00DE1B4C"/>
    <w:rsid w:val="00DE1C48"/>
    <w:rsid w:val="00DE31EE"/>
    <w:rsid w:val="00DE3349"/>
    <w:rsid w:val="00DE4F45"/>
    <w:rsid w:val="00DE4FC5"/>
    <w:rsid w:val="00DE5184"/>
    <w:rsid w:val="00DE6379"/>
    <w:rsid w:val="00DE6FDE"/>
    <w:rsid w:val="00DE743C"/>
    <w:rsid w:val="00DE7EB2"/>
    <w:rsid w:val="00DF00AE"/>
    <w:rsid w:val="00DF15DC"/>
    <w:rsid w:val="00DF2114"/>
    <w:rsid w:val="00DF2426"/>
    <w:rsid w:val="00DF2504"/>
    <w:rsid w:val="00DF2873"/>
    <w:rsid w:val="00DF28F1"/>
    <w:rsid w:val="00DF2D75"/>
    <w:rsid w:val="00DF3C21"/>
    <w:rsid w:val="00DF46D7"/>
    <w:rsid w:val="00DF495F"/>
    <w:rsid w:val="00DF52A6"/>
    <w:rsid w:val="00DF550D"/>
    <w:rsid w:val="00DF5A27"/>
    <w:rsid w:val="00DF623C"/>
    <w:rsid w:val="00DF6533"/>
    <w:rsid w:val="00E00251"/>
    <w:rsid w:val="00E0029B"/>
    <w:rsid w:val="00E005BD"/>
    <w:rsid w:val="00E00B4D"/>
    <w:rsid w:val="00E014D9"/>
    <w:rsid w:val="00E01901"/>
    <w:rsid w:val="00E01B3B"/>
    <w:rsid w:val="00E01FA9"/>
    <w:rsid w:val="00E02416"/>
    <w:rsid w:val="00E02E13"/>
    <w:rsid w:val="00E02EA0"/>
    <w:rsid w:val="00E0314B"/>
    <w:rsid w:val="00E03614"/>
    <w:rsid w:val="00E04886"/>
    <w:rsid w:val="00E0558E"/>
    <w:rsid w:val="00E05E95"/>
    <w:rsid w:val="00E0773F"/>
    <w:rsid w:val="00E0794A"/>
    <w:rsid w:val="00E105D5"/>
    <w:rsid w:val="00E10E3C"/>
    <w:rsid w:val="00E12076"/>
    <w:rsid w:val="00E12208"/>
    <w:rsid w:val="00E1223D"/>
    <w:rsid w:val="00E1251A"/>
    <w:rsid w:val="00E126DD"/>
    <w:rsid w:val="00E127BC"/>
    <w:rsid w:val="00E133C1"/>
    <w:rsid w:val="00E13724"/>
    <w:rsid w:val="00E13E78"/>
    <w:rsid w:val="00E147BE"/>
    <w:rsid w:val="00E14E98"/>
    <w:rsid w:val="00E1547B"/>
    <w:rsid w:val="00E15520"/>
    <w:rsid w:val="00E157EB"/>
    <w:rsid w:val="00E16986"/>
    <w:rsid w:val="00E17057"/>
    <w:rsid w:val="00E1784A"/>
    <w:rsid w:val="00E17987"/>
    <w:rsid w:val="00E17B27"/>
    <w:rsid w:val="00E20CCC"/>
    <w:rsid w:val="00E2105B"/>
    <w:rsid w:val="00E21AD4"/>
    <w:rsid w:val="00E21D5A"/>
    <w:rsid w:val="00E21F04"/>
    <w:rsid w:val="00E2312A"/>
    <w:rsid w:val="00E23EC5"/>
    <w:rsid w:val="00E2476B"/>
    <w:rsid w:val="00E25661"/>
    <w:rsid w:val="00E259B6"/>
    <w:rsid w:val="00E25CA0"/>
    <w:rsid w:val="00E279F9"/>
    <w:rsid w:val="00E30307"/>
    <w:rsid w:val="00E307DD"/>
    <w:rsid w:val="00E30A28"/>
    <w:rsid w:val="00E30C18"/>
    <w:rsid w:val="00E31F4F"/>
    <w:rsid w:val="00E32171"/>
    <w:rsid w:val="00E347FD"/>
    <w:rsid w:val="00E34936"/>
    <w:rsid w:val="00E35F76"/>
    <w:rsid w:val="00E36C66"/>
    <w:rsid w:val="00E400C8"/>
    <w:rsid w:val="00E407D4"/>
    <w:rsid w:val="00E40F47"/>
    <w:rsid w:val="00E4218C"/>
    <w:rsid w:val="00E42210"/>
    <w:rsid w:val="00E4243A"/>
    <w:rsid w:val="00E42476"/>
    <w:rsid w:val="00E42F5B"/>
    <w:rsid w:val="00E4322B"/>
    <w:rsid w:val="00E43DA9"/>
    <w:rsid w:val="00E46E8A"/>
    <w:rsid w:val="00E47C98"/>
    <w:rsid w:val="00E47D07"/>
    <w:rsid w:val="00E5019A"/>
    <w:rsid w:val="00E507C1"/>
    <w:rsid w:val="00E51795"/>
    <w:rsid w:val="00E5271C"/>
    <w:rsid w:val="00E53CE6"/>
    <w:rsid w:val="00E540D4"/>
    <w:rsid w:val="00E545BD"/>
    <w:rsid w:val="00E55262"/>
    <w:rsid w:val="00E553D0"/>
    <w:rsid w:val="00E556AB"/>
    <w:rsid w:val="00E573BD"/>
    <w:rsid w:val="00E57546"/>
    <w:rsid w:val="00E576E8"/>
    <w:rsid w:val="00E577BF"/>
    <w:rsid w:val="00E57895"/>
    <w:rsid w:val="00E60183"/>
    <w:rsid w:val="00E60A51"/>
    <w:rsid w:val="00E6209C"/>
    <w:rsid w:val="00E62113"/>
    <w:rsid w:val="00E625E2"/>
    <w:rsid w:val="00E625E7"/>
    <w:rsid w:val="00E62D68"/>
    <w:rsid w:val="00E63680"/>
    <w:rsid w:val="00E6397E"/>
    <w:rsid w:val="00E644E7"/>
    <w:rsid w:val="00E65499"/>
    <w:rsid w:val="00E6587C"/>
    <w:rsid w:val="00E660C7"/>
    <w:rsid w:val="00E6760B"/>
    <w:rsid w:val="00E7078F"/>
    <w:rsid w:val="00E715BF"/>
    <w:rsid w:val="00E72235"/>
    <w:rsid w:val="00E727F1"/>
    <w:rsid w:val="00E72E9E"/>
    <w:rsid w:val="00E73A13"/>
    <w:rsid w:val="00E73A69"/>
    <w:rsid w:val="00E73FB8"/>
    <w:rsid w:val="00E74CDF"/>
    <w:rsid w:val="00E75237"/>
    <w:rsid w:val="00E761C6"/>
    <w:rsid w:val="00E77051"/>
    <w:rsid w:val="00E777B0"/>
    <w:rsid w:val="00E801F2"/>
    <w:rsid w:val="00E803CA"/>
    <w:rsid w:val="00E80AED"/>
    <w:rsid w:val="00E82BDC"/>
    <w:rsid w:val="00E83BD5"/>
    <w:rsid w:val="00E84438"/>
    <w:rsid w:val="00E8516D"/>
    <w:rsid w:val="00E852DE"/>
    <w:rsid w:val="00E8597E"/>
    <w:rsid w:val="00E86805"/>
    <w:rsid w:val="00E86F9A"/>
    <w:rsid w:val="00E8701E"/>
    <w:rsid w:val="00E87273"/>
    <w:rsid w:val="00E879FF"/>
    <w:rsid w:val="00E87DD4"/>
    <w:rsid w:val="00E91D0F"/>
    <w:rsid w:val="00E92366"/>
    <w:rsid w:val="00E92377"/>
    <w:rsid w:val="00E928F5"/>
    <w:rsid w:val="00E92A9A"/>
    <w:rsid w:val="00E956A5"/>
    <w:rsid w:val="00E95C18"/>
    <w:rsid w:val="00E96328"/>
    <w:rsid w:val="00EA0392"/>
    <w:rsid w:val="00EA0F1F"/>
    <w:rsid w:val="00EA1187"/>
    <w:rsid w:val="00EA125D"/>
    <w:rsid w:val="00EA152C"/>
    <w:rsid w:val="00EA296F"/>
    <w:rsid w:val="00EA2FE1"/>
    <w:rsid w:val="00EA326B"/>
    <w:rsid w:val="00EA32F0"/>
    <w:rsid w:val="00EA4607"/>
    <w:rsid w:val="00EA46E5"/>
    <w:rsid w:val="00EA53C8"/>
    <w:rsid w:val="00EA5EE2"/>
    <w:rsid w:val="00EA7C0A"/>
    <w:rsid w:val="00EA7D47"/>
    <w:rsid w:val="00EA7F15"/>
    <w:rsid w:val="00EA7F26"/>
    <w:rsid w:val="00EB1749"/>
    <w:rsid w:val="00EB1BEB"/>
    <w:rsid w:val="00EB269C"/>
    <w:rsid w:val="00EB28E9"/>
    <w:rsid w:val="00EB3A72"/>
    <w:rsid w:val="00EB3AAD"/>
    <w:rsid w:val="00EB499A"/>
    <w:rsid w:val="00EB4AF5"/>
    <w:rsid w:val="00EB50B7"/>
    <w:rsid w:val="00EB5449"/>
    <w:rsid w:val="00EB5E16"/>
    <w:rsid w:val="00EB65A3"/>
    <w:rsid w:val="00EB713A"/>
    <w:rsid w:val="00EC0505"/>
    <w:rsid w:val="00EC1D68"/>
    <w:rsid w:val="00EC1EEC"/>
    <w:rsid w:val="00EC2384"/>
    <w:rsid w:val="00EC268B"/>
    <w:rsid w:val="00EC2996"/>
    <w:rsid w:val="00EC31CA"/>
    <w:rsid w:val="00EC33AA"/>
    <w:rsid w:val="00EC41AF"/>
    <w:rsid w:val="00EC51FB"/>
    <w:rsid w:val="00EC606C"/>
    <w:rsid w:val="00EC66D9"/>
    <w:rsid w:val="00EC701C"/>
    <w:rsid w:val="00EC724C"/>
    <w:rsid w:val="00EC74DD"/>
    <w:rsid w:val="00ED0908"/>
    <w:rsid w:val="00ED1513"/>
    <w:rsid w:val="00ED1C56"/>
    <w:rsid w:val="00ED24C6"/>
    <w:rsid w:val="00ED2F55"/>
    <w:rsid w:val="00ED388B"/>
    <w:rsid w:val="00ED4846"/>
    <w:rsid w:val="00ED5E07"/>
    <w:rsid w:val="00ED5EB9"/>
    <w:rsid w:val="00ED6413"/>
    <w:rsid w:val="00ED7988"/>
    <w:rsid w:val="00ED7A2A"/>
    <w:rsid w:val="00ED7CF0"/>
    <w:rsid w:val="00EE10FD"/>
    <w:rsid w:val="00EE1B9D"/>
    <w:rsid w:val="00EE2728"/>
    <w:rsid w:val="00EE2F64"/>
    <w:rsid w:val="00EE440C"/>
    <w:rsid w:val="00EE4C6F"/>
    <w:rsid w:val="00EE4EBE"/>
    <w:rsid w:val="00EE58A4"/>
    <w:rsid w:val="00EE6CAC"/>
    <w:rsid w:val="00EE70E6"/>
    <w:rsid w:val="00EE7980"/>
    <w:rsid w:val="00EF0CC3"/>
    <w:rsid w:val="00EF15B3"/>
    <w:rsid w:val="00EF1735"/>
    <w:rsid w:val="00EF1A07"/>
    <w:rsid w:val="00EF27CB"/>
    <w:rsid w:val="00EF3AD6"/>
    <w:rsid w:val="00EF3F6D"/>
    <w:rsid w:val="00EF58D5"/>
    <w:rsid w:val="00EF5A80"/>
    <w:rsid w:val="00EF60AE"/>
    <w:rsid w:val="00EF682A"/>
    <w:rsid w:val="00EF6D44"/>
    <w:rsid w:val="00EF75B4"/>
    <w:rsid w:val="00EF7720"/>
    <w:rsid w:val="00EF7897"/>
    <w:rsid w:val="00EF7A56"/>
    <w:rsid w:val="00F00788"/>
    <w:rsid w:val="00F00C37"/>
    <w:rsid w:val="00F022E7"/>
    <w:rsid w:val="00F023D8"/>
    <w:rsid w:val="00F02A84"/>
    <w:rsid w:val="00F036EC"/>
    <w:rsid w:val="00F05488"/>
    <w:rsid w:val="00F061AD"/>
    <w:rsid w:val="00F07584"/>
    <w:rsid w:val="00F07979"/>
    <w:rsid w:val="00F101EF"/>
    <w:rsid w:val="00F1042C"/>
    <w:rsid w:val="00F10844"/>
    <w:rsid w:val="00F111EB"/>
    <w:rsid w:val="00F11EDF"/>
    <w:rsid w:val="00F12148"/>
    <w:rsid w:val="00F12C30"/>
    <w:rsid w:val="00F12CAD"/>
    <w:rsid w:val="00F12E9A"/>
    <w:rsid w:val="00F1491A"/>
    <w:rsid w:val="00F14931"/>
    <w:rsid w:val="00F14C3B"/>
    <w:rsid w:val="00F15409"/>
    <w:rsid w:val="00F2029F"/>
    <w:rsid w:val="00F20820"/>
    <w:rsid w:val="00F20BC5"/>
    <w:rsid w:val="00F20F24"/>
    <w:rsid w:val="00F211A8"/>
    <w:rsid w:val="00F226DD"/>
    <w:rsid w:val="00F22E47"/>
    <w:rsid w:val="00F23D52"/>
    <w:rsid w:val="00F24B57"/>
    <w:rsid w:val="00F26689"/>
    <w:rsid w:val="00F274EC"/>
    <w:rsid w:val="00F30344"/>
    <w:rsid w:val="00F30AEC"/>
    <w:rsid w:val="00F31441"/>
    <w:rsid w:val="00F3279C"/>
    <w:rsid w:val="00F33691"/>
    <w:rsid w:val="00F33954"/>
    <w:rsid w:val="00F34900"/>
    <w:rsid w:val="00F34C4E"/>
    <w:rsid w:val="00F357B9"/>
    <w:rsid w:val="00F35BE1"/>
    <w:rsid w:val="00F36B72"/>
    <w:rsid w:val="00F3787D"/>
    <w:rsid w:val="00F379D3"/>
    <w:rsid w:val="00F40B55"/>
    <w:rsid w:val="00F4108F"/>
    <w:rsid w:val="00F41D96"/>
    <w:rsid w:val="00F43325"/>
    <w:rsid w:val="00F439A2"/>
    <w:rsid w:val="00F44BA1"/>
    <w:rsid w:val="00F45457"/>
    <w:rsid w:val="00F4607A"/>
    <w:rsid w:val="00F46865"/>
    <w:rsid w:val="00F47A31"/>
    <w:rsid w:val="00F47F27"/>
    <w:rsid w:val="00F47F41"/>
    <w:rsid w:val="00F47FD8"/>
    <w:rsid w:val="00F505E6"/>
    <w:rsid w:val="00F50B86"/>
    <w:rsid w:val="00F51841"/>
    <w:rsid w:val="00F52A69"/>
    <w:rsid w:val="00F52E40"/>
    <w:rsid w:val="00F52F1C"/>
    <w:rsid w:val="00F53454"/>
    <w:rsid w:val="00F53BCC"/>
    <w:rsid w:val="00F5440C"/>
    <w:rsid w:val="00F55ED7"/>
    <w:rsid w:val="00F56354"/>
    <w:rsid w:val="00F56CBA"/>
    <w:rsid w:val="00F56E5F"/>
    <w:rsid w:val="00F5724C"/>
    <w:rsid w:val="00F57624"/>
    <w:rsid w:val="00F57D1F"/>
    <w:rsid w:val="00F608C7"/>
    <w:rsid w:val="00F609D4"/>
    <w:rsid w:val="00F60C77"/>
    <w:rsid w:val="00F60CE5"/>
    <w:rsid w:val="00F610D0"/>
    <w:rsid w:val="00F6189F"/>
    <w:rsid w:val="00F61A6D"/>
    <w:rsid w:val="00F61E24"/>
    <w:rsid w:val="00F6242C"/>
    <w:rsid w:val="00F62759"/>
    <w:rsid w:val="00F6288A"/>
    <w:rsid w:val="00F6347A"/>
    <w:rsid w:val="00F63E4C"/>
    <w:rsid w:val="00F6410E"/>
    <w:rsid w:val="00F658AF"/>
    <w:rsid w:val="00F66112"/>
    <w:rsid w:val="00F663B5"/>
    <w:rsid w:val="00F66497"/>
    <w:rsid w:val="00F66908"/>
    <w:rsid w:val="00F670DE"/>
    <w:rsid w:val="00F6748D"/>
    <w:rsid w:val="00F67938"/>
    <w:rsid w:val="00F67C0C"/>
    <w:rsid w:val="00F70A00"/>
    <w:rsid w:val="00F7135B"/>
    <w:rsid w:val="00F71940"/>
    <w:rsid w:val="00F72CCF"/>
    <w:rsid w:val="00F73474"/>
    <w:rsid w:val="00F743EB"/>
    <w:rsid w:val="00F74456"/>
    <w:rsid w:val="00F74BA4"/>
    <w:rsid w:val="00F75884"/>
    <w:rsid w:val="00F760BF"/>
    <w:rsid w:val="00F76F9D"/>
    <w:rsid w:val="00F80661"/>
    <w:rsid w:val="00F80B46"/>
    <w:rsid w:val="00F81567"/>
    <w:rsid w:val="00F82130"/>
    <w:rsid w:val="00F82682"/>
    <w:rsid w:val="00F832C0"/>
    <w:rsid w:val="00F838FD"/>
    <w:rsid w:val="00F83E53"/>
    <w:rsid w:val="00F87270"/>
    <w:rsid w:val="00F87673"/>
    <w:rsid w:val="00F879C6"/>
    <w:rsid w:val="00F915AB"/>
    <w:rsid w:val="00F9175A"/>
    <w:rsid w:val="00F91A22"/>
    <w:rsid w:val="00F920D9"/>
    <w:rsid w:val="00F92BEC"/>
    <w:rsid w:val="00F93CB5"/>
    <w:rsid w:val="00F94543"/>
    <w:rsid w:val="00F95A20"/>
    <w:rsid w:val="00F9682A"/>
    <w:rsid w:val="00F9682C"/>
    <w:rsid w:val="00F968F0"/>
    <w:rsid w:val="00F97172"/>
    <w:rsid w:val="00F97963"/>
    <w:rsid w:val="00FA0858"/>
    <w:rsid w:val="00FA08EC"/>
    <w:rsid w:val="00FA08EF"/>
    <w:rsid w:val="00FA13B1"/>
    <w:rsid w:val="00FA18EB"/>
    <w:rsid w:val="00FA1E15"/>
    <w:rsid w:val="00FA2B49"/>
    <w:rsid w:val="00FA2BC5"/>
    <w:rsid w:val="00FA2C6C"/>
    <w:rsid w:val="00FA379A"/>
    <w:rsid w:val="00FA4C5B"/>
    <w:rsid w:val="00FA5003"/>
    <w:rsid w:val="00FA6032"/>
    <w:rsid w:val="00FA615D"/>
    <w:rsid w:val="00FA64B0"/>
    <w:rsid w:val="00FA65D4"/>
    <w:rsid w:val="00FA667A"/>
    <w:rsid w:val="00FA6856"/>
    <w:rsid w:val="00FA7219"/>
    <w:rsid w:val="00FA7DC6"/>
    <w:rsid w:val="00FB0271"/>
    <w:rsid w:val="00FB0AC0"/>
    <w:rsid w:val="00FB0B3A"/>
    <w:rsid w:val="00FB0C1E"/>
    <w:rsid w:val="00FB1E14"/>
    <w:rsid w:val="00FB1EFB"/>
    <w:rsid w:val="00FB2A5F"/>
    <w:rsid w:val="00FB2DC1"/>
    <w:rsid w:val="00FB397F"/>
    <w:rsid w:val="00FB3D6B"/>
    <w:rsid w:val="00FB7365"/>
    <w:rsid w:val="00FB744D"/>
    <w:rsid w:val="00FB7FF1"/>
    <w:rsid w:val="00FC0F68"/>
    <w:rsid w:val="00FC1510"/>
    <w:rsid w:val="00FC1731"/>
    <w:rsid w:val="00FC1C08"/>
    <w:rsid w:val="00FC1CBC"/>
    <w:rsid w:val="00FC2211"/>
    <w:rsid w:val="00FC2B45"/>
    <w:rsid w:val="00FC2D01"/>
    <w:rsid w:val="00FC347B"/>
    <w:rsid w:val="00FC3C88"/>
    <w:rsid w:val="00FC4070"/>
    <w:rsid w:val="00FC559B"/>
    <w:rsid w:val="00FC5A97"/>
    <w:rsid w:val="00FC75D6"/>
    <w:rsid w:val="00FD1FA0"/>
    <w:rsid w:val="00FD256E"/>
    <w:rsid w:val="00FD258F"/>
    <w:rsid w:val="00FD2DA2"/>
    <w:rsid w:val="00FD3865"/>
    <w:rsid w:val="00FD3ABC"/>
    <w:rsid w:val="00FD4590"/>
    <w:rsid w:val="00FD4C17"/>
    <w:rsid w:val="00FD5E0E"/>
    <w:rsid w:val="00FD614C"/>
    <w:rsid w:val="00FD69F7"/>
    <w:rsid w:val="00FE0D42"/>
    <w:rsid w:val="00FE1040"/>
    <w:rsid w:val="00FE1069"/>
    <w:rsid w:val="00FE1EAA"/>
    <w:rsid w:val="00FE239B"/>
    <w:rsid w:val="00FE2941"/>
    <w:rsid w:val="00FE3058"/>
    <w:rsid w:val="00FE31C4"/>
    <w:rsid w:val="00FE335A"/>
    <w:rsid w:val="00FE3596"/>
    <w:rsid w:val="00FE36D7"/>
    <w:rsid w:val="00FE3924"/>
    <w:rsid w:val="00FE409F"/>
    <w:rsid w:val="00FE529D"/>
    <w:rsid w:val="00FE62B9"/>
    <w:rsid w:val="00FE6385"/>
    <w:rsid w:val="00FE65AB"/>
    <w:rsid w:val="00FE695C"/>
    <w:rsid w:val="00FE6F7F"/>
    <w:rsid w:val="00FF04F9"/>
    <w:rsid w:val="00FF155F"/>
    <w:rsid w:val="00FF1806"/>
    <w:rsid w:val="00FF1BFE"/>
    <w:rsid w:val="00FF2955"/>
    <w:rsid w:val="00FF2AB3"/>
    <w:rsid w:val="00FF2C54"/>
    <w:rsid w:val="00FF3941"/>
    <w:rsid w:val="00FF3A64"/>
    <w:rsid w:val="00FF3AE9"/>
    <w:rsid w:val="00FF45FF"/>
    <w:rsid w:val="00FF4A25"/>
    <w:rsid w:val="00FF4C3D"/>
    <w:rsid w:val="00FF4D68"/>
    <w:rsid w:val="00FF5DC8"/>
    <w:rsid w:val="00FF6C6A"/>
    <w:rsid w:val="00FF74FD"/>
    <w:rsid w:val="00FF77AB"/>
    <w:rsid w:val="00FF79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inset="0,0,0,0"/>
    </o:shapedefaults>
    <o:shapelayout v:ext="edit">
      <o:idmap v:ext="edit" data="1"/>
    </o:shapelayout>
  </w:shapeDefaults>
  <w:decimalSymbol w:val=","/>
  <w:listSeparator w:val=";"/>
  <w14:docId w14:val="47187792"/>
  <w15:chartTrackingRefBased/>
  <w15:docId w15:val="{0E0F4FA6-6659-4F90-A27D-FEAA583BB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center"/>
      <w:outlineLvl w:val="0"/>
    </w:pPr>
    <w:rPr>
      <w:b/>
      <w:sz w:val="20"/>
      <w:szCs w:val="20"/>
      <w:lang w:val="lt-LT"/>
    </w:rPr>
  </w:style>
  <w:style w:type="paragraph" w:styleId="Antrat2">
    <w:name w:val="heading 2"/>
    <w:basedOn w:val="prastasis"/>
    <w:next w:val="prastasis"/>
    <w:qFormat/>
    <w:pPr>
      <w:keepNext/>
      <w:jc w:val="both"/>
      <w:outlineLvl w:val="1"/>
    </w:pPr>
    <w:rPr>
      <w:szCs w:val="20"/>
      <w:lang w:val="en-AU"/>
    </w:rPr>
  </w:style>
  <w:style w:type="paragraph" w:styleId="Antrat3">
    <w:name w:val="heading 3"/>
    <w:basedOn w:val="prastasis"/>
    <w:next w:val="prastasis"/>
    <w:qFormat/>
    <w:pPr>
      <w:keepNext/>
      <w:ind w:firstLine="567"/>
      <w:outlineLvl w:val="2"/>
    </w:pPr>
    <w:rPr>
      <w:b/>
      <w:bCs/>
      <w:u w:val="single"/>
    </w:rPr>
  </w:style>
  <w:style w:type="paragraph" w:styleId="Antrat4">
    <w:name w:val="heading 4"/>
    <w:basedOn w:val="prastasis"/>
    <w:next w:val="prastasis"/>
    <w:qFormat/>
    <w:pPr>
      <w:keepNext/>
      <w:outlineLvl w:val="3"/>
    </w:pPr>
    <w:rPr>
      <w:b/>
      <w:szCs w:val="20"/>
      <w:lang w:val="lt-LT"/>
    </w:rPr>
  </w:style>
  <w:style w:type="paragraph" w:styleId="Antrat5">
    <w:name w:val="heading 5"/>
    <w:basedOn w:val="prastasis"/>
    <w:next w:val="prastasis"/>
    <w:qFormat/>
    <w:pPr>
      <w:keepNext/>
      <w:ind w:left="780"/>
      <w:jc w:val="center"/>
      <w:outlineLvl w:val="4"/>
    </w:pPr>
    <w:rPr>
      <w:b/>
      <w:bCs/>
      <w:sz w:val="36"/>
    </w:rPr>
  </w:style>
  <w:style w:type="paragraph" w:styleId="Antrat6">
    <w:name w:val="heading 6"/>
    <w:basedOn w:val="prastasis"/>
    <w:next w:val="prastasis"/>
    <w:qFormat/>
    <w:pPr>
      <w:keepNext/>
      <w:widowControl w:val="0"/>
      <w:suppressAutoHyphens/>
      <w:ind w:firstLine="720"/>
      <w:jc w:val="center"/>
      <w:outlineLvl w:val="5"/>
    </w:pPr>
    <w:rPr>
      <w:b/>
      <w:i/>
      <w:lang w:val="lt-LT" w:eastAsia="lt-LT"/>
    </w:rPr>
  </w:style>
  <w:style w:type="paragraph" w:styleId="Antrat7">
    <w:name w:val="heading 7"/>
    <w:basedOn w:val="prastasis"/>
    <w:next w:val="prastasis"/>
    <w:qFormat/>
    <w:pPr>
      <w:spacing w:before="240" w:after="60"/>
      <w:outlineLvl w:val="6"/>
    </w:pPr>
    <w:rPr>
      <w:lang w:val="en-AU"/>
    </w:rPr>
  </w:style>
  <w:style w:type="paragraph" w:styleId="Antrat8">
    <w:name w:val="heading 8"/>
    <w:basedOn w:val="prastasis"/>
    <w:next w:val="prastasis"/>
    <w:qFormat/>
    <w:pPr>
      <w:keepNext/>
      <w:jc w:val="center"/>
      <w:outlineLvl w:val="7"/>
    </w:pPr>
    <w:rPr>
      <w:rFonts w:ascii="Tahoma" w:hAnsi="Tahoma" w:cs="Tahoma"/>
      <w:b/>
      <w:bCs/>
      <w:i/>
      <w:iCs/>
      <w:sz w:val="22"/>
    </w:rPr>
  </w:style>
  <w:style w:type="paragraph" w:styleId="Antrat9">
    <w:name w:val="heading 9"/>
    <w:basedOn w:val="prastasis"/>
    <w:next w:val="prastasis"/>
    <w:link w:val="Antrat9Diagrama"/>
    <w:qFormat/>
    <w:pPr>
      <w:keepNext/>
      <w:autoSpaceDE w:val="0"/>
      <w:ind w:firstLine="720"/>
      <w:jc w:val="center"/>
      <w:outlineLvl w:val="8"/>
    </w:pPr>
    <w:rPr>
      <w:b/>
      <w:bCs/>
      <w:sz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aliases w:val="Char"/>
    <w:basedOn w:val="prastasis"/>
    <w:uiPriority w:val="99"/>
    <w:pPr>
      <w:tabs>
        <w:tab w:val="center" w:pos="4320"/>
        <w:tab w:val="right" w:pos="8640"/>
      </w:tabs>
    </w:pPr>
    <w:rPr>
      <w:sz w:val="20"/>
      <w:szCs w:val="20"/>
      <w:lang w:val="lt-LT"/>
    </w:rPr>
  </w:style>
  <w:style w:type="paragraph" w:styleId="Antrats">
    <w:name w:val="header"/>
    <w:basedOn w:val="prastasis"/>
    <w:link w:val="AntratsDiagrama"/>
    <w:pPr>
      <w:tabs>
        <w:tab w:val="center" w:pos="4153"/>
        <w:tab w:val="right" w:pos="8306"/>
      </w:tabs>
    </w:pPr>
  </w:style>
  <w:style w:type="paragraph" w:styleId="prastasiniatinklio">
    <w:name w:val="Normal (Web)"/>
    <w:basedOn w:val="prastasis"/>
    <w:uiPriority w:val="99"/>
    <w:pPr>
      <w:spacing w:before="100" w:beforeAutospacing="1" w:after="100" w:afterAutospacing="1"/>
    </w:pPr>
    <w:rPr>
      <w:lang w:val="en-US"/>
    </w:rPr>
  </w:style>
  <w:style w:type="paragraph" w:styleId="Pagrindiniotekstopirmatrauka">
    <w:name w:val="Body Text First Indent"/>
    <w:basedOn w:val="Tekstas"/>
    <w:semiHidden/>
    <w:pPr>
      <w:widowControl w:val="0"/>
      <w:spacing w:after="120"/>
      <w:ind w:firstLine="283"/>
    </w:pPr>
    <w:rPr>
      <w:rFonts w:eastAsia="Lucida Sans Unicode" w:cs="Tahoma"/>
      <w:sz w:val="24"/>
      <w:szCs w:val="24"/>
      <w:lang w:eastAsia="x-none"/>
    </w:rPr>
  </w:style>
  <w:style w:type="paragraph" w:customStyle="1" w:styleId="Tekstas">
    <w:name w:val="Tekstas"/>
    <w:basedOn w:val="prastasis"/>
    <w:pPr>
      <w:suppressAutoHyphens/>
    </w:pPr>
    <w:rPr>
      <w:sz w:val="22"/>
      <w:szCs w:val="20"/>
      <w:lang w:val="lt-LT" w:eastAsia="ar-SA"/>
    </w:rPr>
  </w:style>
  <w:style w:type="paragraph" w:customStyle="1" w:styleId="Nurodytoformatotekstas">
    <w:name w:val="Nurodyto formato tekstas"/>
    <w:basedOn w:val="prastasis"/>
    <w:pPr>
      <w:widowControl w:val="0"/>
      <w:suppressAutoHyphens/>
    </w:pPr>
    <w:rPr>
      <w:rFonts w:ascii="Courier New" w:eastAsia="Courier New" w:hAnsi="Courier New" w:cs="Courier New"/>
      <w:sz w:val="20"/>
      <w:szCs w:val="20"/>
      <w:lang w:val="lt-LT" w:eastAsia="x-none"/>
    </w:rPr>
  </w:style>
  <w:style w:type="paragraph" w:styleId="Pagrindiniotekstotrauka3">
    <w:name w:val="Body Text Indent 3"/>
    <w:basedOn w:val="prastasis"/>
    <w:pPr>
      <w:ind w:firstLine="561"/>
      <w:jc w:val="both"/>
    </w:pPr>
    <w:rPr>
      <w:szCs w:val="20"/>
      <w:lang w:val="lt-LT"/>
    </w:rPr>
  </w:style>
  <w:style w:type="paragraph" w:customStyle="1" w:styleId="Antrat10">
    <w:name w:val="Antraštė1"/>
    <w:basedOn w:val="prastasis"/>
    <w:pPr>
      <w:suppressLineNumbers/>
      <w:suppressAutoHyphens/>
      <w:spacing w:before="120" w:after="120"/>
    </w:pPr>
    <w:rPr>
      <w:rFonts w:cs="Tahoma"/>
      <w:i/>
      <w:iCs/>
      <w:sz w:val="20"/>
      <w:szCs w:val="20"/>
      <w:lang w:eastAsia="ar-SA"/>
    </w:rPr>
  </w:style>
  <w:style w:type="paragraph" w:customStyle="1" w:styleId="WW-BodyTextIndent3">
    <w:name w:val="WW-Body Text Indent 3"/>
    <w:basedOn w:val="prastasis"/>
    <w:pPr>
      <w:suppressAutoHyphens/>
      <w:ind w:firstLine="561"/>
      <w:jc w:val="both"/>
    </w:pPr>
    <w:rPr>
      <w:szCs w:val="20"/>
      <w:lang w:val="lt-LT"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TableContents">
    <w:name w:val="Table Contents"/>
    <w:basedOn w:val="prastasis"/>
    <w:pPr>
      <w:suppressLineNumbers/>
      <w:suppressAutoHyphens/>
    </w:pPr>
    <w:rPr>
      <w:lang w:eastAsia="ar-SA"/>
    </w:rPr>
  </w:style>
  <w:style w:type="paragraph" w:customStyle="1" w:styleId="Lentelsturinys">
    <w:name w:val="Lentelės turinys"/>
    <w:basedOn w:val="prastasis"/>
    <w:pPr>
      <w:widowControl w:val="0"/>
      <w:suppressLineNumbers/>
      <w:suppressAutoHyphens/>
    </w:pPr>
    <w:rPr>
      <w:rFonts w:eastAsia="Lucida Sans Unicode" w:cs="Tahoma"/>
      <w:szCs w:val="20"/>
      <w:lang w:val="lt-LT" w:eastAsia="x-none"/>
    </w:rPr>
  </w:style>
  <w:style w:type="paragraph" w:customStyle="1" w:styleId="Lentelsantrat">
    <w:name w:val="Lentelės antraštė"/>
    <w:basedOn w:val="Lentelsturinys"/>
    <w:pPr>
      <w:spacing w:after="120"/>
      <w:jc w:val="center"/>
    </w:pPr>
    <w:rPr>
      <w:rFonts w:eastAsia="HG Mincho Light J" w:cs="Arial Unicode MS"/>
      <w:b/>
      <w:bCs/>
      <w:i/>
      <w:iCs/>
      <w:color w:val="000000"/>
      <w:szCs w:val="24"/>
      <w:lang w:val="en-US"/>
    </w:rPr>
  </w:style>
  <w:style w:type="paragraph" w:styleId="Pagrindinistekstas2">
    <w:name w:val="Body Text 2"/>
    <w:basedOn w:val="prastasis"/>
    <w:rPr>
      <w:rFonts w:ascii="Albertus Extra Bold" w:hAnsi="Albertus Extra Bold"/>
      <w:sz w:val="36"/>
      <w:szCs w:val="20"/>
      <w:lang w:val="lt-LT"/>
    </w:rPr>
  </w:style>
  <w:style w:type="paragraph" w:styleId="Pagrindiniotekstotrauka2">
    <w:name w:val="Body Text Indent 2"/>
    <w:basedOn w:val="prastasis"/>
    <w:pPr>
      <w:ind w:firstLine="720"/>
      <w:jc w:val="both"/>
    </w:pPr>
    <w:rPr>
      <w:szCs w:val="20"/>
      <w:lang w:val="lt-LT"/>
    </w:rPr>
  </w:style>
  <w:style w:type="paragraph" w:styleId="Pagrindinistekstas3">
    <w:name w:val="Body Text 3"/>
    <w:basedOn w:val="prastasis"/>
    <w:pPr>
      <w:jc w:val="both"/>
    </w:pPr>
    <w:rPr>
      <w:szCs w:val="20"/>
      <w:lang w:val="lt-LT"/>
    </w:rPr>
  </w:style>
  <w:style w:type="paragraph" w:styleId="Pagrindiniotekstotrauka">
    <w:name w:val="Body Text Indent"/>
    <w:basedOn w:val="prastasis"/>
    <w:pPr>
      <w:ind w:firstLine="720"/>
      <w:jc w:val="both"/>
    </w:pPr>
    <w:rPr>
      <w:szCs w:val="20"/>
      <w:lang w:val="lt-LT"/>
    </w:rPr>
  </w:style>
  <w:style w:type="paragraph" w:styleId="Pagrindinistekstas">
    <w:name w:val="Body Text"/>
    <w:aliases w:val="Balloon Text"/>
    <w:basedOn w:val="prastasis"/>
    <w:link w:val="PagrindinistekstasDiagrama"/>
    <w:pPr>
      <w:spacing w:after="120"/>
    </w:pPr>
    <w:rPr>
      <w:sz w:val="20"/>
      <w:szCs w:val="20"/>
      <w:lang w:val="en-AU"/>
    </w:rPr>
  </w:style>
  <w:style w:type="paragraph" w:styleId="HTMLiankstoformatuotas">
    <w:name w:val="HTML Preformatted"/>
    <w:aliases w:val=" Char"/>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WW-Pagrindiniotekstotrauka2">
    <w:name w:val="WW-Pagrindinio teksto įtrauka 2"/>
    <w:basedOn w:val="prastasis"/>
    <w:pPr>
      <w:suppressAutoHyphens/>
      <w:ind w:firstLine="720"/>
    </w:pPr>
    <w:rPr>
      <w:szCs w:val="20"/>
      <w:lang w:val="lt-LT" w:eastAsia="ar-SA"/>
    </w:rPr>
  </w:style>
  <w:style w:type="paragraph" w:customStyle="1" w:styleId="TableHeading">
    <w:name w:val="Table Heading"/>
    <w:basedOn w:val="TableContents"/>
    <w:pPr>
      <w:jc w:val="center"/>
    </w:pPr>
    <w:rPr>
      <w:b/>
      <w:bCs/>
      <w:i/>
      <w:iCs/>
    </w:rPr>
  </w:style>
  <w:style w:type="paragraph" w:customStyle="1" w:styleId="WW-NormalWeb1">
    <w:name w:val="WW-Normal (Web)1"/>
    <w:basedOn w:val="prastasis"/>
    <w:pPr>
      <w:widowControl w:val="0"/>
      <w:suppressAutoHyphens/>
      <w:spacing w:before="280" w:after="119"/>
    </w:pPr>
    <w:rPr>
      <w:rFonts w:ascii="Arial Unicode MS" w:eastAsia="Lucida Sans Unicode" w:hAnsi="Arial Unicode MS"/>
      <w:szCs w:val="20"/>
      <w:lang w:val="lt-LT" w:eastAsia="x-none"/>
    </w:rPr>
  </w:style>
  <w:style w:type="paragraph" w:customStyle="1" w:styleId="lentelsturinys0">
    <w:name w:val="lentelsturinys"/>
    <w:basedOn w:val="prastasis"/>
    <w:pPr>
      <w:spacing w:before="280" w:after="280"/>
    </w:pPr>
    <w:rPr>
      <w:rFonts w:cs="Tahoma"/>
      <w:lang w:val="lt-LT"/>
    </w:rPr>
  </w:style>
  <w:style w:type="paragraph" w:customStyle="1" w:styleId="WW-Tekstas">
    <w:name w:val="WW-Tekstas"/>
    <w:basedOn w:val="prastasis"/>
    <w:pPr>
      <w:widowControl w:val="0"/>
      <w:suppressAutoHyphens/>
      <w:spacing w:after="120"/>
    </w:pPr>
    <w:rPr>
      <w:rFonts w:eastAsia="Lucida Sans Unicode" w:cs="Tahoma"/>
      <w:lang w:val="lt-LT"/>
    </w:rPr>
  </w:style>
  <w:style w:type="paragraph" w:customStyle="1" w:styleId="WW-Lentelsturinys111">
    <w:name w:val="WW-Lentelės turinys111"/>
    <w:basedOn w:val="WW-Tekstas1"/>
    <w:pPr>
      <w:suppressLineNumbers/>
    </w:pPr>
  </w:style>
  <w:style w:type="paragraph" w:customStyle="1" w:styleId="WW-Tekstas1">
    <w:name w:val="WW-Tekstas1"/>
    <w:basedOn w:val="prastasis"/>
    <w:pPr>
      <w:widowControl w:val="0"/>
      <w:suppressAutoHyphens/>
      <w:spacing w:after="120"/>
    </w:pPr>
    <w:rPr>
      <w:rFonts w:eastAsia="Lucida Sans Unicode" w:cs="Tahoma"/>
      <w:lang w:val="lt-LT"/>
    </w:rPr>
  </w:style>
  <w:style w:type="paragraph" w:customStyle="1" w:styleId="Text">
    <w:name w:val="Text"/>
    <w:basedOn w:val="prastasis"/>
    <w:pPr>
      <w:widowControl w:val="0"/>
      <w:suppressAutoHyphens/>
    </w:pPr>
    <w:rPr>
      <w:lang w:val="lt-LT" w:eastAsia="lt-LT"/>
    </w:rPr>
  </w:style>
  <w:style w:type="character" w:customStyle="1" w:styleId="Inaosramenys">
    <w:name w:val="Išnašos rašmenys"/>
  </w:style>
  <w:style w:type="character" w:customStyle="1" w:styleId="Numeravimosimboliai">
    <w:name w:val="Numeravimo simboliai"/>
  </w:style>
  <w:style w:type="character" w:customStyle="1" w:styleId="Galinsinaosramenys">
    <w:name w:val="Galinės išnašos rašmenys"/>
  </w:style>
  <w:style w:type="character" w:customStyle="1" w:styleId="WW-DefaultParagraphFont">
    <w:name w:val="WW-Default Paragraph Font"/>
  </w:style>
  <w:style w:type="paragraph" w:customStyle="1" w:styleId="Pavadinimas1">
    <w:name w:val="Pavadinimas1"/>
    <w:basedOn w:val="prastasis"/>
    <w:pPr>
      <w:suppressLineNumbers/>
      <w:suppressAutoHyphens/>
      <w:spacing w:before="120" w:after="120"/>
    </w:pPr>
    <w:rPr>
      <w:rFonts w:cs="Tahoma"/>
      <w:i/>
      <w:iCs/>
      <w:sz w:val="20"/>
      <w:szCs w:val="20"/>
      <w:lang w:val="lt-LT"/>
    </w:rPr>
  </w:style>
  <w:style w:type="paragraph" w:customStyle="1" w:styleId="Rodykl">
    <w:name w:val="Rodyklė"/>
    <w:basedOn w:val="prastasis"/>
    <w:pPr>
      <w:suppressLineNumbers/>
      <w:suppressAutoHyphens/>
    </w:pPr>
    <w:rPr>
      <w:rFonts w:cs="Tahoma"/>
      <w:lang w:val="lt-LT"/>
    </w:rPr>
  </w:style>
  <w:style w:type="paragraph" w:customStyle="1" w:styleId="WW-Lentelsturinys11">
    <w:name w:val="WW-Lentelės turinys11"/>
    <w:basedOn w:val="WW-Tekstas"/>
    <w:pPr>
      <w:suppressLineNumbers/>
    </w:pPr>
    <w:rPr>
      <w:lang w:eastAsia="x-none"/>
    </w:rPr>
  </w:style>
  <w:style w:type="paragraph" w:customStyle="1" w:styleId="WW-Lentelsantrat11">
    <w:name w:val="WW-Lentelės antraštė11"/>
    <w:basedOn w:val="WW-Lentelsturinys11"/>
    <w:pPr>
      <w:jc w:val="center"/>
    </w:pPr>
    <w:rPr>
      <w:b/>
      <w:bCs/>
      <w:i/>
      <w:iCs/>
    </w:rPr>
  </w:style>
  <w:style w:type="paragraph" w:styleId="Pavadinimas">
    <w:name w:val="Title"/>
    <w:basedOn w:val="prastasis"/>
    <w:next w:val="Text"/>
    <w:link w:val="PavadinimasDiagrama"/>
    <w:qFormat/>
    <w:pPr>
      <w:widowControl w:val="0"/>
      <w:suppressAutoHyphens/>
    </w:pPr>
    <w:rPr>
      <w:szCs w:val="28"/>
      <w:lang w:val="lt-LT" w:eastAsia="lt-LT"/>
    </w:rPr>
  </w:style>
  <w:style w:type="character" w:styleId="Grietas">
    <w:name w:val="Strong"/>
    <w:uiPriority w:val="22"/>
    <w:qFormat/>
    <w:rPr>
      <w:b/>
      <w:bCs/>
    </w:rPr>
  </w:style>
  <w:style w:type="paragraph" w:customStyle="1" w:styleId="prastasis1">
    <w:name w:val="Įprastasis1"/>
    <w:basedOn w:val="prastasis"/>
    <w:pPr>
      <w:spacing w:before="280" w:after="280"/>
    </w:pPr>
    <w:rPr>
      <w:lang w:val="en-US" w:eastAsia="ar-SA"/>
    </w:rPr>
  </w:style>
  <w:style w:type="character" w:styleId="Hipersaitas">
    <w:name w:val="Hyperlink"/>
    <w:rPr>
      <w:color w:val="0000FF"/>
      <w:u w:val="single"/>
    </w:rPr>
  </w:style>
  <w:style w:type="character" w:customStyle="1" w:styleId="WW-Numatytasispastraiposriftas">
    <w:name w:val="WW-Numatytasis pastraipos šriftas"/>
  </w:style>
  <w:style w:type="character" w:styleId="Puslapionumeris">
    <w:name w:val="page number"/>
    <w:basedOn w:val="Numatytasispastraiposriftas"/>
  </w:style>
  <w:style w:type="paragraph" w:customStyle="1" w:styleId="WW-BodyText3">
    <w:name w:val="WW-Body Text 3"/>
    <w:basedOn w:val="prastasis"/>
    <w:pPr>
      <w:widowControl w:val="0"/>
      <w:suppressAutoHyphens/>
      <w:jc w:val="center"/>
    </w:pPr>
    <w:rPr>
      <w:rFonts w:eastAsia="Lucida Sans Unicode" w:cs="Tahoma"/>
      <w:b/>
      <w:lang w:val="lt-LT" w:eastAsia="ar-SA"/>
    </w:rPr>
  </w:style>
  <w:style w:type="paragraph" w:customStyle="1" w:styleId="WW-BodyText21">
    <w:name w:val="WW-Body Text 21"/>
    <w:basedOn w:val="prastasis"/>
    <w:pPr>
      <w:widowControl w:val="0"/>
      <w:suppressAutoHyphens/>
      <w:jc w:val="both"/>
    </w:pPr>
    <w:rPr>
      <w:rFonts w:eastAsia="Lucida Sans Unicode" w:cs="Tahoma"/>
      <w:lang w:val="lt-LT"/>
    </w:rPr>
  </w:style>
  <w:style w:type="paragraph" w:customStyle="1" w:styleId="Pavadinimas3">
    <w:name w:val="Pavadinimas3"/>
    <w:basedOn w:val="prastasis"/>
    <w:pPr>
      <w:widowControl w:val="0"/>
      <w:suppressLineNumbers/>
      <w:suppressAutoHyphens/>
      <w:spacing w:before="120" w:after="120"/>
    </w:pPr>
    <w:rPr>
      <w:rFonts w:eastAsia="HG Mincho Light J" w:cs="Arial Unicode MS"/>
      <w:i/>
      <w:iCs/>
      <w:color w:val="000000"/>
      <w:sz w:val="20"/>
      <w:szCs w:val="20"/>
      <w:lang w:val="lt-LT" w:eastAsia="x-none"/>
    </w:rPr>
  </w:style>
  <w:style w:type="paragraph" w:customStyle="1" w:styleId="Antrat50">
    <w:name w:val="Antraštė5"/>
    <w:basedOn w:val="prastasis"/>
    <w:next w:val="Pagrindinistekstas"/>
    <w:pPr>
      <w:keepNext/>
      <w:widowControl w:val="0"/>
      <w:suppressAutoHyphens/>
      <w:spacing w:before="240" w:after="120"/>
    </w:pPr>
    <w:rPr>
      <w:rFonts w:eastAsia="HG Mincho Light J" w:cs="Arial Unicode MS"/>
      <w:color w:val="000000"/>
      <w:sz w:val="28"/>
      <w:szCs w:val="28"/>
      <w:lang w:val="lt-LT" w:eastAsia="x-none"/>
    </w:rPr>
  </w:style>
  <w:style w:type="paragraph" w:styleId="Paantrat">
    <w:name w:val="Subtitle"/>
    <w:basedOn w:val="Antrat50"/>
    <w:next w:val="Tekstas"/>
    <w:qFormat/>
    <w:pPr>
      <w:jc w:val="center"/>
    </w:pPr>
    <w:rPr>
      <w:i/>
      <w:iCs/>
    </w:rPr>
  </w:style>
  <w:style w:type="paragraph" w:styleId="Sraas">
    <w:name w:val="List"/>
    <w:basedOn w:val="Tekstas"/>
    <w:pPr>
      <w:widowControl w:val="0"/>
      <w:spacing w:after="120"/>
    </w:pPr>
    <w:rPr>
      <w:rFonts w:eastAsia="HG Mincho Light J" w:cs="Arial Unicode MS"/>
      <w:color w:val="000000"/>
      <w:sz w:val="24"/>
      <w:szCs w:val="24"/>
      <w:lang w:eastAsia="x-none"/>
    </w:rPr>
  </w:style>
  <w:style w:type="paragraph" w:customStyle="1" w:styleId="Default">
    <w:name w:val="Default"/>
    <w:pPr>
      <w:autoSpaceDE w:val="0"/>
      <w:autoSpaceDN w:val="0"/>
      <w:adjustRightInd w:val="0"/>
    </w:pPr>
    <w:rPr>
      <w:color w:val="000000"/>
      <w:sz w:val="24"/>
      <w:szCs w:val="24"/>
    </w:rPr>
  </w:style>
  <w:style w:type="paragraph" w:customStyle="1" w:styleId="normalbold">
    <w:name w:val="normal_bold"/>
    <w:basedOn w:val="prastasis"/>
    <w:pPr>
      <w:spacing w:before="100" w:beforeAutospacing="1" w:after="100" w:afterAutospacing="1" w:line="228" w:lineRule="atLeast"/>
    </w:pPr>
    <w:rPr>
      <w:rFonts w:ascii="Verdana" w:hAnsi="Verdana"/>
      <w:b/>
      <w:bCs/>
      <w:color w:val="000080"/>
      <w:sz w:val="21"/>
      <w:szCs w:val="21"/>
      <w:lang w:val="lt-LT" w:eastAsia="lt-LT"/>
    </w:rPr>
  </w:style>
  <w:style w:type="paragraph" w:customStyle="1" w:styleId="prastasis11">
    <w:name w:val="Įprastasis11"/>
    <w:basedOn w:val="Default"/>
    <w:next w:val="Default"/>
    <w:rPr>
      <w:color w:val="auto"/>
    </w:rPr>
  </w:style>
  <w:style w:type="character" w:styleId="Emfaz">
    <w:name w:val="Emphasis"/>
    <w:qFormat/>
    <w:rPr>
      <w:i/>
      <w:iCs/>
    </w:rPr>
  </w:style>
  <w:style w:type="character" w:styleId="Perirtashipersaitas">
    <w:name w:val="FollowedHyperlink"/>
    <w:uiPriority w:val="99"/>
    <w:rPr>
      <w:color w:val="800080"/>
      <w:u w:val="single"/>
    </w:rPr>
  </w:style>
  <w:style w:type="paragraph" w:customStyle="1" w:styleId="wfxRecipient">
    <w:name w:val="wfxRecipient"/>
    <w:basedOn w:val="prastasis"/>
    <w:rPr>
      <w:rFonts w:ascii="TimesLT" w:hAnsi="TimesLT"/>
      <w:szCs w:val="20"/>
      <w:lang w:val="lt-LT"/>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WW8Num4z0">
    <w:name w:val="WW8Num4z0"/>
    <w:rPr>
      <w:rFonts w:ascii="Symbol" w:hAnsi="Symbol"/>
    </w:rPr>
  </w:style>
  <w:style w:type="character" w:customStyle="1" w:styleId="WW8Num4z2">
    <w:name w:val="WW8Num4z2"/>
    <w:rPr>
      <w:rFonts w:ascii="Wingdings" w:hAnsi="Wingdings"/>
    </w:rPr>
  </w:style>
  <w:style w:type="paragraph" w:customStyle="1" w:styleId="Heading">
    <w:name w:val="Heading"/>
    <w:basedOn w:val="prastasis"/>
    <w:next w:val="Pagrindinistekstas"/>
    <w:pPr>
      <w:keepNext/>
      <w:suppressAutoHyphens/>
      <w:spacing w:before="240" w:after="120"/>
    </w:pPr>
    <w:rPr>
      <w:rFonts w:ascii="Arial" w:eastAsia="Lucida Sans Unicode" w:hAnsi="Arial" w:cs="Tahoma"/>
      <w:sz w:val="28"/>
      <w:szCs w:val="28"/>
      <w:lang w:val="en-US" w:eastAsia="ar-SA"/>
    </w:rPr>
  </w:style>
  <w:style w:type="paragraph" w:styleId="Antrat">
    <w:name w:val="caption"/>
    <w:basedOn w:val="prastasis"/>
    <w:qFormat/>
    <w:pPr>
      <w:suppressLineNumbers/>
      <w:suppressAutoHyphens/>
      <w:spacing w:before="120" w:after="120"/>
    </w:pPr>
    <w:rPr>
      <w:i/>
      <w:iCs/>
      <w:sz w:val="20"/>
      <w:szCs w:val="20"/>
      <w:lang w:val="en-US" w:eastAsia="ar-SA"/>
    </w:rPr>
  </w:style>
  <w:style w:type="paragraph" w:customStyle="1" w:styleId="Framecontents">
    <w:name w:val="Frame contents"/>
    <w:basedOn w:val="Text"/>
    <w:pPr>
      <w:widowControl/>
    </w:pPr>
    <w:rPr>
      <w:sz w:val="22"/>
      <w:szCs w:val="20"/>
      <w:lang w:eastAsia="ar-SA"/>
    </w:rPr>
  </w:style>
  <w:style w:type="paragraph" w:customStyle="1" w:styleId="Index">
    <w:name w:val="Index"/>
    <w:basedOn w:val="prastasis"/>
    <w:pPr>
      <w:suppressLineNumbers/>
      <w:suppressAutoHyphens/>
    </w:pPr>
    <w:rPr>
      <w:rFonts w:cs="Tahoma"/>
      <w:sz w:val="20"/>
      <w:szCs w:val="20"/>
      <w:lang w:val="en-US" w:eastAsia="ar-SA"/>
    </w:rPr>
  </w:style>
  <w:style w:type="character" w:customStyle="1" w:styleId="WW8Num1z0">
    <w:name w:val="WW8Num1z0"/>
    <w:rPr>
      <w:rFonts w:ascii="StarSymbol" w:hAnsi="StarSymbol" w:cs="StarSymbol"/>
      <w:sz w:val="18"/>
      <w:szCs w:val="18"/>
    </w:rPr>
  </w:style>
  <w:style w:type="character" w:customStyle="1" w:styleId="WW8Num3z0">
    <w:name w:val="WW8Num3z0"/>
    <w:rPr>
      <w:rFonts w:ascii="Times New Roman" w:hAnsi="Times New Roman" w:cs="Times New Roman"/>
    </w:rPr>
  </w:style>
  <w:style w:type="character" w:customStyle="1" w:styleId="WW8Num4z1">
    <w:name w:val="WW8Num4z1"/>
    <w:rPr>
      <w:rFonts w:ascii="Courier New" w:hAnsi="Courier New"/>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6z0">
    <w:name w:val="WW8Num6z0"/>
    <w:rPr>
      <w:b/>
      <w:color w:val="000080"/>
    </w:rPr>
  </w:style>
  <w:style w:type="character" w:customStyle="1" w:styleId="enkleliai">
    <w:name w:val="Ženkleliai"/>
    <w:rPr>
      <w:rFonts w:ascii="StarSymbol" w:eastAsia="StarSymbol" w:hAnsi="StarSymbol" w:cs="StarSymbol"/>
      <w:sz w:val="18"/>
      <w:szCs w:val="18"/>
    </w:rPr>
  </w:style>
  <w:style w:type="paragraph" w:customStyle="1" w:styleId="Kadroturinys">
    <w:name w:val="Kadro turinys"/>
    <w:basedOn w:val="Pagrindinistekstas"/>
    <w:pPr>
      <w:suppressAutoHyphens/>
      <w:spacing w:after="0"/>
      <w:jc w:val="both"/>
    </w:pPr>
    <w:rPr>
      <w:sz w:val="24"/>
      <w:szCs w:val="24"/>
      <w:lang w:val="lt-LT" w:eastAsia="ar-SA"/>
    </w:rPr>
  </w:style>
  <w:style w:type="character" w:customStyle="1" w:styleId="WW8Num2z0">
    <w:name w:val="WW8Num2z0"/>
    <w:rPr>
      <w:rFonts w:ascii="StarSymbol" w:hAnsi="StarSymbol" w:cs="StarSymbol"/>
      <w:sz w:val="18"/>
      <w:szCs w:val="18"/>
    </w:rPr>
  </w:style>
  <w:style w:type="character" w:customStyle="1" w:styleId="WW-Absatz-Standardschriftart11">
    <w:name w:val="WW-Absatz-Standardschriftart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paragraph" w:customStyle="1" w:styleId="WW-Lentelsturinys">
    <w:name w:val="WW-Lentelės turinys"/>
    <w:basedOn w:val="WW-Tekstas"/>
    <w:pPr>
      <w:suppressLineNumbers/>
    </w:pPr>
    <w:rPr>
      <w:rFonts w:ascii="Thorndale" w:eastAsia="HG Mincho Light J" w:hAnsi="Thorndale" w:cs="Arial Unicode MS"/>
      <w:color w:val="000000"/>
    </w:rPr>
  </w:style>
  <w:style w:type="character" w:customStyle="1" w:styleId="WW-Absatz-Standardschriftart111111111111">
    <w:name w:val="WW-Absatz-Standardschriftart111111111111"/>
  </w:style>
  <w:style w:type="paragraph" w:customStyle="1" w:styleId="Style3">
    <w:name w:val="Style3"/>
    <w:basedOn w:val="prastasis"/>
    <w:pPr>
      <w:numPr>
        <w:numId w:val="1"/>
      </w:numPr>
      <w:suppressAutoHyphens/>
      <w:ind w:left="0" w:firstLine="0"/>
    </w:pPr>
    <w:rPr>
      <w:szCs w:val="20"/>
      <w:lang w:val="lt-LT" w:eastAsia="ar-SA"/>
    </w:rPr>
  </w:style>
  <w:style w:type="character" w:customStyle="1" w:styleId="newstext1">
    <w:name w:val="newstext1"/>
    <w:rPr>
      <w:rFonts w:ascii="Arial" w:hAnsi="Arial" w:cs="Arial"/>
      <w:color w:val="000000"/>
      <w:sz w:val="17"/>
      <w:szCs w:val="17"/>
    </w:rPr>
  </w:style>
  <w:style w:type="character" w:customStyle="1" w:styleId="Numatytasispastraiposriftas1">
    <w:name w:val="Numatytasis pastraipos šriftas1"/>
  </w:style>
  <w:style w:type="paragraph" w:customStyle="1" w:styleId="WW-Numatytasis">
    <w:name w:val="WW-Numatytasis"/>
    <w:pPr>
      <w:suppressAutoHyphens/>
    </w:pPr>
    <w:rPr>
      <w:kern w:val="1"/>
      <w:sz w:val="24"/>
    </w:rPr>
  </w:style>
  <w:style w:type="paragraph" w:customStyle="1" w:styleId="PreformattedText">
    <w:name w:val="Preformatted Text"/>
    <w:basedOn w:val="prastasis"/>
    <w:pPr>
      <w:widowControl w:val="0"/>
      <w:suppressAutoHyphens/>
    </w:pPr>
    <w:rPr>
      <w:rFonts w:ascii="Courier New" w:eastAsia="Courier New" w:hAnsi="Courier New" w:cs="Courier New"/>
      <w:sz w:val="20"/>
      <w:szCs w:val="20"/>
      <w:lang w:val="lt-LT"/>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FootnoteCharacters">
    <w:name w:val="Footnote Characters"/>
  </w:style>
  <w:style w:type="character" w:customStyle="1" w:styleId="EndnoteCharacters">
    <w:name w:val="Endnote Characters"/>
  </w:style>
  <w:style w:type="paragraph" w:customStyle="1" w:styleId="WW-NormalWeb">
    <w:name w:val="WW-Normal (Web)"/>
    <w:basedOn w:val="prastasis"/>
    <w:pPr>
      <w:widowControl w:val="0"/>
      <w:suppressAutoHyphens/>
      <w:spacing w:before="100" w:after="100"/>
    </w:pPr>
    <w:rPr>
      <w:rFonts w:eastAsia="Lucida Sans Unicode"/>
      <w:kern w:val="1"/>
    </w:rPr>
  </w:style>
  <w:style w:type="paragraph" w:customStyle="1" w:styleId="WW-BodyTextFirstIndent">
    <w:name w:val="WW-Body Text First Indent"/>
    <w:basedOn w:val="Tekstas"/>
    <w:pPr>
      <w:widowControl w:val="0"/>
      <w:ind w:firstLine="283"/>
      <w:jc w:val="both"/>
    </w:pPr>
    <w:rPr>
      <w:rFonts w:eastAsia="Lucida Sans Unicode"/>
      <w:color w:val="000000"/>
      <w:sz w:val="24"/>
      <w:szCs w:val="24"/>
    </w:rPr>
  </w:style>
  <w:style w:type="paragraph" w:styleId="Sraassuenkleliais2">
    <w:name w:val="List Bullet 2"/>
    <w:basedOn w:val="prastasis"/>
    <w:autoRedefine/>
    <w:semiHidden/>
    <w:pPr>
      <w:widowControl w:val="0"/>
      <w:numPr>
        <w:numId w:val="2"/>
      </w:numPr>
      <w:suppressAutoHyphens/>
    </w:pPr>
    <w:rPr>
      <w:rFonts w:eastAsia="Lucida Sans Unicode" w:cs="Tahoma"/>
      <w:kern w:val="1"/>
      <w:lang w:val="lt-LT"/>
    </w:rPr>
  </w:style>
  <w:style w:type="paragraph" w:customStyle="1" w:styleId="Pagrindiniotekstopirmatrauka1">
    <w:name w:val="Pagrindinio teksto pirma įtrauka1"/>
    <w:basedOn w:val="Tekstas"/>
    <w:pPr>
      <w:widowControl w:val="0"/>
      <w:ind w:firstLine="283"/>
      <w:jc w:val="both"/>
    </w:pPr>
    <w:rPr>
      <w:rFonts w:eastAsia="Lucida Sans Unicode"/>
      <w:kern w:val="1"/>
      <w:sz w:val="24"/>
      <w:szCs w:val="24"/>
    </w:rPr>
  </w:style>
  <w:style w:type="paragraph" w:customStyle="1" w:styleId="prastasistinklapis">
    <w:name w:val="Įprastasis (tinklapis)"/>
    <w:basedOn w:val="prastasis"/>
    <w:uiPriority w:val="99"/>
    <w:pPr>
      <w:suppressAutoHyphens/>
      <w:spacing w:before="280" w:after="280"/>
    </w:pPr>
    <w:rPr>
      <w:rFonts w:cs="Tahoma"/>
      <w:lang w:eastAsia="ar-SA"/>
    </w:rPr>
  </w:style>
  <w:style w:type="paragraph" w:styleId="Tekstoblokas">
    <w:name w:val="Block Text"/>
    <w:basedOn w:val="prastasis"/>
    <w:pPr>
      <w:ind w:left="300" w:right="300" w:firstLine="720"/>
      <w:jc w:val="both"/>
    </w:pPr>
    <w:rPr>
      <w:szCs w:val="22"/>
      <w:lang w:val="lt-LT"/>
    </w:rPr>
  </w:style>
  <w:style w:type="paragraph" w:customStyle="1" w:styleId="lyt-coolLTGliederung1">
    <w:name w:val="lyt-cool~LT~Gliederung 1"/>
    <w:pPr>
      <w:widowControl w:val="0"/>
      <w:suppressAutoHyphens/>
      <w:autoSpaceDE w:val="0"/>
      <w:ind w:hanging="510"/>
    </w:pPr>
    <w:rPr>
      <w:rFonts w:ascii="Albany" w:eastAsia="Albany" w:hAnsi="Albany"/>
      <w:color w:val="000000"/>
      <w:sz w:val="64"/>
      <w:szCs w:val="64"/>
    </w:rPr>
  </w:style>
  <w:style w:type="paragraph" w:customStyle="1" w:styleId="prastasistinklapis2">
    <w:name w:val="Įprastasis (tinklapis)2"/>
    <w:basedOn w:val="prastasis"/>
    <w:pPr>
      <w:suppressAutoHyphens/>
      <w:spacing w:before="280" w:after="280"/>
    </w:pPr>
    <w:rPr>
      <w:rFonts w:cs="Tahoma"/>
      <w:lang w:eastAsia="ar-SA"/>
    </w:rPr>
  </w:style>
  <w:style w:type="paragraph" w:customStyle="1" w:styleId="prastasistinklapis1">
    <w:name w:val="Įprastasis (tinklapis)1"/>
    <w:basedOn w:val="prastasis"/>
    <w:pPr>
      <w:suppressAutoHyphens/>
      <w:spacing w:before="280" w:after="280"/>
    </w:pPr>
    <w:rPr>
      <w:rFonts w:cs="Tahoma"/>
      <w:lang w:eastAsia="ar-SA"/>
    </w:rPr>
  </w:style>
  <w:style w:type="paragraph" w:styleId="Sraopastraipa">
    <w:name w:val="List Paragraph"/>
    <w:basedOn w:val="prastasis"/>
    <w:uiPriority w:val="34"/>
    <w:qFormat/>
    <w:pPr>
      <w:spacing w:after="200" w:line="276" w:lineRule="auto"/>
      <w:ind w:left="720"/>
    </w:pPr>
    <w:rPr>
      <w:rFonts w:ascii="Calibri" w:eastAsia="Calibri" w:hAnsi="Calibri"/>
      <w:noProof/>
      <w:sz w:val="22"/>
      <w:szCs w:val="22"/>
      <w:lang w:val="lt-LT"/>
    </w:rPr>
  </w:style>
  <w:style w:type="paragraph" w:customStyle="1" w:styleId="Mystyle1">
    <w:name w:val="Mystyle1"/>
    <w:basedOn w:val="prastasis"/>
    <w:pPr>
      <w:tabs>
        <w:tab w:val="left" w:pos="9876"/>
      </w:tabs>
      <w:suppressAutoHyphens/>
      <w:jc w:val="both"/>
    </w:pPr>
    <w:rPr>
      <w:color w:val="000000"/>
      <w:szCs w:val="20"/>
      <w:lang w:val="lt-LT" w:eastAsia="ar-SA"/>
    </w:rPr>
  </w:style>
  <w:style w:type="character" w:customStyle="1" w:styleId="body">
    <w:name w:val="body"/>
    <w:basedOn w:val="Numatytasispastraiposriftas"/>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paragraph" w:styleId="Betarp">
    <w:name w:val="No Spacing"/>
    <w:uiPriority w:val="1"/>
    <w:qFormat/>
    <w:rPr>
      <w:rFonts w:ascii="Calibri" w:eastAsia="Calibri" w:hAnsi="Calibri"/>
      <w:sz w:val="22"/>
      <w:szCs w:val="22"/>
      <w:lang w:eastAsia="en-US"/>
    </w:rPr>
  </w:style>
  <w:style w:type="paragraph" w:styleId="Turinys1">
    <w:name w:val="toc 1"/>
    <w:basedOn w:val="prastasis"/>
    <w:next w:val="prastasis"/>
    <w:autoRedefine/>
    <w:semiHidden/>
    <w:rPr>
      <w:kern w:val="16"/>
      <w:lang w:val="lt-LT" w:eastAsia="lt-LT"/>
    </w:rPr>
  </w:style>
  <w:style w:type="character" w:customStyle="1" w:styleId="A6">
    <w:name w:val="A6"/>
    <w:rPr>
      <w:rFonts w:cs="Calibri"/>
      <w:color w:val="000000"/>
      <w:sz w:val="22"/>
      <w:szCs w:val="22"/>
    </w:rPr>
  </w:style>
  <w:style w:type="character" w:customStyle="1" w:styleId="style30">
    <w:name w:val="style3"/>
    <w:basedOn w:val="Numatytasispastraiposriftas"/>
  </w:style>
  <w:style w:type="paragraph" w:customStyle="1" w:styleId="Betarp1">
    <w:name w:val="Be tarpų1"/>
    <w:qFormat/>
    <w:pPr>
      <w:suppressAutoHyphens/>
    </w:pPr>
    <w:rPr>
      <w:rFonts w:ascii="Calibri" w:eastAsia="Calibri" w:hAnsi="Calibri"/>
      <w:sz w:val="22"/>
      <w:szCs w:val="22"/>
      <w:lang w:val="en-US" w:eastAsia="ar-SA"/>
    </w:rPr>
  </w:style>
  <w:style w:type="paragraph" w:styleId="Paprastasistekstas">
    <w:name w:val="Plain Text"/>
    <w:basedOn w:val="prastasis"/>
    <w:link w:val="PaprastasistekstasDiagrama"/>
    <w:uiPriority w:val="99"/>
    <w:semiHidden/>
    <w:rPr>
      <w:rFonts w:ascii="Courier New" w:hAnsi="Courier New" w:cs="Courier New"/>
      <w:sz w:val="20"/>
      <w:szCs w:val="20"/>
      <w:lang w:val="lt-LT" w:eastAsia="lt-LT"/>
    </w:rPr>
  </w:style>
  <w:style w:type="character" w:customStyle="1" w:styleId="WW8Num7z1">
    <w:name w:val="WW8Num7z1"/>
    <w:rPr>
      <w:rFonts w:ascii="OpenSymbol" w:hAnsi="OpenSymbol" w:cs="StarSymbol"/>
      <w:sz w:val="18"/>
      <w:szCs w:val="18"/>
    </w:rPr>
  </w:style>
  <w:style w:type="character" w:customStyle="1" w:styleId="WW8Num8z1">
    <w:name w:val="WW8Num8z1"/>
    <w:rPr>
      <w:rFonts w:ascii="OpenSymbol" w:hAnsi="OpenSymbol"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Symbol" w:hAnsi="Symbol" w:cs="StarSymbol"/>
      <w:sz w:val="18"/>
      <w:szCs w:val="18"/>
    </w:rPr>
  </w:style>
  <w:style w:type="character" w:customStyle="1" w:styleId="WW8Num10z1">
    <w:name w:val="WW8Num10z1"/>
    <w:rPr>
      <w:rFonts w:ascii="OpenSymbol" w:hAnsi="OpenSymbol" w:cs="StarSymbol"/>
      <w:sz w:val="18"/>
      <w:szCs w:val="18"/>
    </w:rPr>
  </w:style>
  <w:style w:type="character" w:customStyle="1" w:styleId="WW8Num11z1">
    <w:name w:val="WW8Num11z1"/>
    <w:rPr>
      <w:rFonts w:ascii="OpenSymbol" w:hAnsi="OpenSymbol" w:cs="StarSymbol"/>
      <w:sz w:val="18"/>
      <w:szCs w:val="18"/>
    </w:rPr>
  </w:style>
  <w:style w:type="character" w:customStyle="1" w:styleId="WW8Num12z0">
    <w:name w:val="WW8Num12z0"/>
    <w:rPr>
      <w:rFonts w:ascii="Symbol" w:hAnsi="Symbol" w:cs="StarSymbol"/>
      <w:sz w:val="18"/>
      <w:szCs w:val="18"/>
    </w:rPr>
  </w:style>
  <w:style w:type="character" w:customStyle="1" w:styleId="WW8Num12z1">
    <w:name w:val="WW8Num12z1"/>
    <w:rPr>
      <w:rFonts w:ascii="OpenSymbol" w:hAnsi="OpenSymbol" w:cs="StarSymbol"/>
      <w:sz w:val="18"/>
      <w:szCs w:val="18"/>
    </w:rPr>
  </w:style>
  <w:style w:type="character" w:customStyle="1" w:styleId="WW8Num13z0">
    <w:name w:val="WW8Num13z0"/>
    <w:rPr>
      <w:rFonts w:ascii="Symbol" w:hAnsi="Symbol" w:cs="StarSymbol"/>
      <w:sz w:val="18"/>
      <w:szCs w:val="18"/>
    </w:rPr>
  </w:style>
  <w:style w:type="character" w:customStyle="1" w:styleId="WW8Num13z1">
    <w:name w:val="WW8Num13z1"/>
    <w:rPr>
      <w:rFonts w:ascii="OpenSymbol" w:hAnsi="OpenSymbol" w:cs="StarSymbol"/>
      <w:sz w:val="18"/>
      <w:szCs w:val="18"/>
    </w:rPr>
  </w:style>
  <w:style w:type="character" w:customStyle="1" w:styleId="WW8Num14z0">
    <w:name w:val="WW8Num14z0"/>
    <w:rPr>
      <w:rFonts w:ascii="Symbol" w:hAnsi="Symbol" w:cs="StarSymbol"/>
      <w:sz w:val="18"/>
      <w:szCs w:val="18"/>
    </w:rPr>
  </w:style>
  <w:style w:type="character" w:customStyle="1" w:styleId="WW8Num14z1">
    <w:name w:val="WW8Num14z1"/>
    <w:rPr>
      <w:rFonts w:ascii="OpenSymbol" w:hAnsi="OpenSymbol" w:cs="StarSymbol"/>
      <w:sz w:val="18"/>
      <w:szCs w:val="18"/>
    </w:rPr>
  </w:style>
  <w:style w:type="character" w:customStyle="1" w:styleId="WW8Num6z1">
    <w:name w:val="WW8Num6z1"/>
    <w:rPr>
      <w:rFonts w:ascii="OpenSymbol" w:hAnsi="OpenSymbol" w:cs="StarSymbol"/>
      <w:sz w:val="18"/>
      <w:szCs w:val="18"/>
    </w:rPr>
  </w:style>
  <w:style w:type="character" w:customStyle="1" w:styleId="WW8Num15z0">
    <w:name w:val="WW8Num15z0"/>
    <w:rPr>
      <w:rFonts w:ascii="Symbol" w:hAnsi="Symbol" w:cs="StarSymbol"/>
      <w:sz w:val="18"/>
      <w:szCs w:val="18"/>
    </w:rPr>
  </w:style>
  <w:style w:type="character" w:customStyle="1" w:styleId="WW8Num15z1">
    <w:name w:val="WW8Num15z1"/>
    <w:rPr>
      <w:rFonts w:ascii="OpenSymbol" w:hAnsi="OpenSymbol" w:cs="StarSymbol"/>
      <w:sz w:val="18"/>
      <w:szCs w:val="18"/>
    </w:rPr>
  </w:style>
  <w:style w:type="character" w:customStyle="1" w:styleId="WW8Num16z0">
    <w:name w:val="WW8Num16z0"/>
    <w:rPr>
      <w:rFonts w:ascii="Symbol" w:hAnsi="Symbol" w:cs="StarSymbol"/>
      <w:sz w:val="18"/>
      <w:szCs w:val="18"/>
    </w:rPr>
  </w:style>
  <w:style w:type="character" w:customStyle="1" w:styleId="WW8Num16z1">
    <w:name w:val="WW8Num16z1"/>
    <w:rPr>
      <w:rFonts w:ascii="OpenSymbol" w:hAnsi="OpenSymbol" w:cs="StarSymbol"/>
      <w:sz w:val="18"/>
      <w:szCs w:val="18"/>
    </w:rPr>
  </w:style>
  <w:style w:type="character" w:customStyle="1" w:styleId="WW8Num17z0">
    <w:name w:val="WW8Num17z0"/>
    <w:rPr>
      <w:rFonts w:ascii="Symbol" w:hAnsi="Symbol" w:cs="StarSymbol"/>
      <w:sz w:val="18"/>
      <w:szCs w:val="18"/>
    </w:rPr>
  </w:style>
  <w:style w:type="character" w:customStyle="1" w:styleId="WW8Num17z1">
    <w:name w:val="WW8Num17z1"/>
    <w:rPr>
      <w:rFonts w:ascii="OpenSymbol" w:hAnsi="OpenSymbol" w:cs="StarSymbol"/>
      <w:sz w:val="18"/>
      <w:szCs w:val="18"/>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3z1">
    <w:name w:val="WW8Num3z1"/>
    <w:rPr>
      <w:rFonts w:ascii="Courier New" w:hAnsi="Courier New" w:cs="Courier New"/>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2z3">
    <w:name w:val="WW8Num2z3"/>
    <w:rPr>
      <w:rFonts w:ascii="Wingdings" w:hAnsi="Wingdings" w:cs="StarSymbol"/>
      <w:sz w:val="18"/>
      <w:szCs w:val="18"/>
    </w:rPr>
  </w:style>
  <w:style w:type="character" w:customStyle="1" w:styleId="WW-Absatz-Standardschriftart11111111111111111111">
    <w:name w:val="WW-Absatz-Standardschriftart11111111111111111111"/>
  </w:style>
  <w:style w:type="character" w:customStyle="1" w:styleId="WW8Num4z3">
    <w:name w:val="WW8Num4z3"/>
    <w:rPr>
      <w:rFonts w:ascii="Symbol" w:hAnsi="Symbol"/>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paragraph" w:customStyle="1" w:styleId="Numeravimas1">
    <w:name w:val="Numeravimas 1"/>
    <w:basedOn w:val="Sraas"/>
    <w:pPr>
      <w:widowControl/>
      <w:ind w:left="360" w:hanging="360"/>
    </w:pPr>
    <w:rPr>
      <w:rFonts w:eastAsia="Times New Roman" w:cs="Tahoma"/>
      <w:color w:val="auto"/>
      <w:sz w:val="20"/>
      <w:szCs w:val="20"/>
      <w:lang w:val="en-AU" w:eastAsia="ar-SA"/>
    </w:rPr>
  </w:style>
  <w:style w:type="character" w:customStyle="1" w:styleId="WW-Numeravimosimboliai11111111">
    <w:name w:val="WW-Numeravimo simboliai11111111"/>
  </w:style>
  <w:style w:type="paragraph" w:customStyle="1" w:styleId="TableText">
    <w:name w:val="Table Text"/>
    <w:basedOn w:val="prastasis"/>
    <w:pPr>
      <w:autoSpaceDE w:val="0"/>
      <w:autoSpaceDN w:val="0"/>
      <w:adjustRightInd w:val="0"/>
      <w:jc w:val="right"/>
    </w:pPr>
    <w:rPr>
      <w:lang w:val="en-US"/>
    </w:rPr>
  </w:style>
  <w:style w:type="character" w:customStyle="1" w:styleId="rowvalue">
    <w:name w:val="rowvalue"/>
    <w:basedOn w:val="Numatytasispastraiposriftas"/>
  </w:style>
  <w:style w:type="character" w:customStyle="1" w:styleId="FontStyle12">
    <w:name w:val="Font Style12"/>
    <w:rPr>
      <w:rFonts w:ascii="Times New Roman" w:hAnsi="Times New Roman" w:cs="Times New Roman"/>
      <w:sz w:val="22"/>
      <w:szCs w:val="22"/>
    </w:rPr>
  </w:style>
  <w:style w:type="character" w:customStyle="1" w:styleId="WW8Num7z2">
    <w:name w:val="WW8Num7z2"/>
    <w:rPr>
      <w:rFonts w:ascii="Wingdings" w:hAnsi="Wingding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bodytext">
    <w:name w:val="bodytext"/>
    <w:basedOn w:val="prastasis"/>
    <w:pPr>
      <w:spacing w:before="100" w:beforeAutospacing="1" w:after="100" w:afterAutospacing="1"/>
    </w:pPr>
    <w:rPr>
      <w:lang w:eastAsia="en-GB"/>
    </w:rPr>
  </w:style>
  <w:style w:type="paragraph" w:customStyle="1" w:styleId="DiagramaDiagramaDiagramaDiagramaDiagramaDiagramaDiagramaDiagramaDiagramaDiagramaDiagramaDiagrama">
    <w:name w:val="Diagrama Diagrama Diagrama Diagrama Diagrama Diagrama Diagrama Diagrama Diagrama Diagrama Diagrama Diagrama"/>
    <w:basedOn w:val="prastasis"/>
    <w:pPr>
      <w:spacing w:after="160" w:line="240" w:lineRule="exact"/>
    </w:pPr>
    <w:rPr>
      <w:rFonts w:ascii="Tahoma" w:hAnsi="Tahoma"/>
      <w:sz w:val="20"/>
      <w:szCs w:val="20"/>
      <w:lang w:val="en-US"/>
    </w:rPr>
  </w:style>
  <w:style w:type="character" w:customStyle="1" w:styleId="Antrat1Diagrama">
    <w:name w:val="Antraštė 1 Diagrama"/>
    <w:uiPriority w:val="9"/>
    <w:rPr>
      <w:rFonts w:ascii="Times New Roman" w:eastAsia="Times New Roman" w:hAnsi="Times New Roman"/>
      <w:b/>
      <w:bCs/>
      <w:kern w:val="32"/>
      <w:sz w:val="24"/>
      <w:szCs w:val="24"/>
    </w:rPr>
  </w:style>
  <w:style w:type="character" w:customStyle="1" w:styleId="ElpatoparaasDiagrama">
    <w:name w:val="El. pašto parašas Diagrama"/>
    <w:rPr>
      <w:rFonts w:eastAsia="Times New Roman"/>
      <w:kern w:val="1"/>
      <w:sz w:val="22"/>
      <w:szCs w:val="24"/>
    </w:rPr>
  </w:style>
  <w:style w:type="paragraph" w:customStyle="1" w:styleId="DiagramaDiagramaDiagramaDiagramaDiagramaDiagrama">
    <w:name w:val="Diagrama Diagrama Diagrama Diagrama Diagrama Diagrama"/>
    <w:basedOn w:val="prastasis"/>
    <w:pPr>
      <w:spacing w:after="160" w:line="240" w:lineRule="exact"/>
    </w:pPr>
    <w:rPr>
      <w:rFonts w:ascii="Tahoma" w:hAnsi="Tahoma"/>
      <w:sz w:val="20"/>
      <w:szCs w:val="20"/>
      <w:lang w:val="en-US"/>
    </w:rPr>
  </w:style>
  <w:style w:type="character" w:customStyle="1" w:styleId="HeaderChar">
    <w:name w:val="Header Char"/>
    <w:rPr>
      <w:rFonts w:eastAsia="Tahoma"/>
      <w:sz w:val="24"/>
      <w:lang w:val="x-none"/>
    </w:rPr>
  </w:style>
  <w:style w:type="character" w:customStyle="1" w:styleId="FooterChar">
    <w:name w:val="Footer Char"/>
    <w:rPr>
      <w:rFonts w:eastAsia="Tahoma"/>
      <w:sz w:val="24"/>
      <w:lang w:val="x-none"/>
    </w:rPr>
  </w:style>
  <w:style w:type="paragraph" w:customStyle="1" w:styleId="NormalWeb1">
    <w:name w:val="Normal (Web)1"/>
    <w:basedOn w:val="prastasis"/>
    <w:pPr>
      <w:widowControl w:val="0"/>
      <w:suppressAutoHyphens/>
      <w:spacing w:before="280" w:after="119"/>
    </w:pPr>
    <w:rPr>
      <w:rFonts w:eastAsia="HG Mincho Light J"/>
      <w:color w:val="000000"/>
      <w:lang w:val="en-US" w:eastAsia="zh-CN"/>
    </w:rPr>
  </w:style>
  <w:style w:type="paragraph" w:customStyle="1" w:styleId="WW-Lentelsantrat11111">
    <w:name w:val="WW-Lentelės antraštė11111"/>
    <w:basedOn w:val="WW-Lentelsturinys11111"/>
    <w:pPr>
      <w:jc w:val="center"/>
    </w:pPr>
    <w:rPr>
      <w:b/>
      <w:bCs/>
      <w:i/>
      <w:iCs/>
    </w:rPr>
  </w:style>
  <w:style w:type="paragraph" w:customStyle="1" w:styleId="WW-Lentelsturinys11111">
    <w:name w:val="WW-Lentelės turinys11111"/>
    <w:basedOn w:val="Tekstas"/>
    <w:pPr>
      <w:widowControl w:val="0"/>
      <w:suppressLineNumbers/>
      <w:spacing w:after="120"/>
    </w:pPr>
    <w:rPr>
      <w:rFonts w:eastAsia="Lucida Sans Unicode" w:cs="Tahoma"/>
      <w:kern w:val="1"/>
      <w:sz w:val="24"/>
      <w:szCs w:val="24"/>
      <w:lang w:eastAsia="hi-IN"/>
    </w:rPr>
  </w:style>
  <w:style w:type="paragraph" w:customStyle="1" w:styleId="WW-Lentelsantrat1111">
    <w:name w:val="WW-Lentelės antraštė1111"/>
    <w:basedOn w:val="WW-Lentelsturinys1111"/>
    <w:pPr>
      <w:jc w:val="center"/>
    </w:pPr>
    <w:rPr>
      <w:b/>
      <w:bCs/>
      <w:i/>
      <w:iCs/>
    </w:rPr>
  </w:style>
  <w:style w:type="paragraph" w:customStyle="1" w:styleId="WW-Lentelsturinys1111">
    <w:name w:val="WW-Lentelės turinys1111"/>
    <w:basedOn w:val="Tekstas"/>
    <w:pPr>
      <w:widowControl w:val="0"/>
      <w:suppressLineNumbers/>
      <w:spacing w:after="120"/>
    </w:pPr>
    <w:rPr>
      <w:rFonts w:eastAsia="Lucida Sans Unicode" w:cs="Tahoma"/>
      <w:kern w:val="1"/>
      <w:sz w:val="24"/>
      <w:szCs w:val="24"/>
      <w:lang w:eastAsia="hi-IN"/>
    </w:rPr>
  </w:style>
  <w:style w:type="paragraph" w:customStyle="1" w:styleId="NumatytaLTGliederung1">
    <w:name w:val="Numatyta~LT~Gliederung 1"/>
    <w:pPr>
      <w:widowControl w:val="0"/>
      <w:tabs>
        <w:tab w:val="left" w:pos="707"/>
        <w:tab w:val="left" w:pos="1414"/>
        <w:tab w:val="left" w:pos="2122"/>
        <w:tab w:val="left" w:pos="2829"/>
        <w:tab w:val="left" w:pos="3537"/>
        <w:tab w:val="left" w:pos="4244"/>
        <w:tab w:val="left" w:pos="4952"/>
        <w:tab w:val="left" w:pos="5659"/>
        <w:tab w:val="left" w:pos="6367"/>
        <w:tab w:val="left" w:pos="7074"/>
        <w:tab w:val="left" w:pos="7782"/>
        <w:tab w:val="left" w:pos="8489"/>
        <w:tab w:val="left" w:pos="9197"/>
        <w:tab w:val="left" w:pos="9904"/>
        <w:tab w:val="left" w:pos="10612"/>
        <w:tab w:val="left" w:pos="11319"/>
        <w:tab w:val="left" w:pos="12026"/>
        <w:tab w:val="left" w:pos="12734"/>
        <w:tab w:val="left" w:pos="13442"/>
        <w:tab w:val="left" w:pos="14149"/>
      </w:tabs>
      <w:suppressAutoHyphens/>
      <w:autoSpaceDE w:val="0"/>
      <w:spacing w:line="36" w:lineRule="auto"/>
      <w:ind w:left="617"/>
    </w:pPr>
    <w:rPr>
      <w:rFonts w:ascii="Lucida Sans Unicode" w:eastAsia="Lucida Sans Unicode" w:hAnsi="Lucida Sans Unicode"/>
      <w:color w:val="000000"/>
      <w:kern w:val="1"/>
      <w:sz w:val="64"/>
      <w:szCs w:val="64"/>
      <w:lang w:eastAsia="ar-SA"/>
    </w:rPr>
  </w:style>
  <w:style w:type="character" w:customStyle="1" w:styleId="LLCTekstas">
    <w:name w:val="LLCTekstas"/>
    <w:basedOn w:val="Numatytasispastraiposriftas"/>
  </w:style>
  <w:style w:type="character" w:customStyle="1" w:styleId="apple-converted-space">
    <w:name w:val="apple-converted-space"/>
    <w:basedOn w:val="Numatytasispastraiposriftas"/>
  </w:style>
  <w:style w:type="character" w:customStyle="1" w:styleId="st">
    <w:name w:val="st"/>
    <w:basedOn w:val="Numatytasispastraiposriftas"/>
  </w:style>
  <w:style w:type="paragraph" w:customStyle="1" w:styleId="Caption1">
    <w:name w:val="Caption1"/>
    <w:basedOn w:val="prastasis"/>
    <w:pPr>
      <w:widowControl w:val="0"/>
      <w:suppressLineNumbers/>
      <w:suppressAutoHyphens/>
    </w:pPr>
    <w:rPr>
      <w:iCs/>
      <w:lang w:val="lt-LT" w:eastAsia="lt-LT" w:bidi="lt-LT"/>
    </w:rPr>
  </w:style>
  <w:style w:type="character" w:customStyle="1" w:styleId="Pagrindiniotekstotrauka2Diagrama">
    <w:name w:val="Pagrindinio teksto įtrauka 2 Diagrama"/>
    <w:uiPriority w:val="99"/>
    <w:rPr>
      <w:sz w:val="24"/>
      <w:lang w:val="lt-LT" w:eastAsia="en-US" w:bidi="ar-SA"/>
    </w:rPr>
  </w:style>
  <w:style w:type="character" w:customStyle="1" w:styleId="PagrindiniotekstotraukaDiagrama">
    <w:name w:val="Pagrindinio teksto įtrauka Diagrama"/>
    <w:uiPriority w:val="99"/>
    <w:rPr>
      <w:sz w:val="24"/>
      <w:szCs w:val="24"/>
      <w:lang w:val="lt-LT" w:eastAsia="lt-LT" w:bidi="lt-LT"/>
    </w:rPr>
  </w:style>
  <w:style w:type="character" w:customStyle="1" w:styleId="DiagramaDiagrama5">
    <w:name w:val="Diagrama Diagrama5"/>
    <w:rPr>
      <w:rFonts w:ascii="Times New Roman" w:eastAsia="Times New Roman" w:hAnsi="Times New Roman"/>
      <w:sz w:val="24"/>
      <w:lang w:eastAsia="en-US"/>
    </w:rPr>
  </w:style>
  <w:style w:type="character" w:customStyle="1" w:styleId="PoratDiagrama">
    <w:name w:val="Poraštė Diagrama"/>
    <w:aliases w:val="Char Diagrama"/>
    <w:uiPriority w:val="99"/>
    <w:locked/>
    <w:rPr>
      <w:sz w:val="24"/>
      <w:szCs w:val="24"/>
      <w:lang w:val="lt-LT" w:eastAsia="lt-LT" w:bidi="ar-SA"/>
    </w:rPr>
  </w:style>
  <w:style w:type="paragraph" w:customStyle="1" w:styleId="Sraopastraipa1">
    <w:name w:val="Sąrašo pastraipa1"/>
    <w:basedOn w:val="prastasis"/>
    <w:qFormat/>
    <w:pPr>
      <w:ind w:left="720"/>
      <w:contextualSpacing/>
    </w:pPr>
  </w:style>
  <w:style w:type="paragraph" w:customStyle="1" w:styleId="Diagrama1CharCharDiagrama">
    <w:name w:val="Diagrama1 Char Char Diagrama"/>
    <w:basedOn w:val="prastasis"/>
    <w:pPr>
      <w:spacing w:after="160" w:line="240" w:lineRule="exact"/>
    </w:pPr>
    <w:rPr>
      <w:rFonts w:ascii="Tahoma" w:hAnsi="Tahoma"/>
      <w:sz w:val="20"/>
      <w:szCs w:val="20"/>
      <w:lang w:val="en-US"/>
    </w:rPr>
  </w:style>
  <w:style w:type="paragraph" w:customStyle="1" w:styleId="HTMLPreformatted2">
    <w:name w:val="HTML Preformatted2"/>
    <w:basedOn w:val="prastasis"/>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tLeast"/>
      <w:jc w:val="both"/>
    </w:pPr>
    <w:rPr>
      <w:rFonts w:ascii="Courier New" w:hAnsi="Courier New" w:cs="Courier New"/>
      <w:sz w:val="20"/>
      <w:szCs w:val="20"/>
      <w:lang w:val="lt-LT" w:eastAsia="ar-SA"/>
    </w:rPr>
  </w:style>
  <w:style w:type="paragraph" w:styleId="Turinys3">
    <w:name w:val="toc 3"/>
    <w:basedOn w:val="prastasis"/>
    <w:next w:val="prastasis"/>
    <w:autoRedefine/>
    <w:uiPriority w:val="39"/>
    <w:pPr>
      <w:ind w:left="480"/>
    </w:pPr>
    <w:rPr>
      <w:lang w:val="lt-LT"/>
    </w:rPr>
  </w:style>
  <w:style w:type="paragraph" w:customStyle="1" w:styleId="xl43">
    <w:name w:val="xl43"/>
    <w:basedOn w:val="prastasis"/>
    <w:pPr>
      <w:spacing w:before="100" w:beforeAutospacing="1" w:after="100" w:afterAutospacing="1"/>
      <w:jc w:val="center"/>
      <w:textAlignment w:val="center"/>
    </w:pPr>
  </w:style>
  <w:style w:type="paragraph" w:styleId="Turinys2">
    <w:name w:val="toc 2"/>
    <w:basedOn w:val="prastasis"/>
    <w:next w:val="prastasis"/>
    <w:autoRedefine/>
    <w:semiHidden/>
    <w:pPr>
      <w:tabs>
        <w:tab w:val="right" w:leader="dot" w:pos="9678"/>
      </w:tabs>
      <w:spacing w:line="360" w:lineRule="auto"/>
      <w:ind w:left="720" w:hanging="480"/>
    </w:pPr>
    <w:rPr>
      <w:iCs/>
      <w:noProof/>
      <w:lang w:val="lt-LT"/>
    </w:rPr>
  </w:style>
  <w:style w:type="paragraph" w:customStyle="1" w:styleId="Hyperlink1">
    <w:name w:val="Hyperlink1"/>
    <w:pPr>
      <w:suppressAutoHyphens/>
      <w:autoSpaceDE w:val="0"/>
      <w:ind w:firstLine="312"/>
      <w:jc w:val="both"/>
    </w:pPr>
    <w:rPr>
      <w:rFonts w:ascii="TimesLT" w:eastAsia="Arial" w:hAnsi="TimesLT"/>
      <w:lang w:val="en-US" w:eastAsia="ar-SA"/>
    </w:rPr>
  </w:style>
  <w:style w:type="character" w:customStyle="1" w:styleId="Numatytasispastraiposriftas2">
    <w:name w:val="Numatytasis pastraipos šriftas2"/>
  </w:style>
  <w:style w:type="paragraph" w:customStyle="1" w:styleId="CharCharDiagramaCharCharDiagramaCharCharCharDiagramaCharChar">
    <w:name w:val="Char Char Diagrama Char Char Diagrama Char Char Char Diagrama Char Char"/>
    <w:basedOn w:val="prastasis"/>
    <w:pPr>
      <w:spacing w:after="160" w:line="240" w:lineRule="exact"/>
    </w:pPr>
    <w:rPr>
      <w:rFonts w:ascii="Tahoma" w:hAnsi="Tahoma"/>
      <w:sz w:val="20"/>
      <w:szCs w:val="20"/>
      <w:lang w:val="en-US"/>
    </w:rPr>
  </w:style>
  <w:style w:type="paragraph" w:styleId="Debesliotekstas">
    <w:name w:val="Balloon Text"/>
    <w:basedOn w:val="prastasis"/>
    <w:link w:val="DebesliotekstasDiagrama"/>
    <w:semiHidden/>
    <w:rPr>
      <w:rFonts w:ascii="Tahoma" w:hAnsi="Tahoma" w:cs="Tahoma"/>
      <w:sz w:val="16"/>
      <w:szCs w:val="16"/>
      <w:lang w:val="lt-LT"/>
    </w:rPr>
  </w:style>
  <w:style w:type="paragraph" w:customStyle="1" w:styleId="CharCharDiagramaDiagramaDiagramaDiagramaDiagramaDiagramaDiagramaCharCharDiagramaDiagramaDiagramaDiagramaDiagramaDiagramaDiagramaCharChar">
    <w:name w:val="Char Char Diagrama Diagrama Diagrama Diagrama Diagrama Diagrama Diagrama Char Char Diagrama Diagrama Diagrama Diagrama Diagrama Diagrama Diagrama Char Char"/>
    <w:basedOn w:val="prastasis"/>
    <w:pPr>
      <w:spacing w:after="160" w:line="240" w:lineRule="exact"/>
    </w:pPr>
    <w:rPr>
      <w:rFonts w:ascii="Tahoma" w:hAnsi="Tahoma"/>
      <w:sz w:val="20"/>
      <w:szCs w:val="20"/>
      <w:lang w:val="en-US"/>
    </w:rPr>
  </w:style>
  <w:style w:type="character" w:customStyle="1" w:styleId="newshead">
    <w:name w:val="newshead"/>
    <w:basedOn w:val="Numatytasispastraiposriftas"/>
  </w:style>
  <w:style w:type="paragraph" w:customStyle="1" w:styleId="DiagramaDiagrama1">
    <w:name w:val="Diagrama Diagrama1"/>
    <w:basedOn w:val="prastasis"/>
    <w:pPr>
      <w:spacing w:after="160" w:line="240" w:lineRule="exact"/>
    </w:pPr>
    <w:rPr>
      <w:rFonts w:ascii="Tahoma" w:hAnsi="Tahoma"/>
      <w:sz w:val="20"/>
      <w:szCs w:val="20"/>
      <w:lang w:val="en-US"/>
    </w:rPr>
  </w:style>
  <w:style w:type="paragraph" w:customStyle="1" w:styleId="DiagramaDiagrama2DiagramaDiagramaDiagrama">
    <w:name w:val="Diagrama Diagrama2 Diagrama Diagrama Diagrama"/>
    <w:basedOn w:val="prastasis"/>
    <w:pPr>
      <w:spacing w:after="160" w:line="240" w:lineRule="exact"/>
    </w:pPr>
    <w:rPr>
      <w:rFonts w:ascii="Tahoma" w:hAnsi="Tahoma"/>
      <w:sz w:val="20"/>
      <w:szCs w:val="20"/>
      <w:lang w:val="en-US"/>
    </w:rPr>
  </w:style>
  <w:style w:type="paragraph" w:customStyle="1" w:styleId="CharChar">
    <w:name w:val="Char Char"/>
    <w:basedOn w:val="prastasis"/>
    <w:pPr>
      <w:spacing w:after="160" w:line="240" w:lineRule="exact"/>
    </w:pPr>
    <w:rPr>
      <w:rFonts w:ascii="Tahoma" w:hAnsi="Tahoma"/>
      <w:sz w:val="20"/>
      <w:szCs w:val="20"/>
      <w:lang w:val="en-US"/>
    </w:rPr>
  </w:style>
  <w:style w:type="paragraph" w:customStyle="1" w:styleId="DiagramaDiagramaDiagramaDiagramaDiagramaDiagramaDiagramaDiagrama">
    <w:name w:val="Diagrama Diagrama Diagrama Diagrama Diagrama Diagrama Diagrama Diagrama"/>
    <w:basedOn w:val="prastasis"/>
    <w:pPr>
      <w:spacing w:after="160" w:line="240" w:lineRule="exact"/>
    </w:pPr>
    <w:rPr>
      <w:rFonts w:ascii="Tahoma" w:hAnsi="Tahoma"/>
      <w:sz w:val="20"/>
      <w:szCs w:val="20"/>
      <w:lang w:val="en-US"/>
    </w:rPr>
  </w:style>
  <w:style w:type="paragraph" w:customStyle="1" w:styleId="DiagramaDiagrama2DiagramaDiagramaDiagramaDiagramaCharChar1DiagramaDiagramaDiagrama">
    <w:name w:val="Diagrama Diagrama2 Diagrama Diagrama Diagrama Diagrama Char Char1 Diagrama Diagrama Diagrama"/>
    <w:basedOn w:val="prastasis"/>
    <w:pPr>
      <w:spacing w:after="160" w:line="240" w:lineRule="exact"/>
    </w:pPr>
    <w:rPr>
      <w:rFonts w:ascii="Tahoma" w:hAnsi="Tahoma"/>
      <w:sz w:val="20"/>
      <w:szCs w:val="20"/>
      <w:lang w:val="en-US"/>
    </w:rPr>
  </w:style>
  <w:style w:type="paragraph" w:customStyle="1" w:styleId="DiagramaDiagrama3">
    <w:name w:val="Diagrama Diagrama3"/>
    <w:basedOn w:val="prastasis"/>
    <w:pPr>
      <w:spacing w:after="160" w:line="240" w:lineRule="exact"/>
    </w:pPr>
    <w:rPr>
      <w:rFonts w:ascii="Tahoma" w:hAnsi="Tahoma"/>
      <w:sz w:val="20"/>
      <w:szCs w:val="20"/>
      <w:lang w:val="en-US"/>
    </w:rPr>
  </w:style>
  <w:style w:type="paragraph" w:customStyle="1" w:styleId="CharCharDiagramaDiagramaDiagramaDiagramaDiagramaDiagramaDiagramaCharCharDiagramaDiagramaDiagramaDiagramaDiagramaDiagramaDiagramaDiagramaDiagrama">
    <w:name w:val="Char Char Diagrama Diagrama Diagrama Diagrama Diagrama Diagrama Diagrama Char Char Diagrama Diagrama Diagrama Diagrama Diagrama Diagrama Diagrama Diagrama Diagrama"/>
    <w:basedOn w:val="prastasis"/>
    <w:pPr>
      <w:spacing w:after="160" w:line="240" w:lineRule="exact"/>
    </w:pPr>
    <w:rPr>
      <w:rFonts w:ascii="Tahoma" w:hAnsi="Tahoma"/>
      <w:sz w:val="20"/>
      <w:szCs w:val="20"/>
      <w:lang w:val="en-US"/>
    </w:rPr>
  </w:style>
  <w:style w:type="character" w:customStyle="1" w:styleId="naujienospavadinimas">
    <w:name w:val="naujienos_pavadinimas"/>
    <w:basedOn w:val="Numatytasispastraiposriftas"/>
  </w:style>
  <w:style w:type="paragraph" w:customStyle="1" w:styleId="CharChar1">
    <w:name w:val="Char Char1"/>
    <w:basedOn w:val="prastasis"/>
    <w:pPr>
      <w:spacing w:after="160" w:line="240" w:lineRule="exact"/>
    </w:pPr>
    <w:rPr>
      <w:rFonts w:ascii="Tahoma" w:hAnsi="Tahoma"/>
      <w:sz w:val="20"/>
      <w:szCs w:val="20"/>
      <w:lang w:val="en-US"/>
    </w:rPr>
  </w:style>
  <w:style w:type="paragraph" w:customStyle="1" w:styleId="DiagramaDiagrama">
    <w:name w:val="Diagrama Diagrama"/>
    <w:basedOn w:val="prastasis"/>
    <w:pPr>
      <w:spacing w:after="160" w:line="240" w:lineRule="exact"/>
    </w:pPr>
    <w:rPr>
      <w:rFonts w:ascii="Tahoma" w:hAnsi="Tahoma"/>
      <w:sz w:val="20"/>
      <w:szCs w:val="20"/>
      <w:lang w:val="en-US"/>
    </w:rPr>
  </w:style>
  <w:style w:type="paragraph" w:customStyle="1" w:styleId="DiagramaDiagramaDiagramaDiagramaDiagramaCharCharDiagramaDiagramaDiagramaDiagramaDiagramaDiagramaDiagramaDiagramaDiagramaDiagramaDiagrama">
    <w:name w:val="Diagrama Diagrama Diagrama Diagrama Diagrama Char Char Diagrama Diagrama Diagrama Diagrama Diagrama Diagrama Diagrama Diagrama Diagrama Diagrama Diagrama"/>
    <w:basedOn w:val="prastasis"/>
    <w:pPr>
      <w:spacing w:after="160" w:line="240" w:lineRule="exact"/>
    </w:pPr>
    <w:rPr>
      <w:rFonts w:ascii="Tahoma" w:hAnsi="Tahoma"/>
      <w:sz w:val="20"/>
      <w:szCs w:val="20"/>
      <w:lang w:val="en-US"/>
    </w:rPr>
  </w:style>
  <w:style w:type="character" w:customStyle="1" w:styleId="DiagramaDiagrama2">
    <w:name w:val="Diagrama Diagrama2"/>
    <w:rPr>
      <w:rFonts w:ascii="Courier New" w:hAnsi="Courier New"/>
      <w:lang w:val="lt-LT" w:eastAsia="en-US" w:bidi="ar-SA"/>
    </w:rPr>
  </w:style>
  <w:style w:type="character" w:customStyle="1" w:styleId="DefaultParagraphFont1">
    <w:name w:val="Default Paragraph Font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8Num7z3">
    <w:name w:val="WW8Num7z3"/>
    <w:rPr>
      <w:rFonts w:ascii="Symbol" w:hAnsi="Symbol"/>
    </w:rPr>
  </w:style>
  <w:style w:type="paragraph" w:customStyle="1" w:styleId="Antrat40">
    <w:name w:val="Antraštė4"/>
    <w:basedOn w:val="prastasis"/>
    <w:next w:val="Pagrindinistekstas"/>
    <w:pPr>
      <w:keepNext/>
      <w:widowControl w:val="0"/>
      <w:suppressAutoHyphens/>
      <w:spacing w:before="240" w:after="120"/>
    </w:pPr>
    <w:rPr>
      <w:rFonts w:ascii="Arial" w:eastAsia="Lucida Sans Unicode" w:hAnsi="Arial" w:cs="Tahoma"/>
      <w:color w:val="000000"/>
      <w:kern w:val="1"/>
      <w:sz w:val="28"/>
      <w:szCs w:val="28"/>
      <w:lang w:val="lt-LT" w:eastAsia="ar-SA"/>
    </w:rPr>
  </w:style>
  <w:style w:type="paragraph" w:customStyle="1" w:styleId="Pavadinimas2">
    <w:name w:val="Pavadinimas2"/>
    <w:basedOn w:val="prastasis"/>
    <w:pPr>
      <w:widowControl w:val="0"/>
      <w:suppressLineNumbers/>
      <w:suppressAutoHyphens/>
      <w:spacing w:before="120" w:after="120"/>
    </w:pPr>
    <w:rPr>
      <w:rFonts w:ascii="Thorndale" w:eastAsia="HG Mincho Light J" w:hAnsi="Thorndale" w:cs="Tahoma"/>
      <w:i/>
      <w:iCs/>
      <w:color w:val="000000"/>
      <w:kern w:val="1"/>
      <w:lang w:val="lt-LT" w:eastAsia="ar-SA"/>
    </w:rPr>
  </w:style>
  <w:style w:type="paragraph" w:customStyle="1" w:styleId="Antrat30">
    <w:name w:val="Antraštė3"/>
    <w:basedOn w:val="prastasis"/>
    <w:next w:val="Pagrindinistekstas"/>
    <w:pPr>
      <w:keepNext/>
      <w:widowControl w:val="0"/>
      <w:suppressAutoHyphens/>
      <w:spacing w:before="240" w:after="120"/>
    </w:pPr>
    <w:rPr>
      <w:rFonts w:ascii="Arial" w:eastAsia="Lucida Sans Unicode" w:hAnsi="Arial" w:cs="Tahoma"/>
      <w:color w:val="000000"/>
      <w:kern w:val="1"/>
      <w:sz w:val="28"/>
      <w:szCs w:val="28"/>
      <w:lang w:val="lt-LT" w:eastAsia="ar-SA"/>
    </w:rPr>
  </w:style>
  <w:style w:type="paragraph" w:customStyle="1" w:styleId="Antrat20">
    <w:name w:val="Antraštė2"/>
    <w:basedOn w:val="prastasis"/>
    <w:next w:val="Tekstas"/>
    <w:pPr>
      <w:widowControl w:val="0"/>
      <w:suppressLineNumbers/>
      <w:suppressAutoHyphens/>
      <w:spacing w:before="120" w:after="120"/>
    </w:pPr>
    <w:rPr>
      <w:rFonts w:eastAsia="HG Mincho Light J"/>
      <w:i/>
      <w:color w:val="000000"/>
      <w:kern w:val="1"/>
      <w:sz w:val="20"/>
      <w:lang w:val="lt-LT" w:eastAsia="ar-SA"/>
    </w:rPr>
  </w:style>
  <w:style w:type="paragraph" w:customStyle="1" w:styleId="BodyTextIndent21">
    <w:name w:val="Body Text Indent 21"/>
    <w:basedOn w:val="prastasis"/>
    <w:pPr>
      <w:widowControl w:val="0"/>
      <w:tabs>
        <w:tab w:val="left" w:pos="3600"/>
      </w:tabs>
      <w:suppressAutoHyphens/>
      <w:ind w:left="3780" w:hanging="3075"/>
      <w:jc w:val="both"/>
    </w:pPr>
    <w:rPr>
      <w:rFonts w:ascii="Thorndale" w:eastAsia="HG Mincho Light J" w:hAnsi="Thorndale"/>
      <w:color w:val="000000"/>
      <w:kern w:val="1"/>
      <w:lang w:val="lt-LT" w:eastAsia="ar-SA"/>
    </w:rPr>
  </w:style>
  <w:style w:type="character" w:customStyle="1" w:styleId="Antrat3Diagrama">
    <w:name w:val="Antraštė 3 Diagrama"/>
    <w:uiPriority w:val="9"/>
    <w:rPr>
      <w:rFonts w:ascii="Cambria" w:eastAsia="Times New Roman" w:hAnsi="Cambria" w:cs="Times New Roman"/>
      <w:b/>
      <w:bCs/>
      <w:color w:val="000000"/>
      <w:kern w:val="1"/>
      <w:sz w:val="26"/>
      <w:szCs w:val="26"/>
      <w:lang w:eastAsia="ar-SA"/>
    </w:rPr>
  </w:style>
  <w:style w:type="paragraph" w:customStyle="1" w:styleId="Paprastasistekstas1">
    <w:name w:val="Paprastasis tekstas1"/>
    <w:basedOn w:val="prastasis"/>
    <w:rPr>
      <w:rFonts w:ascii="Courier New" w:hAnsi="Courier New" w:cs="Courier New"/>
      <w:sz w:val="20"/>
      <w:szCs w:val="20"/>
      <w:lang w:val="lt-LT" w:eastAsia="ar-SA"/>
    </w:rPr>
  </w:style>
  <w:style w:type="paragraph" w:customStyle="1" w:styleId="Pagrindinistekstas21">
    <w:name w:val="Pagrindinis tekstas 21"/>
    <w:basedOn w:val="prastasis"/>
    <w:pPr>
      <w:widowControl w:val="0"/>
      <w:suppressAutoHyphens/>
      <w:spacing w:after="120" w:line="480" w:lineRule="auto"/>
    </w:pPr>
    <w:rPr>
      <w:rFonts w:ascii="Thorndale" w:eastAsia="HG Mincho Light J" w:hAnsi="Thorndale"/>
      <w:color w:val="000000"/>
      <w:lang w:val="lt-LT" w:eastAsia="ar-SA"/>
    </w:rPr>
  </w:style>
  <w:style w:type="paragraph" w:customStyle="1" w:styleId="NormalWeb3">
    <w:name w:val="Normal (Web)3"/>
    <w:basedOn w:val="prastasis"/>
    <w:pPr>
      <w:spacing w:before="280" w:after="119"/>
    </w:pPr>
    <w:rPr>
      <w:lang w:val="lt-LT" w:eastAsia="zh-CN"/>
    </w:rPr>
  </w:style>
  <w:style w:type="paragraph" w:customStyle="1" w:styleId="Pagrindinistekstas31">
    <w:name w:val="Pagrindinis tekstas 31"/>
    <w:basedOn w:val="prastasis"/>
    <w:rsid w:val="0028251B"/>
    <w:pPr>
      <w:suppressAutoHyphens/>
      <w:spacing w:line="100" w:lineRule="atLeast"/>
    </w:pPr>
    <w:rPr>
      <w:kern w:val="1"/>
      <w:lang w:eastAsia="ar-SA"/>
    </w:rPr>
  </w:style>
  <w:style w:type="character" w:customStyle="1" w:styleId="normal-h">
    <w:name w:val="normal-h"/>
    <w:rsid w:val="00722A6E"/>
  </w:style>
  <w:style w:type="character" w:customStyle="1" w:styleId="rowvalue1">
    <w:name w:val="rowvalue1"/>
    <w:basedOn w:val="Numatytasispastraiposriftas"/>
    <w:rsid w:val="004A41A1"/>
  </w:style>
  <w:style w:type="paragraph" w:styleId="Turinioantrat">
    <w:name w:val="TOC Heading"/>
    <w:basedOn w:val="Antrat1"/>
    <w:next w:val="prastasis"/>
    <w:uiPriority w:val="39"/>
    <w:unhideWhenUsed/>
    <w:qFormat/>
    <w:rsid w:val="00BC4F61"/>
    <w:pPr>
      <w:spacing w:before="240" w:after="60"/>
      <w:jc w:val="left"/>
      <w:outlineLvl w:val="9"/>
    </w:pPr>
    <w:rPr>
      <w:rFonts w:ascii="Cambria" w:hAnsi="Cambria"/>
      <w:bCs/>
      <w:kern w:val="32"/>
      <w:sz w:val="32"/>
      <w:szCs w:val="32"/>
      <w:lang w:val="en-GB"/>
    </w:rPr>
  </w:style>
  <w:style w:type="character" w:styleId="Rykinuoroda">
    <w:name w:val="Intense Reference"/>
    <w:uiPriority w:val="32"/>
    <w:qFormat/>
    <w:rsid w:val="00BC4F61"/>
    <w:rPr>
      <w:b/>
      <w:bCs/>
      <w:smallCaps/>
      <w:color w:val="5B9BD5"/>
      <w:spacing w:val="5"/>
    </w:rPr>
  </w:style>
  <w:style w:type="paragraph" w:customStyle="1" w:styleId="Pagrindiniotekstotrauka21">
    <w:name w:val="Pagrindinio teksto įtrauka 21"/>
    <w:basedOn w:val="prastasis"/>
    <w:rsid w:val="00707C5D"/>
    <w:pPr>
      <w:spacing w:before="280" w:after="280"/>
    </w:pPr>
    <w:rPr>
      <w:lang w:val="lt-LT" w:eastAsia="ar-SA"/>
    </w:rPr>
  </w:style>
  <w:style w:type="character" w:customStyle="1" w:styleId="AntratsDiagrama">
    <w:name w:val="Antraštės Diagrama"/>
    <w:link w:val="Antrats"/>
    <w:uiPriority w:val="99"/>
    <w:rsid w:val="00D24118"/>
    <w:rPr>
      <w:sz w:val="24"/>
      <w:szCs w:val="24"/>
      <w:lang w:val="en-GB" w:eastAsia="en-US"/>
    </w:rPr>
  </w:style>
  <w:style w:type="character" w:customStyle="1" w:styleId="Antrat9Diagrama">
    <w:name w:val="Antraštė 9 Diagrama"/>
    <w:link w:val="Antrat9"/>
    <w:rsid w:val="002D7720"/>
    <w:rPr>
      <w:b/>
      <w:bCs/>
      <w:szCs w:val="24"/>
      <w:lang w:val="en-AU" w:eastAsia="en-US"/>
    </w:rPr>
  </w:style>
  <w:style w:type="paragraph" w:customStyle="1" w:styleId="Pagrindinistekstas1">
    <w:name w:val="Pagrindinis tekstas1"/>
    <w:basedOn w:val="prastasis"/>
    <w:rsid w:val="009B3BDE"/>
    <w:pPr>
      <w:suppressAutoHyphens/>
      <w:autoSpaceDE w:val="0"/>
      <w:spacing w:line="297" w:lineRule="auto"/>
      <w:ind w:firstLine="312"/>
      <w:jc w:val="both"/>
      <w:textAlignment w:val="center"/>
    </w:pPr>
    <w:rPr>
      <w:color w:val="000000"/>
      <w:sz w:val="20"/>
      <w:szCs w:val="20"/>
      <w:lang w:val="lt-LT" w:eastAsia="zh-CN"/>
    </w:rPr>
  </w:style>
  <w:style w:type="table" w:styleId="Lentelstinklelis">
    <w:name w:val="Table Grid"/>
    <w:basedOn w:val="prastojilentel"/>
    <w:uiPriority w:val="39"/>
    <w:rsid w:val="00A87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vadinimasDiagrama">
    <w:name w:val="Pavadinimas Diagrama"/>
    <w:link w:val="Pavadinimas"/>
    <w:uiPriority w:val="10"/>
    <w:rsid w:val="00194045"/>
    <w:rPr>
      <w:sz w:val="24"/>
      <w:szCs w:val="28"/>
    </w:rPr>
  </w:style>
  <w:style w:type="character" w:styleId="Komentaronuoroda">
    <w:name w:val="annotation reference"/>
    <w:uiPriority w:val="99"/>
    <w:semiHidden/>
    <w:unhideWhenUsed/>
    <w:rsid w:val="00882929"/>
    <w:rPr>
      <w:sz w:val="16"/>
      <w:szCs w:val="16"/>
    </w:rPr>
  </w:style>
  <w:style w:type="paragraph" w:styleId="Komentarotekstas">
    <w:name w:val="annotation text"/>
    <w:basedOn w:val="prastasis"/>
    <w:link w:val="KomentarotekstasDiagrama"/>
    <w:uiPriority w:val="99"/>
    <w:semiHidden/>
    <w:unhideWhenUsed/>
    <w:rsid w:val="00882929"/>
    <w:rPr>
      <w:sz w:val="20"/>
      <w:szCs w:val="20"/>
    </w:rPr>
  </w:style>
  <w:style w:type="character" w:customStyle="1" w:styleId="KomentarotekstasDiagrama">
    <w:name w:val="Komentaro tekstas Diagrama"/>
    <w:link w:val="Komentarotekstas"/>
    <w:uiPriority w:val="99"/>
    <w:semiHidden/>
    <w:rsid w:val="00882929"/>
    <w:rPr>
      <w:lang w:val="en-GB" w:eastAsia="en-US"/>
    </w:rPr>
  </w:style>
  <w:style w:type="paragraph" w:styleId="Komentarotema">
    <w:name w:val="annotation subject"/>
    <w:basedOn w:val="Komentarotekstas"/>
    <w:next w:val="Komentarotekstas"/>
    <w:link w:val="KomentarotemaDiagrama"/>
    <w:uiPriority w:val="99"/>
    <w:semiHidden/>
    <w:unhideWhenUsed/>
    <w:rsid w:val="00882929"/>
    <w:rPr>
      <w:b/>
      <w:bCs/>
    </w:rPr>
  </w:style>
  <w:style w:type="character" w:customStyle="1" w:styleId="KomentarotemaDiagrama">
    <w:name w:val="Komentaro tema Diagrama"/>
    <w:link w:val="Komentarotema"/>
    <w:uiPriority w:val="99"/>
    <w:semiHidden/>
    <w:rsid w:val="00882929"/>
    <w:rPr>
      <w:b/>
      <w:bCs/>
      <w:lang w:val="en-GB" w:eastAsia="en-US"/>
    </w:rPr>
  </w:style>
  <w:style w:type="paragraph" w:styleId="Pataisymai">
    <w:name w:val="Revision"/>
    <w:hidden/>
    <w:uiPriority w:val="99"/>
    <w:semiHidden/>
    <w:rsid w:val="00882929"/>
    <w:rPr>
      <w:sz w:val="24"/>
      <w:szCs w:val="24"/>
      <w:lang w:val="en-GB" w:eastAsia="en-US"/>
    </w:rPr>
  </w:style>
  <w:style w:type="character" w:customStyle="1" w:styleId="st1">
    <w:name w:val="st1"/>
    <w:rsid w:val="00A341A5"/>
  </w:style>
  <w:style w:type="paragraph" w:customStyle="1" w:styleId="DiagramaDiagramaDiagramaDiagramaDiagramaDiagrama0">
    <w:name w:val="Diagrama Diagrama Diagrama Diagrama Diagrama Diagrama"/>
    <w:basedOn w:val="prastasis"/>
    <w:rsid w:val="000E38C6"/>
    <w:pPr>
      <w:spacing w:after="160" w:line="240" w:lineRule="exact"/>
    </w:pPr>
    <w:rPr>
      <w:rFonts w:ascii="Tahoma" w:hAnsi="Tahoma"/>
      <w:sz w:val="20"/>
      <w:szCs w:val="20"/>
      <w:lang w:val="en-US"/>
    </w:rPr>
  </w:style>
  <w:style w:type="character" w:customStyle="1" w:styleId="StrongEmphasis">
    <w:name w:val="Strong Emphasis"/>
    <w:rsid w:val="005E05F1"/>
    <w:rPr>
      <w:b/>
      <w:bCs/>
    </w:rPr>
  </w:style>
  <w:style w:type="paragraph" w:customStyle="1" w:styleId="WW-Default">
    <w:name w:val="WW-Default"/>
    <w:rsid w:val="005E05F1"/>
    <w:pPr>
      <w:suppressAutoHyphens/>
      <w:autoSpaceDE w:val="0"/>
    </w:pPr>
    <w:rPr>
      <w:rFonts w:eastAsia="Arial"/>
      <w:color w:val="000000"/>
      <w:sz w:val="24"/>
      <w:szCs w:val="24"/>
      <w:lang w:eastAsia="ar-SA"/>
    </w:rPr>
  </w:style>
  <w:style w:type="paragraph" w:customStyle="1" w:styleId="tabletext0">
    <w:name w:val="tabletext"/>
    <w:basedOn w:val="prastasis"/>
    <w:rsid w:val="005E05F1"/>
    <w:pPr>
      <w:spacing w:before="100" w:beforeAutospacing="1" w:after="100" w:afterAutospacing="1"/>
    </w:pPr>
    <w:rPr>
      <w:lang w:val="lt-LT" w:eastAsia="lt-LT"/>
    </w:rPr>
  </w:style>
  <w:style w:type="character" w:customStyle="1" w:styleId="PagrindinistekstasDiagrama">
    <w:name w:val="Pagrindinis tekstas Diagrama"/>
    <w:aliases w:val="Balloon Text Diagrama"/>
    <w:link w:val="Pagrindinistekstas"/>
    <w:rsid w:val="005E05F1"/>
    <w:rPr>
      <w:lang w:val="en-AU" w:eastAsia="en-US"/>
    </w:rPr>
  </w:style>
  <w:style w:type="table" w:styleId="viesussraas2parykinimas">
    <w:name w:val="Light List Accent 2"/>
    <w:basedOn w:val="prastojilentel"/>
    <w:uiPriority w:val="61"/>
    <w:rsid w:val="005F6CA8"/>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WW-BodyText2">
    <w:name w:val="WW-Body Text 2"/>
    <w:basedOn w:val="prastasis"/>
    <w:rsid w:val="004A2783"/>
    <w:pPr>
      <w:widowControl w:val="0"/>
      <w:suppressAutoHyphens/>
      <w:jc w:val="center"/>
    </w:pPr>
    <w:rPr>
      <w:rFonts w:eastAsia="Lucida Sans Unicode"/>
      <w:color w:val="00000A"/>
      <w:kern w:val="1"/>
      <w:szCs w:val="20"/>
      <w:lang w:val="lt-LT" w:eastAsia="ar-SA"/>
    </w:rPr>
  </w:style>
  <w:style w:type="numbering" w:customStyle="1" w:styleId="Sraonra1">
    <w:name w:val="Sąrašo nėra1"/>
    <w:next w:val="Sraonra"/>
    <w:uiPriority w:val="99"/>
    <w:semiHidden/>
    <w:unhideWhenUsed/>
    <w:rsid w:val="00814484"/>
  </w:style>
  <w:style w:type="character" w:customStyle="1" w:styleId="WW-Numeravimosimboliai11111">
    <w:name w:val="WW-Numeravimo simboliai11111"/>
    <w:rsid w:val="00814484"/>
  </w:style>
  <w:style w:type="character" w:customStyle="1" w:styleId="WW-Numeravimosimboliai111111">
    <w:name w:val="WW-Numeravimo simboliai111111"/>
    <w:rsid w:val="00814484"/>
  </w:style>
  <w:style w:type="character" w:customStyle="1" w:styleId="WW-Numeravimosimboliai1111111">
    <w:name w:val="WW-Numeravimo simboliai1111111"/>
    <w:rsid w:val="00814484"/>
  </w:style>
  <w:style w:type="character" w:customStyle="1" w:styleId="WW-Numeravimosimboliai111111111">
    <w:name w:val="WW-Numeravimo simboliai111111111"/>
    <w:rsid w:val="00814484"/>
  </w:style>
  <w:style w:type="character" w:customStyle="1" w:styleId="WW-Numeravimosimboliai1111111111">
    <w:name w:val="WW-Numeravimo simboliai1111111111"/>
    <w:rsid w:val="00814484"/>
  </w:style>
  <w:style w:type="character" w:customStyle="1" w:styleId="WW-Numeravimosimboliai11111111111">
    <w:name w:val="WW-Numeravimo simboliai11111111111"/>
    <w:rsid w:val="00814484"/>
  </w:style>
  <w:style w:type="character" w:customStyle="1" w:styleId="WW-enklinimosimboliai">
    <w:name w:val="WW-Ženklinimo simboliai"/>
    <w:rsid w:val="00814484"/>
    <w:rPr>
      <w:rFonts w:ascii="StarSymbol" w:eastAsia="StarSymbol" w:hAnsi="StarSymbol"/>
      <w:sz w:val="18"/>
    </w:rPr>
  </w:style>
  <w:style w:type="character" w:customStyle="1" w:styleId="WW-enklinimosimboliai1">
    <w:name w:val="WW-Ženklinimo simboliai1"/>
    <w:rsid w:val="00814484"/>
    <w:rPr>
      <w:rFonts w:ascii="StarSymbol" w:eastAsia="StarSymbol" w:hAnsi="StarSymbol"/>
      <w:sz w:val="18"/>
    </w:rPr>
  </w:style>
  <w:style w:type="character" w:customStyle="1" w:styleId="WW-enklinimosimboliai11">
    <w:name w:val="WW-Ženklinimo simboliai11"/>
    <w:rsid w:val="00814484"/>
    <w:rPr>
      <w:rFonts w:ascii="StarSymbol" w:eastAsia="StarSymbol" w:hAnsi="StarSymbol"/>
      <w:sz w:val="18"/>
    </w:rPr>
  </w:style>
  <w:style w:type="character" w:customStyle="1" w:styleId="WW-enklinimosimboliai111">
    <w:name w:val="WW-Ženklinimo simboliai111"/>
    <w:rsid w:val="00814484"/>
    <w:rPr>
      <w:rFonts w:ascii="StarSymbol" w:eastAsia="StarSymbol" w:hAnsi="StarSymbol"/>
      <w:sz w:val="18"/>
    </w:rPr>
  </w:style>
  <w:style w:type="character" w:customStyle="1" w:styleId="WW-enklinimosimboliai1111">
    <w:name w:val="WW-Ženklinimo simboliai1111"/>
    <w:rsid w:val="00814484"/>
    <w:rPr>
      <w:rFonts w:ascii="StarSymbol" w:eastAsia="StarSymbol" w:hAnsi="StarSymbol"/>
      <w:sz w:val="18"/>
    </w:rPr>
  </w:style>
  <w:style w:type="character" w:customStyle="1" w:styleId="WW-enklinimosimboliai11111">
    <w:name w:val="WW-Ženklinimo simboliai11111"/>
    <w:rsid w:val="00814484"/>
    <w:rPr>
      <w:rFonts w:ascii="StarSymbol" w:eastAsia="StarSymbol" w:hAnsi="StarSymbol"/>
      <w:sz w:val="18"/>
    </w:rPr>
  </w:style>
  <w:style w:type="character" w:customStyle="1" w:styleId="WW-enklinimosimboliai111111">
    <w:name w:val="WW-Ženklinimo simboliai111111"/>
    <w:rsid w:val="00814484"/>
    <w:rPr>
      <w:rFonts w:ascii="StarSymbol" w:eastAsia="StarSymbol" w:hAnsi="StarSymbol"/>
      <w:sz w:val="18"/>
    </w:rPr>
  </w:style>
  <w:style w:type="character" w:customStyle="1" w:styleId="WW-enklinimosimboliai1111111">
    <w:name w:val="WW-Ženklinimo simboliai1111111"/>
    <w:rsid w:val="00814484"/>
    <w:rPr>
      <w:rFonts w:ascii="StarSymbol" w:eastAsia="StarSymbol" w:hAnsi="StarSymbol"/>
      <w:sz w:val="18"/>
    </w:rPr>
  </w:style>
  <w:style w:type="character" w:customStyle="1" w:styleId="WW-enklinimosimboliai11111111">
    <w:name w:val="WW-Ženklinimo simboliai11111111"/>
    <w:rsid w:val="00814484"/>
    <w:rPr>
      <w:rFonts w:ascii="StarSymbol" w:eastAsia="StarSymbol" w:hAnsi="StarSymbol"/>
      <w:sz w:val="18"/>
    </w:rPr>
  </w:style>
  <w:style w:type="character" w:customStyle="1" w:styleId="WW-enklinimosimboliai111111111">
    <w:name w:val="WW-Ženklinimo simboliai111111111"/>
    <w:rsid w:val="00814484"/>
    <w:rPr>
      <w:rFonts w:ascii="StarSymbol" w:eastAsia="StarSymbol" w:hAnsi="StarSymbol"/>
      <w:sz w:val="18"/>
    </w:rPr>
  </w:style>
  <w:style w:type="character" w:customStyle="1" w:styleId="WW-enklinimosimboliai1111111111">
    <w:name w:val="WW-Ženklinimo simboliai1111111111"/>
    <w:rsid w:val="00814484"/>
    <w:rPr>
      <w:rFonts w:ascii="StarSymbol" w:eastAsia="StarSymbol" w:hAnsi="StarSymbol"/>
      <w:sz w:val="18"/>
    </w:rPr>
  </w:style>
  <w:style w:type="character" w:customStyle="1" w:styleId="WW-enklinimosimboliai11111111111">
    <w:name w:val="WW-Ženklinimo simboliai11111111111"/>
    <w:rsid w:val="00814484"/>
    <w:rPr>
      <w:rFonts w:ascii="StarSymbol" w:eastAsia="StarSymbol" w:hAnsi="StarSymbol"/>
      <w:sz w:val="18"/>
    </w:rPr>
  </w:style>
  <w:style w:type="character" w:customStyle="1" w:styleId="WW8Num11z2">
    <w:name w:val="WW8Num11z2"/>
    <w:rsid w:val="00814484"/>
    <w:rPr>
      <w:rFonts w:ascii="Wingdings" w:hAnsi="Wingdings"/>
    </w:rPr>
  </w:style>
  <w:style w:type="paragraph" w:customStyle="1" w:styleId="ListParagraph1">
    <w:name w:val="List Paragraph1"/>
    <w:basedOn w:val="prastasis"/>
    <w:rsid w:val="00814484"/>
    <w:pPr>
      <w:widowControl w:val="0"/>
      <w:suppressAutoHyphens/>
      <w:ind w:left="720"/>
    </w:pPr>
    <w:rPr>
      <w:rFonts w:ascii="Thorndale" w:eastAsia="HG Mincho Light J" w:hAnsi="Thorndale"/>
      <w:color w:val="000000"/>
      <w:kern w:val="1"/>
      <w:lang w:val="lt-LT" w:eastAsia="ar-SA"/>
    </w:rPr>
  </w:style>
  <w:style w:type="character" w:customStyle="1" w:styleId="DebesliotekstasDiagrama">
    <w:name w:val="Debesėlio tekstas Diagrama"/>
    <w:link w:val="Debesliotekstas"/>
    <w:uiPriority w:val="99"/>
    <w:semiHidden/>
    <w:rsid w:val="00814484"/>
    <w:rPr>
      <w:rFonts w:ascii="Tahoma" w:hAnsi="Tahoma" w:cs="Tahoma"/>
      <w:sz w:val="16"/>
      <w:szCs w:val="16"/>
      <w:lang w:eastAsia="en-US"/>
    </w:rPr>
  </w:style>
  <w:style w:type="character" w:customStyle="1" w:styleId="HTMLiankstoformatuotasDiagrama">
    <w:name w:val="HTML iš anksto formatuotas Diagrama"/>
    <w:aliases w:val=" Char Diagrama"/>
    <w:link w:val="HTMLiankstoformatuotas"/>
    <w:uiPriority w:val="99"/>
    <w:rsid w:val="00814484"/>
    <w:rPr>
      <w:rFonts w:ascii="Courier New" w:hAnsi="Courier New" w:cs="Courier New"/>
      <w:lang w:val="en-US" w:eastAsia="en-US"/>
    </w:rPr>
  </w:style>
  <w:style w:type="character" w:customStyle="1" w:styleId="PaprastasistekstasDiagrama">
    <w:name w:val="Paprastasis tekstas Diagrama"/>
    <w:link w:val="Paprastasistekstas"/>
    <w:uiPriority w:val="99"/>
    <w:semiHidden/>
    <w:rsid w:val="006B1EBA"/>
    <w:rPr>
      <w:rFonts w:ascii="Courier New" w:hAnsi="Courier New" w:cs="Courier New"/>
    </w:rPr>
  </w:style>
  <w:style w:type="table" w:customStyle="1" w:styleId="Lentelstinklelis1">
    <w:name w:val="Lentelės tinklelis1"/>
    <w:basedOn w:val="prastojilentel"/>
    <w:next w:val="Lentelstinklelis"/>
    <w:uiPriority w:val="39"/>
    <w:rsid w:val="009929D4"/>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DiagramaDiagramaDiagramaDiagrama1">
    <w:name w:val="Diagrama Diagrama Diagrama Diagrama Diagrama Diagrama"/>
    <w:basedOn w:val="prastasis"/>
    <w:rsid w:val="009D587A"/>
    <w:pPr>
      <w:spacing w:after="160" w:line="240" w:lineRule="exact"/>
    </w:pPr>
    <w:rPr>
      <w:rFonts w:ascii="Tahoma" w:hAnsi="Tahoma"/>
      <w:sz w:val="20"/>
      <w:szCs w:val="20"/>
      <w:lang w:val="en-US"/>
    </w:rPr>
  </w:style>
  <w:style w:type="table" w:customStyle="1" w:styleId="Lentelstinklelis2">
    <w:name w:val="Lentelės tinklelis2"/>
    <w:basedOn w:val="prastojilentel"/>
    <w:next w:val="Lentelstinklelis"/>
    <w:uiPriority w:val="39"/>
    <w:rsid w:val="002E018F"/>
    <w:pPr>
      <w:autoSpaceDN w:val="0"/>
      <w:textAlignment w:val="baseline"/>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z-smiley-s1">
    <w:name w:val="moz-smiley-s1"/>
    <w:rsid w:val="002E018F"/>
  </w:style>
  <w:style w:type="paragraph" w:customStyle="1" w:styleId="Textbody">
    <w:name w:val="Text body"/>
    <w:basedOn w:val="prastasis"/>
    <w:rsid w:val="002E018F"/>
    <w:pPr>
      <w:widowControl w:val="0"/>
      <w:suppressAutoHyphens/>
      <w:autoSpaceDN w:val="0"/>
      <w:spacing w:after="140" w:line="288" w:lineRule="auto"/>
      <w:textAlignment w:val="baseline"/>
    </w:pPr>
    <w:rPr>
      <w:rFonts w:ascii="Liberation Serif" w:eastAsia="SimSun" w:hAnsi="Liberation Serif" w:cs="Mangal"/>
      <w:kern w:val="3"/>
      <w:lang w:val="lt-LT" w:eastAsia="zh-CN" w:bidi="hi-IN"/>
    </w:rPr>
  </w:style>
  <w:style w:type="paragraph" w:customStyle="1" w:styleId="Standard">
    <w:name w:val="Standard"/>
    <w:rsid w:val="002E018F"/>
    <w:pPr>
      <w:suppressAutoHyphens/>
      <w:autoSpaceDN w:val="0"/>
      <w:spacing w:after="160" w:line="259" w:lineRule="auto"/>
      <w:textAlignment w:val="baseline"/>
    </w:pPr>
    <w:rPr>
      <w:rFonts w:ascii="Calibri" w:eastAsia="SimSun" w:hAnsi="Calibri" w:cs="Tahoma"/>
      <w:kern w:val="3"/>
      <w:sz w:val="22"/>
      <w:szCs w:val="22"/>
      <w:lang w:eastAsia="en-US"/>
    </w:rPr>
  </w:style>
  <w:style w:type="paragraph" w:customStyle="1" w:styleId="WW-BodyTextIndent21">
    <w:name w:val="WW-Body Text Indent 21"/>
    <w:basedOn w:val="prastasis"/>
    <w:rsid w:val="0031478D"/>
    <w:pPr>
      <w:widowControl w:val="0"/>
      <w:suppressAutoHyphens/>
      <w:ind w:firstLine="720"/>
      <w:jc w:val="both"/>
    </w:pPr>
    <w:rPr>
      <w:rFonts w:eastAsia="Lucida Sans Unicode"/>
      <w:lang w:val="lt-LT"/>
    </w:rPr>
  </w:style>
  <w:style w:type="table" w:customStyle="1" w:styleId="Lentelstinklelis3">
    <w:name w:val="Lentelės tinklelis3"/>
    <w:basedOn w:val="prastojilentel"/>
    <w:next w:val="Lentelstinklelis"/>
    <w:uiPriority w:val="39"/>
    <w:rsid w:val="008E44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EF78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unhideWhenUsed/>
    <w:rsid w:val="000B7701"/>
  </w:style>
  <w:style w:type="table" w:customStyle="1" w:styleId="Lentelstinklelis11">
    <w:name w:val="Lentelės tinklelis11"/>
    <w:basedOn w:val="prastojilentel"/>
    <w:next w:val="Lentelstinklelis"/>
    <w:uiPriority w:val="59"/>
    <w:rsid w:val="000B77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39"/>
    <w:rsid w:val="000B77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viesus">
    <w:name w:val="Grid Table Light"/>
    <w:basedOn w:val="prastojilentel"/>
    <w:uiPriority w:val="40"/>
    <w:rsid w:val="000B7701"/>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paprastojilentel">
    <w:name w:val="Plain Table 2"/>
    <w:basedOn w:val="prastojilentel"/>
    <w:uiPriority w:val="42"/>
    <w:rsid w:val="000B770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erykuspabraukimas">
    <w:name w:val="Subtle Emphasis"/>
    <w:basedOn w:val="Numatytasispastraiposriftas"/>
    <w:uiPriority w:val="19"/>
    <w:qFormat/>
    <w:rsid w:val="000B7701"/>
    <w:rPr>
      <w:i/>
      <w:iCs/>
      <w:color w:val="404040" w:themeColor="text1" w:themeTint="BF"/>
    </w:rPr>
  </w:style>
  <w:style w:type="paragraph" w:customStyle="1" w:styleId="CharCharDiagramaDiagramaDiagramaDiagramaDiagramaDiagramaDiagramaCharCharDiagramaDiagramaDiagramaDiagramaDiagramaDiagramaDiagramaCharChar0">
    <w:name w:val="Char Char Diagrama Diagrama Diagrama Diagrama Diagrama Diagrama Diagrama Char Char Diagrama Diagrama Diagrama Diagrama Diagrama Diagrama Diagrama Char Char"/>
    <w:basedOn w:val="prastasis"/>
    <w:rsid w:val="000763B3"/>
    <w:pPr>
      <w:spacing w:after="160" w:line="240" w:lineRule="exact"/>
    </w:pPr>
    <w:rPr>
      <w:rFonts w:ascii="Tahoma" w:hAnsi="Tahoma"/>
      <w:sz w:val="20"/>
      <w:szCs w:val="20"/>
      <w:lang w:val="en-US"/>
    </w:rPr>
  </w:style>
  <w:style w:type="paragraph" w:customStyle="1" w:styleId="DiagramaDiagramaDiagramaDiagramaDiagramaDiagramaDiagramaDiagramaDiagramaDiagramaDiagramaDiagrama0">
    <w:name w:val="Diagrama Diagrama Diagrama Diagrama Diagrama Diagrama Diagrama Diagrama Diagrama Diagrama Diagrama Diagrama"/>
    <w:basedOn w:val="prastasis"/>
    <w:rsid w:val="000763B3"/>
    <w:pPr>
      <w:spacing w:after="160" w:line="240" w:lineRule="exact"/>
    </w:pPr>
    <w:rPr>
      <w:rFonts w:ascii="Tahoma" w:hAnsi="Tahoma"/>
      <w:sz w:val="20"/>
      <w:szCs w:val="20"/>
      <w:lang w:val="en-US"/>
    </w:rPr>
  </w:style>
  <w:style w:type="paragraph" w:customStyle="1" w:styleId="DiagramaDiagrama10">
    <w:name w:val="Diagrama Diagrama1"/>
    <w:basedOn w:val="prastasis"/>
    <w:rsid w:val="000763B3"/>
    <w:pPr>
      <w:spacing w:after="160" w:line="240" w:lineRule="exact"/>
    </w:pPr>
    <w:rPr>
      <w:rFonts w:ascii="Tahoma" w:hAnsi="Tahoma"/>
      <w:sz w:val="20"/>
      <w:szCs w:val="20"/>
      <w:lang w:val="en-US"/>
    </w:rPr>
  </w:style>
  <w:style w:type="paragraph" w:customStyle="1" w:styleId="DiagramaDiagrama2DiagramaDiagramaDiagrama0">
    <w:name w:val="Diagrama Diagrama2 Diagrama Diagrama Diagrama"/>
    <w:basedOn w:val="prastasis"/>
    <w:rsid w:val="000763B3"/>
    <w:pPr>
      <w:spacing w:after="160" w:line="240" w:lineRule="exact"/>
    </w:pPr>
    <w:rPr>
      <w:rFonts w:ascii="Tahoma" w:hAnsi="Tahoma"/>
      <w:sz w:val="20"/>
      <w:szCs w:val="20"/>
      <w:lang w:val="en-US"/>
    </w:rPr>
  </w:style>
  <w:style w:type="paragraph" w:customStyle="1" w:styleId="CharCharDiagramaCharCharDiagramaCharCharCharDiagramaCharChar0">
    <w:name w:val="Char Char Diagrama Char Char Diagrama Char Char Char Diagrama Char Char"/>
    <w:basedOn w:val="prastasis"/>
    <w:rsid w:val="000763B3"/>
    <w:pPr>
      <w:spacing w:after="160" w:line="240" w:lineRule="exact"/>
    </w:pPr>
    <w:rPr>
      <w:rFonts w:ascii="Tahoma" w:hAnsi="Tahoma"/>
      <w:sz w:val="20"/>
      <w:szCs w:val="20"/>
      <w:lang w:val="en-US"/>
    </w:rPr>
  </w:style>
  <w:style w:type="paragraph" w:customStyle="1" w:styleId="CharChar0">
    <w:name w:val="Char Char"/>
    <w:basedOn w:val="prastasis"/>
    <w:rsid w:val="000763B3"/>
    <w:pPr>
      <w:spacing w:after="160" w:line="240" w:lineRule="exact"/>
    </w:pPr>
    <w:rPr>
      <w:rFonts w:ascii="Tahoma" w:hAnsi="Tahoma"/>
      <w:sz w:val="20"/>
      <w:szCs w:val="20"/>
      <w:lang w:val="en-US"/>
    </w:rPr>
  </w:style>
  <w:style w:type="paragraph" w:customStyle="1" w:styleId="DiagramaDiagramaDiagramaDiagramaDiagramaDiagramaDiagramaDiagrama0">
    <w:name w:val="Diagrama Diagrama Diagrama Diagrama Diagrama Diagrama Diagrama Diagrama"/>
    <w:basedOn w:val="prastasis"/>
    <w:rsid w:val="000763B3"/>
    <w:pPr>
      <w:spacing w:after="160" w:line="240" w:lineRule="exact"/>
    </w:pPr>
    <w:rPr>
      <w:rFonts w:ascii="Tahoma" w:hAnsi="Tahoma"/>
      <w:sz w:val="20"/>
      <w:szCs w:val="20"/>
      <w:lang w:val="en-US"/>
    </w:rPr>
  </w:style>
  <w:style w:type="paragraph" w:customStyle="1" w:styleId="DiagramaDiagrama2DiagramaDiagramaDiagramaDiagramaCharChar1DiagramaDiagramaDiagrama0">
    <w:name w:val="Diagrama Diagrama2 Diagrama Diagrama Diagrama Diagrama Char Char1 Diagrama Diagrama Diagrama"/>
    <w:basedOn w:val="prastasis"/>
    <w:rsid w:val="000763B3"/>
    <w:pPr>
      <w:spacing w:after="160" w:line="240" w:lineRule="exact"/>
    </w:pPr>
    <w:rPr>
      <w:rFonts w:ascii="Tahoma" w:hAnsi="Tahoma"/>
      <w:sz w:val="20"/>
      <w:szCs w:val="20"/>
      <w:lang w:val="en-US"/>
    </w:rPr>
  </w:style>
  <w:style w:type="paragraph" w:customStyle="1" w:styleId="DiagramaDiagrama30">
    <w:name w:val="Diagrama Diagrama3"/>
    <w:basedOn w:val="prastasis"/>
    <w:rsid w:val="000763B3"/>
    <w:pPr>
      <w:spacing w:after="160" w:line="240" w:lineRule="exact"/>
    </w:pPr>
    <w:rPr>
      <w:rFonts w:ascii="Tahoma" w:hAnsi="Tahoma"/>
      <w:sz w:val="20"/>
      <w:szCs w:val="20"/>
      <w:lang w:val="en-US"/>
    </w:rPr>
  </w:style>
  <w:style w:type="paragraph" w:customStyle="1" w:styleId="CharCharDiagramaDiagramaDiagramaDiagramaDiagramaDiagramaDiagramaCharCharDiagramaDiagramaDiagramaDiagramaDiagramaDiagramaDiagramaDiagramaDiagrama0">
    <w:name w:val="Char Char Diagrama Diagrama Diagrama Diagrama Diagrama Diagrama Diagrama Char Char Diagrama Diagrama Diagrama Diagrama Diagrama Diagrama Diagrama Diagrama Diagrama"/>
    <w:basedOn w:val="prastasis"/>
    <w:rsid w:val="000763B3"/>
    <w:pPr>
      <w:spacing w:after="160" w:line="240" w:lineRule="exact"/>
    </w:pPr>
    <w:rPr>
      <w:rFonts w:ascii="Tahoma" w:hAnsi="Tahoma"/>
      <w:sz w:val="20"/>
      <w:szCs w:val="20"/>
      <w:lang w:val="en-US"/>
    </w:rPr>
  </w:style>
  <w:style w:type="paragraph" w:customStyle="1" w:styleId="CharChar10">
    <w:name w:val="Char Char1"/>
    <w:basedOn w:val="prastasis"/>
    <w:rsid w:val="000763B3"/>
    <w:pPr>
      <w:spacing w:after="160" w:line="240" w:lineRule="exact"/>
    </w:pPr>
    <w:rPr>
      <w:rFonts w:ascii="Tahoma" w:hAnsi="Tahoma"/>
      <w:sz w:val="20"/>
      <w:szCs w:val="20"/>
      <w:lang w:val="en-US"/>
    </w:rPr>
  </w:style>
  <w:style w:type="paragraph" w:customStyle="1" w:styleId="DiagramaDiagrama0">
    <w:name w:val="Diagrama Diagrama"/>
    <w:basedOn w:val="prastasis"/>
    <w:rsid w:val="000763B3"/>
    <w:pPr>
      <w:spacing w:after="160" w:line="240" w:lineRule="exact"/>
    </w:pPr>
    <w:rPr>
      <w:rFonts w:ascii="Tahoma" w:hAnsi="Tahoma"/>
      <w:sz w:val="20"/>
      <w:szCs w:val="20"/>
      <w:lang w:val="en-US"/>
    </w:rPr>
  </w:style>
  <w:style w:type="paragraph" w:customStyle="1" w:styleId="DiagramaDiagramaDiagramaDiagramaDiagramaCharCharDiagramaDiagramaDiagramaDiagramaDiagramaDiagramaDiagramaDiagramaDiagramaDiagramaDiagrama0">
    <w:name w:val="Diagrama Diagrama Diagrama Diagrama Diagrama Char Char Diagrama Diagrama Diagrama Diagrama Diagrama Diagrama Diagrama Diagrama Diagrama Diagrama Diagrama"/>
    <w:basedOn w:val="prastasis"/>
    <w:rsid w:val="000763B3"/>
    <w:pPr>
      <w:spacing w:after="160" w:line="240" w:lineRule="exact"/>
    </w:pPr>
    <w:rPr>
      <w:rFonts w:ascii="Tahoma" w:hAnsi="Tahoma"/>
      <w:sz w:val="20"/>
      <w:szCs w:val="20"/>
      <w:lang w:val="en-US"/>
    </w:rPr>
  </w:style>
  <w:style w:type="character" w:customStyle="1" w:styleId="DiagramaDiagrama20">
    <w:name w:val="Diagrama Diagrama2"/>
    <w:rsid w:val="000763B3"/>
    <w:rPr>
      <w:rFonts w:ascii="Courier New" w:hAnsi="Courier New"/>
      <w:lang w:val="lt-LT" w:eastAsia="en-US" w:bidi="ar-SA"/>
    </w:rPr>
  </w:style>
  <w:style w:type="paragraph" w:customStyle="1" w:styleId="default0">
    <w:name w:val="default"/>
    <w:basedOn w:val="prastasis"/>
    <w:rsid w:val="000763B3"/>
    <w:pPr>
      <w:spacing w:before="100" w:beforeAutospacing="1" w:after="100" w:afterAutospacing="1"/>
    </w:pPr>
    <w:rPr>
      <w:rFonts w:eastAsia="Calibri"/>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32262">
      <w:bodyDiv w:val="1"/>
      <w:marLeft w:val="0"/>
      <w:marRight w:val="0"/>
      <w:marTop w:val="0"/>
      <w:marBottom w:val="0"/>
      <w:divBdr>
        <w:top w:val="none" w:sz="0" w:space="0" w:color="auto"/>
        <w:left w:val="none" w:sz="0" w:space="0" w:color="auto"/>
        <w:bottom w:val="none" w:sz="0" w:space="0" w:color="auto"/>
        <w:right w:val="none" w:sz="0" w:space="0" w:color="auto"/>
      </w:divBdr>
    </w:div>
    <w:div w:id="667439971">
      <w:bodyDiv w:val="1"/>
      <w:marLeft w:val="0"/>
      <w:marRight w:val="0"/>
      <w:marTop w:val="0"/>
      <w:marBottom w:val="0"/>
      <w:divBdr>
        <w:top w:val="none" w:sz="0" w:space="0" w:color="auto"/>
        <w:left w:val="none" w:sz="0" w:space="0" w:color="auto"/>
        <w:bottom w:val="none" w:sz="0" w:space="0" w:color="auto"/>
        <w:right w:val="none" w:sz="0" w:space="0" w:color="auto"/>
      </w:divBdr>
    </w:div>
    <w:div w:id="858129796">
      <w:bodyDiv w:val="1"/>
      <w:marLeft w:val="0"/>
      <w:marRight w:val="0"/>
      <w:marTop w:val="0"/>
      <w:marBottom w:val="0"/>
      <w:divBdr>
        <w:top w:val="none" w:sz="0" w:space="0" w:color="auto"/>
        <w:left w:val="none" w:sz="0" w:space="0" w:color="auto"/>
        <w:bottom w:val="none" w:sz="0" w:space="0" w:color="auto"/>
        <w:right w:val="none" w:sz="0" w:space="0" w:color="auto"/>
      </w:divBdr>
    </w:div>
    <w:div w:id="1006132190">
      <w:bodyDiv w:val="1"/>
      <w:marLeft w:val="0"/>
      <w:marRight w:val="0"/>
      <w:marTop w:val="0"/>
      <w:marBottom w:val="0"/>
      <w:divBdr>
        <w:top w:val="none" w:sz="0" w:space="0" w:color="auto"/>
        <w:left w:val="none" w:sz="0" w:space="0" w:color="auto"/>
        <w:bottom w:val="none" w:sz="0" w:space="0" w:color="auto"/>
        <w:right w:val="none" w:sz="0" w:space="0" w:color="auto"/>
      </w:divBdr>
    </w:div>
    <w:div w:id="1070083460">
      <w:bodyDiv w:val="1"/>
      <w:marLeft w:val="0"/>
      <w:marRight w:val="0"/>
      <w:marTop w:val="0"/>
      <w:marBottom w:val="0"/>
      <w:divBdr>
        <w:top w:val="none" w:sz="0" w:space="0" w:color="auto"/>
        <w:left w:val="none" w:sz="0" w:space="0" w:color="auto"/>
        <w:bottom w:val="none" w:sz="0" w:space="0" w:color="auto"/>
        <w:right w:val="none" w:sz="0" w:space="0" w:color="auto"/>
      </w:divBdr>
    </w:div>
    <w:div w:id="1842819261">
      <w:bodyDiv w:val="1"/>
      <w:marLeft w:val="0"/>
      <w:marRight w:val="0"/>
      <w:marTop w:val="0"/>
      <w:marBottom w:val="0"/>
      <w:divBdr>
        <w:top w:val="none" w:sz="0" w:space="0" w:color="auto"/>
        <w:left w:val="none" w:sz="0" w:space="0" w:color="auto"/>
        <w:bottom w:val="none" w:sz="0" w:space="0" w:color="auto"/>
        <w:right w:val="none" w:sz="0" w:space="0" w:color="auto"/>
      </w:divBdr>
    </w:div>
    <w:div w:id="1858691258">
      <w:bodyDiv w:val="1"/>
      <w:marLeft w:val="0"/>
      <w:marRight w:val="0"/>
      <w:marTop w:val="0"/>
      <w:marBottom w:val="0"/>
      <w:divBdr>
        <w:top w:val="none" w:sz="0" w:space="0" w:color="auto"/>
        <w:left w:val="none" w:sz="0" w:space="0" w:color="auto"/>
        <w:bottom w:val="none" w:sz="0" w:space="0" w:color="auto"/>
        <w:right w:val="none" w:sz="0" w:space="0" w:color="auto"/>
      </w:divBdr>
      <w:divsChild>
        <w:div w:id="118454552">
          <w:marLeft w:val="0"/>
          <w:marRight w:val="0"/>
          <w:marTop w:val="0"/>
          <w:marBottom w:val="0"/>
          <w:divBdr>
            <w:top w:val="none" w:sz="0" w:space="0" w:color="auto"/>
            <w:left w:val="none" w:sz="0" w:space="0" w:color="auto"/>
            <w:bottom w:val="none" w:sz="0" w:space="0" w:color="auto"/>
            <w:right w:val="none" w:sz="0" w:space="0" w:color="auto"/>
          </w:divBdr>
        </w:div>
      </w:divsChild>
    </w:div>
    <w:div w:id="18862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lobalus.siauliai.lt" TargetMode="External"/><Relationship Id="rId18" Type="http://schemas.openxmlformats.org/officeDocument/2006/relationships/chart" Target="charts/chart5.xml"/><Relationship Id="rId26" Type="http://schemas.openxmlformats.org/officeDocument/2006/relationships/chart" Target="charts/chart10.xml"/><Relationship Id="rId39" Type="http://schemas.openxmlformats.org/officeDocument/2006/relationships/chart" Target="charts/chart21.xml"/><Relationship Id="rId21" Type="http://schemas.openxmlformats.org/officeDocument/2006/relationships/hyperlink" Target="http://www.siauliai.lt/Aplinkos%20apsauga/Informacija%20apie%20aplink&#261;/" TargetMode="Externa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image" Target="media/image5.emf"/><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4.xml"/><Relationship Id="rId25" Type="http://schemas.openxmlformats.org/officeDocument/2006/relationships/chart" Target="charts/chart9.xml"/><Relationship Id="rId33" Type="http://schemas.openxmlformats.org/officeDocument/2006/relationships/hyperlink" Target="http://www.siauliai.lt/lit/iauliu-miesto-savivaldybes-narkotiku-kontroles-komisija/1893" TargetMode="External"/><Relationship Id="rId38" Type="http://schemas.openxmlformats.org/officeDocument/2006/relationships/chart" Target="charts/chart20.xml"/><Relationship Id="rId46"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siauliai.lt" TargetMode="External"/><Relationship Id="rId20" Type="http://schemas.openxmlformats.org/officeDocument/2006/relationships/hyperlink" Target="http://www.evarzytines.lt/pvp/public" TargetMode="External"/><Relationship Id="rId29" Type="http://schemas.openxmlformats.org/officeDocument/2006/relationships/chart" Target="charts/chart13.xml"/><Relationship Id="rId41" Type="http://schemas.openxmlformats.org/officeDocument/2006/relationships/chart" Target="charts/chart23.xm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uliai.lt/index.php?2371924717" TargetMode="External"/><Relationship Id="rId24" Type="http://schemas.openxmlformats.org/officeDocument/2006/relationships/chart" Target="charts/chart8.xml"/><Relationship Id="rId32" Type="http://schemas.openxmlformats.org/officeDocument/2006/relationships/hyperlink" Target="http://www.siauliai.lt/lit/Sveikatinimo-projektu-vertinimo-komisija-/1897" TargetMode="Externa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image" Target="media/image3.emf"/><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chart" Target="charts/chart18.xml"/><Relationship Id="rId49" Type="http://schemas.openxmlformats.org/officeDocument/2006/relationships/chart" Target="charts/chart27.xml"/><Relationship Id="rId57"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6.xml"/><Relationship Id="rId31" Type="http://schemas.openxmlformats.org/officeDocument/2006/relationships/chart" Target="charts/chart15.xml"/><Relationship Id="rId44" Type="http://schemas.openxmlformats.org/officeDocument/2006/relationships/chart" Target="charts/chart26.xm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atviri.siauliai.lt" TargetMode="External"/><Relationship Id="rId22" Type="http://schemas.openxmlformats.org/officeDocument/2006/relationships/hyperlink" Target="http://www.matl.lt" TargetMode="Externa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image" Target="media/image6.e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6.xml"/><Relationship Id="rId1" Type="http://schemas.microsoft.com/office/2011/relationships/chartStyle" Target="styl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4.xlsx"/></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2" Type="http://schemas.openxmlformats.org/officeDocument/2006/relationships/oleObject" Target="file:///C:\Users\d.grigiene\Desktop\idiotiskas%20klausimas\Ataskaita_2019-02-11_160027.xls" TargetMode="External"/><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3.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2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Knyga1" TargetMode="External"/><Relationship Id="rId1" Type="http://schemas.openxmlformats.org/officeDocument/2006/relationships/themeOverride" Target="../theme/themeOverride8.xml"/></Relationships>
</file>

<file path=word/charts/_rels/chart25.xml.rels><?xml version="1.0" encoding="UTF-8" standalone="yes"?>
<Relationships xmlns="http://schemas.openxmlformats.org/package/2006/relationships"><Relationship Id="rId2" Type="http://schemas.openxmlformats.org/officeDocument/2006/relationships/oleObject" Target="file:///H:\2019%20metu%20ataskaita\grafikai.xlsx" TargetMode="External"/><Relationship Id="rId1" Type="http://schemas.openxmlformats.org/officeDocument/2006/relationships/themeOverride" Target="../theme/themeOverride9.xml"/></Relationships>
</file>

<file path=word/charts/_rels/chart26.xml.rels><?xml version="1.0" encoding="UTF-8" standalone="yes"?>
<Relationships xmlns="http://schemas.openxmlformats.org/package/2006/relationships"><Relationship Id="rId2" Type="http://schemas.openxmlformats.org/officeDocument/2006/relationships/oleObject" Target="file:///H:\2019%20metu%20ataskaita\grafikai.xlsx" TargetMode="External"/><Relationship Id="rId1" Type="http://schemas.openxmlformats.org/officeDocument/2006/relationships/themeOverride" Target="../theme/themeOverride10.xm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Knyga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Knyga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8.xml.rels><?xml version="1.0" encoding="UTF-8" standalone="yes"?>
<Relationships xmlns="http://schemas.openxmlformats.org/package/2006/relationships"><Relationship Id="rId3" Type="http://schemas.openxmlformats.org/officeDocument/2006/relationships/oleObject" Target="file:///\\lambada\Skyriai\infrastruktura\skyrius\Skyriaus_VEIKLA\Skyriaus_Veiklos_PLANAI_ATASKAITOS\2018_ataskaita\2018_grafikai.xlsx" TargetMode="External"/><Relationship Id="rId2" Type="http://schemas.microsoft.com/office/2011/relationships/chartColorStyle" Target="colors4.xml"/><Relationship Id="rId1" Type="http://schemas.microsoft.com/office/2011/relationships/chartStyle" Target="style4.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5683075875057607E-2"/>
          <c:y val="0.13422818791946309"/>
          <c:w val="0.89192506661858106"/>
          <c:h val="0.56204195952016067"/>
        </c:manualLayout>
      </c:layout>
      <c:barChart>
        <c:barDir val="col"/>
        <c:grouping val="clustered"/>
        <c:varyColors val="0"/>
        <c:ser>
          <c:idx val="0"/>
          <c:order val="0"/>
          <c:tx>
            <c:strRef>
              <c:f>Sheet1!$B$1</c:f>
              <c:strCache>
                <c:ptCount val="1"/>
                <c:pt idx="0">
                  <c:v>2015</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
              <c:layout>
                <c:manualLayout>
                  <c:x val="-2.0356234096692112E-3"/>
                  <c:y val="1.600097314956768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8320610687023051E-2"/>
                  <c:y val="1.463972226620274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Už leidimo įrengti išorinę reklamą Šiaulių mieste išdavimą</c:v>
                </c:pt>
                <c:pt idx="1">
                  <c:v>Už leidimo prekiauti (teikti paslaugas) Šiaulių miesto viešosiose vietose išdavimą</c:v>
                </c:pt>
                <c:pt idx="2">
                  <c:v>Už naudojimąsi mokamomis vietomis automobiliams statyti</c:v>
                </c:pt>
              </c:strCache>
            </c:strRef>
          </c:cat>
          <c:val>
            <c:numRef>
              <c:f>Sheet1!$B$2:$B$4</c:f>
              <c:numCache>
                <c:formatCode>General</c:formatCode>
                <c:ptCount val="3"/>
                <c:pt idx="1">
                  <c:v>29483.19</c:v>
                </c:pt>
                <c:pt idx="2">
                  <c:v>199860</c:v>
                </c:pt>
              </c:numCache>
            </c:numRef>
          </c:val>
        </c:ser>
        <c:ser>
          <c:idx val="1"/>
          <c:order val="1"/>
          <c:tx>
            <c:strRef>
              <c:f>Sheet1!$C$1</c:f>
              <c:strCache>
                <c:ptCount val="1"/>
                <c:pt idx="0">
                  <c:v>2016</c:v>
                </c:pt>
              </c:strCache>
            </c:strRef>
          </c:tx>
          <c:spPr>
            <a:solidFill>
              <a:schemeClr val="accent2">
                <a:alpha val="85000"/>
              </a:schemeClr>
            </a:solidFill>
            <a:ln w="9525" cap="flat" cmpd="sng" algn="ctr">
              <a:solidFill>
                <a:schemeClr val="lt1">
                  <a:alpha val="50000"/>
                </a:schemeClr>
              </a:solidFill>
              <a:round/>
            </a:ln>
            <a:effectLst/>
          </c:spPr>
          <c:invertIfNegative val="0"/>
          <c:dLbls>
            <c:dLbl>
              <c:idx val="0"/>
              <c:layout>
                <c:manualLayout>
                  <c:x val="-1.4249363867684479E-2"/>
                  <c:y val="2.444845203569759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2.024460037149598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2213740458015267E-2"/>
                  <c:y val="1.4639722266202746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Už leidimo įrengti išorinę reklamą Šiaulių mieste išdavimą</c:v>
                </c:pt>
                <c:pt idx="1">
                  <c:v>Už leidimo prekiauti (teikti paslaugas) Šiaulių miesto viešosiose vietose išdavimą</c:v>
                </c:pt>
                <c:pt idx="2">
                  <c:v>Už naudojimąsi mokamomis vietomis automobiliams statyti</c:v>
                </c:pt>
              </c:strCache>
            </c:strRef>
          </c:cat>
          <c:val>
            <c:numRef>
              <c:f>Sheet1!$C$2:$C$4</c:f>
              <c:numCache>
                <c:formatCode>General</c:formatCode>
                <c:ptCount val="3"/>
                <c:pt idx="0">
                  <c:v>93356.63</c:v>
                </c:pt>
                <c:pt idx="1">
                  <c:v>31748.31</c:v>
                </c:pt>
                <c:pt idx="2">
                  <c:v>247860</c:v>
                </c:pt>
              </c:numCache>
            </c:numRef>
          </c:val>
        </c:ser>
        <c:ser>
          <c:idx val="2"/>
          <c:order val="2"/>
          <c:tx>
            <c:strRef>
              <c:f>Sheet1!$D$1</c:f>
              <c:strCache>
                <c:ptCount val="1"/>
                <c:pt idx="0">
                  <c:v>2017</c:v>
                </c:pt>
              </c:strCache>
            </c:strRef>
          </c:tx>
          <c:spPr>
            <a:solidFill>
              <a:schemeClr val="accent3">
                <a:alpha val="85000"/>
              </a:schemeClr>
            </a:solidFill>
            <a:ln w="9525" cap="flat" cmpd="sng" algn="ctr">
              <a:solidFill>
                <a:schemeClr val="lt1">
                  <a:alpha val="50000"/>
                </a:schemeClr>
              </a:solidFill>
              <a:round/>
            </a:ln>
            <a:effectLst/>
          </c:spPr>
          <c:invertIfNegative val="0"/>
          <c:dLbls>
            <c:dLbl>
              <c:idx val="0"/>
              <c:layout>
                <c:manualLayout>
                  <c:x val="2.0356234096692112E-3"/>
                  <c:y val="2.935281692044502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7.4638662789002703E-17"/>
                  <c:y val="1.573760489355202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2.4448452035697597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Už leidimo įrengti išorinę reklamą Šiaulių mieste išdavimą</c:v>
                </c:pt>
                <c:pt idx="1">
                  <c:v>Už leidimo prekiauti (teikti paslaugas) Šiaulių miesto viešosiose vietose išdavimą</c:v>
                </c:pt>
                <c:pt idx="2">
                  <c:v>Už naudojimąsi mokamomis vietomis automobiliams statyti</c:v>
                </c:pt>
              </c:strCache>
            </c:strRef>
          </c:cat>
          <c:val>
            <c:numRef>
              <c:f>Sheet1!$D$2:$D$4</c:f>
              <c:numCache>
                <c:formatCode>General</c:formatCode>
                <c:ptCount val="3"/>
                <c:pt idx="0">
                  <c:v>179735.19</c:v>
                </c:pt>
                <c:pt idx="1">
                  <c:v>37196</c:v>
                </c:pt>
                <c:pt idx="2">
                  <c:v>277040</c:v>
                </c:pt>
              </c:numCache>
            </c:numRef>
          </c:val>
        </c:ser>
        <c:dLbls>
          <c:dLblPos val="inEnd"/>
          <c:showLegendKey val="0"/>
          <c:showVal val="1"/>
          <c:showCatName val="0"/>
          <c:showSerName val="0"/>
          <c:showPercent val="0"/>
          <c:showBubbleSize val="0"/>
        </c:dLbls>
        <c:gapWidth val="65"/>
        <c:axId val="472391368"/>
        <c:axId val="482310936"/>
      </c:barChart>
      <c:catAx>
        <c:axId val="472391368"/>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482310936"/>
        <c:crosses val="autoZero"/>
        <c:auto val="1"/>
        <c:lblAlgn val="ctr"/>
        <c:lblOffset val="100"/>
        <c:noMultiLvlLbl val="0"/>
      </c:catAx>
      <c:valAx>
        <c:axId val="4823109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723913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t-LT"/>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[Gatves_saligatviai_2012_2019.xlsx]su_valymu!$A$50</c:f>
              <c:strCache>
                <c:ptCount val="1"/>
                <c:pt idx="0">
                  <c:v>Duobių tvarkymui atlikta darbų</c:v>
                </c:pt>
              </c:strCache>
            </c:strRef>
          </c:tx>
          <c:spPr>
            <a:solidFill>
              <a:schemeClr val="accent2">
                <a:lumMod val="60000"/>
                <a:lumOff val="40000"/>
              </a:schemeClr>
            </a:solidFill>
            <a:ln>
              <a:solidFill>
                <a:schemeClr val="accent2">
                  <a:lumMod val="7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[Gatves_saligatviai_2012_2019.xlsx]su_valymu!$B$49:$G$49</c:f>
              <c:strCache>
                <c:ptCount val="6"/>
                <c:pt idx="0">
                  <c:v>2013 m. atlikta darbų</c:v>
                </c:pt>
                <c:pt idx="1">
                  <c:v>2014 m. atlikta darbų</c:v>
                </c:pt>
                <c:pt idx="2">
                  <c:v>2015 m. atlikta darbų</c:v>
                </c:pt>
                <c:pt idx="3">
                  <c:v>2016 m. atlikta darbų</c:v>
                </c:pt>
                <c:pt idx="4">
                  <c:v>2017 m. atlikta darbų</c:v>
                </c:pt>
                <c:pt idx="5">
                  <c:v>2018 m. atlikta darbų</c:v>
                </c:pt>
              </c:strCache>
            </c:strRef>
          </c:cat>
          <c:val>
            <c:numRef>
              <c:f>[Gatves_saligatviai_2012_2019.xlsx]su_valymu!$B$50:$G$50</c:f>
              <c:numCache>
                <c:formatCode>0.0</c:formatCode>
                <c:ptCount val="6"/>
                <c:pt idx="0">
                  <c:v>540.08341056533823</c:v>
                </c:pt>
                <c:pt idx="1">
                  <c:v>579.24</c:v>
                </c:pt>
                <c:pt idx="2">
                  <c:v>500</c:v>
                </c:pt>
                <c:pt idx="3">
                  <c:v>652</c:v>
                </c:pt>
                <c:pt idx="4">
                  <c:v>578</c:v>
                </c:pt>
                <c:pt idx="5">
                  <c:v>589.22375999999997</c:v>
                </c:pt>
              </c:numCache>
            </c:numRef>
          </c:val>
        </c:ser>
        <c:dLbls>
          <c:showLegendKey val="0"/>
          <c:showVal val="0"/>
          <c:showCatName val="0"/>
          <c:showSerName val="0"/>
          <c:showPercent val="0"/>
          <c:showBubbleSize val="0"/>
        </c:dLbls>
        <c:gapWidth val="219"/>
        <c:overlap val="-27"/>
        <c:axId val="484106352"/>
        <c:axId val="484106744"/>
      </c:barChart>
      <c:catAx>
        <c:axId val="48410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t-LT"/>
          </a:p>
        </c:txPr>
        <c:crossAx val="484106744"/>
        <c:crosses val="autoZero"/>
        <c:auto val="1"/>
        <c:lblAlgn val="ctr"/>
        <c:lblOffset val="100"/>
        <c:noMultiLvlLbl val="0"/>
      </c:catAx>
      <c:valAx>
        <c:axId val="4841067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84106352"/>
        <c:crosses val="autoZero"/>
        <c:crossBetween val="between"/>
      </c:valAx>
      <c:spPr>
        <a:noFill/>
        <a:ln>
          <a:noFill/>
        </a:ln>
        <a:effectLst/>
      </c:spPr>
    </c:plotArea>
    <c:plotVisOnly val="1"/>
    <c:dispBlanksAs val="gap"/>
    <c:showDLblsOverMax val="0"/>
  </c:chart>
  <c:spPr>
    <a:solidFill>
      <a:schemeClr val="bg1">
        <a:lumMod val="95000"/>
      </a:schemeClr>
    </a:solidFill>
    <a:ln w="9525" cap="flat" cmpd="sng" algn="ctr">
      <a:solidFill>
        <a:schemeClr val="bg1">
          <a:lumMod val="65000"/>
        </a:schemeClr>
      </a:solidFill>
      <a:round/>
    </a:ln>
    <a:effectLst/>
  </c:spPr>
  <c:txPr>
    <a:bodyPr/>
    <a:lstStyle/>
    <a:p>
      <a:pPr>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660453215301357"/>
          <c:y val="7.758281530598149E-2"/>
          <c:w val="0.82155336053898342"/>
          <c:h val="0.73577136191309422"/>
        </c:manualLayout>
      </c:layout>
      <c:lineChart>
        <c:grouping val="standard"/>
        <c:varyColors val="0"/>
        <c:ser>
          <c:idx val="0"/>
          <c:order val="0"/>
          <c:tx>
            <c:strRef>
              <c:f>'Negautos pajamos (2)'!$B$2</c:f>
              <c:strCache>
                <c:ptCount val="1"/>
                <c:pt idx="0">
                  <c:v>2014</c:v>
                </c:pt>
              </c:strCache>
            </c:strRef>
          </c:tx>
          <c:spPr>
            <a:ln w="19983" cap="rnd">
              <a:solidFill>
                <a:schemeClr val="accent1"/>
              </a:solidFill>
              <a:round/>
            </a:ln>
            <a:effectLst/>
          </c:spPr>
          <c:marker>
            <c:symbol val="diamond"/>
            <c:size val="5"/>
            <c:spPr>
              <a:solidFill>
                <a:schemeClr val="accent1"/>
              </a:solidFill>
              <a:ln w="8564">
                <a:solidFill>
                  <a:schemeClr val="accent1"/>
                </a:solidFill>
                <a:round/>
              </a:ln>
              <a:effectLst/>
            </c:spPr>
          </c:marker>
          <c:val>
            <c:numRef>
              <c:f>'Negautos pajamos (2)'!$B$3:$B$14</c:f>
              <c:numCache>
                <c:formatCode>#,##0.00</c:formatCode>
                <c:ptCount val="12"/>
                <c:pt idx="0">
                  <c:v>218130.5375347544</c:v>
                </c:pt>
                <c:pt idx="1">
                  <c:v>230722.39341983318</c:v>
                </c:pt>
                <c:pt idx="2">
                  <c:v>241841.73134847081</c:v>
                </c:pt>
                <c:pt idx="3">
                  <c:v>243722.34128822986</c:v>
                </c:pt>
                <c:pt idx="4">
                  <c:v>238614.96177015756</c:v>
                </c:pt>
                <c:pt idx="5">
                  <c:v>176435.4610750695</c:v>
                </c:pt>
                <c:pt idx="6">
                  <c:v>140477.56024096385</c:v>
                </c:pt>
                <c:pt idx="7">
                  <c:v>135901.74930491197</c:v>
                </c:pt>
                <c:pt idx="8">
                  <c:v>253370.78023632994</c:v>
                </c:pt>
                <c:pt idx="9">
                  <c:v>255710.5016218721</c:v>
                </c:pt>
                <c:pt idx="10">
                  <c:v>246542.02965708988</c:v>
                </c:pt>
                <c:pt idx="11">
                  <c:v>240583.11225671918</c:v>
                </c:pt>
              </c:numCache>
            </c:numRef>
          </c:val>
          <c:smooth val="0"/>
        </c:ser>
        <c:ser>
          <c:idx val="1"/>
          <c:order val="1"/>
          <c:tx>
            <c:strRef>
              <c:f>'Negautos pajamos (2)'!$C$2</c:f>
              <c:strCache>
                <c:ptCount val="1"/>
                <c:pt idx="0">
                  <c:v>2015</c:v>
                </c:pt>
              </c:strCache>
            </c:strRef>
          </c:tx>
          <c:spPr>
            <a:ln w="19983" cap="rnd">
              <a:solidFill>
                <a:schemeClr val="accent2"/>
              </a:solidFill>
              <a:round/>
            </a:ln>
            <a:effectLst/>
          </c:spPr>
          <c:marker>
            <c:symbol val="square"/>
            <c:size val="5"/>
            <c:spPr>
              <a:solidFill>
                <a:schemeClr val="accent2"/>
              </a:solidFill>
              <a:ln w="8564">
                <a:solidFill>
                  <a:schemeClr val="accent2"/>
                </a:solidFill>
                <a:round/>
              </a:ln>
              <a:effectLst/>
            </c:spPr>
          </c:marker>
          <c:val>
            <c:numRef>
              <c:f>'Negautos pajamos (2)'!$C$3:$C$14</c:f>
              <c:numCache>
                <c:formatCode>#,##0.00</c:formatCode>
                <c:ptCount val="12"/>
                <c:pt idx="0">
                  <c:v>201144.74</c:v>
                </c:pt>
                <c:pt idx="1">
                  <c:v>213200.47</c:v>
                </c:pt>
                <c:pt idx="2">
                  <c:v>226635.4</c:v>
                </c:pt>
                <c:pt idx="3">
                  <c:v>222281.21</c:v>
                </c:pt>
                <c:pt idx="4">
                  <c:v>225955.81</c:v>
                </c:pt>
                <c:pt idx="5">
                  <c:v>174770.24</c:v>
                </c:pt>
                <c:pt idx="6">
                  <c:v>129614.53</c:v>
                </c:pt>
                <c:pt idx="7">
                  <c:v>129315.67</c:v>
                </c:pt>
                <c:pt idx="8">
                  <c:v>214779.62</c:v>
                </c:pt>
                <c:pt idx="9">
                  <c:v>248648.21</c:v>
                </c:pt>
                <c:pt idx="10">
                  <c:v>240935.48</c:v>
                </c:pt>
                <c:pt idx="11">
                  <c:v>229837.67</c:v>
                </c:pt>
              </c:numCache>
            </c:numRef>
          </c:val>
          <c:smooth val="0"/>
        </c:ser>
        <c:ser>
          <c:idx val="2"/>
          <c:order val="2"/>
          <c:tx>
            <c:strRef>
              <c:f>'Negautos pajamos (2)'!$D$2</c:f>
              <c:strCache>
                <c:ptCount val="1"/>
                <c:pt idx="0">
                  <c:v>2016</c:v>
                </c:pt>
              </c:strCache>
            </c:strRef>
          </c:tx>
          <c:spPr>
            <a:ln w="19983" cap="rnd">
              <a:solidFill>
                <a:schemeClr val="accent3"/>
              </a:solidFill>
              <a:round/>
            </a:ln>
            <a:effectLst/>
          </c:spPr>
          <c:marker>
            <c:symbol val="triangle"/>
            <c:size val="5"/>
            <c:spPr>
              <a:solidFill>
                <a:schemeClr val="accent3"/>
              </a:solidFill>
              <a:ln w="8564">
                <a:solidFill>
                  <a:schemeClr val="accent3"/>
                </a:solidFill>
                <a:round/>
              </a:ln>
              <a:effectLst/>
            </c:spPr>
          </c:marker>
          <c:val>
            <c:numRef>
              <c:f>'Negautos pajamos (2)'!$D$3:$D$14</c:f>
              <c:numCache>
                <c:formatCode>#,##0.00</c:formatCode>
                <c:ptCount val="12"/>
                <c:pt idx="0">
                  <c:v>206153.78</c:v>
                </c:pt>
                <c:pt idx="1">
                  <c:v>217840.63</c:v>
                </c:pt>
                <c:pt idx="2">
                  <c:v>232900.06</c:v>
                </c:pt>
                <c:pt idx="3">
                  <c:v>240317.71</c:v>
                </c:pt>
                <c:pt idx="4">
                  <c:v>244634.54</c:v>
                </c:pt>
                <c:pt idx="5">
                  <c:v>179095.39</c:v>
                </c:pt>
                <c:pt idx="6">
                  <c:v>158844.17000000001</c:v>
                </c:pt>
                <c:pt idx="7">
                  <c:v>166784.06</c:v>
                </c:pt>
                <c:pt idx="8">
                  <c:v>249147</c:v>
                </c:pt>
                <c:pt idx="9">
                  <c:v>246000.3</c:v>
                </c:pt>
                <c:pt idx="10">
                  <c:v>239423.05</c:v>
                </c:pt>
                <c:pt idx="11">
                  <c:v>231515.49</c:v>
                </c:pt>
              </c:numCache>
            </c:numRef>
          </c:val>
          <c:smooth val="0"/>
        </c:ser>
        <c:ser>
          <c:idx val="3"/>
          <c:order val="3"/>
          <c:tx>
            <c:strRef>
              <c:f>'Negautos pajamos (2)'!$E$2</c:f>
              <c:strCache>
                <c:ptCount val="1"/>
                <c:pt idx="0">
                  <c:v>2017</c:v>
                </c:pt>
              </c:strCache>
            </c:strRef>
          </c:tx>
          <c:spPr>
            <a:ln w="19983" cap="rnd">
              <a:solidFill>
                <a:schemeClr val="accent4"/>
              </a:solidFill>
              <a:round/>
            </a:ln>
            <a:effectLst/>
          </c:spPr>
          <c:marker>
            <c:symbol val="x"/>
            <c:size val="5"/>
            <c:spPr>
              <a:noFill/>
              <a:ln w="8564">
                <a:solidFill>
                  <a:schemeClr val="accent4"/>
                </a:solidFill>
                <a:round/>
              </a:ln>
              <a:effectLst/>
            </c:spPr>
          </c:marker>
          <c:val>
            <c:numRef>
              <c:f>'Negautos pajamos (2)'!$E$3:$E$14</c:f>
              <c:numCache>
                <c:formatCode>#,##0.00</c:formatCode>
                <c:ptCount val="12"/>
                <c:pt idx="0">
                  <c:v>218549.69</c:v>
                </c:pt>
                <c:pt idx="1">
                  <c:v>216365.68</c:v>
                </c:pt>
                <c:pt idx="2">
                  <c:v>240170.7</c:v>
                </c:pt>
                <c:pt idx="3">
                  <c:v>230349.64</c:v>
                </c:pt>
                <c:pt idx="4">
                  <c:v>248914.33</c:v>
                </c:pt>
                <c:pt idx="5">
                  <c:v>197179.72</c:v>
                </c:pt>
                <c:pt idx="6">
                  <c:v>163611.62</c:v>
                </c:pt>
                <c:pt idx="7">
                  <c:v>176896.74</c:v>
                </c:pt>
                <c:pt idx="8">
                  <c:v>239820.08</c:v>
                </c:pt>
                <c:pt idx="9">
                  <c:v>245627.01</c:v>
                </c:pt>
                <c:pt idx="10">
                  <c:v>240508.59</c:v>
                </c:pt>
                <c:pt idx="11">
                  <c:v>228289.95</c:v>
                </c:pt>
              </c:numCache>
            </c:numRef>
          </c:val>
          <c:smooth val="0"/>
        </c:ser>
        <c:ser>
          <c:idx val="4"/>
          <c:order val="4"/>
          <c:tx>
            <c:strRef>
              <c:f>'Negautos pajamos (2)'!$F$2</c:f>
              <c:strCache>
                <c:ptCount val="1"/>
                <c:pt idx="0">
                  <c:v>2018</c:v>
                </c:pt>
              </c:strCache>
            </c:strRef>
          </c:tx>
          <c:spPr>
            <a:ln w="19983" cap="rnd">
              <a:solidFill>
                <a:schemeClr val="accent5"/>
              </a:solidFill>
              <a:round/>
            </a:ln>
            <a:effectLst/>
          </c:spPr>
          <c:marker>
            <c:symbol val="star"/>
            <c:size val="5"/>
            <c:spPr>
              <a:noFill/>
              <a:ln w="8564">
                <a:solidFill>
                  <a:schemeClr val="accent5"/>
                </a:solidFill>
                <a:round/>
              </a:ln>
              <a:effectLst/>
            </c:spPr>
          </c:marker>
          <c:dPt>
            <c:idx val="1"/>
            <c:bubble3D val="0"/>
            <c:spPr>
              <a:ln w="25693" cap="rnd">
                <a:solidFill>
                  <a:schemeClr val="accent5"/>
                </a:solidFill>
                <a:round/>
              </a:ln>
              <a:effectLst/>
            </c:spPr>
          </c:dPt>
          <c:dPt>
            <c:idx val="2"/>
            <c:bubble3D val="0"/>
            <c:spPr>
              <a:ln w="25693" cap="rnd">
                <a:solidFill>
                  <a:schemeClr val="accent5"/>
                </a:solidFill>
                <a:round/>
              </a:ln>
              <a:effectLst/>
            </c:spPr>
          </c:dPt>
          <c:dPt>
            <c:idx val="4"/>
            <c:bubble3D val="0"/>
            <c:spPr>
              <a:ln w="25693" cap="rnd">
                <a:solidFill>
                  <a:schemeClr val="accent5"/>
                </a:solidFill>
                <a:round/>
              </a:ln>
              <a:effectLst/>
            </c:spPr>
          </c:dPt>
          <c:dPt>
            <c:idx val="5"/>
            <c:bubble3D val="0"/>
            <c:spPr>
              <a:ln w="28548" cap="rnd">
                <a:solidFill>
                  <a:schemeClr val="accent5"/>
                </a:solidFill>
                <a:round/>
              </a:ln>
              <a:effectLst/>
            </c:spPr>
          </c:dPt>
          <c:dPt>
            <c:idx val="6"/>
            <c:bubble3D val="0"/>
            <c:spPr>
              <a:ln w="28548" cap="rnd">
                <a:solidFill>
                  <a:schemeClr val="accent5"/>
                </a:solidFill>
                <a:round/>
              </a:ln>
              <a:effectLst/>
            </c:spPr>
          </c:dPt>
          <c:val>
            <c:numRef>
              <c:f>'Negautos pajamos (2)'!$F$3:$F$14</c:f>
              <c:numCache>
                <c:formatCode>#,##0.00</c:formatCode>
                <c:ptCount val="12"/>
                <c:pt idx="0">
                  <c:v>220283.98</c:v>
                </c:pt>
                <c:pt idx="1">
                  <c:v>200676.68</c:v>
                </c:pt>
                <c:pt idx="2">
                  <c:v>239366.09</c:v>
                </c:pt>
                <c:pt idx="3">
                  <c:v>244223.25</c:v>
                </c:pt>
                <c:pt idx="4">
                  <c:v>256060.42</c:v>
                </c:pt>
                <c:pt idx="5">
                  <c:v>221535.79</c:v>
                </c:pt>
                <c:pt idx="6">
                  <c:v>169867.65</c:v>
                </c:pt>
                <c:pt idx="7">
                  <c:v>179249.91</c:v>
                </c:pt>
                <c:pt idx="8">
                  <c:v>238338.59</c:v>
                </c:pt>
                <c:pt idx="9">
                  <c:v>252843.04</c:v>
                </c:pt>
                <c:pt idx="10">
                  <c:v>238632.2</c:v>
                </c:pt>
                <c:pt idx="11">
                  <c:v>223556.61</c:v>
                </c:pt>
              </c:numCache>
            </c:numRef>
          </c:val>
          <c:smooth val="0"/>
        </c:ser>
        <c:dLbls>
          <c:showLegendKey val="0"/>
          <c:showVal val="0"/>
          <c:showCatName val="0"/>
          <c:showSerName val="0"/>
          <c:showPercent val="0"/>
          <c:showBubbleSize val="0"/>
        </c:dLbls>
        <c:marker val="1"/>
        <c:smooth val="0"/>
        <c:axId val="484403064"/>
        <c:axId val="484399536"/>
      </c:lineChart>
      <c:catAx>
        <c:axId val="484403064"/>
        <c:scaling>
          <c:orientation val="minMax"/>
        </c:scaling>
        <c:delete val="0"/>
        <c:axPos val="b"/>
        <c:majorGridlines>
          <c:spPr>
            <a:ln w="856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8564" cap="flat" cmpd="sng" algn="ctr">
            <a:solidFill>
              <a:schemeClr val="tx1">
                <a:lumMod val="15000"/>
                <a:lumOff val="85000"/>
              </a:schemeClr>
            </a:solidFill>
            <a:round/>
          </a:ln>
          <a:effectLst/>
        </c:spPr>
        <c:txPr>
          <a:bodyPr rot="-60000000" spcFirstLastPara="1" vertOverflow="ellipsis" vert="horz" wrap="square" anchor="ctr" anchorCtr="1"/>
          <a:lstStyle/>
          <a:p>
            <a:pPr>
              <a:defRPr sz="899" b="0" i="0" u="none" strike="noStrike" kern="1200" cap="all" spc="120" normalizeH="0" baseline="0">
                <a:solidFill>
                  <a:schemeClr val="tx1">
                    <a:lumMod val="65000"/>
                    <a:lumOff val="35000"/>
                  </a:schemeClr>
                </a:solidFill>
                <a:latin typeface="+mn-lt"/>
                <a:ea typeface="+mn-ea"/>
                <a:cs typeface="+mn-cs"/>
              </a:defRPr>
            </a:pPr>
            <a:endParaRPr lang="lt-LT"/>
          </a:p>
        </c:txPr>
        <c:crossAx val="484399536"/>
        <c:crosses val="autoZero"/>
        <c:auto val="1"/>
        <c:lblAlgn val="ctr"/>
        <c:lblOffset val="100"/>
        <c:noMultiLvlLbl val="0"/>
      </c:catAx>
      <c:valAx>
        <c:axId val="484399536"/>
        <c:scaling>
          <c:orientation val="minMax"/>
        </c:scaling>
        <c:delete val="0"/>
        <c:axPos val="l"/>
        <c:numFmt formatCode="#,##0.00" sourceLinked="1"/>
        <c:majorTickMark val="none"/>
        <c:minorTickMark val="none"/>
        <c:tickLblPos val="nextTo"/>
        <c:spPr>
          <a:noFill/>
          <a:ln w="8564" cap="flat" cmpd="sng" algn="ctr">
            <a:solidFill>
              <a:schemeClr val="dk1">
                <a:lumMod val="15000"/>
                <a:lumOff val="85000"/>
              </a:schemeClr>
            </a:solidFill>
            <a:round/>
          </a:ln>
          <a:effectLst/>
        </c:spPr>
        <c:txPr>
          <a:bodyPr rot="-60000000" spcFirstLastPara="1" vertOverflow="ellipsis" vert="horz" wrap="square" anchor="ctr" anchorCtr="1"/>
          <a:lstStyle/>
          <a:p>
            <a:pPr>
              <a:defRPr sz="809" b="0" i="0" u="none" strike="noStrike" kern="1200" baseline="0">
                <a:solidFill>
                  <a:schemeClr val="tx1">
                    <a:lumMod val="65000"/>
                    <a:lumOff val="35000"/>
                  </a:schemeClr>
                </a:solidFill>
                <a:latin typeface="+mn-lt"/>
                <a:ea typeface="+mn-ea"/>
                <a:cs typeface="+mn-cs"/>
              </a:defRPr>
            </a:pPr>
            <a:endParaRPr lang="lt-LT"/>
          </a:p>
        </c:txPr>
        <c:crossAx val="484403064"/>
        <c:crosses val="autoZero"/>
        <c:crossBetween val="between"/>
      </c:valAx>
      <c:spPr>
        <a:solidFill>
          <a:sysClr val="window" lastClr="FFFFFF">
            <a:lumMod val="95000"/>
          </a:sysClr>
        </a:solidFill>
        <a:ln w="22838">
          <a:noFill/>
        </a:ln>
      </c:spPr>
    </c:plotArea>
    <c:legend>
      <c:legendPos val="t"/>
      <c:layout>
        <c:manualLayout>
          <c:xMode val="edge"/>
          <c:yMode val="edge"/>
          <c:x val="0.19004687191058284"/>
          <c:y val="0.90973696399405179"/>
          <c:w val="0.69035322578769232"/>
          <c:h val="7.0718250002031469E-2"/>
        </c:manualLayout>
      </c:layout>
      <c:overlay val="0"/>
      <c:spPr>
        <a:noFill/>
        <a:ln w="22838">
          <a:noFill/>
        </a:ln>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ysClr val="window" lastClr="FFFFFF">
        <a:lumMod val="85000"/>
      </a:sysClr>
    </a:solidFill>
    <a:ln w="8564"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Lapas1!$A$37</c:f>
              <c:strCache>
                <c:ptCount val="1"/>
                <c:pt idx="0">
                  <c:v>Paslaugų gavėjų skaičius</c:v>
                </c:pt>
              </c:strCache>
            </c:strRef>
          </c:tx>
          <c:spPr>
            <a:solidFill>
              <a:schemeClr val="accent1"/>
            </a:solidFill>
            <a:ln>
              <a:noFill/>
            </a:ln>
            <a:effectLst/>
          </c:spPr>
          <c:invertIfNegative val="0"/>
          <c:dLbls>
            <c:dLbl>
              <c:idx val="0"/>
              <c:layout>
                <c:manualLayout>
                  <c:x val="-2.465787202564421E-2"/>
                  <c:y val="2.758620689655172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4794723215386512E-2"/>
                  <c:y val="1.839080459770114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726051041795084E-2"/>
                  <c:y val="9.1954022988505746E-3"/>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Lapas1!$B$36:$D$36</c:f>
              <c:numCache>
                <c:formatCode>General</c:formatCode>
                <c:ptCount val="3"/>
                <c:pt idx="0">
                  <c:v>2016</c:v>
                </c:pt>
                <c:pt idx="1">
                  <c:v>2017</c:v>
                </c:pt>
                <c:pt idx="2">
                  <c:v>2018</c:v>
                </c:pt>
              </c:numCache>
            </c:numRef>
          </c:cat>
          <c:val>
            <c:numRef>
              <c:f>Lapas1!$B$37:$D$37</c:f>
              <c:numCache>
                <c:formatCode>#,##0</c:formatCode>
                <c:ptCount val="3"/>
                <c:pt idx="0">
                  <c:v>12542</c:v>
                </c:pt>
                <c:pt idx="1">
                  <c:v>13349</c:v>
                </c:pt>
                <c:pt idx="2">
                  <c:v>15247</c:v>
                </c:pt>
              </c:numCache>
            </c:numRef>
          </c:val>
        </c:ser>
        <c:ser>
          <c:idx val="1"/>
          <c:order val="1"/>
          <c:tx>
            <c:strRef>
              <c:f>Lapas1!$A$38</c:f>
              <c:strCache>
                <c:ptCount val="1"/>
                <c:pt idx="0">
                  <c:v>Suteiktų paslaugų skaičius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Lapas1!$B$36:$D$36</c:f>
              <c:numCache>
                <c:formatCode>General</c:formatCode>
                <c:ptCount val="3"/>
                <c:pt idx="0">
                  <c:v>2016</c:v>
                </c:pt>
                <c:pt idx="1">
                  <c:v>2017</c:v>
                </c:pt>
                <c:pt idx="2">
                  <c:v>2018</c:v>
                </c:pt>
              </c:numCache>
            </c:numRef>
          </c:cat>
          <c:val>
            <c:numRef>
              <c:f>Lapas1!$B$38:$D$38</c:f>
              <c:numCache>
                <c:formatCode>#,##0</c:formatCode>
                <c:ptCount val="3"/>
                <c:pt idx="0">
                  <c:v>303998</c:v>
                </c:pt>
                <c:pt idx="1">
                  <c:v>315032</c:v>
                </c:pt>
                <c:pt idx="2">
                  <c:v>323599</c:v>
                </c:pt>
              </c:numCache>
            </c:numRef>
          </c:val>
        </c:ser>
        <c:ser>
          <c:idx val="2"/>
          <c:order val="2"/>
          <c:tx>
            <c:strRef>
              <c:f>Lapas1!$A$39</c:f>
              <c:strCache>
                <c:ptCount val="1"/>
                <c:pt idx="0">
                  <c:v>Vienam paslaugų gavėjui tenkančios paslaugos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Lapas1!$B$36:$D$36</c:f>
              <c:numCache>
                <c:formatCode>General</c:formatCode>
                <c:ptCount val="3"/>
                <c:pt idx="0">
                  <c:v>2016</c:v>
                </c:pt>
                <c:pt idx="1">
                  <c:v>2017</c:v>
                </c:pt>
                <c:pt idx="2">
                  <c:v>2018</c:v>
                </c:pt>
              </c:numCache>
            </c:numRef>
          </c:cat>
          <c:val>
            <c:numRef>
              <c:f>Lapas1!$B$39:$D$39</c:f>
              <c:numCache>
                <c:formatCode>General</c:formatCode>
                <c:ptCount val="3"/>
                <c:pt idx="0">
                  <c:v>24</c:v>
                </c:pt>
                <c:pt idx="1">
                  <c:v>24</c:v>
                </c:pt>
                <c:pt idx="2">
                  <c:v>22</c:v>
                </c:pt>
              </c:numCache>
            </c:numRef>
          </c:val>
        </c:ser>
        <c:dLbls>
          <c:dLblPos val="outEnd"/>
          <c:showLegendKey val="0"/>
          <c:showVal val="1"/>
          <c:showCatName val="0"/>
          <c:showSerName val="0"/>
          <c:showPercent val="0"/>
          <c:showBubbleSize val="0"/>
        </c:dLbls>
        <c:gapWidth val="219"/>
        <c:overlap val="-27"/>
        <c:axId val="484401496"/>
        <c:axId val="484399928"/>
      </c:barChart>
      <c:catAx>
        <c:axId val="484401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84399928"/>
        <c:crosses val="autoZero"/>
        <c:auto val="1"/>
        <c:lblAlgn val="ctr"/>
        <c:lblOffset val="100"/>
        <c:noMultiLvlLbl val="0"/>
      </c:catAx>
      <c:valAx>
        <c:axId val="484399928"/>
        <c:scaling>
          <c:logBase val="10"/>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84401496"/>
        <c:crosses val="autoZero"/>
        <c:crossBetween val="between"/>
      </c:valAx>
      <c:spPr>
        <a:solidFill>
          <a:sysClr val="window" lastClr="FFFFFF">
            <a:lumMod val="95000"/>
          </a:sys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chart>
  <c:spPr>
    <a:solidFill>
      <a:sysClr val="window" lastClr="FFFFFF">
        <a:lumMod val="85000"/>
      </a:sysClr>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1174377224199295E-2"/>
          <c:y val="0.19259259259259259"/>
          <c:w val="0.91103202846975084"/>
          <c:h val="0.53703703703703709"/>
        </c:manualLayout>
      </c:layout>
      <c:bar3DChart>
        <c:barDir val="col"/>
        <c:grouping val="clustered"/>
        <c:varyColors val="0"/>
        <c:ser>
          <c:idx val="0"/>
          <c:order val="0"/>
          <c:tx>
            <c:strRef>
              <c:f>Sheet1!$A$2</c:f>
              <c:strCache>
                <c:ptCount val="1"/>
                <c:pt idx="0">
                  <c:v>Posėdžių skaičius</c:v>
                </c:pt>
              </c:strCache>
            </c:strRef>
          </c:tx>
          <c:spPr>
            <a:solidFill>
              <a:srgbClr val="5B9BD5">
                <a:lumMod val="60000"/>
                <a:lumOff val="40000"/>
              </a:srgbClr>
            </a:solidFill>
            <a:ln w="12689">
              <a:solidFill>
                <a:srgbClr val="000000"/>
              </a:solidFill>
              <a:prstDash val="solid"/>
            </a:ln>
          </c:spPr>
          <c:invertIfNegative val="0"/>
          <c:dLbls>
            <c:dLbl>
              <c:idx val="0"/>
              <c:layout>
                <c:manualLayout>
                  <c:x val="1.7196644577920944E-2"/>
                  <c:y val="-7.6448777236178822E-3"/>
                </c:manualLayout>
              </c:layout>
              <c:spPr>
                <a:noFill/>
                <a:ln w="25379">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7.9306658579837985E-3"/>
                  <c:y val="-6.7066200058326642E-3"/>
                </c:manualLayout>
              </c:layout>
              <c:spPr>
                <a:noFill/>
                <a:ln w="25379">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Mode val="edge"/>
                  <c:yMode val="edge"/>
                  <c:x val="0"/>
                  <c:y val="0.8925925925925926"/>
                </c:manualLayout>
              </c:layout>
              <c:spPr>
                <a:noFill/>
                <a:ln w="25379">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
                  <c:y val="0.8925925925925926"/>
                </c:manualLayout>
              </c:layout>
              <c:spPr>
                <a:noFill/>
                <a:ln w="25379">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379">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numCache>
            </c:numRef>
          </c:cat>
          <c:val>
            <c:numRef>
              <c:f>Sheet1!$B$2:$E$2</c:f>
              <c:numCache>
                <c:formatCode>General</c:formatCode>
                <c:ptCount val="4"/>
                <c:pt idx="0">
                  <c:v>4</c:v>
                </c:pt>
                <c:pt idx="1">
                  <c:v>18</c:v>
                </c:pt>
              </c:numCache>
            </c:numRef>
          </c:val>
        </c:ser>
        <c:ser>
          <c:idx val="1"/>
          <c:order val="1"/>
          <c:tx>
            <c:strRef>
              <c:f>Sheet1!$A$3</c:f>
              <c:strCache>
                <c:ptCount val="1"/>
                <c:pt idx="0">
                  <c:v>Inicijuotų bylų skaičius</c:v>
                </c:pt>
              </c:strCache>
            </c:strRef>
          </c:tx>
          <c:spPr>
            <a:solidFill>
              <a:srgbClr val="ED7D31">
                <a:lumMod val="40000"/>
                <a:lumOff val="60000"/>
              </a:srgbClr>
            </a:solidFill>
            <a:ln w="12689">
              <a:solidFill>
                <a:srgbClr val="000000"/>
              </a:solidFill>
              <a:prstDash val="solid"/>
            </a:ln>
          </c:spPr>
          <c:invertIfNegative val="0"/>
          <c:dLbls>
            <c:dLbl>
              <c:idx val="0"/>
              <c:layout>
                <c:manualLayout>
                  <c:x val="1.4896896676215077E-2"/>
                  <c:y val="-8.0882389701286694E-3"/>
                </c:manualLayout>
              </c:layout>
              <c:spPr>
                <a:noFill/>
                <a:ln w="25379">
                  <a:noFill/>
                </a:ln>
              </c:spPr>
              <c:txPr>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4620630324169326E-2"/>
                  <c:y val="-1.7990334541515662E-2"/>
                </c:manualLayout>
              </c:layout>
              <c:spPr>
                <a:noFill/>
                <a:ln w="25379">
                  <a:noFill/>
                </a:ln>
              </c:spPr>
              <c:txPr>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379">
                <a:noFill/>
              </a:ln>
            </c:spPr>
            <c:txPr>
              <a:bodyPr wrap="square" lIns="38100" tIns="19050" rIns="38100" bIns="19050" anchor="ctr">
                <a:spAutoFit/>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numCache>
            </c:numRef>
          </c:cat>
          <c:val>
            <c:numRef>
              <c:f>Sheet1!$B$3:$E$3</c:f>
              <c:numCache>
                <c:formatCode>General</c:formatCode>
                <c:ptCount val="4"/>
                <c:pt idx="0">
                  <c:v>17</c:v>
                </c:pt>
                <c:pt idx="1">
                  <c:v>264</c:v>
                </c:pt>
              </c:numCache>
            </c:numRef>
          </c:val>
        </c:ser>
        <c:ser>
          <c:idx val="2"/>
          <c:order val="2"/>
          <c:tx>
            <c:strRef>
              <c:f>Sheet1!$A$4</c:f>
              <c:strCache>
                <c:ptCount val="1"/>
                <c:pt idx="0">
                  <c:v>Išnagrinėtų bylų skaičius</c:v>
                </c:pt>
              </c:strCache>
            </c:strRef>
          </c:tx>
          <c:spPr>
            <a:solidFill>
              <a:srgbClr val="FFFFCC"/>
            </a:solidFill>
            <a:ln w="12689">
              <a:solidFill>
                <a:srgbClr val="000000"/>
              </a:solidFill>
              <a:prstDash val="solid"/>
            </a:ln>
          </c:spPr>
          <c:invertIfNegative val="0"/>
          <c:dLbls>
            <c:dLbl>
              <c:idx val="0"/>
              <c:layout>
                <c:manualLayout>
                  <c:x val="1.9822961327820299E-2"/>
                  <c:y val="5.862517185351912E-3"/>
                </c:manualLayout>
              </c:layout>
              <c:spPr>
                <a:noFill/>
                <a:ln w="25379">
                  <a:noFill/>
                </a:ln>
              </c:spPr>
              <c:txPr>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4884590363623171E-2"/>
                  <c:y val="-3.5520851560221611E-2"/>
                </c:manualLayout>
              </c:layout>
              <c:spPr>
                <a:noFill/>
                <a:ln w="25379">
                  <a:noFill/>
                </a:ln>
              </c:spPr>
              <c:txPr>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379">
                <a:noFill/>
              </a:ln>
            </c:spPr>
            <c:txPr>
              <a:bodyPr wrap="square" lIns="38100" tIns="19050" rIns="38100" bIns="19050" anchor="ctr">
                <a:spAutoFit/>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2017</c:v>
                </c:pt>
                <c:pt idx="1">
                  <c:v>2018</c:v>
                </c:pt>
              </c:numCache>
            </c:numRef>
          </c:cat>
          <c:val>
            <c:numRef>
              <c:f>Sheet1!$B$4:$E$4</c:f>
              <c:numCache>
                <c:formatCode>General</c:formatCode>
                <c:ptCount val="4"/>
                <c:pt idx="0">
                  <c:v>12</c:v>
                </c:pt>
                <c:pt idx="1">
                  <c:v>184</c:v>
                </c:pt>
              </c:numCache>
            </c:numRef>
          </c:val>
        </c:ser>
        <c:dLbls>
          <c:showLegendKey val="0"/>
          <c:showVal val="0"/>
          <c:showCatName val="0"/>
          <c:showSerName val="0"/>
          <c:showPercent val="0"/>
          <c:showBubbleSize val="0"/>
        </c:dLbls>
        <c:gapWidth val="150"/>
        <c:gapDepth val="0"/>
        <c:shape val="box"/>
        <c:axId val="484400320"/>
        <c:axId val="484402672"/>
        <c:axId val="0"/>
      </c:bar3DChart>
      <c:catAx>
        <c:axId val="484400320"/>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lt-LT"/>
          </a:p>
        </c:txPr>
        <c:crossAx val="484402672"/>
        <c:crosses val="autoZero"/>
        <c:auto val="1"/>
        <c:lblAlgn val="ctr"/>
        <c:lblOffset val="100"/>
        <c:tickLblSkip val="1"/>
        <c:tickMarkSkip val="1"/>
        <c:noMultiLvlLbl val="0"/>
      </c:catAx>
      <c:valAx>
        <c:axId val="484402672"/>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74" b="1" i="0" u="none" strike="noStrike" baseline="0">
                <a:solidFill>
                  <a:srgbClr val="000000"/>
                </a:solidFill>
                <a:latin typeface="Times New Roman"/>
                <a:ea typeface="Times New Roman"/>
                <a:cs typeface="Times New Roman"/>
              </a:defRPr>
            </a:pPr>
            <a:endParaRPr lang="lt-LT"/>
          </a:p>
        </c:txPr>
        <c:crossAx val="484400320"/>
        <c:crosses val="autoZero"/>
        <c:crossBetween val="between"/>
      </c:valAx>
      <c:spPr>
        <a:solidFill>
          <a:sysClr val="window" lastClr="FFFFFF">
            <a:lumMod val="85000"/>
          </a:sysClr>
        </a:solidFill>
        <a:ln w="25381">
          <a:noFill/>
        </a:ln>
      </c:spPr>
    </c:plotArea>
    <c:legend>
      <c:legendPos val="b"/>
      <c:layout>
        <c:manualLayout>
          <c:xMode val="edge"/>
          <c:yMode val="edge"/>
          <c:x val="5.8718936728653602E-2"/>
          <c:y val="0.9"/>
          <c:w val="0.89323839839169039"/>
          <c:h val="9.9999999999999978E-2"/>
        </c:manualLayout>
      </c:layout>
      <c:overlay val="0"/>
      <c:spPr>
        <a:noFill/>
        <a:ln w="3173">
          <a:solidFill>
            <a:srgbClr val="000000"/>
          </a:solidFill>
          <a:prstDash val="solid"/>
        </a:ln>
      </c:spPr>
      <c:txPr>
        <a:bodyPr/>
        <a:lstStyle/>
        <a:p>
          <a:pPr>
            <a:defRPr sz="1079" b="1" i="0" u="none" strike="noStrike" baseline="0">
              <a:solidFill>
                <a:srgbClr val="000000"/>
              </a:solidFill>
              <a:latin typeface="Times New Roman"/>
              <a:ea typeface="Times New Roman"/>
              <a:cs typeface="Times New Roman"/>
            </a:defRPr>
          </a:pPr>
          <a:endParaRPr lang="lt-LT"/>
        </a:p>
      </c:txPr>
    </c:legend>
    <c:plotVisOnly val="1"/>
    <c:dispBlanksAs val="gap"/>
    <c:showDLblsOverMax val="0"/>
  </c:chart>
  <c:spPr>
    <a:noFill/>
    <a:ln w="6345" cap="flat" cmpd="sng" algn="ctr">
      <a:solidFill>
        <a:srgbClr val="000000"/>
      </a:solidFill>
      <a:prstDash val="solid"/>
      <a:miter lim="800000"/>
      <a:headEnd type="none" w="med" len="med"/>
      <a:tailEnd type="none" w="med" len="med"/>
    </a:ln>
  </c:spPr>
  <c:txPr>
    <a:bodyPr/>
    <a:lstStyle/>
    <a:p>
      <a:pPr>
        <a:defRPr sz="1174" b="1" i="0" u="none" strike="noStrike" baseline="0">
          <a:solidFill>
            <a:srgbClr val="000000"/>
          </a:solidFill>
          <a:latin typeface="Calibri"/>
          <a:ea typeface="Calibri"/>
          <a:cs typeface="Calibri"/>
        </a:defRPr>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284984079911693E-2"/>
          <c:y val="0.278527171808442"/>
          <c:w val="0.91843971631205679"/>
          <c:h val="0.45756457564575648"/>
        </c:manualLayout>
      </c:layout>
      <c:bar3DChart>
        <c:barDir val="col"/>
        <c:grouping val="clustered"/>
        <c:varyColors val="0"/>
        <c:ser>
          <c:idx val="0"/>
          <c:order val="0"/>
          <c:tx>
            <c:strRef>
              <c:f>Sheet1!$A$2</c:f>
              <c:strCache>
                <c:ptCount val="1"/>
                <c:pt idx="0">
                  <c:v>Atvejų skaičius</c:v>
                </c:pt>
              </c:strCache>
            </c:strRef>
          </c:tx>
          <c:spPr>
            <a:solidFill>
              <a:srgbClr val="ED7D31">
                <a:lumMod val="60000"/>
                <a:lumOff val="40000"/>
              </a:srgbClr>
            </a:solidFill>
            <a:ln w="12691">
              <a:solidFill>
                <a:srgbClr val="000000"/>
              </a:solidFill>
              <a:prstDash val="solid"/>
            </a:ln>
          </c:spPr>
          <c:invertIfNegative val="0"/>
          <c:dLbls>
            <c:dLbl>
              <c:idx val="0"/>
              <c:layout>
                <c:manualLayout>
                  <c:x val="5.8786963666687675E-3"/>
                  <c:y val="0.22846879525571057"/>
                </c:manualLayout>
              </c:layout>
              <c:spPr>
                <a:noFill/>
                <a:ln w="25383">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9.8482604156672204E-3"/>
                  <c:y val="0.24322894285718649"/>
                </c:manualLayout>
              </c:layout>
              <c:spPr>
                <a:noFill/>
                <a:ln w="25383">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4.9525762377151672E-3"/>
                  <c:y val="0.17504250500441187"/>
                </c:manualLayout>
              </c:layout>
              <c:spPr>
                <a:noFill/>
                <a:ln w="25383">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2468239577493767E-2"/>
                  <c:y val="0.16766243120367386"/>
                </c:manualLayout>
              </c:layout>
              <c:spPr>
                <a:noFill/>
                <a:ln w="25383">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383">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Sheet1!$B$1:$E$1</c:f>
              <c:numCache>
                <c:formatCode>General</c:formatCode>
                <c:ptCount val="4"/>
                <c:pt idx="0">
                  <c:v>2015</c:v>
                </c:pt>
                <c:pt idx="1">
                  <c:v>2016</c:v>
                </c:pt>
                <c:pt idx="2">
                  <c:v>2017</c:v>
                </c:pt>
                <c:pt idx="3">
                  <c:v>2018</c:v>
                </c:pt>
              </c:numCache>
            </c:numRef>
          </c:cat>
          <c:val>
            <c:numRef>
              <c:f>Sheet1!$B$2:$E$2</c:f>
              <c:numCache>
                <c:formatCode>General</c:formatCode>
                <c:ptCount val="4"/>
                <c:pt idx="0">
                  <c:v>2</c:v>
                </c:pt>
                <c:pt idx="1">
                  <c:v>2</c:v>
                </c:pt>
                <c:pt idx="2">
                  <c:v>1</c:v>
                </c:pt>
                <c:pt idx="3">
                  <c:v>1</c:v>
                </c:pt>
              </c:numCache>
            </c:numRef>
          </c:val>
        </c:ser>
        <c:dLbls>
          <c:showLegendKey val="0"/>
          <c:showVal val="0"/>
          <c:showCatName val="0"/>
          <c:showSerName val="0"/>
          <c:showPercent val="0"/>
          <c:showBubbleSize val="0"/>
        </c:dLbls>
        <c:gapWidth val="150"/>
        <c:gapDepth val="0"/>
        <c:shape val="box"/>
        <c:axId val="484677176"/>
        <c:axId val="484674824"/>
        <c:axId val="0"/>
      </c:bar3DChart>
      <c:catAx>
        <c:axId val="484677176"/>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lt-LT"/>
          </a:p>
        </c:txPr>
        <c:crossAx val="484674824"/>
        <c:crosses val="autoZero"/>
        <c:auto val="1"/>
        <c:lblAlgn val="ctr"/>
        <c:lblOffset val="100"/>
        <c:tickLblSkip val="1"/>
        <c:tickMarkSkip val="1"/>
        <c:noMultiLvlLbl val="0"/>
      </c:catAx>
      <c:valAx>
        <c:axId val="484674824"/>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lt-LT"/>
          </a:p>
        </c:txPr>
        <c:crossAx val="484677176"/>
        <c:crosses val="autoZero"/>
        <c:crossBetween val="between"/>
      </c:valAx>
      <c:spPr>
        <a:noFill/>
        <a:ln w="25384">
          <a:noFill/>
        </a:ln>
      </c:spPr>
    </c:plotArea>
    <c:legend>
      <c:legendPos val="b"/>
      <c:legendEntry>
        <c:idx val="0"/>
        <c:txPr>
          <a:bodyPr/>
          <a:lstStyle/>
          <a:p>
            <a:pPr>
              <a:defRPr sz="900" b="1" i="0" u="none" strike="noStrike" baseline="0">
                <a:solidFill>
                  <a:srgbClr val="000000"/>
                </a:solidFill>
                <a:latin typeface="Times New Roman"/>
                <a:ea typeface="Times New Roman"/>
                <a:cs typeface="Times New Roman"/>
              </a:defRPr>
            </a:pPr>
            <a:endParaRPr lang="lt-LT"/>
          </a:p>
        </c:txPr>
      </c:legendEntry>
      <c:layout>
        <c:manualLayout>
          <c:xMode val="edge"/>
          <c:yMode val="edge"/>
          <c:x val="0.38652484574512613"/>
          <c:y val="0.88929872047244096"/>
          <c:w val="0.22695030850974773"/>
          <c:h val="9.9630905511810974E-2"/>
        </c:manualLayout>
      </c:layout>
      <c:overlay val="0"/>
      <c:spPr>
        <a:noFill/>
        <a:ln w="3173">
          <a:solidFill>
            <a:srgbClr val="000000"/>
          </a:solidFill>
          <a:prstDash val="solid"/>
        </a:ln>
      </c:spPr>
      <c:txPr>
        <a:bodyPr/>
        <a:lstStyle/>
        <a:p>
          <a:pPr>
            <a:defRPr sz="1099" b="1" i="0" u="none" strike="noStrike" baseline="0">
              <a:solidFill>
                <a:srgbClr val="000000"/>
              </a:solidFill>
              <a:latin typeface="Times New Roman"/>
              <a:ea typeface="Times New Roman"/>
              <a:cs typeface="Times New Roman"/>
            </a:defRPr>
          </a:pPr>
          <a:endParaRPr lang="lt-LT"/>
        </a:p>
      </c:txPr>
    </c:legend>
    <c:plotVisOnly val="1"/>
    <c:dispBlanksAs val="gap"/>
    <c:showDLblsOverMax val="0"/>
  </c:chart>
  <c:spPr>
    <a:solidFill>
      <a:sysClr val="window" lastClr="FFFFFF">
        <a:lumMod val="95000"/>
      </a:sysClr>
    </a:solidFill>
    <a:ln w="6346" cap="flat" cmpd="sng" algn="ctr">
      <a:solidFill>
        <a:srgbClr val="000000"/>
      </a:solidFill>
      <a:prstDash val="solid"/>
      <a:miter lim="800000"/>
      <a:headEnd type="none" w="med" len="med"/>
      <a:tailEnd type="none" w="med" len="med"/>
    </a:ln>
  </c:spPr>
  <c:txPr>
    <a:bodyPr/>
    <a:lstStyle/>
    <a:p>
      <a:pPr>
        <a:defRPr sz="1199" b="1" i="0" u="none" strike="noStrike" baseline="0">
          <a:solidFill>
            <a:srgbClr val="000000"/>
          </a:solidFill>
          <a:latin typeface="Calibri"/>
          <a:ea typeface="Calibri"/>
          <a:cs typeface="Calibri"/>
        </a:defRPr>
      </a:pPr>
      <a:endParaRPr lang="lt-LT"/>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2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4236111111111105E-2"/>
          <c:y val="0.27433628318584069"/>
          <c:w val="0.91840277777777779"/>
          <c:h val="0.44247787610619471"/>
        </c:manualLayout>
      </c:layout>
      <c:bar3DChart>
        <c:barDir val="col"/>
        <c:grouping val="clustered"/>
        <c:varyColors val="0"/>
        <c:ser>
          <c:idx val="0"/>
          <c:order val="0"/>
          <c:tx>
            <c:strRef>
              <c:f>Sheet1!$B$1</c:f>
              <c:strCache>
                <c:ptCount val="1"/>
                <c:pt idx="0">
                  <c:v>Kineziterapija</c:v>
                </c:pt>
              </c:strCache>
            </c:strRef>
          </c:tx>
          <c:spPr>
            <a:solidFill>
              <a:srgbClr val="ED7D31">
                <a:lumMod val="60000"/>
                <a:lumOff val="40000"/>
              </a:srgbClr>
            </a:solidFill>
            <a:ln w="12698">
              <a:solidFill>
                <a:srgbClr val="000000"/>
              </a:solidFill>
              <a:prstDash val="solid"/>
            </a:ln>
          </c:spPr>
          <c:invertIfNegative val="0"/>
          <c:dLbls>
            <c:dLbl>
              <c:idx val="0"/>
              <c:layout>
                <c:manualLayout>
                  <c:x val="8.3683569047054984E-3"/>
                  <c:y val="0.13958700883853442"/>
                </c:manualLayout>
              </c:layout>
              <c:spPr>
                <a:noFill/>
                <a:ln w="2539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5.3578630609845135E-3"/>
                  <c:y val="0.15723507131730025"/>
                </c:manualLayout>
              </c:layout>
              <c:spPr>
                <a:noFill/>
                <a:ln w="2539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Mode val="edge"/>
                  <c:yMode val="edge"/>
                  <c:x val="0.65972222222222221"/>
                  <c:y val="0.44247787610619471"/>
                </c:manualLayout>
              </c:layout>
              <c:spPr>
                <a:noFill/>
                <a:ln w="2539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395">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Sheet1!$B$2:$B$3</c:f>
              <c:numCache>
                <c:formatCode>General</c:formatCode>
                <c:ptCount val="2"/>
                <c:pt idx="0">
                  <c:v>688</c:v>
                </c:pt>
                <c:pt idx="1">
                  <c:v>745</c:v>
                </c:pt>
              </c:numCache>
            </c:numRef>
          </c:val>
        </c:ser>
        <c:ser>
          <c:idx val="1"/>
          <c:order val="1"/>
          <c:tx>
            <c:strRef>
              <c:f>Sheet1!$C$1</c:f>
              <c:strCache>
                <c:ptCount val="1"/>
                <c:pt idx="0">
                  <c:v>Hipoterapija</c:v>
                </c:pt>
              </c:strCache>
            </c:strRef>
          </c:tx>
          <c:spPr>
            <a:solidFill>
              <a:srgbClr val="FFC000">
                <a:lumMod val="60000"/>
                <a:lumOff val="40000"/>
              </a:srgbClr>
            </a:solidFill>
            <a:ln w="12698">
              <a:solidFill>
                <a:srgbClr val="000000"/>
              </a:solidFill>
              <a:prstDash val="solid"/>
            </a:ln>
          </c:spPr>
          <c:invertIfNegative val="0"/>
          <c:dLbls>
            <c:dLbl>
              <c:idx val="0"/>
              <c:layout>
                <c:manualLayout>
                  <c:x val="4.2727853492333656E-3"/>
                  <c:y val="0.11758566796069647"/>
                </c:manualLayout>
              </c:layout>
              <c:spPr>
                <a:noFill/>
                <a:ln w="25395">
                  <a:noFill/>
                </a:ln>
              </c:spPr>
              <c:txPr>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8.2067359499569115E-3"/>
                  <c:y val="0.13242759121886422"/>
                </c:manualLayout>
              </c:layout>
              <c:spPr>
                <a:noFill/>
                <a:ln w="25395">
                  <a:noFill/>
                </a:ln>
              </c:spPr>
              <c:txPr>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395">
                <a:noFill/>
              </a:ln>
            </c:spPr>
            <c:txPr>
              <a:bodyPr wrap="square" lIns="38100" tIns="19050" rIns="38100" bIns="19050" anchor="ctr">
                <a:spAutoFit/>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Sheet1!$C$2:$C$3</c:f>
              <c:numCache>
                <c:formatCode>General</c:formatCode>
                <c:ptCount val="2"/>
                <c:pt idx="0">
                  <c:v>318</c:v>
                </c:pt>
                <c:pt idx="1">
                  <c:v>388</c:v>
                </c:pt>
              </c:numCache>
            </c:numRef>
          </c:val>
        </c:ser>
        <c:ser>
          <c:idx val="2"/>
          <c:order val="2"/>
          <c:tx>
            <c:strRef>
              <c:f>Sheet1!$D$1</c:f>
              <c:strCache>
                <c:ptCount val="1"/>
                <c:pt idx="0">
                  <c:v>Taikomoji kūno kultūra</c:v>
                </c:pt>
              </c:strCache>
            </c:strRef>
          </c:tx>
          <c:spPr>
            <a:solidFill>
              <a:srgbClr val="FFFFCC"/>
            </a:solidFill>
            <a:ln w="12698">
              <a:solidFill>
                <a:srgbClr val="000000"/>
              </a:solidFill>
              <a:prstDash val="solid"/>
            </a:ln>
          </c:spPr>
          <c:invertIfNegative val="0"/>
          <c:dLbls>
            <c:dLbl>
              <c:idx val="0"/>
              <c:layout>
                <c:manualLayout>
                  <c:x val="1.8486176504342422E-2"/>
                  <c:y val="2.1201105299065715E-2"/>
                </c:manualLayout>
              </c:layout>
              <c:spPr>
                <a:noFill/>
                <a:ln w="25395">
                  <a:noFill/>
                </a:ln>
              </c:spPr>
              <c:txPr>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8947904882843591E-2"/>
                  <c:y val="2.0254479402014192E-2"/>
                </c:manualLayout>
              </c:layout>
              <c:spPr>
                <a:noFill/>
                <a:ln w="25395">
                  <a:noFill/>
                </a:ln>
              </c:spPr>
              <c:txPr>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395">
                <a:noFill/>
              </a:ln>
            </c:spPr>
            <c:txPr>
              <a:bodyPr wrap="square" lIns="38100" tIns="19050" rIns="38100" bIns="19050" anchor="ctr">
                <a:spAutoFit/>
              </a:bodyPr>
              <a:lstStyle/>
              <a:p>
                <a:pPr>
                  <a:defRPr sz="900" b="1" i="0" u="none" strike="noStrike" baseline="0">
                    <a:solidFill>
                      <a:srgbClr val="000000"/>
                    </a:solidFill>
                    <a:latin typeface="Calibri"/>
                    <a:ea typeface="Calibri"/>
                    <a:cs typeface="Calibri"/>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Sheet1!$A$2:$A$3</c:f>
              <c:numCache>
                <c:formatCode>General</c:formatCode>
                <c:ptCount val="2"/>
                <c:pt idx="0">
                  <c:v>2017</c:v>
                </c:pt>
                <c:pt idx="1">
                  <c:v>2018</c:v>
                </c:pt>
              </c:numCache>
            </c:numRef>
          </c:cat>
          <c:val>
            <c:numRef>
              <c:f>Sheet1!$D$2:$D$3</c:f>
              <c:numCache>
                <c:formatCode>General</c:formatCode>
                <c:ptCount val="2"/>
                <c:pt idx="0">
                  <c:v>25</c:v>
                </c:pt>
                <c:pt idx="1">
                  <c:v>42</c:v>
                </c:pt>
              </c:numCache>
            </c:numRef>
          </c:val>
        </c:ser>
        <c:dLbls>
          <c:showLegendKey val="0"/>
          <c:showVal val="0"/>
          <c:showCatName val="0"/>
          <c:showSerName val="0"/>
          <c:showPercent val="0"/>
          <c:showBubbleSize val="0"/>
        </c:dLbls>
        <c:gapWidth val="150"/>
        <c:gapDepth val="0"/>
        <c:shape val="box"/>
        <c:axId val="484674432"/>
        <c:axId val="484674040"/>
        <c:axId val="0"/>
      </c:bar3DChart>
      <c:catAx>
        <c:axId val="484674432"/>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lt-LT"/>
          </a:p>
        </c:txPr>
        <c:crossAx val="484674040"/>
        <c:crosses val="autoZero"/>
        <c:auto val="0"/>
        <c:lblAlgn val="ctr"/>
        <c:lblOffset val="100"/>
        <c:tickLblSkip val="1"/>
        <c:tickMarkSkip val="1"/>
        <c:noMultiLvlLbl val="0"/>
      </c:catAx>
      <c:valAx>
        <c:axId val="48467404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lt-LT"/>
          </a:p>
        </c:txPr>
        <c:crossAx val="484674432"/>
        <c:crosses val="autoZero"/>
        <c:crossBetween val="between"/>
      </c:valAx>
      <c:spPr>
        <a:noFill/>
        <a:ln w="25395">
          <a:noFill/>
        </a:ln>
      </c:spPr>
    </c:plotArea>
    <c:legend>
      <c:legendPos val="b"/>
      <c:layout>
        <c:manualLayout>
          <c:xMode val="edge"/>
          <c:yMode val="edge"/>
          <c:x val="0.21006946055486567"/>
          <c:y val="0.88053097345132747"/>
          <c:w val="0.5781250653893566"/>
          <c:h val="0.10619469026548678"/>
        </c:manualLayout>
      </c:layout>
      <c:overlay val="0"/>
      <c:spPr>
        <a:solidFill>
          <a:srgbClr val="FFFFFF"/>
        </a:solidFill>
        <a:ln w="3174">
          <a:solidFill>
            <a:srgbClr val="000000"/>
          </a:solidFill>
          <a:prstDash val="solid"/>
        </a:ln>
      </c:spPr>
      <c:txPr>
        <a:bodyPr/>
        <a:lstStyle/>
        <a:p>
          <a:pPr>
            <a:defRPr sz="920" b="1" i="0" u="none" strike="noStrike" baseline="0">
              <a:solidFill>
                <a:srgbClr val="000000"/>
              </a:solidFill>
              <a:latin typeface="Times New Roman"/>
              <a:ea typeface="Times New Roman"/>
              <a:cs typeface="Times New Roman"/>
            </a:defRPr>
          </a:pPr>
          <a:endParaRPr lang="lt-LT"/>
        </a:p>
      </c:txPr>
    </c:legend>
    <c:plotVisOnly val="1"/>
    <c:dispBlanksAs val="gap"/>
    <c:showDLblsOverMax val="0"/>
  </c:chart>
  <c:spPr>
    <a:solidFill>
      <a:sysClr val="window" lastClr="FFFFFF">
        <a:lumMod val="95000"/>
      </a:sysClr>
    </a:solidFill>
    <a:ln w="6349" cap="flat" cmpd="sng" algn="ctr">
      <a:solidFill>
        <a:srgbClr val="000000"/>
      </a:solidFill>
      <a:prstDash val="solid"/>
      <a:miter lim="800000"/>
      <a:headEnd type="none" w="med" len="med"/>
      <a:tailEnd type="none" w="med" len="med"/>
    </a:ln>
  </c:spPr>
  <c:txPr>
    <a:bodyPr/>
    <a:lstStyle/>
    <a:p>
      <a:pPr>
        <a:defRPr sz="1000" b="1" i="0" u="none" strike="noStrike" baseline="0">
          <a:solidFill>
            <a:srgbClr val="000000"/>
          </a:solidFill>
          <a:latin typeface="Calibri"/>
          <a:ea typeface="Calibri"/>
          <a:cs typeface="Calibri"/>
        </a:defRPr>
      </a:pPr>
      <a:endParaRPr lang="lt-LT"/>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575578052743407E-2"/>
          <c:y val="5.4726368159203981E-2"/>
          <c:w val="0.87644664416947882"/>
          <c:h val="0.7160528068319818"/>
        </c:manualLayout>
      </c:layout>
      <c:barChart>
        <c:barDir val="bar"/>
        <c:grouping val="stacked"/>
        <c:varyColors val="0"/>
        <c:ser>
          <c:idx val="0"/>
          <c:order val="0"/>
          <c:tx>
            <c:strRef>
              <c:f>Lapas1!$B$1</c:f>
              <c:strCache>
                <c:ptCount val="1"/>
                <c:pt idx="0">
                  <c:v>Finansuoti projektai, sk.</c:v>
                </c:pt>
              </c:strCache>
            </c:strRef>
          </c:tx>
          <c:spPr>
            <a:solidFill>
              <a:schemeClr val="accent1"/>
            </a:solidFill>
            <a:ln>
              <a:solidFill>
                <a:schemeClr val="accent1">
                  <a:lumMod val="75000"/>
                </a:schemeClr>
              </a:solidFill>
            </a:ln>
            <a:effectLst/>
          </c:spPr>
          <c:invertIfNegative val="0"/>
          <c:dLbls>
            <c:dLbl>
              <c:idx val="0"/>
              <c:layout>
                <c:manualLayout>
                  <c:x val="0.37079365079365079"/>
                  <c:y val="-9.950248756218906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30222222222222211"/>
                  <c:y val="-8.955223880597014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14984126984126989"/>
                  <c:y val="-8.45771144278607E-2"/>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Lapas1!$A$2:$A$5</c:f>
              <c:numCache>
                <c:formatCode>General</c:formatCode>
                <c:ptCount val="4"/>
                <c:pt idx="0">
                  <c:v>2016</c:v>
                </c:pt>
                <c:pt idx="1">
                  <c:v>2017</c:v>
                </c:pt>
                <c:pt idx="2">
                  <c:v>2018</c:v>
                </c:pt>
              </c:numCache>
            </c:numRef>
          </c:cat>
          <c:val>
            <c:numRef>
              <c:f>Lapas1!$B$2:$B$5</c:f>
              <c:numCache>
                <c:formatCode>General</c:formatCode>
                <c:ptCount val="4"/>
                <c:pt idx="0">
                  <c:v>65</c:v>
                </c:pt>
                <c:pt idx="1">
                  <c:v>55</c:v>
                </c:pt>
                <c:pt idx="2">
                  <c:v>29</c:v>
                </c:pt>
              </c:numCache>
            </c:numRef>
          </c:val>
          <c:extLst xmlns:c16r2="http://schemas.microsoft.com/office/drawing/2015/06/chart">
            <c:ext xmlns:c16="http://schemas.microsoft.com/office/drawing/2014/chart" uri="{C3380CC4-5D6E-409C-BE32-E72D297353CC}">
              <c16:uniqueId val="{00000000-E0C0-43B6-9C1B-6AEAE2AADA41}"/>
            </c:ext>
          </c:extLst>
        </c:ser>
        <c:ser>
          <c:idx val="1"/>
          <c:order val="1"/>
          <c:tx>
            <c:strRef>
              <c:f>Lapas1!$C$1</c:f>
              <c:strCache>
                <c:ptCount val="1"/>
                <c:pt idx="0">
                  <c:v>Stulpelis2</c:v>
                </c:pt>
              </c:strCache>
            </c:strRef>
          </c:tx>
          <c:spPr>
            <a:solidFill>
              <a:schemeClr val="accent2"/>
            </a:solidFill>
            <a:ln>
              <a:noFill/>
            </a:ln>
            <a:effectLst/>
          </c:spPr>
          <c:invertIfNegative val="0"/>
          <c:cat>
            <c:numRef>
              <c:f>Lapas1!$A$2:$A$5</c:f>
              <c:numCache>
                <c:formatCode>General</c:formatCode>
                <c:ptCount val="4"/>
                <c:pt idx="0">
                  <c:v>2016</c:v>
                </c:pt>
                <c:pt idx="1">
                  <c:v>2017</c:v>
                </c:pt>
                <c:pt idx="2">
                  <c:v>2018</c:v>
                </c:pt>
              </c:numCache>
            </c:numRef>
          </c:cat>
          <c:val>
            <c:numRef>
              <c:f>Lapas1!$C$2:$C$5</c:f>
              <c:numCache>
                <c:formatCode>General</c:formatCode>
                <c:ptCount val="4"/>
              </c:numCache>
            </c:numRef>
          </c:val>
          <c:extLst xmlns:c16r2="http://schemas.microsoft.com/office/drawing/2015/06/chart">
            <c:ext xmlns:c16="http://schemas.microsoft.com/office/drawing/2014/chart" uri="{C3380CC4-5D6E-409C-BE32-E72D297353CC}">
              <c16:uniqueId val="{00000001-E0C0-43B6-9C1B-6AEAE2AADA41}"/>
            </c:ext>
          </c:extLst>
        </c:ser>
        <c:ser>
          <c:idx val="2"/>
          <c:order val="2"/>
          <c:tx>
            <c:strRef>
              <c:f>Lapas1!$D$1</c:f>
              <c:strCache>
                <c:ptCount val="1"/>
                <c:pt idx="0">
                  <c:v>Stulpelis1</c:v>
                </c:pt>
              </c:strCache>
            </c:strRef>
          </c:tx>
          <c:spPr>
            <a:solidFill>
              <a:schemeClr val="accent3"/>
            </a:solidFill>
            <a:ln>
              <a:noFill/>
            </a:ln>
            <a:effectLst/>
          </c:spPr>
          <c:invertIfNegative val="0"/>
          <c:cat>
            <c:numRef>
              <c:f>Lapas1!$A$2:$A$5</c:f>
              <c:numCache>
                <c:formatCode>General</c:formatCode>
                <c:ptCount val="4"/>
                <c:pt idx="0">
                  <c:v>2016</c:v>
                </c:pt>
                <c:pt idx="1">
                  <c:v>2017</c:v>
                </c:pt>
                <c:pt idx="2">
                  <c:v>2018</c:v>
                </c:pt>
              </c:numCache>
            </c:numRef>
          </c:cat>
          <c:val>
            <c:numRef>
              <c:f>Lapas1!$D$2:$D$5</c:f>
              <c:numCache>
                <c:formatCode>General</c:formatCode>
                <c:ptCount val="4"/>
              </c:numCache>
            </c:numRef>
          </c:val>
          <c:extLst xmlns:c16r2="http://schemas.microsoft.com/office/drawing/2015/06/chart">
            <c:ext xmlns:c16="http://schemas.microsoft.com/office/drawing/2014/chart" uri="{C3380CC4-5D6E-409C-BE32-E72D297353CC}">
              <c16:uniqueId val="{00000002-E0C0-43B6-9C1B-6AEAE2AADA41}"/>
            </c:ext>
          </c:extLst>
        </c:ser>
        <c:dLbls>
          <c:showLegendKey val="0"/>
          <c:showVal val="0"/>
          <c:showCatName val="0"/>
          <c:showSerName val="0"/>
          <c:showPercent val="0"/>
          <c:showBubbleSize val="0"/>
        </c:dLbls>
        <c:gapWidth val="182"/>
        <c:overlap val="100"/>
        <c:axId val="484675608"/>
        <c:axId val="484676000"/>
      </c:barChart>
      <c:catAx>
        <c:axId val="484675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lt-LT"/>
          </a:p>
        </c:txPr>
        <c:crossAx val="484676000"/>
        <c:crosses val="autoZero"/>
        <c:auto val="1"/>
        <c:lblAlgn val="ctr"/>
        <c:lblOffset val="100"/>
        <c:noMultiLvlLbl val="0"/>
      </c:catAx>
      <c:valAx>
        <c:axId val="484676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lt-LT"/>
          </a:p>
        </c:txPr>
        <c:crossAx val="484675608"/>
        <c:crosses val="autoZero"/>
        <c:crossBetween val="between"/>
      </c:valAx>
      <c:spPr>
        <a:solidFill>
          <a:schemeClr val="bg1">
            <a:lumMod val="95000"/>
          </a:schemeClr>
        </a:solid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85000"/>
      </a:schemeClr>
    </a:solidFill>
    <a:ln w="9525" cap="flat" cmpd="sng" algn="ctr">
      <a:solidFill>
        <a:schemeClr val="bg1">
          <a:lumMod val="65000"/>
        </a:schemeClr>
      </a:solidFill>
      <a:round/>
    </a:ln>
    <a:effectLst/>
  </c:spPr>
  <c:txPr>
    <a:bodyPr/>
    <a:lstStyle/>
    <a:p>
      <a:pPr>
        <a:defRPr>
          <a:ln>
            <a:noFill/>
          </a:ln>
        </a:defRPr>
      </a:pPr>
      <a:endParaRPr lang="lt-LT"/>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918915669892414E-2"/>
          <c:y val="0.16429678848283502"/>
          <c:w val="0.876210855322474"/>
          <c:h val="0.63161290885150989"/>
        </c:manualLayout>
      </c:layout>
      <c:barChart>
        <c:barDir val="bar"/>
        <c:grouping val="clustered"/>
        <c:varyColors val="0"/>
        <c:ser>
          <c:idx val="0"/>
          <c:order val="0"/>
          <c:tx>
            <c:strRef>
              <c:f>Lapas1!$B$1</c:f>
              <c:strCache>
                <c:ptCount val="1"/>
                <c:pt idx="0">
                  <c:v>Lėšų suma, tūkst. Eur</c:v>
                </c:pt>
              </c:strCache>
            </c:strRef>
          </c:tx>
          <c:spPr>
            <a:solidFill>
              <a:schemeClr val="accent1"/>
            </a:solidFill>
            <a:ln>
              <a:noFill/>
            </a:ln>
            <a:effectLst/>
          </c:spPr>
          <c:invertIfNegative val="0"/>
          <c:dLbls>
            <c:dLbl>
              <c:idx val="0"/>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fld id="{F2C4E061-8A64-48C2-B0FA-0FAB973D20BF}" type="VALUE">
                      <a:rPr lang="en-US"/>
                      <a:pPr/>
                      <a:t>[REIKŠMĖ]</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4F761C5C-F694-46E3-B3A7-6CDEC477447C}" type="VALUE">
                      <a:rPr lang="en-US"/>
                      <a:pPr/>
                      <a:t>[REIKŠMĖ]</a:t>
                    </a:fld>
                    <a:r>
                      <a:rPr lang="en-US"/>
                      <a:t>,0</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t-LT"/>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Lapas1!$A$2:$A$5</c:f>
              <c:numCache>
                <c:formatCode>General</c:formatCode>
                <c:ptCount val="4"/>
                <c:pt idx="0">
                  <c:v>2016</c:v>
                </c:pt>
                <c:pt idx="1">
                  <c:v>2017</c:v>
                </c:pt>
                <c:pt idx="2">
                  <c:v>2018</c:v>
                </c:pt>
              </c:numCache>
            </c:numRef>
          </c:cat>
          <c:val>
            <c:numRef>
              <c:f>Lapas1!$B$2:$B$5</c:f>
              <c:numCache>
                <c:formatCode>General</c:formatCode>
                <c:ptCount val="4"/>
                <c:pt idx="0">
                  <c:v>28.6</c:v>
                </c:pt>
                <c:pt idx="1">
                  <c:v>25</c:v>
                </c:pt>
                <c:pt idx="2">
                  <c:v>35</c:v>
                </c:pt>
              </c:numCache>
            </c:numRef>
          </c:val>
          <c:extLst xmlns:c16r2="http://schemas.microsoft.com/office/drawing/2015/06/chart">
            <c:ext xmlns:c16="http://schemas.microsoft.com/office/drawing/2014/chart" uri="{C3380CC4-5D6E-409C-BE32-E72D297353CC}">
              <c16:uniqueId val="{00000000-7217-4A28-BAB8-0C6B11CA2158}"/>
            </c:ext>
          </c:extLst>
        </c:ser>
        <c:ser>
          <c:idx val="1"/>
          <c:order val="1"/>
          <c:tx>
            <c:strRef>
              <c:f>Lapas1!$C$1</c:f>
              <c:strCache>
                <c:ptCount val="1"/>
                <c:pt idx="0">
                  <c:v>Stulpelis1</c:v>
                </c:pt>
              </c:strCache>
            </c:strRef>
          </c:tx>
          <c:spPr>
            <a:solidFill>
              <a:schemeClr val="accent2"/>
            </a:solidFill>
            <a:ln>
              <a:noFill/>
            </a:ln>
            <a:effectLst/>
          </c:spPr>
          <c:invertIfNegative val="0"/>
          <c:cat>
            <c:numRef>
              <c:f>Lapas1!$A$2:$A$5</c:f>
              <c:numCache>
                <c:formatCode>General</c:formatCode>
                <c:ptCount val="4"/>
                <c:pt idx="0">
                  <c:v>2016</c:v>
                </c:pt>
                <c:pt idx="1">
                  <c:v>2017</c:v>
                </c:pt>
                <c:pt idx="2">
                  <c:v>2018</c:v>
                </c:pt>
              </c:numCache>
            </c:numRef>
          </c:cat>
          <c:val>
            <c:numRef>
              <c:f>Lapas1!$C$2:$C$5</c:f>
              <c:numCache>
                <c:formatCode>General</c:formatCode>
                <c:ptCount val="4"/>
              </c:numCache>
            </c:numRef>
          </c:val>
          <c:extLst xmlns:c16r2="http://schemas.microsoft.com/office/drawing/2015/06/chart">
            <c:ext xmlns:c16="http://schemas.microsoft.com/office/drawing/2014/chart" uri="{C3380CC4-5D6E-409C-BE32-E72D297353CC}">
              <c16:uniqueId val="{00000001-7217-4A28-BAB8-0C6B11CA2158}"/>
            </c:ext>
          </c:extLst>
        </c:ser>
        <c:ser>
          <c:idx val="2"/>
          <c:order val="2"/>
          <c:tx>
            <c:strRef>
              <c:f>Lapas1!$D$1</c:f>
              <c:strCache>
                <c:ptCount val="1"/>
                <c:pt idx="0">
                  <c:v>Stulpelis2</c:v>
                </c:pt>
              </c:strCache>
            </c:strRef>
          </c:tx>
          <c:spPr>
            <a:solidFill>
              <a:schemeClr val="accent3"/>
            </a:solidFill>
            <a:ln>
              <a:noFill/>
            </a:ln>
            <a:effectLst/>
          </c:spPr>
          <c:invertIfNegative val="0"/>
          <c:cat>
            <c:numRef>
              <c:f>Lapas1!$A$2:$A$5</c:f>
              <c:numCache>
                <c:formatCode>General</c:formatCode>
                <c:ptCount val="4"/>
                <c:pt idx="0">
                  <c:v>2016</c:v>
                </c:pt>
                <c:pt idx="1">
                  <c:v>2017</c:v>
                </c:pt>
                <c:pt idx="2">
                  <c:v>2018</c:v>
                </c:pt>
              </c:numCache>
            </c:numRef>
          </c:cat>
          <c:val>
            <c:numRef>
              <c:f>Lapas1!$D$2:$D$5</c:f>
              <c:numCache>
                <c:formatCode>General</c:formatCode>
                <c:ptCount val="4"/>
              </c:numCache>
            </c:numRef>
          </c:val>
          <c:extLst xmlns:c16r2="http://schemas.microsoft.com/office/drawing/2015/06/chart">
            <c:ext xmlns:c16="http://schemas.microsoft.com/office/drawing/2014/chart" uri="{C3380CC4-5D6E-409C-BE32-E72D297353CC}">
              <c16:uniqueId val="{00000002-7217-4A28-BAB8-0C6B11CA2158}"/>
            </c:ext>
          </c:extLst>
        </c:ser>
        <c:dLbls>
          <c:showLegendKey val="0"/>
          <c:showVal val="0"/>
          <c:showCatName val="0"/>
          <c:showSerName val="0"/>
          <c:showPercent val="0"/>
          <c:showBubbleSize val="0"/>
        </c:dLbls>
        <c:gapWidth val="182"/>
        <c:axId val="485480464"/>
        <c:axId val="485483992"/>
      </c:barChart>
      <c:catAx>
        <c:axId val="485480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85483992"/>
        <c:crosses val="autoZero"/>
        <c:auto val="1"/>
        <c:lblAlgn val="ctr"/>
        <c:lblOffset val="100"/>
        <c:noMultiLvlLbl val="0"/>
      </c:catAx>
      <c:valAx>
        <c:axId val="485483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85480464"/>
        <c:crosses val="autoZero"/>
        <c:crossBetween val="between"/>
      </c:valAx>
      <c:spPr>
        <a:noFill/>
        <a:ln>
          <a:noFill/>
        </a:ln>
        <a:effectLst/>
      </c:spPr>
    </c:plotArea>
    <c:legend>
      <c:legendPos val="b"/>
      <c:legendEntry>
        <c:idx val="0"/>
        <c:delete val="1"/>
      </c:legendEntry>
      <c:legendEntry>
        <c:idx val="1"/>
        <c:delete val="1"/>
      </c:legendEntry>
      <c:layout>
        <c:manualLayout>
          <c:xMode val="edge"/>
          <c:yMode val="edge"/>
          <c:x val="0.36146540842700009"/>
          <c:y val="0.91810905037472723"/>
          <c:w val="0.26689106609765384"/>
          <c:h val="8.189094962527272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95000"/>
      </a:schemeClr>
    </a:solidFill>
    <a:ln w="9525" cap="flat" cmpd="sng" algn="ctr">
      <a:solidFill>
        <a:schemeClr val="bg1">
          <a:lumMod val="65000"/>
        </a:schemeClr>
      </a:solidFill>
      <a:round/>
    </a:ln>
    <a:effectLst/>
  </c:spPr>
  <c:txPr>
    <a:bodyPr/>
    <a:lstStyle/>
    <a:p>
      <a:pPr>
        <a:defRPr/>
      </a:pPr>
      <a:endParaRPr lang="lt-LT"/>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7.1005917159763315E-2"/>
          <c:y val="3.125E-2"/>
          <c:w val="0.91420118343195267"/>
          <c:h val="0.59722222222222221"/>
        </c:manualLayout>
      </c:layout>
      <c:bar3DChart>
        <c:barDir val="col"/>
        <c:grouping val="clustered"/>
        <c:varyColors val="0"/>
        <c:ser>
          <c:idx val="4"/>
          <c:order val="0"/>
          <c:tx>
            <c:strRef>
              <c:f>Sheet1!$A$2</c:f>
              <c:strCache>
                <c:ptCount val="1"/>
                <c:pt idx="0">
                  <c:v>2016 m.</c:v>
                </c:pt>
              </c:strCache>
            </c:strRef>
          </c:tx>
          <c:spPr>
            <a:solidFill>
              <a:schemeClr val="accent4">
                <a:lumMod val="20000"/>
                <a:lumOff val="80000"/>
              </a:schemeClr>
            </a:solidFill>
            <a:ln w="12711">
              <a:solidFill>
                <a:srgbClr val="000000"/>
              </a:solidFill>
              <a:prstDash val="solid"/>
            </a:ln>
          </c:spPr>
          <c:invertIfNegative val="0"/>
          <c:dLbls>
            <c:dLbl>
              <c:idx val="0"/>
              <c:layout>
                <c:manualLayout>
                  <c:x val="4.0157148218134481E-3"/>
                  <c:y val="0.10452135667195771"/>
                </c:manualLayout>
              </c:layout>
              <c:spPr>
                <a:noFill/>
                <a:ln w="25421">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1063805763209095E-3"/>
                  <c:y val="0.12897440282491454"/>
                </c:manualLayout>
              </c:layout>
              <c:spPr>
                <a:noFill/>
                <a:ln w="25421">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Mode val="edge"/>
                  <c:yMode val="edge"/>
                  <c:x val="0.89792899408284022"/>
                  <c:y val="0.2361111111111111"/>
                </c:manualLayout>
              </c:layout>
              <c:spPr>
                <a:noFill/>
                <a:ln w="25421">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421">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Aptarnaujantis personalas</c:v>
                </c:pt>
                <c:pt idx="1">
                  <c:v>Treneriai, įstaigos vadovai</c:v>
                </c:pt>
              </c:strCache>
            </c:strRef>
          </c:cat>
          <c:val>
            <c:numRef>
              <c:f>Sheet1!$B$2:$C$2</c:f>
              <c:numCache>
                <c:formatCode>General</c:formatCode>
                <c:ptCount val="2"/>
                <c:pt idx="0">
                  <c:v>136</c:v>
                </c:pt>
                <c:pt idx="1">
                  <c:v>155</c:v>
                </c:pt>
              </c:numCache>
            </c:numRef>
          </c:val>
        </c:ser>
        <c:ser>
          <c:idx val="0"/>
          <c:order val="1"/>
          <c:tx>
            <c:strRef>
              <c:f>Sheet1!$A$3</c:f>
              <c:strCache>
                <c:ptCount val="1"/>
                <c:pt idx="0">
                  <c:v>2017 m.</c:v>
                </c:pt>
              </c:strCache>
            </c:strRef>
          </c:tx>
          <c:spPr>
            <a:solidFill>
              <a:schemeClr val="accent4">
                <a:lumMod val="60000"/>
                <a:lumOff val="40000"/>
              </a:schemeClr>
            </a:solidFill>
            <a:ln w="12711">
              <a:solidFill>
                <a:srgbClr val="000000"/>
              </a:solidFill>
              <a:prstDash val="solid"/>
            </a:ln>
          </c:spPr>
          <c:invertIfNegative val="0"/>
          <c:dLbls>
            <c:dLbl>
              <c:idx val="0"/>
              <c:layout>
                <c:manualLayout>
                  <c:x val="2.4074639173579104E-3"/>
                  <c:y val="9.6953067221090011E-2"/>
                </c:manualLayout>
              </c:layout>
              <c:spPr>
                <a:noFill/>
                <a:ln w="25421">
                  <a:noFill/>
                </a:ln>
              </c:spPr>
              <c:txPr>
                <a:bodyPr/>
                <a:lstStyle/>
                <a:p>
                  <a:pPr algn="l">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9432645782204259E-3"/>
                  <c:y val="0.10748067626450333"/>
                </c:manualLayout>
              </c:layout>
              <c:spPr>
                <a:noFill/>
                <a:ln w="25421">
                  <a:noFill/>
                </a:ln>
              </c:spPr>
              <c:txPr>
                <a:bodyPr/>
                <a:lstStyle/>
                <a:p>
                  <a:pPr algn="l">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421">
                <a:noFill/>
              </a:ln>
            </c:spPr>
            <c:txPr>
              <a:bodyPr wrap="square" lIns="38100" tIns="19050" rIns="38100" bIns="19050" anchor="ctr">
                <a:spAutoFit/>
              </a:bodyPr>
              <a:lstStyle/>
              <a:p>
                <a:pPr algn="l">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Aptarnaujantis personalas</c:v>
                </c:pt>
                <c:pt idx="1">
                  <c:v>Treneriai, įstaigos vadovai</c:v>
                </c:pt>
              </c:strCache>
            </c:strRef>
          </c:cat>
          <c:val>
            <c:numRef>
              <c:f>Sheet1!$B$3:$C$3</c:f>
              <c:numCache>
                <c:formatCode>General</c:formatCode>
                <c:ptCount val="2"/>
                <c:pt idx="0">
                  <c:v>143</c:v>
                </c:pt>
                <c:pt idx="1">
                  <c:v>157</c:v>
                </c:pt>
              </c:numCache>
            </c:numRef>
          </c:val>
        </c:ser>
        <c:ser>
          <c:idx val="1"/>
          <c:order val="2"/>
          <c:tx>
            <c:strRef>
              <c:f>Sheet1!$A$4</c:f>
              <c:strCache>
                <c:ptCount val="1"/>
                <c:pt idx="0">
                  <c:v>2018 m.</c:v>
                </c:pt>
              </c:strCache>
            </c:strRef>
          </c:tx>
          <c:spPr>
            <a:solidFill>
              <a:schemeClr val="accent2">
                <a:lumMod val="60000"/>
                <a:lumOff val="40000"/>
              </a:schemeClr>
            </a:solidFill>
            <a:ln w="12711">
              <a:solidFill>
                <a:srgbClr val="000000"/>
              </a:solidFill>
              <a:prstDash val="solid"/>
            </a:ln>
          </c:spPr>
          <c:invertIfNegative val="0"/>
          <c:dLbls>
            <c:dLbl>
              <c:idx val="0"/>
              <c:layout>
                <c:manualLayout>
                  <c:x val="5.2139111381112047E-3"/>
                  <c:y val="8.4275818269140157E-2"/>
                </c:manualLayout>
              </c:layout>
              <c:spPr>
                <a:noFill/>
                <a:ln w="25421">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7.48827627947668E-3"/>
                  <c:y val="9.1382960302179489E-2"/>
                </c:manualLayout>
              </c:layout>
              <c:spPr>
                <a:noFill/>
                <a:ln w="25421">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421">
                <a:noFill/>
              </a:ln>
            </c:spPr>
            <c:txPr>
              <a:bodyPr wrap="square" lIns="38100" tIns="19050" rIns="38100" bIns="19050" anchor="ctr">
                <a:spAutoFit/>
              </a:bodyPr>
              <a:lstStyle/>
              <a:p>
                <a:pPr>
                  <a:defRPr sz="900" b="1" i="0" u="none" strike="noStrike" baseline="0">
                    <a:solidFill>
                      <a:srgbClr val="000000"/>
                    </a:solidFill>
                    <a:latin typeface="Lucida Sans Unicode"/>
                    <a:ea typeface="Lucida Sans Unicode"/>
                    <a:cs typeface="Lucida Sans Unicode"/>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Aptarnaujantis personalas</c:v>
                </c:pt>
                <c:pt idx="1">
                  <c:v>Treneriai, įstaigos vadovai</c:v>
                </c:pt>
              </c:strCache>
            </c:strRef>
          </c:cat>
          <c:val>
            <c:numRef>
              <c:f>Sheet1!$B$4:$C$4</c:f>
              <c:numCache>
                <c:formatCode>General</c:formatCode>
                <c:ptCount val="2"/>
                <c:pt idx="0">
                  <c:v>150</c:v>
                </c:pt>
                <c:pt idx="1">
                  <c:v>171</c:v>
                </c:pt>
              </c:numCache>
            </c:numRef>
          </c:val>
        </c:ser>
        <c:dLbls>
          <c:showLegendKey val="0"/>
          <c:showVal val="0"/>
          <c:showCatName val="0"/>
          <c:showSerName val="0"/>
          <c:showPercent val="0"/>
          <c:showBubbleSize val="0"/>
        </c:dLbls>
        <c:gapWidth val="150"/>
        <c:gapDepth val="0"/>
        <c:shape val="box"/>
        <c:axId val="485481248"/>
        <c:axId val="485480856"/>
        <c:axId val="0"/>
      </c:bar3DChart>
      <c:catAx>
        <c:axId val="485481248"/>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lt-LT"/>
          </a:p>
        </c:txPr>
        <c:crossAx val="485480856"/>
        <c:crosses val="autoZero"/>
        <c:auto val="0"/>
        <c:lblAlgn val="ctr"/>
        <c:lblOffset val="100"/>
        <c:tickLblSkip val="1"/>
        <c:tickMarkSkip val="1"/>
        <c:noMultiLvlLbl val="0"/>
      </c:catAx>
      <c:valAx>
        <c:axId val="485480856"/>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lt-LT"/>
          </a:p>
        </c:txPr>
        <c:crossAx val="485481248"/>
        <c:crosses val="autoZero"/>
        <c:crossBetween val="between"/>
      </c:valAx>
      <c:spPr>
        <a:solidFill>
          <a:schemeClr val="bg1">
            <a:lumMod val="85000"/>
          </a:schemeClr>
        </a:solidFill>
        <a:ln w="25421">
          <a:noFill/>
        </a:ln>
      </c:spPr>
    </c:plotArea>
    <c:legend>
      <c:legendPos val="b"/>
      <c:layout>
        <c:manualLayout>
          <c:xMode val="edge"/>
          <c:yMode val="edge"/>
          <c:x val="0.29740150838378443"/>
          <c:y val="0.73750628245937355"/>
          <c:w val="0.39349112426035504"/>
          <c:h val="6.6845367733288669E-2"/>
        </c:manualLayout>
      </c:layout>
      <c:overlay val="0"/>
      <c:spPr>
        <a:solidFill>
          <a:srgbClr val="FFFFFF"/>
        </a:solidFill>
        <a:ln w="3178">
          <a:solidFill>
            <a:srgbClr val="000000"/>
          </a:solidFill>
          <a:prstDash val="solid"/>
        </a:ln>
      </c:spPr>
      <c:txPr>
        <a:bodyPr/>
        <a:lstStyle/>
        <a:p>
          <a:pPr>
            <a:defRPr sz="1241" b="1" i="0" u="none" strike="noStrike" baseline="0">
              <a:solidFill>
                <a:srgbClr val="000000"/>
              </a:solidFill>
              <a:latin typeface="Times New Roman"/>
              <a:ea typeface="Times New Roman"/>
              <a:cs typeface="Times New Roman"/>
            </a:defRPr>
          </a:pPr>
          <a:endParaRPr lang="lt-LT"/>
        </a:p>
      </c:txPr>
    </c:legend>
    <c:plotVisOnly val="1"/>
    <c:dispBlanksAs val="gap"/>
    <c:showDLblsOverMax val="0"/>
  </c:chart>
  <c:spPr>
    <a:solidFill>
      <a:schemeClr val="bg1">
        <a:lumMod val="75000"/>
      </a:schemeClr>
    </a:solidFill>
    <a:ln>
      <a:solidFill>
        <a:schemeClr val="bg1">
          <a:lumMod val="50000"/>
        </a:schemeClr>
      </a:solidFill>
    </a:ln>
  </c:spPr>
  <c:txPr>
    <a:bodyPr/>
    <a:lstStyle/>
    <a:p>
      <a:pPr>
        <a:defRPr sz="1351" b="1" i="0" u="none" strike="noStrike" baseline="0">
          <a:solidFill>
            <a:srgbClr val="000000"/>
          </a:solidFill>
          <a:latin typeface="Lucida Sans Unicode"/>
          <a:ea typeface="Lucida Sans Unicode"/>
          <a:cs typeface="Lucida Sans Unicode"/>
        </a:defRPr>
      </a:pPr>
      <a:endParaRPr lang="lt-LT"/>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0.36135306924715377"/>
          <c:y val="4.1588687876897484E-2"/>
          <c:w val="0.61508728200579121"/>
          <c:h val="0.70296081985385017"/>
        </c:manualLayout>
      </c:layout>
      <c:bar3DChart>
        <c:barDir val="col"/>
        <c:grouping val="clustered"/>
        <c:varyColors val="0"/>
        <c:ser>
          <c:idx val="0"/>
          <c:order val="0"/>
          <c:tx>
            <c:strRef>
              <c:f>Sheet1!$A$2</c:f>
              <c:strCache>
                <c:ptCount val="1"/>
                <c:pt idx="0">
                  <c:v>Moksleivių skaičius Šiaulių miesto savivaldybėje</c:v>
                </c:pt>
              </c:strCache>
            </c:strRef>
          </c:tx>
          <c:spPr>
            <a:solidFill>
              <a:srgbClr val="00CC99"/>
            </a:solidFill>
            <a:ln w="12684">
              <a:solidFill>
                <a:srgbClr val="000000"/>
              </a:solidFill>
              <a:prstDash val="solid"/>
            </a:ln>
          </c:spPr>
          <c:invertIfNegative val="0"/>
          <c:dLbls>
            <c:delete val="1"/>
          </c:dLbls>
          <c:cat>
            <c:numRef>
              <c:f>Sheet1!$B$1:$D$1</c:f>
              <c:numCache>
                <c:formatCode>General</c:formatCode>
                <c:ptCount val="3"/>
                <c:pt idx="0">
                  <c:v>2016</c:v>
                </c:pt>
                <c:pt idx="1">
                  <c:v>2017</c:v>
                </c:pt>
                <c:pt idx="2">
                  <c:v>2018</c:v>
                </c:pt>
              </c:numCache>
            </c:numRef>
          </c:cat>
          <c:val>
            <c:numRef>
              <c:f>Sheet1!$B$2:$D$2</c:f>
              <c:numCache>
                <c:formatCode>General</c:formatCode>
                <c:ptCount val="3"/>
                <c:pt idx="0">
                  <c:v>13167</c:v>
                </c:pt>
                <c:pt idx="1">
                  <c:v>13085</c:v>
                </c:pt>
                <c:pt idx="2">
                  <c:v>13223</c:v>
                </c:pt>
              </c:numCache>
            </c:numRef>
          </c:val>
        </c:ser>
        <c:ser>
          <c:idx val="1"/>
          <c:order val="1"/>
          <c:tx>
            <c:strRef>
              <c:f>Sheet1!$A$3</c:f>
              <c:strCache>
                <c:ptCount val="1"/>
                <c:pt idx="0">
                  <c:v>Moksleivių skaičius Šiaulių miesto sporto įstaigose</c:v>
                </c:pt>
              </c:strCache>
            </c:strRef>
          </c:tx>
          <c:spPr>
            <a:solidFill>
              <a:srgbClr val="99CC00"/>
            </a:solidFill>
            <a:ln w="12684">
              <a:solidFill>
                <a:srgbClr val="000000"/>
              </a:solidFill>
              <a:prstDash val="solid"/>
            </a:ln>
          </c:spPr>
          <c:invertIfNegative val="0"/>
          <c:dLbls>
            <c:dLbl>
              <c:idx val="0"/>
              <c:layout>
                <c:manualLayout>
                  <c:x val="-4.5788147193303819E-2"/>
                  <c:y val="-5.5156194679388815E-2"/>
                </c:manualLayout>
              </c:layout>
              <c:tx>
                <c:rich>
                  <a:bodyPr/>
                  <a:lstStyle/>
                  <a:p>
                    <a:pPr>
                      <a:defRPr sz="799" b="1" i="0" u="none" strike="noStrike" baseline="0">
                        <a:solidFill>
                          <a:srgbClr val="000000"/>
                        </a:solidFill>
                        <a:latin typeface="Times New Roman"/>
                        <a:ea typeface="Times New Roman"/>
                        <a:cs typeface="Times New Roman"/>
                      </a:defRPr>
                    </a:pPr>
                    <a:r>
                      <a:rPr lang="en-US"/>
                      <a:t>24,7%</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3.3140964421514485E-2"/>
                  <c:y val="-5.6253257029878878E-2"/>
                </c:manualLayout>
              </c:layout>
              <c:tx>
                <c:rich>
                  <a:bodyPr/>
                  <a:lstStyle/>
                  <a:p>
                    <a:pPr>
                      <a:defRPr sz="799" b="1" i="0" u="none" strike="noStrike" baseline="0">
                        <a:solidFill>
                          <a:srgbClr val="000000"/>
                        </a:solidFill>
                        <a:latin typeface="Times New Roman"/>
                        <a:ea typeface="Times New Roman"/>
                        <a:cs typeface="Times New Roman"/>
                      </a:defRPr>
                    </a:pPr>
                    <a:r>
                      <a:rPr lang="en-US"/>
                      <a:t>28,2%</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4.1539123686794577E-3"/>
                  <c:y val="-8.4634495036257862E-2"/>
                </c:manualLayout>
              </c:layout>
              <c:tx>
                <c:rich>
                  <a:bodyPr/>
                  <a:lstStyle/>
                  <a:p>
                    <a:pPr>
                      <a:defRPr sz="799" b="1" i="0" u="none" strike="noStrike" baseline="0">
                        <a:solidFill>
                          <a:srgbClr val="000000"/>
                        </a:solidFill>
                        <a:latin typeface="Times New Roman"/>
                        <a:ea typeface="Times New Roman"/>
                        <a:cs typeface="Times New Roman"/>
                      </a:defRPr>
                    </a:pPr>
                    <a:r>
                      <a:rPr lang="en-US"/>
                      <a:t>29,1%</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dLbl>
              <c:idx val="3"/>
              <c:tx>
                <c:rich>
                  <a:bodyPr/>
                  <a:lstStyle/>
                  <a:p>
                    <a:pPr>
                      <a:defRPr sz="799" b="1" i="0" u="none" strike="noStrike" baseline="0">
                        <a:solidFill>
                          <a:srgbClr val="000000"/>
                        </a:solidFill>
                        <a:latin typeface="Times New Roman"/>
                        <a:ea typeface="Times New Roman"/>
                        <a:cs typeface="Times New Roman"/>
                      </a:defRPr>
                    </a:pPr>
                    <a:r>
                      <a:rPr lang="lt-LT"/>
                      <a:t>20,4%</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dLbl>
              <c:idx val="4"/>
              <c:tx>
                <c:rich>
                  <a:bodyPr/>
                  <a:lstStyle/>
                  <a:p>
                    <a:pPr>
                      <a:defRPr sz="799" b="1" i="0" u="none" strike="noStrike" baseline="0">
                        <a:solidFill>
                          <a:srgbClr val="000000"/>
                        </a:solidFill>
                        <a:latin typeface="Times New Roman"/>
                        <a:ea typeface="Times New Roman"/>
                        <a:cs typeface="Times New Roman"/>
                      </a:defRPr>
                    </a:pPr>
                    <a:r>
                      <a:rPr lang="lt-LT"/>
                      <a:t>21,4%</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dLbl>
              <c:idx val="5"/>
              <c:tx>
                <c:rich>
                  <a:bodyPr/>
                  <a:lstStyle/>
                  <a:p>
                    <a:pPr>
                      <a:defRPr sz="799" b="1" i="0" u="none" strike="noStrike" baseline="0">
                        <a:solidFill>
                          <a:srgbClr val="000000"/>
                        </a:solidFill>
                        <a:latin typeface="Times New Roman"/>
                        <a:ea typeface="Times New Roman"/>
                        <a:cs typeface="Times New Roman"/>
                      </a:defRPr>
                    </a:pPr>
                    <a:r>
                      <a:rPr lang="lt-LT"/>
                      <a:t>21,6%</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dLbl>
              <c:idx val="6"/>
              <c:tx>
                <c:rich>
                  <a:bodyPr/>
                  <a:lstStyle/>
                  <a:p>
                    <a:pPr>
                      <a:defRPr sz="799" b="1" i="0" u="none" strike="noStrike" baseline="0">
                        <a:solidFill>
                          <a:srgbClr val="000000"/>
                        </a:solidFill>
                        <a:latin typeface="Times New Roman"/>
                        <a:ea typeface="Times New Roman"/>
                        <a:cs typeface="Times New Roman"/>
                      </a:defRPr>
                    </a:pPr>
                    <a:r>
                      <a:rPr lang="lt-LT"/>
                      <a:t>21,2%</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dLbl>
              <c:idx val="7"/>
              <c:tx>
                <c:rich>
                  <a:bodyPr/>
                  <a:lstStyle/>
                  <a:p>
                    <a:pPr>
                      <a:defRPr sz="799" b="1" i="0" u="none" strike="noStrike" baseline="0">
                        <a:solidFill>
                          <a:srgbClr val="000000"/>
                        </a:solidFill>
                        <a:latin typeface="Times New Roman"/>
                        <a:ea typeface="Times New Roman"/>
                        <a:cs typeface="Times New Roman"/>
                      </a:defRPr>
                    </a:pPr>
                    <a:r>
                      <a:rPr lang="lt-LT"/>
                      <a:t>22,3%</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dLbl>
              <c:idx val="8"/>
              <c:tx>
                <c:rich>
                  <a:bodyPr/>
                  <a:lstStyle/>
                  <a:p>
                    <a:pPr>
                      <a:defRPr sz="799" b="1" i="0" u="none" strike="noStrike" baseline="0">
                        <a:solidFill>
                          <a:srgbClr val="000000"/>
                        </a:solidFill>
                        <a:latin typeface="Times New Roman"/>
                        <a:ea typeface="Times New Roman"/>
                        <a:cs typeface="Times New Roman"/>
                      </a:defRPr>
                    </a:pPr>
                    <a:r>
                      <a:rPr lang="lt-LT"/>
                      <a:t>23,3 %</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dLbl>
              <c:idx val="9"/>
              <c:tx>
                <c:rich>
                  <a:bodyPr/>
                  <a:lstStyle/>
                  <a:p>
                    <a:pPr>
                      <a:defRPr sz="799" b="1" i="0" u="none" strike="noStrike" baseline="0">
                        <a:solidFill>
                          <a:srgbClr val="000000"/>
                        </a:solidFill>
                        <a:latin typeface="Times New Roman"/>
                        <a:ea typeface="Times New Roman"/>
                        <a:cs typeface="Times New Roman"/>
                      </a:defRPr>
                    </a:pPr>
                    <a:r>
                      <a:rPr lang="lt-LT"/>
                      <a:t>21,8 %</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dLbl>
              <c:idx val="10"/>
              <c:tx>
                <c:rich>
                  <a:bodyPr/>
                  <a:lstStyle/>
                  <a:p>
                    <a:pPr>
                      <a:defRPr sz="799" b="1" i="0" u="none" strike="noStrike" baseline="0">
                        <a:solidFill>
                          <a:srgbClr val="000000"/>
                        </a:solidFill>
                        <a:latin typeface="Times New Roman"/>
                        <a:ea typeface="Times New Roman"/>
                        <a:cs typeface="Times New Roman"/>
                      </a:defRPr>
                    </a:pPr>
                    <a:r>
                      <a:rPr lang="lt-LT"/>
                      <a:t>23,3 %</a:t>
                    </a:r>
                  </a:p>
                </c:rich>
              </c:tx>
              <c:spPr>
                <a:noFill/>
                <a:ln w="25369">
                  <a:noFill/>
                </a:ln>
              </c:spPr>
              <c:showLegendKey val="0"/>
              <c:showVal val="0"/>
              <c:showCatName val="0"/>
              <c:showSerName val="0"/>
              <c:showPercent val="0"/>
              <c:showBubbleSize val="0"/>
              <c:extLst>
                <c:ext xmlns:c15="http://schemas.microsoft.com/office/drawing/2012/chart" uri="{CE6537A1-D6FC-4f65-9D91-7224C49458BB}"/>
              </c:extLst>
            </c:dLbl>
            <c:spPr>
              <a:noFill/>
              <a:ln w="25369">
                <a:noFill/>
              </a:ln>
            </c:spPr>
            <c:txPr>
              <a:bodyPr wrap="square" lIns="38100" tIns="19050" rIns="38100" bIns="19050" anchor="ctr">
                <a:spAutoFit/>
              </a:bodyPr>
              <a:lstStyle/>
              <a:p>
                <a:pPr>
                  <a:defRPr sz="799"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Sheet1!$B$1:$D$1</c:f>
              <c:numCache>
                <c:formatCode>General</c:formatCode>
                <c:ptCount val="3"/>
                <c:pt idx="0">
                  <c:v>2016</c:v>
                </c:pt>
                <c:pt idx="1">
                  <c:v>2017</c:v>
                </c:pt>
                <c:pt idx="2">
                  <c:v>2018</c:v>
                </c:pt>
              </c:numCache>
            </c:numRef>
          </c:cat>
          <c:val>
            <c:numRef>
              <c:f>Sheet1!$B$3:$D$3</c:f>
              <c:numCache>
                <c:formatCode>General</c:formatCode>
                <c:ptCount val="3"/>
                <c:pt idx="0">
                  <c:v>3252</c:v>
                </c:pt>
                <c:pt idx="1">
                  <c:v>3692</c:v>
                </c:pt>
                <c:pt idx="2">
                  <c:v>3861</c:v>
                </c:pt>
              </c:numCache>
            </c:numRef>
          </c:val>
        </c:ser>
        <c:dLbls>
          <c:showLegendKey val="0"/>
          <c:showVal val="1"/>
          <c:showCatName val="0"/>
          <c:showSerName val="0"/>
          <c:showPercent val="0"/>
          <c:showBubbleSize val="0"/>
        </c:dLbls>
        <c:gapWidth val="150"/>
        <c:gapDepth val="0"/>
        <c:shape val="box"/>
        <c:axId val="485481640"/>
        <c:axId val="485482032"/>
        <c:axId val="0"/>
      </c:bar3DChart>
      <c:catAx>
        <c:axId val="485481640"/>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1024" b="1" i="0" u="none" strike="noStrike" baseline="0">
                <a:solidFill>
                  <a:srgbClr val="000000"/>
                </a:solidFill>
                <a:latin typeface="Lucida Sans Unicode"/>
                <a:ea typeface="Lucida Sans Unicode"/>
                <a:cs typeface="Lucida Sans Unicode"/>
              </a:defRPr>
            </a:pPr>
            <a:endParaRPr lang="lt-LT"/>
          </a:p>
        </c:txPr>
        <c:crossAx val="485482032"/>
        <c:crosses val="autoZero"/>
        <c:auto val="1"/>
        <c:lblAlgn val="ctr"/>
        <c:lblOffset val="100"/>
        <c:tickLblSkip val="1"/>
        <c:tickMarkSkip val="1"/>
        <c:noMultiLvlLbl val="0"/>
      </c:catAx>
      <c:valAx>
        <c:axId val="485482032"/>
        <c:scaling>
          <c:orientation val="minMax"/>
        </c:scaling>
        <c:delete val="0"/>
        <c:axPos val="l"/>
        <c:majorGridlines>
          <c:spPr>
            <a:ln w="3171">
              <a:solidFill>
                <a:srgbClr val="000000"/>
              </a:solidFill>
              <a:prstDash val="solid"/>
            </a:ln>
          </c:spPr>
        </c:majorGridlines>
        <c:title>
          <c:tx>
            <c:rich>
              <a:bodyPr rot="0" vert="horz"/>
              <a:lstStyle/>
              <a:p>
                <a:pPr algn="ctr">
                  <a:defRPr sz="799" b="1" i="0" u="none" strike="noStrike" baseline="0">
                    <a:solidFill>
                      <a:srgbClr val="000000"/>
                    </a:solidFill>
                    <a:latin typeface="Times New Roman"/>
                    <a:ea typeface="Times New Roman"/>
                    <a:cs typeface="Times New Roman"/>
                  </a:defRPr>
                </a:pPr>
                <a:r>
                  <a:rPr lang="lt-LT"/>
                  <a:t>Moksleivių sk. </a:t>
                </a:r>
              </a:p>
            </c:rich>
          </c:tx>
          <c:layout>
            <c:manualLayout>
              <c:xMode val="edge"/>
              <c:yMode val="edge"/>
              <c:x val="7.6797385620915037E-2"/>
              <c:y val="4.1800643086816719E-2"/>
            </c:manualLayout>
          </c:layout>
          <c:overlay val="0"/>
          <c:spPr>
            <a:noFill/>
            <a:ln w="25369">
              <a:noFill/>
            </a:ln>
          </c:spPr>
        </c:title>
        <c:numFmt formatCode="General" sourceLinked="1"/>
        <c:majorTickMark val="out"/>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Times New Roman"/>
                <a:ea typeface="Times New Roman"/>
                <a:cs typeface="Times New Roman"/>
              </a:defRPr>
            </a:pPr>
            <a:endParaRPr lang="lt-LT"/>
          </a:p>
        </c:txPr>
        <c:crossAx val="485481640"/>
        <c:crosses val="autoZero"/>
        <c:crossBetween val="between"/>
      </c:valAx>
      <c:dTable>
        <c:showHorzBorder val="1"/>
        <c:showVertBorder val="1"/>
        <c:showOutline val="1"/>
        <c:showKeys val="1"/>
        <c:spPr>
          <a:ln w="3171">
            <a:solidFill>
              <a:srgbClr val="000000"/>
            </a:solidFill>
            <a:prstDash val="solid"/>
          </a:ln>
        </c:spPr>
        <c:txPr>
          <a:bodyPr/>
          <a:lstStyle/>
          <a:p>
            <a:pPr rtl="0">
              <a:defRPr sz="799" b="1" i="0" u="none" strike="noStrike" baseline="0">
                <a:solidFill>
                  <a:srgbClr val="000000"/>
                </a:solidFill>
                <a:latin typeface="Times New Roman"/>
                <a:ea typeface="Times New Roman"/>
                <a:cs typeface="Times New Roman"/>
              </a:defRPr>
            </a:pPr>
            <a:endParaRPr lang="lt-LT"/>
          </a:p>
        </c:txPr>
      </c:dTable>
      <c:spPr>
        <a:noFill/>
        <a:ln w="25369">
          <a:noFill/>
        </a:ln>
      </c:spPr>
    </c:plotArea>
    <c:plotVisOnly val="1"/>
    <c:dispBlanksAs val="gap"/>
    <c:showDLblsOverMax val="0"/>
  </c:chart>
  <c:spPr>
    <a:solidFill>
      <a:schemeClr val="bg1">
        <a:lumMod val="95000"/>
      </a:schemeClr>
    </a:solidFill>
    <a:ln>
      <a:solidFill>
        <a:schemeClr val="bg1">
          <a:lumMod val="65000"/>
        </a:schemeClr>
      </a:solidFill>
    </a:ln>
  </c:spPr>
  <c:txPr>
    <a:bodyPr/>
    <a:lstStyle/>
    <a:p>
      <a:pPr>
        <a:defRPr sz="1024" b="1" i="0" u="none" strike="noStrike" baseline="0">
          <a:solidFill>
            <a:srgbClr val="000000"/>
          </a:solidFill>
          <a:latin typeface="Lucida Sans Unicode"/>
          <a:ea typeface="Lucida Sans Unicode"/>
          <a:cs typeface="Lucida Sans Unicode"/>
        </a:defRPr>
      </a:pPr>
      <a:endParaRPr lang="lt-LT"/>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Data!$B$3:$B$21</c:f>
              <c:strCache>
                <c:ptCount val="19"/>
                <c:pt idx="0">
                  <c:v>Aplinkos tvarkymas</c:v>
                </c:pt>
                <c:pt idx="1">
                  <c:v>Eismo reguliavimas, keleivių vežimas</c:v>
                </c:pt>
                <c:pt idx="2">
                  <c:v>Fiziniai asmenys, Apskaita, Kultūra</c:v>
                </c:pt>
                <c:pt idx="3">
                  <c:v>Gyvenamosios vietos deklaravimas</c:v>
                </c:pt>
                <c:pt idx="4">
                  <c:v>Juridiniai asmenys</c:v>
                </c:pt>
                <c:pt idx="5">
                  <c:v>Kapinių priežiūra</c:v>
                </c:pt>
                <c:pt idx="6">
                  <c:v>Prekybos leidimai, licencijos</c:v>
                </c:pt>
                <c:pt idx="7">
                  <c:v>Registracija pas savivaldybės vadovus</c:v>
                </c:pt>
                <c:pt idx="8">
                  <c:v>Reklama</c:v>
                </c:pt>
                <c:pt idx="9">
                  <c:v>Renovacija</c:v>
                </c:pt>
                <c:pt idx="10">
                  <c:v>Socialinis būstas</c:v>
                </c:pt>
                <c:pt idx="11">
                  <c:v>Statybos leidimai</c:v>
                </c:pt>
                <c:pt idx="12">
                  <c:v>Techninė priežiūra</c:v>
                </c:pt>
                <c:pt idx="13">
                  <c:v>Teisinė pagalba</c:v>
                </c:pt>
                <c:pt idx="14">
                  <c:v>Viešoji tvarka, civilinė sauga</c:v>
                </c:pt>
                <c:pt idx="15">
                  <c:v>Šeimos sudėties pažymos</c:v>
                </c:pt>
                <c:pt idx="16">
                  <c:v>Žemės mokestis</c:v>
                </c:pt>
                <c:pt idx="17">
                  <c:v>Žemės sklypo formavimas</c:v>
                </c:pt>
                <c:pt idx="18">
                  <c:v>Žemės ūkis, želdiniai</c:v>
                </c:pt>
              </c:strCache>
            </c:strRef>
          </c:cat>
          <c:val>
            <c:numRef>
              <c:f>Data!$C$3:$C$21</c:f>
              <c:numCache>
                <c:formatCode>General</c:formatCode>
                <c:ptCount val="19"/>
                <c:pt idx="0">
                  <c:v>1973</c:v>
                </c:pt>
                <c:pt idx="1">
                  <c:v>591</c:v>
                </c:pt>
                <c:pt idx="2">
                  <c:v>1384</c:v>
                </c:pt>
                <c:pt idx="3">
                  <c:v>12011</c:v>
                </c:pt>
                <c:pt idx="4">
                  <c:v>982</c:v>
                </c:pt>
                <c:pt idx="5">
                  <c:v>124</c:v>
                </c:pt>
                <c:pt idx="6">
                  <c:v>543</c:v>
                </c:pt>
                <c:pt idx="7">
                  <c:v>159</c:v>
                </c:pt>
                <c:pt idx="8">
                  <c:v>272</c:v>
                </c:pt>
                <c:pt idx="9">
                  <c:v>715</c:v>
                </c:pt>
                <c:pt idx="10">
                  <c:v>3915</c:v>
                </c:pt>
                <c:pt idx="11">
                  <c:v>755</c:v>
                </c:pt>
                <c:pt idx="12">
                  <c:v>99</c:v>
                </c:pt>
                <c:pt idx="13">
                  <c:v>3527</c:v>
                </c:pt>
                <c:pt idx="14">
                  <c:v>74</c:v>
                </c:pt>
                <c:pt idx="15">
                  <c:v>616</c:v>
                </c:pt>
                <c:pt idx="16">
                  <c:v>433</c:v>
                </c:pt>
                <c:pt idx="17">
                  <c:v>1026</c:v>
                </c:pt>
                <c:pt idx="18">
                  <c:v>245</c:v>
                </c:pt>
              </c:numCache>
            </c:numRef>
          </c:val>
        </c:ser>
        <c:dLbls>
          <c:showLegendKey val="0"/>
          <c:showVal val="0"/>
          <c:showCatName val="0"/>
          <c:showSerName val="0"/>
          <c:showPercent val="0"/>
          <c:showBubbleSize val="0"/>
        </c:dLbls>
        <c:gapWidth val="182"/>
        <c:axId val="482311328"/>
        <c:axId val="482307800"/>
      </c:barChart>
      <c:catAx>
        <c:axId val="482311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82307800"/>
        <c:crosses val="autoZero"/>
        <c:auto val="1"/>
        <c:lblAlgn val="ctr"/>
        <c:lblOffset val="100"/>
        <c:noMultiLvlLbl val="0"/>
      </c:catAx>
      <c:valAx>
        <c:axId val="482307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82311328"/>
        <c:crosses val="autoZero"/>
        <c:crossBetween val="between"/>
      </c:valAx>
      <c:spPr>
        <a:noFill/>
        <a:ln w="25400">
          <a:noFill/>
        </a:ln>
      </c:spPr>
    </c:plotArea>
    <c:plotVisOnly val="1"/>
    <c:dispBlanksAs val="gap"/>
    <c:showDLblsOverMax val="0"/>
  </c:chart>
  <c:spPr>
    <a:solidFill>
      <a:srgbClr val="A5A5A5">
        <a:lumMod val="20000"/>
        <a:lumOff val="80000"/>
      </a:srgbClr>
    </a:solidFill>
    <a:ln w="9525" cap="flat" cmpd="sng" algn="ctr">
      <a:solidFill>
        <a:schemeClr val="tx1">
          <a:lumMod val="15000"/>
          <a:lumOff val="85000"/>
        </a:schemeClr>
      </a:solidFill>
      <a:round/>
    </a:ln>
    <a:effectLst/>
  </c:spPr>
  <c:txPr>
    <a:bodyPr/>
    <a:lstStyle/>
    <a:p>
      <a:pPr>
        <a:defRPr/>
      </a:pPr>
      <a:endParaRPr lang="lt-LT"/>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4"/>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7.3300850272016049E-2"/>
          <c:y val="5.1300029214139641E-2"/>
          <c:w val="0.92076502732240439"/>
          <c:h val="0.51111111111111107"/>
        </c:manualLayout>
      </c:layout>
      <c:bar3DChart>
        <c:barDir val="col"/>
        <c:grouping val="clustered"/>
        <c:varyColors val="0"/>
        <c:ser>
          <c:idx val="3"/>
          <c:order val="0"/>
          <c:tx>
            <c:strRef>
              <c:f>Sheet1!$A$2</c:f>
              <c:strCache>
                <c:ptCount val="1"/>
                <c:pt idx="0">
                  <c:v>2016 m.</c:v>
                </c:pt>
              </c:strCache>
            </c:strRef>
          </c:tx>
          <c:spPr>
            <a:solidFill>
              <a:schemeClr val="accent4">
                <a:lumMod val="20000"/>
                <a:lumOff val="80000"/>
              </a:schemeClr>
            </a:solidFill>
            <a:ln w="12700">
              <a:solidFill>
                <a:srgbClr val="000000"/>
              </a:solidFill>
              <a:prstDash val="solid"/>
            </a:ln>
          </c:spPr>
          <c:invertIfNegative val="0"/>
          <c:dLbls>
            <c:dLbl>
              <c:idx val="0"/>
              <c:layout>
                <c:manualLayout>
                  <c:x val="5.1683558872591025E-3"/>
                  <c:y val="-1.3203870988519127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7.2568713843159001E-3"/>
                  <c:y val="-3.6809815950920779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0720829889824621E-2"/>
                  <c:y val="-2.0327060344450837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2.405098589978249E-3"/>
                  <c:y val="-4.1829127187322981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Olimpinės rinktinės kandidatai</c:v>
                </c:pt>
                <c:pt idx="1">
                  <c:v>Olimpinės pamainos kandidatai</c:v>
                </c:pt>
                <c:pt idx="2">
                  <c:v>Nacionalinės rinktinės nariai</c:v>
                </c:pt>
                <c:pt idx="3">
                  <c:v>Jaunimo rinktinės nariai</c:v>
                </c:pt>
              </c:strCache>
            </c:strRef>
          </c:cat>
          <c:val>
            <c:numRef>
              <c:f>Sheet1!$B$2:$E$2</c:f>
              <c:numCache>
                <c:formatCode>General</c:formatCode>
                <c:ptCount val="4"/>
                <c:pt idx="0">
                  <c:v>10</c:v>
                </c:pt>
                <c:pt idx="1">
                  <c:v>6</c:v>
                </c:pt>
                <c:pt idx="2">
                  <c:v>99</c:v>
                </c:pt>
                <c:pt idx="3">
                  <c:v>26</c:v>
                </c:pt>
              </c:numCache>
            </c:numRef>
          </c:val>
        </c:ser>
        <c:ser>
          <c:idx val="4"/>
          <c:order val="1"/>
          <c:tx>
            <c:strRef>
              <c:f>Sheet1!$A$3</c:f>
              <c:strCache>
                <c:ptCount val="1"/>
                <c:pt idx="0">
                  <c:v>2017 m.</c:v>
                </c:pt>
              </c:strCache>
            </c:strRef>
          </c:tx>
          <c:spPr>
            <a:solidFill>
              <a:schemeClr val="accent4">
                <a:lumMod val="60000"/>
                <a:lumOff val="40000"/>
              </a:schemeClr>
            </a:solidFill>
            <a:ln w="12700">
              <a:solidFill>
                <a:srgbClr val="000000"/>
              </a:solidFill>
              <a:prstDash val="solid"/>
            </a:ln>
          </c:spPr>
          <c:invertIfNegative val="0"/>
          <c:dLbls>
            <c:dLbl>
              <c:idx val="0"/>
              <c:layout>
                <c:manualLayout>
                  <c:x val="1.4601761386394586E-2"/>
                  <c:y val="-7.6472036087513601E-3"/>
                </c:manualLayout>
              </c:layout>
              <c:numFmt formatCode="@"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283145144525962E-2"/>
                  <c:y val="-1.7390464228781218E-2"/>
                </c:manualLayout>
              </c:layout>
              <c:numFmt formatCode="@"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7265350723828843E-2"/>
                  <c:y val="-2.9059259418018402E-2"/>
                </c:manualLayout>
              </c:layout>
              <c:numFmt formatCode="@"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5338562396377851E-2"/>
                  <c:y val="-1.1761566613989203E-2"/>
                </c:manualLayout>
              </c:layout>
              <c:numFmt formatCode="@" sourceLinked="0"/>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numFmt formatCode="@" sourceLinked="0"/>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Olimpinės rinktinės kandidatai</c:v>
                </c:pt>
                <c:pt idx="1">
                  <c:v>Olimpinės pamainos kandidatai</c:v>
                </c:pt>
                <c:pt idx="2">
                  <c:v>Nacionalinės rinktinės nariai</c:v>
                </c:pt>
                <c:pt idx="3">
                  <c:v>Jaunimo rinktinės nariai</c:v>
                </c:pt>
              </c:strCache>
            </c:strRef>
          </c:cat>
          <c:val>
            <c:numRef>
              <c:f>Sheet1!$B$3:$E$3</c:f>
              <c:numCache>
                <c:formatCode>General</c:formatCode>
                <c:ptCount val="4"/>
                <c:pt idx="0">
                  <c:v>15</c:v>
                </c:pt>
                <c:pt idx="1">
                  <c:v>14</c:v>
                </c:pt>
                <c:pt idx="2">
                  <c:v>90</c:v>
                </c:pt>
                <c:pt idx="3">
                  <c:v>37</c:v>
                </c:pt>
              </c:numCache>
            </c:numRef>
          </c:val>
        </c:ser>
        <c:ser>
          <c:idx val="0"/>
          <c:order val="2"/>
          <c:tx>
            <c:strRef>
              <c:f>Sheet1!$A$4</c:f>
              <c:strCache>
                <c:ptCount val="1"/>
                <c:pt idx="0">
                  <c:v>2018 m.</c:v>
                </c:pt>
              </c:strCache>
            </c:strRef>
          </c:tx>
          <c:spPr>
            <a:solidFill>
              <a:schemeClr val="accent2">
                <a:lumMod val="60000"/>
                <a:lumOff val="40000"/>
              </a:schemeClr>
            </a:solidFill>
            <a:ln w="12700">
              <a:solidFill>
                <a:srgbClr val="000000"/>
              </a:solidFill>
              <a:prstDash val="solid"/>
            </a:ln>
          </c:spPr>
          <c:invertIfNegative val="0"/>
          <c:dLbls>
            <c:dLbl>
              <c:idx val="0"/>
              <c:layout>
                <c:manualLayout>
                  <c:x val="2.3810658567872192E-2"/>
                  <c:y val="-1.3815297627673841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6761868063336901E-2"/>
                  <c:y val="-2.47101014213714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6014926659602191E-2"/>
                  <c:y val="-1.3302785004635156E-2"/>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2.6226505975226924E-2"/>
                  <c:y val="-6.3829444632303861E-3"/>
                </c:manualLayout>
              </c:layout>
              <c:spPr>
                <a:noFill/>
                <a:ln w="25400">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Olimpinės rinktinės kandidatai</c:v>
                </c:pt>
                <c:pt idx="1">
                  <c:v>Olimpinės pamainos kandidatai</c:v>
                </c:pt>
                <c:pt idx="2">
                  <c:v>Nacionalinės rinktinės nariai</c:v>
                </c:pt>
                <c:pt idx="3">
                  <c:v>Jaunimo rinktinės nariai</c:v>
                </c:pt>
              </c:strCache>
            </c:strRef>
          </c:cat>
          <c:val>
            <c:numRef>
              <c:f>Sheet1!$B$4:$E$4</c:f>
              <c:numCache>
                <c:formatCode>General</c:formatCode>
                <c:ptCount val="4"/>
                <c:pt idx="0">
                  <c:v>20</c:v>
                </c:pt>
                <c:pt idx="1">
                  <c:v>7</c:v>
                </c:pt>
                <c:pt idx="2">
                  <c:v>48</c:v>
                </c:pt>
                <c:pt idx="3">
                  <c:v>30</c:v>
                </c:pt>
              </c:numCache>
            </c:numRef>
          </c:val>
        </c:ser>
        <c:dLbls>
          <c:showLegendKey val="0"/>
          <c:showVal val="0"/>
          <c:showCatName val="0"/>
          <c:showSerName val="0"/>
          <c:showPercent val="0"/>
          <c:showBubbleSize val="0"/>
        </c:dLbls>
        <c:gapWidth val="150"/>
        <c:gapDepth val="0"/>
        <c:shape val="box"/>
        <c:axId val="483185200"/>
        <c:axId val="483185592"/>
        <c:axId val="0"/>
      </c:bar3DChart>
      <c:catAx>
        <c:axId val="4831852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lt-LT"/>
          </a:p>
        </c:txPr>
        <c:crossAx val="483185592"/>
        <c:crosses val="autoZero"/>
        <c:auto val="0"/>
        <c:lblAlgn val="ctr"/>
        <c:lblOffset val="100"/>
        <c:tickLblSkip val="1"/>
        <c:tickMarkSkip val="1"/>
        <c:noMultiLvlLbl val="0"/>
      </c:catAx>
      <c:valAx>
        <c:axId val="483185592"/>
        <c:scaling>
          <c:orientation val="minMax"/>
          <c:max val="200"/>
          <c:min val="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lt-LT"/>
          </a:p>
        </c:txPr>
        <c:crossAx val="483185200"/>
        <c:crosses val="autoZero"/>
        <c:crossBetween val="between"/>
        <c:majorUnit val="30"/>
        <c:minorUnit val="5"/>
      </c:valAx>
      <c:spPr>
        <a:noFill/>
        <a:ln w="25400">
          <a:noFill/>
        </a:ln>
      </c:spPr>
    </c:plotArea>
    <c:legend>
      <c:legendPos val="b"/>
      <c:legendEntry>
        <c:idx val="0"/>
        <c:txPr>
          <a:bodyPr/>
          <a:lstStyle/>
          <a:p>
            <a:pPr>
              <a:defRPr sz="900" b="1" i="0" u="none" strike="noStrike" baseline="0">
                <a:solidFill>
                  <a:srgbClr val="000000"/>
                </a:solidFill>
                <a:latin typeface="Times New Roman"/>
                <a:ea typeface="Times New Roman"/>
                <a:cs typeface="Times New Roman"/>
              </a:defRPr>
            </a:pPr>
            <a:endParaRPr lang="lt-LT"/>
          </a:p>
        </c:txPr>
      </c:legendEntry>
      <c:legendEntry>
        <c:idx val="1"/>
        <c:txPr>
          <a:bodyPr/>
          <a:lstStyle/>
          <a:p>
            <a:pPr>
              <a:defRPr sz="900" b="1" i="0" u="none" strike="noStrike" baseline="0">
                <a:solidFill>
                  <a:srgbClr val="000000"/>
                </a:solidFill>
                <a:latin typeface="Times New Roman"/>
                <a:ea typeface="Times New Roman"/>
                <a:cs typeface="Times New Roman"/>
              </a:defRPr>
            </a:pPr>
            <a:endParaRPr lang="lt-LT"/>
          </a:p>
        </c:txPr>
      </c:legendEntry>
      <c:legendEntry>
        <c:idx val="2"/>
        <c:txPr>
          <a:bodyPr/>
          <a:lstStyle/>
          <a:p>
            <a:pPr>
              <a:defRPr sz="900" b="1" i="0" u="none" strike="noStrike" baseline="0">
                <a:solidFill>
                  <a:srgbClr val="000000"/>
                </a:solidFill>
                <a:latin typeface="Times New Roman"/>
                <a:ea typeface="Times New Roman"/>
                <a:cs typeface="Times New Roman"/>
              </a:defRPr>
            </a:pPr>
            <a:endParaRPr lang="lt-LT"/>
          </a:p>
        </c:txPr>
      </c:legendEntry>
      <c:layout>
        <c:manualLayout>
          <c:xMode val="edge"/>
          <c:yMode val="edge"/>
          <c:x val="0.34791711242147533"/>
          <c:y val="0.77788558638759109"/>
          <c:w val="0.30601092896174864"/>
          <c:h val="8.5714285714285715E-2"/>
        </c:manualLayout>
      </c:layout>
      <c:overlay val="0"/>
      <c:spPr>
        <a:noFill/>
        <a:ln w="3175">
          <a:solidFill>
            <a:srgbClr val="000000"/>
          </a:solidFill>
          <a:prstDash val="solid"/>
        </a:ln>
      </c:spPr>
      <c:txPr>
        <a:bodyPr/>
        <a:lstStyle/>
        <a:p>
          <a:pPr>
            <a:defRPr sz="1080" b="1" i="0" u="none" strike="noStrike" baseline="0">
              <a:solidFill>
                <a:srgbClr val="000000"/>
              </a:solidFill>
              <a:latin typeface="Times New Roman"/>
              <a:ea typeface="Times New Roman"/>
              <a:cs typeface="Times New Roman"/>
            </a:defRPr>
          </a:pPr>
          <a:endParaRPr lang="lt-LT"/>
        </a:p>
      </c:txPr>
    </c:legend>
    <c:plotVisOnly val="1"/>
    <c:dispBlanksAs val="gap"/>
    <c:showDLblsOverMax val="0"/>
  </c:chart>
  <c:spPr>
    <a:solidFill>
      <a:schemeClr val="bg1">
        <a:lumMod val="95000"/>
      </a:schemeClr>
    </a:solidFill>
    <a:ln>
      <a:solidFill>
        <a:schemeClr val="bg1">
          <a:lumMod val="65000"/>
        </a:schemeClr>
      </a:solidFill>
    </a:ln>
  </c:spPr>
  <c:txPr>
    <a:bodyPr/>
    <a:lstStyle/>
    <a:p>
      <a:pPr>
        <a:defRPr sz="1475" b="1" i="0" u="none" strike="noStrike" baseline="0">
          <a:solidFill>
            <a:srgbClr val="000000"/>
          </a:solidFill>
          <a:latin typeface="Lucida Sans Unicode"/>
          <a:ea typeface="Lucida Sans Unicode"/>
          <a:cs typeface="Lucida Sans Unicode"/>
        </a:defRPr>
      </a:pPr>
      <a:endParaRPr lang="lt-LT"/>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8"/>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8220711892371505"/>
          <c:y val="5.1847534421325829E-2"/>
          <c:w val="0.81652526458562602"/>
          <c:h val="0.51754385964912286"/>
        </c:manualLayout>
      </c:layout>
      <c:bar3DChart>
        <c:barDir val="col"/>
        <c:grouping val="clustered"/>
        <c:varyColors val="0"/>
        <c:ser>
          <c:idx val="4"/>
          <c:order val="0"/>
          <c:tx>
            <c:strRef>
              <c:f>Sheet1!$A$2</c:f>
              <c:strCache>
                <c:ptCount val="1"/>
                <c:pt idx="0">
                  <c:v>2016 m.</c:v>
                </c:pt>
              </c:strCache>
            </c:strRef>
          </c:tx>
          <c:spPr>
            <a:solidFill>
              <a:schemeClr val="accent4">
                <a:lumMod val="20000"/>
                <a:lumOff val="80000"/>
              </a:schemeClr>
            </a:solidFill>
            <a:ln w="12683">
              <a:solidFill>
                <a:srgbClr val="000000"/>
              </a:solidFill>
              <a:prstDash val="solid"/>
            </a:ln>
          </c:spPr>
          <c:invertIfNegative val="0"/>
          <c:dLbls>
            <c:dLbl>
              <c:idx val="0"/>
              <c:layout>
                <c:manualLayout>
                  <c:x val="1.2778341782469784E-2"/>
                  <c:y val="-3.6302291822460739E-2"/>
                </c:manualLayout>
              </c:layout>
              <c:spPr>
                <a:noFill/>
                <a:ln w="2536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3.4769659208138178E-3"/>
                  <c:y val="-2.7602164254607941E-2"/>
                </c:manualLayout>
              </c:layout>
              <c:spPr>
                <a:noFill/>
                <a:ln w="2536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spPr>
                <a:noFill/>
                <a:ln w="2536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dLbl>
            <c:spPr>
              <a:noFill/>
              <a:ln w="25365">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Sporto varžybų skaičius</c:v>
                </c:pt>
                <c:pt idx="1">
                  <c:v>Sportas visiems renginių skaičius</c:v>
                </c:pt>
              </c:strCache>
            </c:strRef>
          </c:cat>
          <c:val>
            <c:numRef>
              <c:f>Sheet1!$B$2:$C$2</c:f>
              <c:numCache>
                <c:formatCode>General</c:formatCode>
                <c:ptCount val="2"/>
                <c:pt idx="0">
                  <c:v>1545</c:v>
                </c:pt>
                <c:pt idx="1">
                  <c:v>286</c:v>
                </c:pt>
              </c:numCache>
            </c:numRef>
          </c:val>
        </c:ser>
        <c:ser>
          <c:idx val="0"/>
          <c:order val="1"/>
          <c:tx>
            <c:strRef>
              <c:f>Sheet1!$A$3</c:f>
              <c:strCache>
                <c:ptCount val="1"/>
                <c:pt idx="0">
                  <c:v>2017 m.</c:v>
                </c:pt>
              </c:strCache>
            </c:strRef>
          </c:tx>
          <c:spPr>
            <a:solidFill>
              <a:schemeClr val="accent4">
                <a:lumMod val="60000"/>
                <a:lumOff val="40000"/>
              </a:schemeClr>
            </a:solidFill>
            <a:ln w="12683">
              <a:solidFill>
                <a:srgbClr val="000000"/>
              </a:solidFill>
              <a:prstDash val="solid"/>
            </a:ln>
          </c:spPr>
          <c:invertIfNegative val="0"/>
          <c:dLbls>
            <c:dLbl>
              <c:idx val="0"/>
              <c:layout>
                <c:manualLayout>
                  <c:x val="1.8893373591787801E-2"/>
                  <c:y val="-3.0099414947433272E-2"/>
                </c:manualLayout>
              </c:layout>
              <c:spPr>
                <a:noFill/>
                <a:ln w="2536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5076419446735998E-2"/>
                  <c:y val="-3.7699819645449349E-2"/>
                </c:manualLayout>
              </c:layout>
              <c:spPr>
                <a:noFill/>
                <a:ln w="2536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lt-LT"/>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Sheet1!$B$1:$C$1</c:f>
              <c:strCache>
                <c:ptCount val="2"/>
                <c:pt idx="0">
                  <c:v>Sporto varžybų skaičius</c:v>
                </c:pt>
                <c:pt idx="1">
                  <c:v>Sportas visiems renginių skaičius</c:v>
                </c:pt>
              </c:strCache>
            </c:strRef>
          </c:cat>
          <c:val>
            <c:numRef>
              <c:f>Sheet1!$B$3:$C$3</c:f>
              <c:numCache>
                <c:formatCode>@</c:formatCode>
                <c:ptCount val="2"/>
                <c:pt idx="0" formatCode="General">
                  <c:v>1555</c:v>
                </c:pt>
                <c:pt idx="1">
                  <c:v>511</c:v>
                </c:pt>
              </c:numCache>
            </c:numRef>
          </c:val>
        </c:ser>
        <c:ser>
          <c:idx val="1"/>
          <c:order val="2"/>
          <c:tx>
            <c:strRef>
              <c:f>Sheet1!$A$4</c:f>
              <c:strCache>
                <c:ptCount val="1"/>
                <c:pt idx="0">
                  <c:v>2018 m.</c:v>
                </c:pt>
              </c:strCache>
            </c:strRef>
          </c:tx>
          <c:spPr>
            <a:solidFill>
              <a:schemeClr val="accent2">
                <a:lumMod val="60000"/>
                <a:lumOff val="40000"/>
              </a:schemeClr>
            </a:solidFill>
            <a:ln w="12683">
              <a:solidFill>
                <a:srgbClr val="000000"/>
              </a:solidFill>
              <a:prstDash val="solid"/>
            </a:ln>
          </c:spPr>
          <c:invertIfNegative val="0"/>
          <c:dLbls>
            <c:dLbl>
              <c:idx val="0"/>
              <c:layout>
                <c:manualLayout>
                  <c:x val="2.2744441364741848E-2"/>
                  <c:y val="-4.5554920160119673E-2"/>
                </c:manualLayout>
              </c:layout>
              <c:spPr>
                <a:noFill/>
                <a:ln w="2536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1333154018109743E-2"/>
                  <c:y val="-5.1492543878942504E-2"/>
                </c:manualLayout>
              </c:layout>
              <c:spPr>
                <a:noFill/>
                <a:ln w="2536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365">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Sporto varžybų skaičius</c:v>
                </c:pt>
                <c:pt idx="1">
                  <c:v>Sportas visiems renginių skaičius</c:v>
                </c:pt>
              </c:strCache>
            </c:strRef>
          </c:cat>
          <c:val>
            <c:numRef>
              <c:f>Sheet1!$B$4:$C$4</c:f>
              <c:numCache>
                <c:formatCode>General</c:formatCode>
                <c:ptCount val="2"/>
                <c:pt idx="0">
                  <c:v>1462</c:v>
                </c:pt>
                <c:pt idx="1">
                  <c:v>445</c:v>
                </c:pt>
              </c:numCache>
            </c:numRef>
          </c:val>
        </c:ser>
        <c:dLbls>
          <c:showLegendKey val="0"/>
          <c:showVal val="0"/>
          <c:showCatName val="0"/>
          <c:showSerName val="0"/>
          <c:showPercent val="0"/>
          <c:showBubbleSize val="0"/>
        </c:dLbls>
        <c:gapWidth val="150"/>
        <c:gapDepth val="0"/>
        <c:shape val="box"/>
        <c:axId val="373492344"/>
        <c:axId val="373490776"/>
        <c:axId val="0"/>
      </c:bar3DChart>
      <c:catAx>
        <c:axId val="373492344"/>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lt-LT"/>
          </a:p>
        </c:txPr>
        <c:crossAx val="373490776"/>
        <c:crosses val="autoZero"/>
        <c:auto val="0"/>
        <c:lblAlgn val="ctr"/>
        <c:lblOffset val="100"/>
        <c:tickLblSkip val="1"/>
        <c:tickMarkSkip val="1"/>
        <c:noMultiLvlLbl val="0"/>
      </c:catAx>
      <c:valAx>
        <c:axId val="373490776"/>
        <c:scaling>
          <c:orientation val="minMax"/>
          <c:max val="3000"/>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lt-LT"/>
          </a:p>
        </c:txPr>
        <c:crossAx val="373492344"/>
        <c:crosses val="autoZero"/>
        <c:crossBetween val="between"/>
        <c:majorUnit val="500"/>
        <c:minorUnit val="100"/>
      </c:valAx>
      <c:spPr>
        <a:solidFill>
          <a:schemeClr val="bg1">
            <a:lumMod val="95000"/>
          </a:schemeClr>
        </a:solidFill>
        <a:ln w="25365">
          <a:solidFill>
            <a:schemeClr val="bg1">
              <a:lumMod val="65000"/>
            </a:schemeClr>
          </a:solidFill>
        </a:ln>
      </c:spPr>
    </c:plotArea>
    <c:legend>
      <c:legendPos val="b"/>
      <c:layout>
        <c:manualLayout>
          <c:xMode val="edge"/>
          <c:yMode val="edge"/>
          <c:x val="0.37559563542372243"/>
          <c:y val="0.74875027493071744"/>
          <c:w val="0.32646592709984151"/>
          <c:h val="0.10964912280701754"/>
        </c:manualLayout>
      </c:layout>
      <c:overlay val="0"/>
      <c:spPr>
        <a:noFill/>
        <a:ln w="3171">
          <a:solidFill>
            <a:srgbClr val="000000"/>
          </a:solidFill>
          <a:prstDash val="solid"/>
        </a:ln>
      </c:spPr>
      <c:txPr>
        <a:bodyPr/>
        <a:lstStyle/>
        <a:p>
          <a:pPr>
            <a:defRPr sz="964" b="1" i="0" u="none" strike="noStrike" baseline="0">
              <a:solidFill>
                <a:srgbClr val="000000"/>
              </a:solidFill>
              <a:latin typeface="Times New Roman"/>
              <a:ea typeface="Times New Roman"/>
              <a:cs typeface="Times New Roman"/>
            </a:defRPr>
          </a:pPr>
          <a:endParaRPr lang="lt-LT"/>
        </a:p>
      </c:txPr>
    </c:legend>
    <c:plotVisOnly val="1"/>
    <c:dispBlanksAs val="gap"/>
    <c:showDLblsOverMax val="0"/>
  </c:chart>
  <c:spPr>
    <a:solidFill>
      <a:schemeClr val="bg1">
        <a:lumMod val="85000"/>
      </a:schemeClr>
    </a:solidFill>
    <a:ln>
      <a:noFill/>
    </a:ln>
  </c:spPr>
  <c:txPr>
    <a:bodyPr/>
    <a:lstStyle/>
    <a:p>
      <a:pPr>
        <a:defRPr sz="1049" b="1" i="0" u="none" strike="noStrike" baseline="0">
          <a:solidFill>
            <a:srgbClr val="000000"/>
          </a:solidFill>
          <a:latin typeface="Lucida Sans Unicode"/>
          <a:ea typeface="Lucida Sans Unicode"/>
          <a:cs typeface="Lucida Sans Unicode"/>
        </a:defRPr>
      </a:pPr>
      <a:endParaRPr lang="lt-LT"/>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16"/>
      <c:rotY val="20"/>
      <c:depthPercent val="100"/>
      <c:rAngAx val="1"/>
    </c:view3D>
    <c:floor>
      <c:thickness val="0"/>
      <c:spPr>
        <a:no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6.9767445472945777E-2"/>
          <c:y val="4.7337143057786676E-2"/>
          <c:w val="0.91655266757865939"/>
          <c:h val="0.53846153846153844"/>
        </c:manualLayout>
      </c:layout>
      <c:bar3DChart>
        <c:barDir val="col"/>
        <c:grouping val="clustered"/>
        <c:varyColors val="0"/>
        <c:ser>
          <c:idx val="4"/>
          <c:order val="0"/>
          <c:tx>
            <c:strRef>
              <c:f>Sheet1!$A$2</c:f>
              <c:strCache>
                <c:ptCount val="1"/>
                <c:pt idx="0">
                  <c:v>2016 m.</c:v>
                </c:pt>
              </c:strCache>
            </c:strRef>
          </c:tx>
          <c:spPr>
            <a:solidFill>
              <a:schemeClr val="accent4">
                <a:lumMod val="20000"/>
                <a:lumOff val="80000"/>
              </a:schemeClr>
            </a:solidFill>
            <a:ln w="12709">
              <a:solidFill>
                <a:srgbClr val="000000"/>
              </a:solidFill>
              <a:prstDash val="solid"/>
            </a:ln>
          </c:spPr>
          <c:invertIfNegative val="0"/>
          <c:dLbls>
            <c:dLbl>
              <c:idx val="0"/>
              <c:layout>
                <c:manualLayout>
                  <c:x val="2.8898874551675805E-3"/>
                  <c:y val="0.13492335197230781"/>
                </c:manualLayout>
              </c:layout>
              <c:spPr>
                <a:noFill/>
                <a:ln w="25418">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4258564538071486E-3"/>
                  <c:y val="0.11456619761994634"/>
                </c:manualLayout>
              </c:layout>
              <c:spPr>
                <a:noFill/>
                <a:ln w="25418">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spPr>
                <a:noFill/>
                <a:ln w="25418">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dLbl>
            <c:spPr>
              <a:noFill/>
              <a:ln w="25418">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Sporto varžybų dalyvių skaičius</c:v>
                </c:pt>
                <c:pt idx="1">
                  <c:v>Sporto visiems renginių dalyvių skaičius</c:v>
                </c:pt>
              </c:strCache>
            </c:strRef>
          </c:cat>
          <c:val>
            <c:numRef>
              <c:f>Sheet1!$B$2:$C$2</c:f>
              <c:numCache>
                <c:formatCode>General</c:formatCode>
                <c:ptCount val="2"/>
                <c:pt idx="0">
                  <c:v>34251</c:v>
                </c:pt>
                <c:pt idx="1">
                  <c:v>11100</c:v>
                </c:pt>
              </c:numCache>
            </c:numRef>
          </c:val>
        </c:ser>
        <c:ser>
          <c:idx val="0"/>
          <c:order val="1"/>
          <c:tx>
            <c:strRef>
              <c:f>Sheet1!$A$3</c:f>
              <c:strCache>
                <c:ptCount val="1"/>
                <c:pt idx="0">
                  <c:v>2017 m. </c:v>
                </c:pt>
              </c:strCache>
            </c:strRef>
          </c:tx>
          <c:spPr>
            <a:solidFill>
              <a:schemeClr val="accent4">
                <a:lumMod val="60000"/>
                <a:lumOff val="40000"/>
              </a:schemeClr>
            </a:solidFill>
            <a:ln w="12709">
              <a:solidFill>
                <a:srgbClr val="000000"/>
              </a:solidFill>
              <a:prstDash val="solid"/>
            </a:ln>
          </c:spPr>
          <c:invertIfNegative val="0"/>
          <c:dLbls>
            <c:dLbl>
              <c:idx val="0"/>
              <c:layout>
                <c:manualLayout>
                  <c:x val="2.2202250896648391E-3"/>
                  <c:y val="0.12411040593169997"/>
                </c:manualLayout>
              </c:layout>
              <c:spPr>
                <a:noFill/>
                <a:ln w="25418">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9.7984087067658253E-4"/>
                  <c:y val="0.14412989346231386"/>
                </c:manualLayout>
              </c:layout>
              <c:spPr>
                <a:noFill/>
                <a:ln w="25418">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418">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Sporto varžybų dalyvių skaičius</c:v>
                </c:pt>
                <c:pt idx="1">
                  <c:v>Sporto visiems renginių dalyvių skaičius</c:v>
                </c:pt>
              </c:strCache>
            </c:strRef>
          </c:cat>
          <c:val>
            <c:numRef>
              <c:f>Sheet1!$B$3:$C$3</c:f>
              <c:numCache>
                <c:formatCode>General</c:formatCode>
                <c:ptCount val="2"/>
                <c:pt idx="0">
                  <c:v>43218</c:v>
                </c:pt>
                <c:pt idx="1">
                  <c:v>18700</c:v>
                </c:pt>
              </c:numCache>
            </c:numRef>
          </c:val>
        </c:ser>
        <c:ser>
          <c:idx val="1"/>
          <c:order val="2"/>
          <c:tx>
            <c:strRef>
              <c:f>Sheet1!$A$4</c:f>
              <c:strCache>
                <c:ptCount val="1"/>
                <c:pt idx="0">
                  <c:v>2018 m.</c:v>
                </c:pt>
              </c:strCache>
            </c:strRef>
          </c:tx>
          <c:spPr>
            <a:solidFill>
              <a:schemeClr val="accent2">
                <a:lumMod val="60000"/>
                <a:lumOff val="40000"/>
              </a:schemeClr>
            </a:solidFill>
            <a:ln w="12709">
              <a:solidFill>
                <a:srgbClr val="000000"/>
              </a:solidFill>
              <a:prstDash val="solid"/>
            </a:ln>
          </c:spPr>
          <c:invertIfNegative val="0"/>
          <c:dLbls>
            <c:dLbl>
              <c:idx val="0"/>
              <c:layout>
                <c:manualLayout>
                  <c:x val="9.7951106896978192E-5"/>
                  <c:y val="0.13594513060449384"/>
                </c:manualLayout>
              </c:layout>
              <c:tx>
                <c:rich>
                  <a:bodyPr/>
                  <a:lstStyle/>
                  <a:p>
                    <a:pPr>
                      <a:defRPr sz="900" b="1" i="0" u="none" strike="noStrike" baseline="0">
                        <a:solidFill>
                          <a:srgbClr val="000000"/>
                        </a:solidFill>
                        <a:latin typeface="Times New Roman"/>
                        <a:ea typeface="Times New Roman"/>
                        <a:cs typeface="Times New Roman"/>
                      </a:defRPr>
                    </a:pPr>
                    <a:r>
                      <a:rPr lang="en-US" sz="900"/>
                      <a:t>43218</a:t>
                    </a:r>
                  </a:p>
                </c:rich>
              </c:tx>
              <c:spPr>
                <a:noFill/>
                <a:ln w="25418">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4.3011089582388586E-3"/>
                  <c:y val="0.13597146510532337"/>
                </c:manualLayout>
              </c:layout>
              <c:spPr>
                <a:noFill/>
                <a:ln w="25418">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418">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Sheet1!$B$1:$C$1</c:f>
              <c:strCache>
                <c:ptCount val="2"/>
                <c:pt idx="0">
                  <c:v>Sporto varžybų dalyvių skaičius</c:v>
                </c:pt>
                <c:pt idx="1">
                  <c:v>Sporto visiems renginių dalyvių skaičius</c:v>
                </c:pt>
              </c:strCache>
            </c:strRef>
          </c:cat>
          <c:val>
            <c:numRef>
              <c:f>Sheet1!$B$4:$C$4</c:f>
              <c:numCache>
                <c:formatCode>General</c:formatCode>
                <c:ptCount val="2"/>
                <c:pt idx="0">
                  <c:v>43218</c:v>
                </c:pt>
                <c:pt idx="1">
                  <c:v>29468</c:v>
                </c:pt>
              </c:numCache>
            </c:numRef>
          </c:val>
        </c:ser>
        <c:dLbls>
          <c:showLegendKey val="0"/>
          <c:showVal val="0"/>
          <c:showCatName val="0"/>
          <c:showSerName val="0"/>
          <c:showPercent val="0"/>
          <c:showBubbleSize val="0"/>
        </c:dLbls>
        <c:gapWidth val="150"/>
        <c:gapDepth val="0"/>
        <c:shape val="box"/>
        <c:axId val="373491168"/>
        <c:axId val="373491560"/>
        <c:axId val="0"/>
      </c:bar3DChart>
      <c:catAx>
        <c:axId val="373491168"/>
        <c:scaling>
          <c:orientation val="minMax"/>
        </c:scaling>
        <c:delete val="0"/>
        <c:axPos val="b"/>
        <c:numFmt formatCode="General" sourceLinked="1"/>
        <c:majorTickMark val="in"/>
        <c:minorTickMark val="none"/>
        <c:tickLblPos val="low"/>
        <c:spPr>
          <a:ln w="3177">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lt-LT"/>
          </a:p>
        </c:txPr>
        <c:crossAx val="373491560"/>
        <c:crosses val="autoZero"/>
        <c:auto val="0"/>
        <c:lblAlgn val="ctr"/>
        <c:lblOffset val="100"/>
        <c:tickLblSkip val="1"/>
        <c:tickMarkSkip val="1"/>
        <c:noMultiLvlLbl val="0"/>
      </c:catAx>
      <c:valAx>
        <c:axId val="373491560"/>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lt-LT"/>
          </a:p>
        </c:txPr>
        <c:crossAx val="373491168"/>
        <c:crosses val="autoZero"/>
        <c:crossBetween val="between"/>
      </c:valAx>
      <c:spPr>
        <a:solidFill>
          <a:schemeClr val="bg1">
            <a:lumMod val="95000"/>
          </a:schemeClr>
        </a:solidFill>
        <a:ln w="25418">
          <a:noFill/>
        </a:ln>
      </c:spPr>
    </c:plotArea>
    <c:legend>
      <c:legendPos val="b"/>
      <c:layout>
        <c:manualLayout>
          <c:xMode val="edge"/>
          <c:yMode val="edge"/>
          <c:x val="0.38276769592282639"/>
          <c:y val="0.76482881111432977"/>
          <c:w val="0.26128590971272231"/>
          <c:h val="0.14201183431952663"/>
        </c:manualLayout>
      </c:layout>
      <c:overlay val="0"/>
      <c:spPr>
        <a:noFill/>
        <a:ln w="3177">
          <a:solidFill>
            <a:srgbClr val="000000"/>
          </a:solidFill>
          <a:prstDash val="solid"/>
        </a:ln>
      </c:spPr>
      <c:txPr>
        <a:bodyPr/>
        <a:lstStyle/>
        <a:p>
          <a:pPr>
            <a:defRPr sz="921" b="1" i="0" u="none" strike="noStrike" baseline="0">
              <a:solidFill>
                <a:srgbClr val="000000"/>
              </a:solidFill>
              <a:latin typeface="Times New Roman"/>
              <a:ea typeface="Times New Roman"/>
              <a:cs typeface="Times New Roman"/>
            </a:defRPr>
          </a:pPr>
          <a:endParaRPr lang="lt-LT"/>
        </a:p>
      </c:txPr>
    </c:legend>
    <c:plotVisOnly val="1"/>
    <c:dispBlanksAs val="gap"/>
    <c:showDLblsOverMax val="0"/>
  </c:chart>
  <c:spPr>
    <a:solidFill>
      <a:schemeClr val="bg1">
        <a:lumMod val="85000"/>
      </a:schemeClr>
    </a:solidFill>
    <a:ln>
      <a:solidFill>
        <a:schemeClr val="bg1">
          <a:lumMod val="65000"/>
        </a:schemeClr>
      </a:solidFill>
    </a:ln>
  </c:spPr>
  <c:txPr>
    <a:bodyPr/>
    <a:lstStyle/>
    <a:p>
      <a:pPr>
        <a:defRPr sz="776" b="1" i="0" u="none" strike="noStrike" baseline="0">
          <a:solidFill>
            <a:srgbClr val="000000"/>
          </a:solidFill>
          <a:latin typeface="Lucida Sans Unicode"/>
          <a:ea typeface="Lucida Sans Unicode"/>
          <a:cs typeface="Lucida Sans Unicode"/>
        </a:defRPr>
      </a:pPr>
      <a:endParaRPr lang="lt-LT"/>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8"/>
      <c:rotY val="20"/>
      <c:depthPercent val="100"/>
      <c:rAngAx val="1"/>
    </c:view3D>
    <c:floor>
      <c:thickness val="0"/>
      <c:spPr>
        <a:no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7.1322436849925702E-2"/>
          <c:y val="5.4393305439330547E-2"/>
          <c:w val="0.91381872213967308"/>
          <c:h val="0.61506276150627615"/>
        </c:manualLayout>
      </c:layout>
      <c:bar3DChart>
        <c:barDir val="col"/>
        <c:grouping val="clustered"/>
        <c:varyColors val="0"/>
        <c:ser>
          <c:idx val="4"/>
          <c:order val="0"/>
          <c:tx>
            <c:strRef>
              <c:f>Sheet1!$A$2</c:f>
              <c:strCache>
                <c:ptCount val="1"/>
                <c:pt idx="0">
                  <c:v>2016 m.</c:v>
                </c:pt>
              </c:strCache>
            </c:strRef>
          </c:tx>
          <c:spPr>
            <a:solidFill>
              <a:schemeClr val="accent4">
                <a:lumMod val="20000"/>
                <a:lumOff val="80000"/>
              </a:schemeClr>
            </a:solidFill>
            <a:ln w="12707">
              <a:solidFill>
                <a:srgbClr val="000000"/>
              </a:solidFill>
              <a:prstDash val="solid"/>
            </a:ln>
          </c:spPr>
          <c:invertIfNegative val="0"/>
          <c:dLbls>
            <c:dLbl>
              <c:idx val="0"/>
              <c:layout>
                <c:manualLayout>
                  <c:x val="-1.9545625277964083E-2"/>
                  <c:y val="-7.635103304394643E-3"/>
                </c:manualLayout>
              </c:layout>
              <c:spPr>
                <a:noFill/>
                <a:ln w="2541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7666799551724165E-5"/>
                  <c:y val="-3.5383858267716631E-2"/>
                </c:manualLayout>
              </c:layout>
              <c:spPr>
                <a:noFill/>
                <a:ln w="2541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2573230804446195E-2"/>
                  <c:y val="-4.6572784171209469E-2"/>
                </c:manualLayout>
              </c:layout>
              <c:spPr>
                <a:noFill/>
                <a:ln w="2541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8945022288261516"/>
                  <c:y val="0.63598326359832635"/>
                </c:manualLayout>
              </c:layout>
              <c:spPr>
                <a:noFill/>
                <a:ln w="2541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415">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SB</c:v>
                </c:pt>
                <c:pt idx="1">
                  <c:v>VB</c:v>
                </c:pt>
                <c:pt idx="2">
                  <c:v>Rėmėjų lėšos</c:v>
                </c:pt>
              </c:strCache>
            </c:strRef>
          </c:cat>
          <c:val>
            <c:numRef>
              <c:f>Sheet1!$B$2:$D$2</c:f>
              <c:numCache>
                <c:formatCode>General</c:formatCode>
                <c:ptCount val="3"/>
                <c:pt idx="0">
                  <c:v>309.7</c:v>
                </c:pt>
                <c:pt idx="1">
                  <c:v>200.3</c:v>
                </c:pt>
                <c:pt idx="2">
                  <c:v>24.1</c:v>
                </c:pt>
              </c:numCache>
            </c:numRef>
          </c:val>
        </c:ser>
        <c:ser>
          <c:idx val="0"/>
          <c:order val="1"/>
          <c:tx>
            <c:strRef>
              <c:f>Sheet1!$A$3</c:f>
              <c:strCache>
                <c:ptCount val="1"/>
                <c:pt idx="0">
                  <c:v>2017 m.</c:v>
                </c:pt>
              </c:strCache>
            </c:strRef>
          </c:tx>
          <c:spPr>
            <a:solidFill>
              <a:schemeClr val="accent4">
                <a:lumMod val="60000"/>
                <a:lumOff val="40000"/>
              </a:schemeClr>
            </a:solidFill>
            <a:ln w="12707">
              <a:solidFill>
                <a:srgbClr val="000000"/>
              </a:solidFill>
              <a:prstDash val="solid"/>
            </a:ln>
          </c:spPr>
          <c:invertIfNegative val="0"/>
          <c:dLbls>
            <c:dLbl>
              <c:idx val="0"/>
              <c:layout>
                <c:manualLayout>
                  <c:x val="3.8055822477852772E-3"/>
                  <c:y val="-5.5166481593646947E-2"/>
                </c:manualLayout>
              </c:layout>
              <c:spPr>
                <a:noFill/>
                <a:ln w="2541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3637386634835703E-2"/>
                  <c:y val="-1.9123090382932906E-2"/>
                </c:manualLayout>
              </c:layout>
              <c:spPr>
                <a:noFill/>
                <a:ln w="2541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6788221928799724E-2"/>
                  <c:y val="-4.8327192274042668E-2"/>
                </c:manualLayout>
              </c:layout>
              <c:spPr>
                <a:noFill/>
                <a:ln w="2541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3"/>
              <c:layout>
                <c:manualLayout>
                  <c:xMode val="edge"/>
                  <c:yMode val="edge"/>
                  <c:x val="0.95988112927191682"/>
                  <c:y val="0.64016736401673635"/>
                </c:manualLayout>
              </c:layout>
              <c:spPr>
                <a:noFill/>
                <a:ln w="2541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w="25415">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SB</c:v>
                </c:pt>
                <c:pt idx="1">
                  <c:v>VB</c:v>
                </c:pt>
                <c:pt idx="2">
                  <c:v>Rėmėjų lėšos</c:v>
                </c:pt>
              </c:strCache>
            </c:strRef>
          </c:cat>
          <c:val>
            <c:numRef>
              <c:f>Sheet1!$B$3:$D$3</c:f>
              <c:numCache>
                <c:formatCode>General</c:formatCode>
                <c:ptCount val="3"/>
                <c:pt idx="0">
                  <c:v>557.20000000000005</c:v>
                </c:pt>
                <c:pt idx="1">
                  <c:v>1916.5</c:v>
                </c:pt>
                <c:pt idx="2">
                  <c:v>52</c:v>
                </c:pt>
              </c:numCache>
            </c:numRef>
          </c:val>
        </c:ser>
        <c:ser>
          <c:idx val="1"/>
          <c:order val="2"/>
          <c:tx>
            <c:strRef>
              <c:f>Sheet1!$A$4</c:f>
              <c:strCache>
                <c:ptCount val="1"/>
                <c:pt idx="0">
                  <c:v>2018 m.</c:v>
                </c:pt>
              </c:strCache>
            </c:strRef>
          </c:tx>
          <c:spPr>
            <a:solidFill>
              <a:schemeClr val="accent2">
                <a:lumMod val="60000"/>
                <a:lumOff val="40000"/>
              </a:schemeClr>
            </a:solidFill>
            <a:ln w="12707">
              <a:solidFill>
                <a:srgbClr val="000000"/>
              </a:solidFill>
              <a:prstDash val="solid"/>
            </a:ln>
          </c:spPr>
          <c:invertIfNegative val="0"/>
          <c:dLbls>
            <c:dLbl>
              <c:idx val="0"/>
              <c:layout>
                <c:manualLayout>
                  <c:x val="2.0634975500757751E-2"/>
                  <c:y val="-3.213961235614779E-2"/>
                </c:manualLayout>
              </c:layout>
              <c:tx>
                <c:rich>
                  <a:bodyPr/>
                  <a:lstStyle/>
                  <a:p>
                    <a:pPr>
                      <a:defRPr sz="900" b="1" i="0" u="none" strike="noStrike" baseline="0">
                        <a:solidFill>
                          <a:srgbClr val="000000"/>
                        </a:solidFill>
                        <a:latin typeface="Times New Roman"/>
                        <a:ea typeface="Times New Roman"/>
                        <a:cs typeface="Times New Roman"/>
                      </a:defRPr>
                    </a:pPr>
                    <a:fld id="{9ED609B8-14B8-43F4-BB3D-2B0A2928FE60}" type="VALUE">
                      <a:rPr lang="en-US"/>
                      <a:pPr>
                        <a:defRPr sz="900" b="1" i="0" u="none" strike="noStrike" baseline="0">
                          <a:solidFill>
                            <a:srgbClr val="000000"/>
                          </a:solidFill>
                          <a:latin typeface="Times New Roman"/>
                          <a:ea typeface="Times New Roman"/>
                          <a:cs typeface="Times New Roman"/>
                        </a:defRPr>
                      </a:pPr>
                      <a:t>[REIKŠMĖ]</a:t>
                    </a:fld>
                    <a:r>
                      <a:rPr lang="en-US"/>
                      <a:t>,0</a:t>
                    </a:r>
                  </a:p>
                </c:rich>
              </c:tx>
              <c:spPr>
                <a:noFill/>
                <a:ln w="25415">
                  <a:noFill/>
                </a:ln>
              </c:spP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1.5608233343088408E-2"/>
                  <c:y val="-4.2735042735042736E-2"/>
                </c:manualLayout>
              </c:layout>
              <c:spPr>
                <a:noFill/>
                <a:ln w="2541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755926251097454E-2"/>
                  <c:y val="-2.1367521367521368E-2"/>
                </c:manualLayout>
              </c:layout>
              <c:spPr>
                <a:noFill/>
                <a:ln w="25415">
                  <a:noFill/>
                </a:ln>
              </c:spPr>
              <c:txPr>
                <a:bodyPr/>
                <a:lstStyle/>
                <a:p>
                  <a:pPr>
                    <a:defRPr sz="900" b="1" i="0" u="none" strike="noStrike" baseline="0">
                      <a:solidFill>
                        <a:srgbClr val="000000"/>
                      </a:solidFill>
                      <a:latin typeface="Times New Roman"/>
                      <a:ea typeface="Times New Roman"/>
                      <a:cs typeface="Times New Roman"/>
                    </a:defRPr>
                  </a:pPr>
                  <a:endParaRPr lang="lt-LT"/>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a:pPr>
                <a:endParaRPr lang="lt-LT"/>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Sheet1!$B$1:$D$1</c:f>
              <c:strCache>
                <c:ptCount val="3"/>
                <c:pt idx="0">
                  <c:v>SB</c:v>
                </c:pt>
                <c:pt idx="1">
                  <c:v>VB</c:v>
                </c:pt>
                <c:pt idx="2">
                  <c:v>Rėmėjų lėšos</c:v>
                </c:pt>
              </c:strCache>
            </c:strRef>
          </c:cat>
          <c:val>
            <c:numRef>
              <c:f>Sheet1!$B$4:$D$4</c:f>
              <c:numCache>
                <c:formatCode>General</c:formatCode>
                <c:ptCount val="3"/>
                <c:pt idx="0">
                  <c:v>735</c:v>
                </c:pt>
                <c:pt idx="1">
                  <c:v>0</c:v>
                </c:pt>
                <c:pt idx="2">
                  <c:v>0</c:v>
                </c:pt>
              </c:numCache>
            </c:numRef>
          </c:val>
        </c:ser>
        <c:dLbls>
          <c:showLegendKey val="0"/>
          <c:showVal val="0"/>
          <c:showCatName val="0"/>
          <c:showSerName val="0"/>
          <c:showPercent val="0"/>
          <c:showBubbleSize val="0"/>
        </c:dLbls>
        <c:gapWidth val="150"/>
        <c:gapDepth val="0"/>
        <c:shape val="box"/>
        <c:axId val="486078976"/>
        <c:axId val="486078192"/>
        <c:axId val="0"/>
      </c:bar3DChart>
      <c:catAx>
        <c:axId val="486078976"/>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lt-LT"/>
          </a:p>
        </c:txPr>
        <c:crossAx val="486078192"/>
        <c:crosses val="autoZero"/>
        <c:auto val="0"/>
        <c:lblAlgn val="ctr"/>
        <c:lblOffset val="100"/>
        <c:tickLblSkip val="1"/>
        <c:tickMarkSkip val="1"/>
        <c:noMultiLvlLbl val="0"/>
      </c:catAx>
      <c:valAx>
        <c:axId val="486078192"/>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lt-LT"/>
          </a:p>
        </c:txPr>
        <c:crossAx val="486078976"/>
        <c:crosses val="autoZero"/>
        <c:crossBetween val="between"/>
      </c:valAx>
      <c:spPr>
        <a:solidFill>
          <a:schemeClr val="bg1">
            <a:lumMod val="95000"/>
          </a:schemeClr>
        </a:solidFill>
        <a:ln w="25415">
          <a:noFill/>
        </a:ln>
      </c:spPr>
    </c:plotArea>
    <c:legend>
      <c:legendPos val="b"/>
      <c:layout>
        <c:manualLayout>
          <c:xMode val="edge"/>
          <c:yMode val="edge"/>
          <c:x val="0.28231797919762258"/>
          <c:y val="0.89539748953974896"/>
          <c:w val="0.32838038632986627"/>
          <c:h val="0.10878661087866109"/>
        </c:manualLayout>
      </c:layout>
      <c:overlay val="0"/>
      <c:spPr>
        <a:noFill/>
        <a:ln w="3177">
          <a:solidFill>
            <a:srgbClr val="000000"/>
          </a:solidFill>
          <a:prstDash val="solid"/>
        </a:ln>
      </c:spPr>
      <c:txPr>
        <a:bodyPr/>
        <a:lstStyle/>
        <a:p>
          <a:pPr>
            <a:defRPr sz="1011" b="1" i="0" u="none" strike="noStrike" baseline="0">
              <a:solidFill>
                <a:srgbClr val="000000"/>
              </a:solidFill>
              <a:latin typeface="Times New Roman"/>
              <a:ea typeface="Times New Roman"/>
              <a:cs typeface="Times New Roman"/>
            </a:defRPr>
          </a:pPr>
          <a:endParaRPr lang="lt-LT"/>
        </a:p>
      </c:txPr>
    </c:legend>
    <c:plotVisOnly val="1"/>
    <c:dispBlanksAs val="gap"/>
    <c:showDLblsOverMax val="0"/>
  </c:chart>
  <c:spPr>
    <a:solidFill>
      <a:schemeClr val="bg1">
        <a:lumMod val="85000"/>
      </a:schemeClr>
    </a:solidFill>
    <a:ln>
      <a:solidFill>
        <a:schemeClr val="tx1">
          <a:lumMod val="85000"/>
          <a:lumOff val="15000"/>
        </a:schemeClr>
      </a:solidFill>
    </a:ln>
  </c:spPr>
  <c:txPr>
    <a:bodyPr/>
    <a:lstStyle/>
    <a:p>
      <a:pPr>
        <a:defRPr sz="1101" b="1" i="0" u="none" strike="noStrike" baseline="0">
          <a:solidFill>
            <a:srgbClr val="000000"/>
          </a:solidFill>
          <a:latin typeface="Lucida Sans Unicode"/>
          <a:ea typeface="Lucida Sans Unicode"/>
          <a:cs typeface="Lucida Sans Unicode"/>
        </a:defRPr>
      </a:pPr>
      <a:endParaRPr lang="lt-LT"/>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969228111191983E-2"/>
          <c:y val="1.8975061359156907E-2"/>
          <c:w val="0.81777109735188536"/>
          <c:h val="0.79986859498518759"/>
        </c:manualLayout>
      </c:layout>
      <c:barChart>
        <c:barDir val="col"/>
        <c:grouping val="clustered"/>
        <c:varyColors val="0"/>
        <c:ser>
          <c:idx val="0"/>
          <c:order val="0"/>
          <c:tx>
            <c:strRef>
              <c:f>Lapas1!$A$7</c:f>
              <c:strCache>
                <c:ptCount val="1"/>
                <c:pt idx="0">
                  <c:v>2016 m.</c:v>
                </c:pt>
              </c:strCache>
            </c:strRef>
          </c:tx>
          <c:spPr>
            <a:solidFill>
              <a:srgbClr val="FFC000">
                <a:lumMod val="20000"/>
                <a:lumOff val="80000"/>
              </a:srgbClr>
            </a:solidFill>
            <a:ln>
              <a:solidFill>
                <a:srgbClr val="FFC000">
                  <a:lumMod val="75000"/>
                </a:srgbClr>
              </a:solidFill>
            </a:ln>
          </c:spPr>
          <c:invertIfNegative val="0"/>
          <c:dPt>
            <c:idx val="0"/>
            <c:invertIfNegative val="0"/>
            <c:bubble3D val="0"/>
          </c:dPt>
          <c:dLbls>
            <c:dLbl>
              <c:idx val="0"/>
              <c:layout>
                <c:manualLayout>
                  <c:x val="-2.2222222222222223E-2"/>
                  <c:y val="1.8518518518518517E-2"/>
                </c:manualLayout>
              </c:layout>
              <c:tx>
                <c:rich>
                  <a:bodyPr/>
                  <a:lstStyle/>
                  <a:p>
                    <a:fld id="{A7E387A0-5EC8-4B1D-8D91-937E74B64E05}" type="VALUE">
                      <a:rPr lang="en-US" sz="900" b="1">
                        <a:latin typeface="Times New Roman" panose="02020603050405020304" pitchFamily="18" charset="0"/>
                        <a:cs typeface="Times New Roman" panose="02020603050405020304" pitchFamily="18" charset="0"/>
                      </a:rPr>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1.388888888888894E-2"/>
                  <c:y val="1.3888888888888888E-2"/>
                </c:manualLayout>
              </c:layout>
              <c:tx>
                <c:rich>
                  <a:bodyPr/>
                  <a:lstStyle/>
                  <a:p>
                    <a:fld id="{44E163EB-6B15-4B4F-8DAE-24A8BF77AB0A}" type="VALUE">
                      <a:rPr lang="en-US" sz="900" b="1">
                        <a:latin typeface="Times New Roman" panose="02020603050405020304" pitchFamily="18" charset="0"/>
                        <a:cs typeface="Times New Roman" panose="02020603050405020304" pitchFamily="18" charset="0"/>
                      </a:rPr>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1.3889107611548556E-2"/>
                  <c:y val="1.8518518518518517E-2"/>
                </c:manualLayout>
              </c:layout>
              <c:tx>
                <c:rich>
                  <a:bodyPr/>
                  <a:lstStyle/>
                  <a:p>
                    <a:fld id="{A8F77871-0130-435D-90BA-447D0246D4EA}" type="VALUE">
                      <a:rPr lang="en-US" sz="900" b="1">
                        <a:latin typeface="Times New Roman" panose="02020603050405020304" pitchFamily="18" charset="0"/>
                        <a:cs typeface="Times New Roman" panose="02020603050405020304" pitchFamily="18" charset="0"/>
                      </a:rPr>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Lapas1!$H$16:$J$16</c:f>
              <c:numCache>
                <c:formatCode>General</c:formatCode>
                <c:ptCount val="3"/>
              </c:numCache>
            </c:numRef>
          </c:cat>
          <c:val>
            <c:numRef>
              <c:f>Lapas1!$B$7:$D$7</c:f>
              <c:numCache>
                <c:formatCode>General</c:formatCode>
                <c:ptCount val="3"/>
                <c:pt idx="0">
                  <c:v>13253</c:v>
                </c:pt>
                <c:pt idx="1">
                  <c:v>4804</c:v>
                </c:pt>
                <c:pt idx="2">
                  <c:v>3548</c:v>
                </c:pt>
              </c:numCache>
            </c:numRef>
          </c:val>
        </c:ser>
        <c:ser>
          <c:idx val="1"/>
          <c:order val="1"/>
          <c:tx>
            <c:strRef>
              <c:f>Lapas1!$A$8</c:f>
              <c:strCache>
                <c:ptCount val="1"/>
                <c:pt idx="0">
                  <c:v>2017 m.</c:v>
                </c:pt>
              </c:strCache>
            </c:strRef>
          </c:tx>
          <c:spPr>
            <a:solidFill>
              <a:srgbClr val="FFC000">
                <a:lumMod val="40000"/>
                <a:lumOff val="60000"/>
              </a:srgbClr>
            </a:solidFill>
            <a:ln>
              <a:solidFill>
                <a:srgbClr val="FFC000">
                  <a:lumMod val="75000"/>
                </a:srgbClr>
              </a:solidFill>
            </a:ln>
          </c:spPr>
          <c:invertIfNegative val="0"/>
          <c:dLbls>
            <c:dLbl>
              <c:idx val="0"/>
              <c:tx>
                <c:rich>
                  <a:bodyPr/>
                  <a:lstStyle/>
                  <a:p>
                    <a:fld id="{19644C32-21D2-429D-8AEE-F4C1B3286190}" type="VALUE">
                      <a:rPr lang="en-US" sz="900" b="1">
                        <a:latin typeface="Times New Roman" panose="02020603050405020304" pitchFamily="18" charset="0"/>
                        <a:cs typeface="Times New Roman" panose="02020603050405020304" pitchFamily="18" charset="0"/>
                      </a:rPr>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0DF993A2-5580-48BC-9AEB-600B647654B6}" type="VALUE">
                      <a:rPr lang="en-US" sz="900" b="1">
                        <a:latin typeface="Times New Roman" panose="02020603050405020304" pitchFamily="18" charset="0"/>
                        <a:cs typeface="Times New Roman" panose="02020603050405020304" pitchFamily="18" charset="0"/>
                      </a:rPr>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D11910E8-B95D-4A50-B53C-73BE7276114F}" type="VALUE">
                      <a:rPr lang="en-US" sz="900" b="1">
                        <a:latin typeface="Times New Roman" panose="02020603050405020304" pitchFamily="18" charset="0"/>
                        <a:cs typeface="Times New Roman" panose="02020603050405020304" pitchFamily="18" charset="0"/>
                      </a:rPr>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Lapas1!$H$16:$J$16</c:f>
              <c:numCache>
                <c:formatCode>General</c:formatCode>
                <c:ptCount val="3"/>
              </c:numCache>
            </c:numRef>
          </c:cat>
          <c:val>
            <c:numRef>
              <c:f>Lapas1!$B$8:$D$8</c:f>
              <c:numCache>
                <c:formatCode>General</c:formatCode>
                <c:ptCount val="3"/>
                <c:pt idx="0">
                  <c:v>13271</c:v>
                </c:pt>
                <c:pt idx="1">
                  <c:v>4710</c:v>
                </c:pt>
                <c:pt idx="2">
                  <c:v>3730</c:v>
                </c:pt>
              </c:numCache>
            </c:numRef>
          </c:val>
        </c:ser>
        <c:ser>
          <c:idx val="2"/>
          <c:order val="2"/>
          <c:tx>
            <c:strRef>
              <c:f>Lapas1!$A$9</c:f>
              <c:strCache>
                <c:ptCount val="1"/>
                <c:pt idx="0">
                  <c:v>2018 m.</c:v>
                </c:pt>
              </c:strCache>
            </c:strRef>
          </c:tx>
          <c:spPr>
            <a:solidFill>
              <a:srgbClr val="ED7D31">
                <a:lumMod val="60000"/>
                <a:lumOff val="40000"/>
              </a:srgbClr>
            </a:solidFill>
          </c:spPr>
          <c:invertIfNegative val="0"/>
          <c:dPt>
            <c:idx val="0"/>
            <c:invertIfNegative val="0"/>
            <c:bubble3D val="0"/>
            <c:spPr>
              <a:solidFill>
                <a:srgbClr val="ED7D31">
                  <a:lumMod val="60000"/>
                  <a:lumOff val="40000"/>
                </a:srgbClr>
              </a:solidFill>
              <a:ln>
                <a:solidFill>
                  <a:srgbClr val="ED7D31">
                    <a:lumMod val="75000"/>
                  </a:srgbClr>
                </a:solidFill>
              </a:ln>
            </c:spPr>
          </c:dPt>
          <c:dLbls>
            <c:dLbl>
              <c:idx val="0"/>
              <c:layout>
                <c:manualLayout>
                  <c:x val="1.3888888888888888E-2"/>
                  <c:y val="1.8518518518518517E-2"/>
                </c:manualLayout>
              </c:layout>
              <c:tx>
                <c:rich>
                  <a:bodyPr/>
                  <a:lstStyle/>
                  <a:p>
                    <a:fld id="{966076DF-293A-4E54-B33C-8E87914B8DCC}" type="VALUE">
                      <a:rPr lang="en-US" sz="900" b="1">
                        <a:latin typeface="Times New Roman" panose="02020603050405020304" pitchFamily="18" charset="0"/>
                        <a:cs typeface="Times New Roman" panose="02020603050405020304" pitchFamily="18" charset="0"/>
                      </a:rPr>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layout>
                <c:manualLayout>
                  <c:x val="1.3888888888888838E-2"/>
                  <c:y val="0"/>
                </c:manualLayout>
              </c:layout>
              <c:tx>
                <c:rich>
                  <a:bodyPr/>
                  <a:lstStyle/>
                  <a:p>
                    <a:fld id="{96A471BA-BF75-4670-BE1C-0C1D32E8A226}" type="VALUE">
                      <a:rPr lang="en-US" sz="900" b="1">
                        <a:latin typeface="Times New Roman" panose="02020603050405020304" pitchFamily="18" charset="0"/>
                        <a:cs typeface="Times New Roman" panose="02020603050405020304" pitchFamily="18" charset="0"/>
                      </a:rPr>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layout>
                <c:manualLayout>
                  <c:x val="1.6666666666666767E-2"/>
                  <c:y val="1.8518518518518517E-2"/>
                </c:manualLayout>
              </c:layout>
              <c:tx>
                <c:rich>
                  <a:bodyPr/>
                  <a:lstStyle/>
                  <a:p>
                    <a:fld id="{B8477E29-9B04-44FB-BEFC-C656259986C4}" type="VALUE">
                      <a:rPr lang="en-US" sz="900" b="1">
                        <a:latin typeface="Times New Roman" panose="02020603050405020304" pitchFamily="18" charset="0"/>
                        <a:cs typeface="Times New Roman" panose="02020603050405020304" pitchFamily="18" charset="0"/>
                      </a:rPr>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Lapas1!$H$16:$J$16</c:f>
              <c:numCache>
                <c:formatCode>General</c:formatCode>
                <c:ptCount val="3"/>
              </c:numCache>
            </c:numRef>
          </c:cat>
          <c:val>
            <c:numRef>
              <c:f>Lapas1!$B$9:$D$9</c:f>
              <c:numCache>
                <c:formatCode>General</c:formatCode>
                <c:ptCount val="3"/>
                <c:pt idx="0">
                  <c:v>13223</c:v>
                </c:pt>
                <c:pt idx="1">
                  <c:v>4813</c:v>
                </c:pt>
                <c:pt idx="2">
                  <c:v>3659</c:v>
                </c:pt>
              </c:numCache>
            </c:numRef>
          </c:val>
        </c:ser>
        <c:dLbls>
          <c:showLegendKey val="0"/>
          <c:showVal val="0"/>
          <c:showCatName val="0"/>
          <c:showSerName val="0"/>
          <c:showPercent val="0"/>
          <c:showBubbleSize val="0"/>
        </c:dLbls>
        <c:gapWidth val="150"/>
        <c:axId val="486077016"/>
        <c:axId val="486076232"/>
      </c:barChart>
      <c:catAx>
        <c:axId val="486077016"/>
        <c:scaling>
          <c:orientation val="minMax"/>
        </c:scaling>
        <c:delete val="0"/>
        <c:axPos val="b"/>
        <c:numFmt formatCode="General" sourceLinked="1"/>
        <c:majorTickMark val="none"/>
        <c:minorTickMark val="none"/>
        <c:tickLblPos val="nextTo"/>
        <c:crossAx val="486076232"/>
        <c:crosses val="autoZero"/>
        <c:auto val="1"/>
        <c:lblAlgn val="ctr"/>
        <c:lblOffset val="100"/>
        <c:noMultiLvlLbl val="0"/>
      </c:catAx>
      <c:valAx>
        <c:axId val="486076232"/>
        <c:scaling>
          <c:orientation val="minMax"/>
        </c:scaling>
        <c:delete val="1"/>
        <c:axPos val="l"/>
        <c:numFmt formatCode="General" sourceLinked="1"/>
        <c:majorTickMark val="none"/>
        <c:minorTickMark val="none"/>
        <c:tickLblPos val="nextTo"/>
        <c:crossAx val="486077016"/>
        <c:crosses val="autoZero"/>
        <c:crossBetween val="between"/>
      </c:valAx>
      <c:spPr>
        <a:solidFill>
          <a:sysClr val="window" lastClr="FFFFFF">
            <a:lumMod val="95000"/>
          </a:sysClr>
        </a:solidFill>
        <a:ln w="25400">
          <a:noFill/>
        </a:ln>
      </c:spPr>
    </c:plotArea>
    <c:legend>
      <c:legendPos val="r"/>
      <c:layout>
        <c:manualLayout>
          <c:xMode val="edge"/>
          <c:yMode val="edge"/>
          <c:x val="0.79433464566929135"/>
          <c:y val="0.20775736366287548"/>
          <c:w val="0.18622090988626422"/>
          <c:h val="0.3530034266550014"/>
        </c:manualLayout>
      </c:layout>
      <c:overlay val="0"/>
      <c:txPr>
        <a:bodyPr/>
        <a:lstStyle/>
        <a:p>
          <a:pPr>
            <a:defRPr sz="900" b="1">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spPr>
    <a:solidFill>
      <a:sysClr val="window" lastClr="FFFFFF">
        <a:lumMod val="85000"/>
      </a:sysClr>
    </a:solidFill>
  </c:spPr>
  <c:externalData r:id="rId2">
    <c:autoUpdate val="0"/>
  </c:externalData>
  <c:userShapes r:id="rId3"/>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Lapas2!$B$10</c:f>
              <c:strCache>
                <c:ptCount val="1"/>
                <c:pt idx="0">
                  <c:v>Rodiklių, kurie pagerėjo lyginant su 2017 m., dalis</c:v>
                </c:pt>
              </c:strCache>
            </c:strRef>
          </c:tx>
          <c:spPr>
            <a:solidFill>
              <a:schemeClr val="accent3">
                <a:lumMod val="5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Lapas2!$A$11:$A$14</c:f>
              <c:strCache>
                <c:ptCount val="4"/>
                <c:pt idx="0">
                  <c:v>Savivaldybės mokyklų tinklas optimalus</c:v>
                </c:pt>
                <c:pt idx="1">
                  <c:v>Užtikrinamos lygios galimybės</c:v>
                </c:pt>
                <c:pt idx="2">
                  <c:v>Gerėja ugdymo kokybė</c:v>
                </c:pt>
                <c:pt idx="3">
                  <c:v>Moderni ugdymo(si) aplinka</c:v>
                </c:pt>
              </c:strCache>
            </c:strRef>
          </c:cat>
          <c:val>
            <c:numRef>
              <c:f>Lapas2!$B$11:$B$14</c:f>
              <c:numCache>
                <c:formatCode>General</c:formatCode>
                <c:ptCount val="4"/>
                <c:pt idx="1">
                  <c:v>66.599999999999994</c:v>
                </c:pt>
                <c:pt idx="2">
                  <c:v>37.5</c:v>
                </c:pt>
                <c:pt idx="3">
                  <c:v>66.7</c:v>
                </c:pt>
              </c:numCache>
            </c:numRef>
          </c:val>
          <c:extLst xmlns:c16r2="http://schemas.microsoft.com/office/drawing/2015/06/chart">
            <c:ext xmlns:c16="http://schemas.microsoft.com/office/drawing/2014/chart" uri="{C3380CC4-5D6E-409C-BE32-E72D297353CC}">
              <c16:uniqueId val="{00000000-0A74-45F8-B988-468E890AC1EA}"/>
            </c:ext>
          </c:extLst>
        </c:ser>
        <c:ser>
          <c:idx val="1"/>
          <c:order val="1"/>
          <c:tx>
            <c:strRef>
              <c:f>Lapas2!$C$10</c:f>
              <c:strCache>
                <c:ptCount val="1"/>
                <c:pt idx="0">
                  <c:v>Rodiklių, kurie nepakito lyginant su 2017 m., dalis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Lapas2!$A$11:$A$14</c:f>
              <c:strCache>
                <c:ptCount val="4"/>
                <c:pt idx="0">
                  <c:v>Savivaldybės mokyklų tinklas optimalus</c:v>
                </c:pt>
                <c:pt idx="1">
                  <c:v>Užtikrinamos lygios galimybės</c:v>
                </c:pt>
                <c:pt idx="2">
                  <c:v>Gerėja ugdymo kokybė</c:v>
                </c:pt>
                <c:pt idx="3">
                  <c:v>Moderni ugdymo(si) aplinka</c:v>
                </c:pt>
              </c:strCache>
            </c:strRef>
          </c:cat>
          <c:val>
            <c:numRef>
              <c:f>Lapas2!$C$11:$C$14</c:f>
              <c:numCache>
                <c:formatCode>General</c:formatCode>
                <c:ptCount val="4"/>
                <c:pt idx="0">
                  <c:v>20</c:v>
                </c:pt>
                <c:pt idx="1">
                  <c:v>16.7</c:v>
                </c:pt>
                <c:pt idx="2">
                  <c:v>6.2</c:v>
                </c:pt>
                <c:pt idx="3">
                  <c:v>33.299999999999997</c:v>
                </c:pt>
              </c:numCache>
            </c:numRef>
          </c:val>
          <c:extLst xmlns:c16r2="http://schemas.microsoft.com/office/drawing/2015/06/chart">
            <c:ext xmlns:c16="http://schemas.microsoft.com/office/drawing/2014/chart" uri="{C3380CC4-5D6E-409C-BE32-E72D297353CC}">
              <c16:uniqueId val="{00000001-0A74-45F8-B988-468E890AC1EA}"/>
            </c:ext>
          </c:extLst>
        </c:ser>
        <c:ser>
          <c:idx val="2"/>
          <c:order val="2"/>
          <c:tx>
            <c:strRef>
              <c:f>Lapas2!$D$10</c:f>
              <c:strCache>
                <c:ptCount val="1"/>
                <c:pt idx="0">
                  <c:v>Rodiklių, kurie pablogėjo lyginant su 2017 m., dalis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Lapas2!$A$11:$A$14</c:f>
              <c:strCache>
                <c:ptCount val="4"/>
                <c:pt idx="0">
                  <c:v>Savivaldybės mokyklų tinklas optimalus</c:v>
                </c:pt>
                <c:pt idx="1">
                  <c:v>Užtikrinamos lygios galimybės</c:v>
                </c:pt>
                <c:pt idx="2">
                  <c:v>Gerėja ugdymo kokybė</c:v>
                </c:pt>
                <c:pt idx="3">
                  <c:v>Moderni ugdymo(si) aplinka</c:v>
                </c:pt>
              </c:strCache>
            </c:strRef>
          </c:cat>
          <c:val>
            <c:numRef>
              <c:f>Lapas2!$D$11:$D$14</c:f>
              <c:numCache>
                <c:formatCode>General</c:formatCode>
                <c:ptCount val="4"/>
                <c:pt idx="0">
                  <c:v>80</c:v>
                </c:pt>
                <c:pt idx="1">
                  <c:v>16.7</c:v>
                </c:pt>
                <c:pt idx="2">
                  <c:v>56.2</c:v>
                </c:pt>
              </c:numCache>
            </c:numRef>
          </c:val>
          <c:extLst xmlns:c16r2="http://schemas.microsoft.com/office/drawing/2015/06/chart">
            <c:ext xmlns:c16="http://schemas.microsoft.com/office/drawing/2014/chart" uri="{C3380CC4-5D6E-409C-BE32-E72D297353CC}">
              <c16:uniqueId val="{00000002-0A74-45F8-B988-468E890AC1EA}"/>
            </c:ext>
          </c:extLst>
        </c:ser>
        <c:dLbls>
          <c:showLegendKey val="0"/>
          <c:showVal val="1"/>
          <c:showCatName val="0"/>
          <c:showSerName val="0"/>
          <c:showPercent val="0"/>
          <c:showBubbleSize val="0"/>
        </c:dLbls>
        <c:gapWidth val="150"/>
        <c:overlap val="-25"/>
        <c:axId val="486077800"/>
        <c:axId val="373486432"/>
      </c:barChart>
      <c:catAx>
        <c:axId val="486077800"/>
        <c:scaling>
          <c:orientation val="minMax"/>
        </c:scaling>
        <c:delete val="0"/>
        <c:axPos val="b"/>
        <c:numFmt formatCode="General" sourceLinked="0"/>
        <c:majorTickMark val="none"/>
        <c:minorTickMark val="none"/>
        <c:tickLblPos val="nextTo"/>
        <c:crossAx val="373486432"/>
        <c:crosses val="autoZero"/>
        <c:auto val="1"/>
        <c:lblAlgn val="ctr"/>
        <c:lblOffset val="100"/>
        <c:noMultiLvlLbl val="0"/>
      </c:catAx>
      <c:valAx>
        <c:axId val="373486432"/>
        <c:scaling>
          <c:orientation val="minMax"/>
        </c:scaling>
        <c:delete val="1"/>
        <c:axPos val="l"/>
        <c:numFmt formatCode="General" sourceLinked="1"/>
        <c:majorTickMark val="out"/>
        <c:minorTickMark val="none"/>
        <c:tickLblPos val="nextTo"/>
        <c:crossAx val="486077800"/>
        <c:crosses val="autoZero"/>
        <c:crossBetween val="between"/>
      </c:valAx>
      <c:spPr>
        <a:solidFill>
          <a:sysClr val="window" lastClr="FFFFFF">
            <a:lumMod val="95000"/>
          </a:sysClr>
        </a:solidFill>
      </c:spPr>
    </c:plotArea>
    <c:legend>
      <c:legendPos val="t"/>
      <c:overlay val="0"/>
    </c:legend>
    <c:plotVisOnly val="1"/>
    <c:dispBlanksAs val="gap"/>
    <c:showDLblsOverMax val="0"/>
  </c:chart>
  <c:spPr>
    <a:solidFill>
      <a:sysClr val="window" lastClr="FFFFFF">
        <a:lumMod val="85000"/>
      </a:sysClr>
    </a:solidFill>
  </c:sp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Lapas2!$B$3</c:f>
              <c:strCache>
                <c:ptCount val="1"/>
                <c:pt idx="0">
                  <c:v>Rodiklių, atitinkančių 2020 m. siekinius, dalis</c:v>
                </c:pt>
              </c:strCache>
            </c:strRef>
          </c:tx>
          <c:spPr>
            <a:solidFill>
              <a:schemeClr val="accent3">
                <a:lumMod val="75000"/>
              </a:schemeClr>
            </a:solidFill>
          </c:spPr>
          <c:invertIfNegative val="0"/>
          <c:dLbls>
            <c:dLbl>
              <c:idx val="3"/>
              <c:tx>
                <c:rich>
                  <a:bodyPr/>
                  <a:lstStyle/>
                  <a:p>
                    <a:fld id="{DD5B2BD1-F4B0-4ECB-97AC-6F21B9749E0B}" type="VALUE">
                      <a:rPr lang="en-US" sz="900"/>
                      <a:pPr/>
                      <a:t>[REIKŠMĖ]</a:t>
                    </a:fld>
                    <a:endParaRPr lang="lt-LT"/>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Lapas2!$A$4:$A$7</c:f>
              <c:strCache>
                <c:ptCount val="4"/>
                <c:pt idx="0">
                  <c:v>Savivaldybės mokyklų tinklas optimalus</c:v>
                </c:pt>
                <c:pt idx="1">
                  <c:v>Užtikrinamos lygios galimybės</c:v>
                </c:pt>
                <c:pt idx="2">
                  <c:v>Gerėja ugdymo kokybė</c:v>
                </c:pt>
                <c:pt idx="3">
                  <c:v>Moderni ugdymo(si) aplinka</c:v>
                </c:pt>
              </c:strCache>
            </c:strRef>
          </c:cat>
          <c:val>
            <c:numRef>
              <c:f>Lapas2!$B$4:$B$7</c:f>
              <c:numCache>
                <c:formatCode>General</c:formatCode>
                <c:ptCount val="4"/>
                <c:pt idx="0">
                  <c:v>20</c:v>
                </c:pt>
                <c:pt idx="1">
                  <c:v>50</c:v>
                </c:pt>
                <c:pt idx="2">
                  <c:v>18.8</c:v>
                </c:pt>
                <c:pt idx="3">
                  <c:v>66.599999999999994</c:v>
                </c:pt>
              </c:numCache>
            </c:numRef>
          </c:val>
          <c:extLst xmlns:c16r2="http://schemas.microsoft.com/office/drawing/2015/06/chart">
            <c:ext xmlns:c16="http://schemas.microsoft.com/office/drawing/2014/chart" uri="{C3380CC4-5D6E-409C-BE32-E72D297353CC}">
              <c16:uniqueId val="{00000000-E3C7-4EE0-8371-6724A435A51A}"/>
            </c:ext>
          </c:extLst>
        </c:ser>
        <c:dLbls>
          <c:showLegendKey val="0"/>
          <c:showVal val="1"/>
          <c:showCatName val="0"/>
          <c:showSerName val="0"/>
          <c:showPercent val="0"/>
          <c:showBubbleSize val="0"/>
        </c:dLbls>
        <c:gapWidth val="150"/>
        <c:overlap val="-25"/>
        <c:axId val="373488000"/>
        <c:axId val="373488784"/>
      </c:barChart>
      <c:catAx>
        <c:axId val="373488000"/>
        <c:scaling>
          <c:orientation val="minMax"/>
        </c:scaling>
        <c:delete val="0"/>
        <c:axPos val="b"/>
        <c:numFmt formatCode="General" sourceLinked="0"/>
        <c:majorTickMark val="none"/>
        <c:minorTickMark val="none"/>
        <c:tickLblPos val="nextTo"/>
        <c:txPr>
          <a:bodyPr/>
          <a:lstStyle/>
          <a:p>
            <a:pPr>
              <a:defRPr sz="900" b="0">
                <a:latin typeface="Times New Roman" panose="02020603050405020304" pitchFamily="18" charset="0"/>
                <a:cs typeface="Times New Roman" panose="02020603050405020304" pitchFamily="18" charset="0"/>
              </a:defRPr>
            </a:pPr>
            <a:endParaRPr lang="lt-LT"/>
          </a:p>
        </c:txPr>
        <c:crossAx val="373488784"/>
        <c:crosses val="autoZero"/>
        <c:auto val="1"/>
        <c:lblAlgn val="ctr"/>
        <c:lblOffset val="100"/>
        <c:noMultiLvlLbl val="0"/>
      </c:catAx>
      <c:valAx>
        <c:axId val="373488784"/>
        <c:scaling>
          <c:orientation val="minMax"/>
        </c:scaling>
        <c:delete val="1"/>
        <c:axPos val="l"/>
        <c:numFmt formatCode="General" sourceLinked="1"/>
        <c:majorTickMark val="out"/>
        <c:minorTickMark val="none"/>
        <c:tickLblPos val="nextTo"/>
        <c:crossAx val="373488000"/>
        <c:crosses val="autoZero"/>
        <c:crossBetween val="between"/>
      </c:valAx>
      <c:spPr>
        <a:solidFill>
          <a:sysClr val="window" lastClr="FFFFFF">
            <a:lumMod val="95000"/>
          </a:sysClr>
        </a:solidFill>
      </c:spPr>
    </c:plotArea>
    <c:plotVisOnly val="1"/>
    <c:dispBlanksAs val="gap"/>
    <c:showDLblsOverMax val="0"/>
  </c:chart>
  <c:spPr>
    <a:solidFill>
      <a:sysClr val="window" lastClr="FFFFFF">
        <a:lumMod val="85000"/>
      </a:sysClr>
    </a:solidFill>
  </c:sp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88278520191156"/>
          <c:y val="4.1726692447467732E-2"/>
          <c:w val="0.82083126506590898"/>
          <c:h val="0.58119782463355663"/>
        </c:manualLayout>
      </c:layout>
      <c:barChart>
        <c:barDir val="col"/>
        <c:grouping val="clustered"/>
        <c:varyColors val="0"/>
        <c:ser>
          <c:idx val="0"/>
          <c:order val="0"/>
          <c:tx>
            <c:strRef>
              <c:f>Lapas1!$A$5</c:f>
              <c:strCache>
                <c:ptCount val="1"/>
                <c:pt idx="0">
                  <c:v>2016</c:v>
                </c:pt>
              </c:strCache>
            </c:strRef>
          </c:tx>
          <c:spPr>
            <a:solidFill>
              <a:schemeClr val="accent1"/>
            </a:solidFill>
            <a:ln>
              <a:noFill/>
            </a:ln>
            <a:effectLst/>
          </c:spPr>
          <c:invertIfNegative val="0"/>
          <c:cat>
            <c:strRef>
              <c:f>Lapas1!$B$4:$H$4</c:f>
              <c:strCache>
                <c:ptCount val="7"/>
                <c:pt idx="0">
                  <c:v>Seminarai</c:v>
                </c:pt>
                <c:pt idx="1">
                  <c:v>Konferencijos</c:v>
                </c:pt>
                <c:pt idx="2">
                  <c:v>Kursai</c:v>
                </c:pt>
                <c:pt idx="3">
                  <c:v>Paskaitos</c:v>
                </c:pt>
                <c:pt idx="4">
                  <c:v>Parodos</c:v>
                </c:pt>
                <c:pt idx="5">
                  <c:v>Apskritojo stalo diskusijos</c:v>
                </c:pt>
                <c:pt idx="6">
                  <c:v>Kiti renginiai</c:v>
                </c:pt>
              </c:strCache>
            </c:strRef>
          </c:cat>
          <c:val>
            <c:numRef>
              <c:f>Lapas1!$B$5:$H$5</c:f>
              <c:numCache>
                <c:formatCode>General</c:formatCode>
                <c:ptCount val="7"/>
                <c:pt idx="0">
                  <c:v>164</c:v>
                </c:pt>
                <c:pt idx="1">
                  <c:v>33</c:v>
                </c:pt>
                <c:pt idx="2">
                  <c:v>28</c:v>
                </c:pt>
                <c:pt idx="3">
                  <c:v>4</c:v>
                </c:pt>
                <c:pt idx="4">
                  <c:v>8</c:v>
                </c:pt>
                <c:pt idx="5">
                  <c:v>11</c:v>
                </c:pt>
                <c:pt idx="6">
                  <c:v>58</c:v>
                </c:pt>
              </c:numCache>
            </c:numRef>
          </c:val>
          <c:extLst xmlns:c16r2="http://schemas.microsoft.com/office/drawing/2015/06/chart">
            <c:ext xmlns:c16="http://schemas.microsoft.com/office/drawing/2014/chart" uri="{C3380CC4-5D6E-409C-BE32-E72D297353CC}">
              <c16:uniqueId val="{00000000-3F0F-46EA-878F-A3D0D42DBDA6}"/>
            </c:ext>
          </c:extLst>
        </c:ser>
        <c:ser>
          <c:idx val="1"/>
          <c:order val="1"/>
          <c:tx>
            <c:strRef>
              <c:f>Lapas1!$A$6</c:f>
              <c:strCache>
                <c:ptCount val="1"/>
                <c:pt idx="0">
                  <c:v>2017</c:v>
                </c:pt>
              </c:strCache>
            </c:strRef>
          </c:tx>
          <c:spPr>
            <a:solidFill>
              <a:schemeClr val="accent2"/>
            </a:solidFill>
            <a:ln>
              <a:noFill/>
            </a:ln>
            <a:effectLst/>
          </c:spPr>
          <c:invertIfNegative val="0"/>
          <c:cat>
            <c:strRef>
              <c:f>Lapas1!$B$4:$H$4</c:f>
              <c:strCache>
                <c:ptCount val="7"/>
                <c:pt idx="0">
                  <c:v>Seminarai</c:v>
                </c:pt>
                <c:pt idx="1">
                  <c:v>Konferencijos</c:v>
                </c:pt>
                <c:pt idx="2">
                  <c:v>Kursai</c:v>
                </c:pt>
                <c:pt idx="3">
                  <c:v>Paskaitos</c:v>
                </c:pt>
                <c:pt idx="4">
                  <c:v>Parodos</c:v>
                </c:pt>
                <c:pt idx="5">
                  <c:v>Apskritojo stalo diskusijos</c:v>
                </c:pt>
                <c:pt idx="6">
                  <c:v>Kiti renginiai</c:v>
                </c:pt>
              </c:strCache>
            </c:strRef>
          </c:cat>
          <c:val>
            <c:numRef>
              <c:f>Lapas1!$B$6:$H$6</c:f>
              <c:numCache>
                <c:formatCode>General</c:formatCode>
                <c:ptCount val="7"/>
                <c:pt idx="0">
                  <c:v>165</c:v>
                </c:pt>
                <c:pt idx="1">
                  <c:v>37</c:v>
                </c:pt>
                <c:pt idx="2">
                  <c:v>31</c:v>
                </c:pt>
                <c:pt idx="3">
                  <c:v>3</c:v>
                </c:pt>
                <c:pt idx="4">
                  <c:v>7</c:v>
                </c:pt>
                <c:pt idx="5">
                  <c:v>10</c:v>
                </c:pt>
                <c:pt idx="6">
                  <c:v>52</c:v>
                </c:pt>
              </c:numCache>
            </c:numRef>
          </c:val>
          <c:extLst xmlns:c16r2="http://schemas.microsoft.com/office/drawing/2015/06/chart">
            <c:ext xmlns:c16="http://schemas.microsoft.com/office/drawing/2014/chart" uri="{C3380CC4-5D6E-409C-BE32-E72D297353CC}">
              <c16:uniqueId val="{00000001-3F0F-46EA-878F-A3D0D42DBDA6}"/>
            </c:ext>
          </c:extLst>
        </c:ser>
        <c:ser>
          <c:idx val="2"/>
          <c:order val="2"/>
          <c:tx>
            <c:strRef>
              <c:f>Lapas1!$A$7</c:f>
              <c:strCache>
                <c:ptCount val="1"/>
                <c:pt idx="0">
                  <c:v>2018</c:v>
                </c:pt>
              </c:strCache>
            </c:strRef>
          </c:tx>
          <c:spPr>
            <a:solidFill>
              <a:schemeClr val="accent3"/>
            </a:solidFill>
            <a:ln>
              <a:noFill/>
            </a:ln>
            <a:effectLst/>
          </c:spPr>
          <c:invertIfNegative val="0"/>
          <c:cat>
            <c:strRef>
              <c:f>Lapas1!$B$4:$H$4</c:f>
              <c:strCache>
                <c:ptCount val="7"/>
                <c:pt idx="0">
                  <c:v>Seminarai</c:v>
                </c:pt>
                <c:pt idx="1">
                  <c:v>Konferencijos</c:v>
                </c:pt>
                <c:pt idx="2">
                  <c:v>Kursai</c:v>
                </c:pt>
                <c:pt idx="3">
                  <c:v>Paskaitos</c:v>
                </c:pt>
                <c:pt idx="4">
                  <c:v>Parodos</c:v>
                </c:pt>
                <c:pt idx="5">
                  <c:v>Apskritojo stalo diskusijos</c:v>
                </c:pt>
                <c:pt idx="6">
                  <c:v>Kiti renginiai</c:v>
                </c:pt>
              </c:strCache>
            </c:strRef>
          </c:cat>
          <c:val>
            <c:numRef>
              <c:f>Lapas1!$B$7:$H$7</c:f>
              <c:numCache>
                <c:formatCode>General</c:formatCode>
                <c:ptCount val="7"/>
                <c:pt idx="0">
                  <c:v>143</c:v>
                </c:pt>
                <c:pt idx="1">
                  <c:v>42</c:v>
                </c:pt>
                <c:pt idx="2">
                  <c:v>46</c:v>
                </c:pt>
                <c:pt idx="3">
                  <c:v>4</c:v>
                </c:pt>
                <c:pt idx="4">
                  <c:v>11</c:v>
                </c:pt>
                <c:pt idx="5">
                  <c:v>7</c:v>
                </c:pt>
                <c:pt idx="6">
                  <c:v>69</c:v>
                </c:pt>
              </c:numCache>
            </c:numRef>
          </c:val>
          <c:extLst xmlns:c16r2="http://schemas.microsoft.com/office/drawing/2015/06/chart">
            <c:ext xmlns:c16="http://schemas.microsoft.com/office/drawing/2014/chart" uri="{C3380CC4-5D6E-409C-BE32-E72D297353CC}">
              <c16:uniqueId val="{00000002-3F0F-46EA-878F-A3D0D42DBDA6}"/>
            </c:ext>
          </c:extLst>
        </c:ser>
        <c:dLbls>
          <c:showLegendKey val="0"/>
          <c:showVal val="0"/>
          <c:showCatName val="0"/>
          <c:showSerName val="0"/>
          <c:showPercent val="0"/>
          <c:showBubbleSize val="0"/>
        </c:dLbls>
        <c:gapWidth val="219"/>
        <c:overlap val="-27"/>
        <c:axId val="373486824"/>
        <c:axId val="486638256"/>
      </c:barChart>
      <c:catAx>
        <c:axId val="373486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crossAx val="486638256"/>
        <c:crosses val="autoZero"/>
        <c:auto val="1"/>
        <c:lblAlgn val="ctr"/>
        <c:lblOffset val="100"/>
        <c:noMultiLvlLbl val="0"/>
      </c:catAx>
      <c:valAx>
        <c:axId val="48663825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73486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ysClr val="window" lastClr="FFFFFF">
        <a:lumMod val="95000"/>
      </a:sysClr>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699103237095361"/>
          <c:y val="0.17171296296296298"/>
          <c:w val="0.71800896762904642"/>
          <c:h val="0.67457604257801107"/>
        </c:manualLayout>
      </c:layout>
      <c:barChart>
        <c:barDir val="col"/>
        <c:grouping val="clustered"/>
        <c:varyColors val="0"/>
        <c:ser>
          <c:idx val="0"/>
          <c:order val="0"/>
          <c:tx>
            <c:strRef>
              <c:f>Lapas1!$B$71</c:f>
              <c:strCache>
                <c:ptCount val="1"/>
                <c:pt idx="0">
                  <c:v>Peržiūrų sakičius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Lapas1!$A$72:$A$74</c:f>
              <c:strCache>
                <c:ptCount val="3"/>
                <c:pt idx="0">
                  <c:v>2016m.</c:v>
                </c:pt>
                <c:pt idx="1">
                  <c:v>2017m.</c:v>
                </c:pt>
                <c:pt idx="2">
                  <c:v>2018m</c:v>
                </c:pt>
              </c:strCache>
            </c:strRef>
          </c:cat>
          <c:val>
            <c:numRef>
              <c:f>Lapas1!$B$72:$B$74</c:f>
              <c:numCache>
                <c:formatCode>General</c:formatCode>
                <c:ptCount val="3"/>
                <c:pt idx="0">
                  <c:v>4878</c:v>
                </c:pt>
                <c:pt idx="1">
                  <c:v>6968</c:v>
                </c:pt>
                <c:pt idx="2">
                  <c:v>11211</c:v>
                </c:pt>
              </c:numCache>
            </c:numRef>
          </c:val>
        </c:ser>
        <c:dLbls>
          <c:dLblPos val="outEnd"/>
          <c:showLegendKey val="0"/>
          <c:showVal val="1"/>
          <c:showCatName val="0"/>
          <c:showSerName val="0"/>
          <c:showPercent val="0"/>
          <c:showBubbleSize val="0"/>
        </c:dLbls>
        <c:gapWidth val="219"/>
        <c:overlap val="-27"/>
        <c:axId val="482308192"/>
        <c:axId val="482310544"/>
      </c:barChart>
      <c:catAx>
        <c:axId val="48230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82310544"/>
        <c:crosses val="autoZero"/>
        <c:auto val="1"/>
        <c:lblAlgn val="ctr"/>
        <c:lblOffset val="100"/>
        <c:noMultiLvlLbl val="0"/>
      </c:catAx>
      <c:valAx>
        <c:axId val="48231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823081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dTable>
      <c:spPr>
        <a:solidFill>
          <a:sysClr val="window" lastClr="FFFFFF">
            <a:lumMod val="95000"/>
          </a:sysClr>
        </a:solidFill>
        <a:ln>
          <a:noFill/>
        </a:ln>
        <a:effectLst/>
      </c:spPr>
    </c:plotArea>
    <c:plotVisOnly val="1"/>
    <c:dispBlanksAs val="gap"/>
    <c:showDLblsOverMax val="0"/>
  </c:chart>
  <c:spPr>
    <a:solidFill>
      <a:sysClr val="window" lastClr="FFFFFF">
        <a:lumMod val="85000"/>
      </a:sysClr>
    </a:solidFill>
    <a:ln w="9525" cap="flat" cmpd="sng" algn="ctr">
      <a:solidFill>
        <a:sysClr val="windowText" lastClr="000000"/>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534826482894412E-2"/>
          <c:y val="5.0481872418540616E-2"/>
          <c:w val="0.78784769796957754"/>
          <c:h val="0.84160147145443442"/>
        </c:manualLayout>
      </c:layout>
      <c:barChart>
        <c:barDir val="col"/>
        <c:grouping val="clustered"/>
        <c:varyColors val="0"/>
        <c:ser>
          <c:idx val="0"/>
          <c:order val="0"/>
          <c:tx>
            <c:strRef>
              <c:f>Lapas1!$D$3:$D$4</c:f>
              <c:strCache>
                <c:ptCount val="1"/>
                <c:pt idx="0">
                  <c:v>Patvirtinta</c:v>
                </c:pt>
              </c:strCache>
            </c:strRef>
          </c:tx>
          <c:spPr>
            <a:ln>
              <a:solidFill>
                <a:schemeClr val="accent1">
                  <a:lumMod val="50000"/>
                </a:schemeClr>
              </a:solidFill>
            </a:ln>
          </c:spPr>
          <c:invertIfNegative val="0"/>
          <c:dLbls>
            <c:dLbl>
              <c:idx val="0"/>
              <c:layout>
                <c:manualLayout>
                  <c:x val="-2.689075630252101E-2"/>
                  <c:y val="7.315954772421961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306177701206006E-2"/>
                  <c:y val="-4.2067741045316176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172803928674555E-2"/>
                  <c:y val="2.201508313067107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Lapas1!$C$5:$C$7</c:f>
              <c:strCache>
                <c:ptCount val="3"/>
                <c:pt idx="0">
                  <c:v>2016 m.</c:v>
                </c:pt>
                <c:pt idx="1">
                  <c:v>2017 m.</c:v>
                </c:pt>
                <c:pt idx="2">
                  <c:v>2018 m. </c:v>
                </c:pt>
              </c:strCache>
            </c:strRef>
          </c:cat>
          <c:val>
            <c:numRef>
              <c:f>Lapas1!$D$5:$D$7</c:f>
              <c:numCache>
                <c:formatCode>General</c:formatCode>
                <c:ptCount val="3"/>
                <c:pt idx="0">
                  <c:v>88181.7</c:v>
                </c:pt>
                <c:pt idx="1">
                  <c:v>94359.2</c:v>
                </c:pt>
                <c:pt idx="2">
                  <c:v>143585.9</c:v>
                </c:pt>
              </c:numCache>
            </c:numRef>
          </c:val>
        </c:ser>
        <c:ser>
          <c:idx val="1"/>
          <c:order val="1"/>
          <c:tx>
            <c:strRef>
              <c:f>Lapas1!$E$3:$E$4</c:f>
              <c:strCache>
                <c:ptCount val="1"/>
                <c:pt idx="0">
                  <c:v>Patikslinta</c:v>
                </c:pt>
              </c:strCache>
            </c:strRef>
          </c:tx>
          <c:spPr>
            <a:ln>
              <a:solidFill>
                <a:schemeClr val="accent2">
                  <a:lumMod val="75000"/>
                </a:schemeClr>
              </a:solidFill>
            </a:ln>
          </c:spPr>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Lapas1!$C$5:$C$7</c:f>
              <c:strCache>
                <c:ptCount val="3"/>
                <c:pt idx="0">
                  <c:v>2016 m.</c:v>
                </c:pt>
                <c:pt idx="1">
                  <c:v>2017 m.</c:v>
                </c:pt>
                <c:pt idx="2">
                  <c:v>2018 m. </c:v>
                </c:pt>
              </c:strCache>
            </c:strRef>
          </c:cat>
          <c:val>
            <c:numRef>
              <c:f>Lapas1!$E$5:$E$7</c:f>
              <c:numCache>
                <c:formatCode>General</c:formatCode>
                <c:ptCount val="3"/>
                <c:pt idx="0">
                  <c:v>98056.1</c:v>
                </c:pt>
                <c:pt idx="1">
                  <c:v>113663.9</c:v>
                </c:pt>
                <c:pt idx="2">
                  <c:v>148630.20000000001</c:v>
                </c:pt>
              </c:numCache>
            </c:numRef>
          </c:val>
        </c:ser>
        <c:ser>
          <c:idx val="2"/>
          <c:order val="2"/>
          <c:tx>
            <c:strRef>
              <c:f>Lapas1!$F$3:$F$4</c:f>
              <c:strCache>
                <c:ptCount val="1"/>
                <c:pt idx="0">
                  <c:v>Įvykdyta</c:v>
                </c:pt>
              </c:strCache>
            </c:strRef>
          </c:tx>
          <c:spPr>
            <a:solidFill>
              <a:srgbClr val="FFC000"/>
            </a:solidFill>
            <a:ln>
              <a:solidFill>
                <a:schemeClr val="accent4">
                  <a:lumMod val="75000"/>
                </a:schemeClr>
              </a:solidFill>
            </a:ln>
          </c:spPr>
          <c:invertIfNegative val="0"/>
          <c:dLbls>
            <c:dLbl>
              <c:idx val="0"/>
              <c:layout>
                <c:manualLayout>
                  <c:x val="1.7228648781688408E-2"/>
                  <c:y val="-2.926394755956106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8784013984469021E-2"/>
                  <c:y val="-2.083146147672099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135207102311819E-2"/>
                  <c:y val="2.7940289015043382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Lapas1!$C$5:$C$7</c:f>
              <c:strCache>
                <c:ptCount val="3"/>
                <c:pt idx="0">
                  <c:v>2016 m.</c:v>
                </c:pt>
                <c:pt idx="1">
                  <c:v>2017 m.</c:v>
                </c:pt>
                <c:pt idx="2">
                  <c:v>2018 m. </c:v>
                </c:pt>
              </c:strCache>
            </c:strRef>
          </c:cat>
          <c:val>
            <c:numRef>
              <c:f>Lapas1!$F$5:$F$7</c:f>
              <c:numCache>
                <c:formatCode>General</c:formatCode>
                <c:ptCount val="3"/>
                <c:pt idx="0">
                  <c:v>100498.7</c:v>
                </c:pt>
                <c:pt idx="1">
                  <c:v>114402.6</c:v>
                </c:pt>
                <c:pt idx="2" formatCode="0.0">
                  <c:v>134238</c:v>
                </c:pt>
              </c:numCache>
            </c:numRef>
          </c:val>
        </c:ser>
        <c:dLbls>
          <c:showLegendKey val="0"/>
          <c:showVal val="0"/>
          <c:showCatName val="0"/>
          <c:showSerName val="0"/>
          <c:showPercent val="0"/>
          <c:showBubbleSize val="0"/>
        </c:dLbls>
        <c:gapWidth val="150"/>
        <c:axId val="482310152"/>
        <c:axId val="375664768"/>
      </c:barChart>
      <c:catAx>
        <c:axId val="482310152"/>
        <c:scaling>
          <c:orientation val="minMax"/>
        </c:scaling>
        <c:delete val="0"/>
        <c:axPos val="b"/>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375664768"/>
        <c:crosses val="autoZero"/>
        <c:auto val="1"/>
        <c:lblAlgn val="ctr"/>
        <c:lblOffset val="100"/>
        <c:noMultiLvlLbl val="0"/>
      </c:catAx>
      <c:valAx>
        <c:axId val="375664768"/>
        <c:scaling>
          <c:orientation val="minMax"/>
        </c:scaling>
        <c:delete val="1"/>
        <c:axPos val="l"/>
        <c:majorGridlines/>
        <c:numFmt formatCode="General" sourceLinked="1"/>
        <c:majorTickMark val="none"/>
        <c:minorTickMark val="none"/>
        <c:tickLblPos val="nextTo"/>
        <c:crossAx val="482310152"/>
        <c:crosses val="autoZero"/>
        <c:crossBetween val="between"/>
      </c:valAx>
      <c:spPr>
        <a:solidFill>
          <a:schemeClr val="bg1">
            <a:lumMod val="95000"/>
          </a:schemeClr>
        </a:solidFill>
      </c:spPr>
    </c:plotArea>
    <c:legend>
      <c:legendPos val="r"/>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spPr>
    <a:solidFill>
      <a:schemeClr val="bg1">
        <a:lumMod val="85000"/>
      </a:schemeClr>
    </a:soli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Lapas1!$N$3:$N$4</c:f>
              <c:strCache>
                <c:ptCount val="1"/>
                <c:pt idx="0">
                  <c:v>Įvykdyta</c:v>
                </c:pt>
              </c:strCache>
            </c:strRef>
          </c:tx>
          <c:invertIfNegative val="0"/>
          <c:dLbls>
            <c:spPr>
              <a:noFill/>
              <a:ln>
                <a:noFill/>
              </a:ln>
              <a:effectLst/>
            </c:spPr>
            <c:txPr>
              <a:bodyPr/>
              <a:lstStyle/>
              <a:p>
                <a:pPr>
                  <a:defRPr>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Lapas1!$M$5:$M$8</c:f>
              <c:strCache>
                <c:ptCount val="4"/>
                <c:pt idx="0">
                  <c:v>2016 m.</c:v>
                </c:pt>
                <c:pt idx="1">
                  <c:v>2017 m.</c:v>
                </c:pt>
                <c:pt idx="2">
                  <c:v>2018 m. </c:v>
                </c:pt>
                <c:pt idx="3">
                  <c:v>2019 m.</c:v>
                </c:pt>
              </c:strCache>
            </c:strRef>
          </c:cat>
          <c:val>
            <c:numRef>
              <c:f>Lapas1!$N$5:$N$8</c:f>
              <c:numCache>
                <c:formatCode>General</c:formatCode>
                <c:ptCount val="4"/>
                <c:pt idx="0">
                  <c:v>100498.7</c:v>
                </c:pt>
                <c:pt idx="1">
                  <c:v>114402.6</c:v>
                </c:pt>
                <c:pt idx="2" formatCode="0.0">
                  <c:v>134238</c:v>
                </c:pt>
                <c:pt idx="3" formatCode="0.0">
                  <c:v>156566</c:v>
                </c:pt>
              </c:numCache>
            </c:numRef>
          </c:val>
        </c:ser>
        <c:dLbls>
          <c:showLegendKey val="0"/>
          <c:showVal val="0"/>
          <c:showCatName val="0"/>
          <c:showSerName val="0"/>
          <c:showPercent val="0"/>
          <c:showBubbleSize val="0"/>
        </c:dLbls>
        <c:gapWidth val="150"/>
        <c:axId val="375666336"/>
        <c:axId val="375666728"/>
      </c:barChart>
      <c:catAx>
        <c:axId val="375666336"/>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375666728"/>
        <c:crosses val="autoZero"/>
        <c:auto val="1"/>
        <c:lblAlgn val="ctr"/>
        <c:lblOffset val="100"/>
        <c:noMultiLvlLbl val="0"/>
      </c:catAx>
      <c:valAx>
        <c:axId val="375666728"/>
        <c:scaling>
          <c:orientation val="minMax"/>
        </c:scaling>
        <c:delete val="1"/>
        <c:axPos val="b"/>
        <c:majorGridlines/>
        <c:numFmt formatCode="General" sourceLinked="1"/>
        <c:majorTickMark val="none"/>
        <c:minorTickMark val="none"/>
        <c:tickLblPos val="nextTo"/>
        <c:crossAx val="375666336"/>
        <c:crosses val="autoZero"/>
        <c:crossBetween val="between"/>
      </c:valAx>
      <c:spPr>
        <a:solidFill>
          <a:schemeClr val="bg1">
            <a:lumMod val="95000"/>
          </a:schemeClr>
        </a:solidFill>
      </c:spPr>
    </c:plotArea>
    <c:plotVisOnly val="1"/>
    <c:dispBlanksAs val="gap"/>
    <c:showDLblsOverMax val="0"/>
  </c:chart>
  <c:spPr>
    <a:solidFill>
      <a:schemeClr val="bg1">
        <a:lumMod val="85000"/>
      </a:schemeClr>
    </a:soli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Lapas1!$W$3</c:f>
              <c:strCache>
                <c:ptCount val="1"/>
                <c:pt idx="0">
                  <c:v>iš jų paskolos</c:v>
                </c:pt>
              </c:strCache>
            </c:strRef>
          </c:tx>
          <c:invertIfNegative val="0"/>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Lapas1!$V$4:$V$6</c:f>
              <c:strCache>
                <c:ptCount val="3"/>
                <c:pt idx="0">
                  <c:v>2016 m.</c:v>
                </c:pt>
                <c:pt idx="1">
                  <c:v>2017 m.</c:v>
                </c:pt>
                <c:pt idx="2">
                  <c:v>2018 m.</c:v>
                </c:pt>
              </c:strCache>
            </c:strRef>
          </c:cat>
          <c:val>
            <c:numRef>
              <c:f>Lapas1!$W$4:$W$6</c:f>
              <c:numCache>
                <c:formatCode>General</c:formatCode>
                <c:ptCount val="3"/>
                <c:pt idx="0">
                  <c:v>9423.4</c:v>
                </c:pt>
                <c:pt idx="1">
                  <c:v>8705.7000000000007</c:v>
                </c:pt>
                <c:pt idx="2">
                  <c:v>8707</c:v>
                </c:pt>
              </c:numCache>
            </c:numRef>
          </c:val>
        </c:ser>
        <c:ser>
          <c:idx val="1"/>
          <c:order val="1"/>
          <c:tx>
            <c:strRef>
              <c:f>Lapas1!$X$3</c:f>
              <c:strCache>
                <c:ptCount val="1"/>
                <c:pt idx="0">
                  <c:v>Iš viso skolos</c:v>
                </c:pt>
              </c:strCache>
            </c:strRef>
          </c:tx>
          <c:invertIfNegative val="0"/>
          <c:dLbls>
            <c:spPr>
              <a:noFill/>
              <a:ln>
                <a:noFill/>
              </a:ln>
              <a:effectLst/>
            </c:spPr>
            <c:txPr>
              <a:bodyPr/>
              <a:lstStyle/>
              <a:p>
                <a:pPr>
                  <a:defRPr sz="900" b="1">
                    <a:latin typeface="Times New Roman" panose="02020603050405020304" pitchFamily="18" charset="0"/>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Lapas1!$V$4:$V$6</c:f>
              <c:strCache>
                <c:ptCount val="3"/>
                <c:pt idx="0">
                  <c:v>2016 m.</c:v>
                </c:pt>
                <c:pt idx="1">
                  <c:v>2017 m.</c:v>
                </c:pt>
                <c:pt idx="2">
                  <c:v>2018 m.</c:v>
                </c:pt>
              </c:strCache>
            </c:strRef>
          </c:cat>
          <c:val>
            <c:numRef>
              <c:f>Lapas1!$X$4:$X$6</c:f>
              <c:numCache>
                <c:formatCode>General</c:formatCode>
                <c:ptCount val="3"/>
                <c:pt idx="0">
                  <c:v>10744.1</c:v>
                </c:pt>
                <c:pt idx="1">
                  <c:v>9988.2999999999993</c:v>
                </c:pt>
                <c:pt idx="2">
                  <c:v>10353.5</c:v>
                </c:pt>
              </c:numCache>
            </c:numRef>
          </c:val>
        </c:ser>
        <c:dLbls>
          <c:showLegendKey val="0"/>
          <c:showVal val="0"/>
          <c:showCatName val="0"/>
          <c:showSerName val="0"/>
          <c:showPercent val="0"/>
          <c:showBubbleSize val="0"/>
        </c:dLbls>
        <c:gapWidth val="150"/>
        <c:axId val="375663200"/>
        <c:axId val="375663984"/>
      </c:barChart>
      <c:catAx>
        <c:axId val="375663200"/>
        <c:scaling>
          <c:orientation val="minMax"/>
        </c:scaling>
        <c:delete val="0"/>
        <c:axPos val="l"/>
        <c:numFmt formatCode="General" sourceLinked="0"/>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lt-LT"/>
          </a:p>
        </c:txPr>
        <c:crossAx val="375663984"/>
        <c:crosses val="autoZero"/>
        <c:auto val="1"/>
        <c:lblAlgn val="ctr"/>
        <c:lblOffset val="100"/>
        <c:noMultiLvlLbl val="0"/>
      </c:catAx>
      <c:valAx>
        <c:axId val="375663984"/>
        <c:scaling>
          <c:orientation val="minMax"/>
        </c:scaling>
        <c:delete val="1"/>
        <c:axPos val="b"/>
        <c:majorGridlines/>
        <c:numFmt formatCode="General" sourceLinked="1"/>
        <c:majorTickMark val="none"/>
        <c:minorTickMark val="none"/>
        <c:tickLblPos val="nextTo"/>
        <c:crossAx val="375663200"/>
        <c:crosses val="autoZero"/>
        <c:crossBetween val="between"/>
      </c:valAx>
      <c:spPr>
        <a:solidFill>
          <a:schemeClr val="bg1">
            <a:lumMod val="95000"/>
          </a:schemeClr>
        </a:solidFill>
      </c:spPr>
    </c:plotArea>
    <c:legend>
      <c:legendPos val="r"/>
      <c:overlay val="0"/>
      <c:txPr>
        <a:bodyPr/>
        <a:lstStyle/>
        <a:p>
          <a:pPr>
            <a:defRPr>
              <a:latin typeface="Times New Roman" panose="02020603050405020304" pitchFamily="18" charset="0"/>
              <a:cs typeface="Times New Roman" panose="02020603050405020304" pitchFamily="18" charset="0"/>
            </a:defRPr>
          </a:pPr>
          <a:endParaRPr lang="lt-LT"/>
        </a:p>
      </c:txPr>
    </c:legend>
    <c:plotVisOnly val="1"/>
    <c:dispBlanksAs val="gap"/>
    <c:showDLblsOverMax val="0"/>
  </c:chart>
  <c:spPr>
    <a:solidFill>
      <a:schemeClr val="bg1">
        <a:lumMod val="85000"/>
      </a:schemeClr>
    </a:solidFill>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Lapas1!$B$1</c:f>
              <c:strCache>
                <c:ptCount val="1"/>
                <c:pt idx="0">
                  <c:v>Pakuočių ir antrinių žaliavų kiekis, tonomis</c:v>
                </c:pt>
              </c:strCache>
            </c:strRef>
          </c:tx>
          <c:spPr>
            <a:solidFill>
              <a:schemeClr val="accent4"/>
            </a:solidFill>
            <a:ln>
              <a:solidFill>
                <a:schemeClr val="accent4">
                  <a:lumMod val="75000"/>
                </a:schemeClr>
              </a:solidFill>
            </a:ln>
            <a:effectLst/>
          </c:spPr>
          <c:invertIfNegative val="0"/>
          <c:dLbls>
            <c:dLbl>
              <c:idx val="0"/>
              <c:layout>
                <c:manualLayout>
                  <c:x val="0"/>
                  <c:y val="-1.19047619047619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F66-476D-A50F-372439FCA16F}"/>
                </c:ext>
                <c:ext xmlns:c15="http://schemas.microsoft.com/office/drawing/2012/chart" uri="{CE6537A1-D6FC-4f65-9D91-7224C49458BB}"/>
              </c:extLst>
            </c:dLbl>
            <c:dLbl>
              <c:idx val="1"/>
              <c:layout>
                <c:manualLayout>
                  <c:x val="-2.3148148148148572E-3"/>
                  <c:y val="-2.380952380952380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6C7-455C-B916-65E4CF0A4340}"/>
                </c:ext>
                <c:ext xmlns:c15="http://schemas.microsoft.com/office/drawing/2012/chart" uri="{CE6537A1-D6FC-4f65-9D91-7224C49458BB}"/>
              </c:extLst>
            </c:dLbl>
            <c:dLbl>
              <c:idx val="6"/>
              <c:layout>
                <c:manualLayout>
                  <c:x val="-2.3148148148148572E-3"/>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6A-439B-A34A-76734B92C2A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Lapas1!$A$2:$A$10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Lapas1!$B$2:$B$10</c:f>
              <c:numCache>
                <c:formatCode>0.00</c:formatCode>
                <c:ptCount val="9"/>
                <c:pt idx="0">
                  <c:v>741.43</c:v>
                </c:pt>
                <c:pt idx="1">
                  <c:v>731.87</c:v>
                </c:pt>
                <c:pt idx="2">
                  <c:v>790.46</c:v>
                </c:pt>
                <c:pt idx="3">
                  <c:v>1307.17</c:v>
                </c:pt>
                <c:pt idx="4">
                  <c:v>1618.42</c:v>
                </c:pt>
                <c:pt idx="5">
                  <c:v>2378.96</c:v>
                </c:pt>
                <c:pt idx="6">
                  <c:v>3284.27</c:v>
                </c:pt>
                <c:pt idx="7">
                  <c:v>3920.8</c:v>
                </c:pt>
                <c:pt idx="8">
                  <c:v>3931.1</c:v>
                </c:pt>
              </c:numCache>
            </c:numRef>
          </c:val>
          <c:extLst xmlns:c16r2="http://schemas.microsoft.com/office/drawing/2015/06/chart">
            <c:ext xmlns:c16="http://schemas.microsoft.com/office/drawing/2014/chart" uri="{C3380CC4-5D6E-409C-BE32-E72D297353CC}">
              <c16:uniqueId val="{00000000-66C7-455C-B916-65E4CF0A4340}"/>
            </c:ext>
          </c:extLst>
        </c:ser>
        <c:dLbls>
          <c:showLegendKey val="0"/>
          <c:showVal val="0"/>
          <c:showCatName val="0"/>
          <c:showSerName val="0"/>
          <c:showPercent val="0"/>
          <c:showBubbleSize val="0"/>
        </c:dLbls>
        <c:gapWidth val="219"/>
        <c:overlap val="-27"/>
        <c:axId val="375665160"/>
        <c:axId val="375665552"/>
      </c:barChart>
      <c:catAx>
        <c:axId val="375665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75665552"/>
        <c:crosses val="autoZero"/>
        <c:auto val="1"/>
        <c:lblAlgn val="ctr"/>
        <c:lblOffset val="100"/>
        <c:noMultiLvlLbl val="0"/>
      </c:catAx>
      <c:valAx>
        <c:axId val="375665552"/>
        <c:scaling>
          <c:orientation val="minMax"/>
          <c:max val="450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375665160"/>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lumMod val="85000"/>
      </a:schemeClr>
    </a:solidFill>
    <a:ln w="9525" cap="flat" cmpd="sng" algn="ctr">
      <a:solidFill>
        <a:schemeClr val="tx1">
          <a:lumMod val="15000"/>
          <a:lumOff val="85000"/>
        </a:schemeClr>
      </a:solidFill>
      <a:round/>
    </a:ln>
    <a:effectLst/>
  </c:spPr>
  <c:txPr>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lt-L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831858407079646E-2"/>
          <c:y val="4.5688178183894916E-2"/>
          <c:w val="0.94808259587020649"/>
          <c:h val="0.80469293137329845"/>
        </c:manualLayout>
      </c:layout>
      <c:barChart>
        <c:barDir val="col"/>
        <c:grouping val="clustered"/>
        <c:varyColors val="0"/>
        <c:ser>
          <c:idx val="0"/>
          <c:order val="0"/>
          <c:tx>
            <c:strRef>
              <c:f>Lapas1!$A$102</c:f>
              <c:strCache>
                <c:ptCount val="1"/>
                <c:pt idx="0">
                  <c:v>Daugiabučių kiemų remontui skirta lėšų, tūkst.eur</c:v>
                </c:pt>
              </c:strCache>
            </c:strRef>
          </c:tx>
          <c:spPr>
            <a:solidFill>
              <a:schemeClr val="accent1">
                <a:alpha val="85000"/>
              </a:schemeClr>
            </a:solidFill>
            <a:ln w="9525" cap="flat" cmpd="sng" algn="ctr">
              <a:solidFill>
                <a:schemeClr val="bg2">
                  <a:lumMod val="75000"/>
                </a:schemeClr>
              </a:solidFill>
              <a:round/>
            </a:ln>
            <a:effectLst/>
          </c:spPr>
          <c:invertIfNegative val="0"/>
          <c:dPt>
            <c:idx val="0"/>
            <c:invertIfNegative val="0"/>
            <c:bubble3D val="0"/>
            <c:spPr>
              <a:solidFill>
                <a:schemeClr val="accent1">
                  <a:lumMod val="60000"/>
                  <a:lumOff val="40000"/>
                </a:schemeClr>
              </a:solidFill>
              <a:ln w="9525" cap="flat" cmpd="sng" algn="ctr">
                <a:solidFill>
                  <a:schemeClr val="accent1">
                    <a:lumMod val="75000"/>
                  </a:schemeClr>
                </a:solidFill>
                <a:round/>
              </a:ln>
              <a:effectLst/>
            </c:spPr>
          </c:dPt>
          <c:dPt>
            <c:idx val="1"/>
            <c:invertIfNegative val="0"/>
            <c:bubble3D val="0"/>
            <c:spPr>
              <a:solidFill>
                <a:srgbClr val="6699FF"/>
              </a:solidFill>
              <a:ln w="9525" cap="flat" cmpd="sng" algn="ctr">
                <a:solidFill>
                  <a:schemeClr val="accent1">
                    <a:lumMod val="50000"/>
                  </a:schemeClr>
                </a:solidFill>
                <a:round/>
              </a:ln>
              <a:effectLst/>
            </c:spPr>
          </c:dPt>
          <c:dPt>
            <c:idx val="2"/>
            <c:invertIfNegative val="0"/>
            <c:bubble3D val="0"/>
            <c:spPr>
              <a:solidFill>
                <a:schemeClr val="accent2">
                  <a:lumMod val="60000"/>
                  <a:lumOff val="40000"/>
                </a:schemeClr>
              </a:solidFill>
              <a:ln w="9525" cap="flat" cmpd="sng" algn="ctr">
                <a:solidFill>
                  <a:schemeClr val="accent2">
                    <a:lumMod val="75000"/>
                  </a:schemeClr>
                </a:solidFill>
                <a:round/>
              </a:ln>
              <a:effectLst/>
            </c:spPr>
          </c:dPt>
          <c:dPt>
            <c:idx val="3"/>
            <c:invertIfNegative val="0"/>
            <c:bubble3D val="0"/>
            <c:spPr>
              <a:solidFill>
                <a:srgbClr val="FFC000"/>
              </a:solidFill>
              <a:ln w="9525" cap="flat" cmpd="sng" algn="ctr">
                <a:solidFill>
                  <a:schemeClr val="accent4">
                    <a:lumMod val="75000"/>
                  </a:schemeClr>
                </a:solidFill>
                <a:round/>
              </a:ln>
              <a:effectLst/>
            </c:spPr>
          </c:dPt>
          <c:dLbls>
            <c:dLbl>
              <c:idx val="1"/>
              <c:tx>
                <c:rich>
                  <a:bodyPr/>
                  <a:lstStyle/>
                  <a:p>
                    <a:fld id="{E964BCC4-BB16-45DC-881F-2994CE4A0721}" type="VALUE">
                      <a:rPr lang="en-US"/>
                      <a:pPr/>
                      <a:t>[REIKŠMĖ]</a:t>
                    </a:fld>
                    <a:r>
                      <a:rPr lang="en-US"/>
                      <a:t>,0</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B31CFC54-DC0D-469C-B441-9C0F84DDB16A}" type="VALUE">
                      <a:rPr lang="en-US"/>
                      <a:pPr/>
                      <a:t>[REIKŠMĖ]</a:t>
                    </a:fld>
                    <a:r>
                      <a:rPr lang="en-US"/>
                      <a:t>,0</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4DAD4D1E-1F5D-48AB-BDCE-6551EEA493A6}" type="VALUE">
                      <a:rPr lang="en-US"/>
                      <a:pPr/>
                      <a:t>[REIKŠMĖ]</a:t>
                    </a:fld>
                    <a:r>
                      <a:rPr lang="en-US"/>
                      <a:t>,0</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Lapas1!$B$101:$E$101</c:f>
              <c:numCache>
                <c:formatCode>General</c:formatCode>
                <c:ptCount val="4"/>
                <c:pt idx="0">
                  <c:v>2015</c:v>
                </c:pt>
                <c:pt idx="1">
                  <c:v>2016</c:v>
                </c:pt>
                <c:pt idx="2">
                  <c:v>2017</c:v>
                </c:pt>
                <c:pt idx="3">
                  <c:v>2018</c:v>
                </c:pt>
              </c:numCache>
            </c:numRef>
          </c:cat>
          <c:val>
            <c:numRef>
              <c:f>Lapas1!$B$102:$E$102</c:f>
              <c:numCache>
                <c:formatCode>General</c:formatCode>
                <c:ptCount val="4"/>
                <c:pt idx="0">
                  <c:v>217.2</c:v>
                </c:pt>
                <c:pt idx="1">
                  <c:v>363</c:v>
                </c:pt>
                <c:pt idx="2">
                  <c:v>400</c:v>
                </c:pt>
                <c:pt idx="3">
                  <c:v>500</c:v>
                </c:pt>
              </c:numCache>
            </c:numRef>
          </c:val>
        </c:ser>
        <c:dLbls>
          <c:dLblPos val="inEnd"/>
          <c:showLegendKey val="0"/>
          <c:showVal val="1"/>
          <c:showCatName val="0"/>
          <c:showSerName val="0"/>
          <c:showPercent val="0"/>
          <c:showBubbleSize val="0"/>
        </c:dLbls>
        <c:gapWidth val="65"/>
        <c:axId val="484107920"/>
        <c:axId val="484105960"/>
      </c:barChart>
      <c:catAx>
        <c:axId val="4841079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t-LT"/>
          </a:p>
        </c:txPr>
        <c:crossAx val="484105960"/>
        <c:crosses val="autoZero"/>
        <c:auto val="1"/>
        <c:lblAlgn val="ctr"/>
        <c:lblOffset val="100"/>
        <c:noMultiLvlLbl val="0"/>
      </c:catAx>
      <c:valAx>
        <c:axId val="4841059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841079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[Gatves_saligatviai_2012_2019.xlsx]Lapas1!$A$51</c:f>
              <c:strCache>
                <c:ptCount val="1"/>
                <c:pt idx="0">
                  <c:v>Gatvių, šaligatvių remontui, rekonstrukcijai, kapitaliniam remontui, skirta lėšų iš viso: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poly"/>
            <c:order val="2"/>
            <c:dispRSqr val="0"/>
            <c:dispEq val="0"/>
          </c:trendline>
          <c:cat>
            <c:numRef>
              <c:f>[Gatves_saligatviai_2012_2019.xlsx]Lapas1!$B$50:$G$50</c:f>
              <c:numCache>
                <c:formatCode>General</c:formatCode>
                <c:ptCount val="6"/>
                <c:pt idx="0">
                  <c:v>2013</c:v>
                </c:pt>
                <c:pt idx="1">
                  <c:v>2014</c:v>
                </c:pt>
                <c:pt idx="2">
                  <c:v>2015</c:v>
                </c:pt>
                <c:pt idx="3">
                  <c:v>2016</c:v>
                </c:pt>
                <c:pt idx="4">
                  <c:v>2017</c:v>
                </c:pt>
                <c:pt idx="5">
                  <c:v>2018</c:v>
                </c:pt>
              </c:numCache>
            </c:numRef>
          </c:cat>
          <c:val>
            <c:numRef>
              <c:f>[Gatves_saligatviai_2012_2019.xlsx]Lapas1!$B$51:$G$51</c:f>
              <c:numCache>
                <c:formatCode>0.0</c:formatCode>
                <c:ptCount val="6"/>
                <c:pt idx="0">
                  <c:v>3696.5651065801662</c:v>
                </c:pt>
                <c:pt idx="1">
                  <c:v>1296.5129749768305</c:v>
                </c:pt>
                <c:pt idx="2">
                  <c:v>3949.6949999999997</c:v>
                </c:pt>
                <c:pt idx="3">
                  <c:v>4191</c:v>
                </c:pt>
                <c:pt idx="4">
                  <c:v>3687.5709999999999</c:v>
                </c:pt>
                <c:pt idx="5">
                  <c:v>9042.0999999999985</c:v>
                </c:pt>
              </c:numCache>
            </c:numRef>
          </c:val>
        </c:ser>
        <c:dLbls>
          <c:showLegendKey val="0"/>
          <c:showVal val="0"/>
          <c:showCatName val="0"/>
          <c:showSerName val="0"/>
          <c:showPercent val="0"/>
          <c:showBubbleSize val="0"/>
        </c:dLbls>
        <c:gapWidth val="219"/>
        <c:overlap val="-27"/>
        <c:axId val="484108704"/>
        <c:axId val="484105568"/>
      </c:barChart>
      <c:catAx>
        <c:axId val="484108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lt-LT"/>
          </a:p>
        </c:txPr>
        <c:crossAx val="484105568"/>
        <c:crosses val="autoZero"/>
        <c:auto val="1"/>
        <c:lblAlgn val="ctr"/>
        <c:lblOffset val="100"/>
        <c:noMultiLvlLbl val="0"/>
      </c:catAx>
      <c:valAx>
        <c:axId val="4841055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84108704"/>
        <c:crosses val="autoZero"/>
        <c:crossBetween val="between"/>
      </c:valAx>
      <c:spPr>
        <a:solidFill>
          <a:schemeClr val="bg1">
            <a:lumMod val="95000"/>
          </a:schemeClr>
        </a:solidFill>
        <a:ln>
          <a:noFill/>
        </a:ln>
        <a:effectLst/>
      </c:spPr>
    </c:plotArea>
    <c:plotVisOnly val="1"/>
    <c:dispBlanksAs val="gap"/>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0.50025</cdr:x>
      <cdr:y>0.49825</cdr:y>
    </cdr:from>
    <cdr:to>
      <cdr:x>0.50675</cdr:x>
      <cdr:y>0.55925</cdr:y>
    </cdr:to>
    <cdr:sp macro="" textlink="">
      <cdr:nvSpPr>
        <cdr:cNvPr id="1025" name="Text Box 1"/>
        <cdr:cNvSpPr txBox="1">
          <a:spLocks xmlns:a="http://schemas.openxmlformats.org/drawingml/2006/main" noChangeArrowheads="1"/>
        </cdr:cNvSpPr>
      </cdr:nvSpPr>
      <cdr:spPr bwMode="auto">
        <a:xfrm xmlns:a="http://schemas.openxmlformats.org/drawingml/2006/main">
          <a:off x="2916107" y="1475954"/>
          <a:ext cx="37891" cy="1806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lt-LT"/>
        </a:p>
      </cdr:txBody>
    </cdr:sp>
  </cdr:relSizeAnchor>
  <cdr:relSizeAnchor xmlns:cdr="http://schemas.openxmlformats.org/drawingml/2006/chartDrawing">
    <cdr:from>
      <cdr:x>0.50025</cdr:x>
      <cdr:y>0.49825</cdr:y>
    </cdr:from>
    <cdr:to>
      <cdr:x>0.51</cdr:x>
      <cdr:y>0.55925</cdr:y>
    </cdr:to>
    <cdr:sp macro="" textlink="">
      <cdr:nvSpPr>
        <cdr:cNvPr id="1026" name="Text Box 2"/>
        <cdr:cNvSpPr txBox="1">
          <a:spLocks xmlns:a="http://schemas.openxmlformats.org/drawingml/2006/main" noChangeArrowheads="1"/>
        </cdr:cNvSpPr>
      </cdr:nvSpPr>
      <cdr:spPr bwMode="auto">
        <a:xfrm xmlns:a="http://schemas.openxmlformats.org/drawingml/2006/main">
          <a:off x="2916107" y="1475954"/>
          <a:ext cx="56836" cy="18069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lt-LT"/>
        </a:p>
      </cdr:txBody>
    </cdr:sp>
  </cdr:relSizeAnchor>
</c:userShapes>
</file>

<file path=word/drawings/drawing2.xml><?xml version="1.0" encoding="utf-8"?>
<c:userShapes xmlns:c="http://schemas.openxmlformats.org/drawingml/2006/chart">
  <cdr:relSizeAnchor xmlns:cdr="http://schemas.openxmlformats.org/drawingml/2006/chartDrawing">
    <cdr:from>
      <cdr:x>0.499</cdr:x>
      <cdr:y>0.50175</cdr:y>
    </cdr:from>
    <cdr:to>
      <cdr:x>0.507</cdr:x>
      <cdr:y>0.65525</cdr:y>
    </cdr:to>
    <cdr:sp macro="" textlink="">
      <cdr:nvSpPr>
        <cdr:cNvPr id="1026" name="Text Box 2"/>
        <cdr:cNvSpPr txBox="1">
          <a:spLocks xmlns:a="http://schemas.openxmlformats.org/drawingml/2006/main" noChangeArrowheads="1"/>
        </cdr:cNvSpPr>
      </cdr:nvSpPr>
      <cdr:spPr bwMode="auto">
        <a:xfrm xmlns:a="http://schemas.openxmlformats.org/drawingml/2006/main">
          <a:off x="2999127" y="1089650"/>
          <a:ext cx="48082" cy="33335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endParaRPr lang="lt-LT" sz="1000" b="1" i="0" u="none" strike="noStrike" baseline="0">
            <a:solidFill>
              <a:srgbClr val="000000"/>
            </a:solidFill>
            <a:latin typeface="Calibri"/>
            <a:cs typeface="Calibri"/>
          </a:endParaRPr>
        </a:p>
        <a:p xmlns:a="http://schemas.openxmlformats.org/drawingml/2006/main">
          <a:pPr algn="ctr" rtl="0">
            <a:defRPr sz="1000"/>
          </a:pPr>
          <a:endParaRPr lang="lt-LT" sz="1000" b="1" i="0" u="none" strike="noStrike" baseline="0">
            <a:solidFill>
              <a:srgbClr val="000000"/>
            </a:solidFill>
            <a:latin typeface="Calibri"/>
            <a:cs typeface="Calibri"/>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0.55417</cdr:x>
      <cdr:y>0.07118</cdr:y>
    </cdr:from>
    <cdr:to>
      <cdr:x>0.64167</cdr:x>
      <cdr:y>0.16493</cdr:y>
    </cdr:to>
    <cdr:sp macro="" textlink="">
      <cdr:nvSpPr>
        <cdr:cNvPr id="3" name="TextBox 2"/>
        <cdr:cNvSpPr txBox="1"/>
      </cdr:nvSpPr>
      <cdr:spPr>
        <a:xfrm xmlns:a="http://schemas.openxmlformats.org/drawingml/2006/main">
          <a:off x="2533650" y="195263"/>
          <a:ext cx="400050" cy="257175"/>
        </a:xfrm>
        <a:prstGeom xmlns:a="http://schemas.openxmlformats.org/drawingml/2006/main" prst="rect">
          <a:avLst/>
        </a:prstGeom>
        <a:solidFill xmlns:a="http://schemas.openxmlformats.org/drawingml/2006/main">
          <a:srgbClr val="92D050"/>
        </a:solidFill>
      </cdr:spPr>
      <cdr:txBody>
        <a:bodyPr xmlns:a="http://schemas.openxmlformats.org/drawingml/2006/main" vertOverflow="clip" wrap="square" rtlCol="0"/>
        <a:lstStyle xmlns:a="http://schemas.openxmlformats.org/drawingml/2006/main"/>
        <a:p xmlns:a="http://schemas.openxmlformats.org/drawingml/2006/main">
          <a:r>
            <a:rPr lang="lt-LT" sz="900" b="1">
              <a:latin typeface="Times New Roman" panose="02020603050405020304" pitchFamily="18" charset="0"/>
              <a:cs typeface="Times New Roman" panose="02020603050405020304" pitchFamily="18" charset="0"/>
            </a:rPr>
            <a:t>32</a:t>
          </a:r>
        </a:p>
      </cdr:txBody>
    </cdr:sp>
  </cdr:relSizeAnchor>
  <cdr:relSizeAnchor xmlns:cdr="http://schemas.openxmlformats.org/drawingml/2006/chartDrawing">
    <cdr:from>
      <cdr:x>0.64583</cdr:x>
      <cdr:y>0.07813</cdr:y>
    </cdr:from>
    <cdr:to>
      <cdr:x>1</cdr:x>
      <cdr:y>0.20313</cdr:y>
    </cdr:to>
    <cdr:sp macro="" textlink="">
      <cdr:nvSpPr>
        <cdr:cNvPr id="4" name="TextBox 3"/>
        <cdr:cNvSpPr txBox="1"/>
      </cdr:nvSpPr>
      <cdr:spPr>
        <a:xfrm xmlns:a="http://schemas.openxmlformats.org/drawingml/2006/main">
          <a:off x="2952750" y="214313"/>
          <a:ext cx="1619250"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t>Švietimo įstaigų skaičius</a:t>
          </a:r>
        </a:p>
      </cdr:txBody>
    </cdr:sp>
  </cdr:relSizeAnchor>
  <cdr:relSizeAnchor xmlns:cdr="http://schemas.openxmlformats.org/drawingml/2006/chartDrawing">
    <cdr:from>
      <cdr:x>0.24232</cdr:x>
      <cdr:y>0.2786</cdr:y>
    </cdr:from>
    <cdr:to>
      <cdr:x>0.31587</cdr:x>
      <cdr:y>0.36258</cdr:y>
    </cdr:to>
    <cdr:sp macro="" textlink="">
      <cdr:nvSpPr>
        <cdr:cNvPr id="6" name="TextBox 1"/>
        <cdr:cNvSpPr txBox="1"/>
      </cdr:nvSpPr>
      <cdr:spPr>
        <a:xfrm xmlns:a="http://schemas.openxmlformats.org/drawingml/2006/main">
          <a:off x="1318402" y="708884"/>
          <a:ext cx="400162" cy="213683"/>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t-LT" sz="900" b="1">
              <a:latin typeface="Times New Roman" panose="02020603050405020304" pitchFamily="18" charset="0"/>
              <a:cs typeface="Times New Roman" panose="02020603050405020304" pitchFamily="18" charset="0"/>
            </a:rPr>
            <a:t>32</a:t>
          </a:r>
        </a:p>
      </cdr:txBody>
    </cdr:sp>
  </cdr:relSizeAnchor>
  <cdr:relSizeAnchor xmlns:cdr="http://schemas.openxmlformats.org/drawingml/2006/chartDrawing">
    <cdr:from>
      <cdr:x>0.13018</cdr:x>
      <cdr:y>0.31208</cdr:y>
    </cdr:from>
    <cdr:to>
      <cdr:x>0.20374</cdr:x>
      <cdr:y>0.39606</cdr:y>
    </cdr:to>
    <cdr:sp macro="" textlink="">
      <cdr:nvSpPr>
        <cdr:cNvPr id="7" name="TextBox 1"/>
        <cdr:cNvSpPr txBox="1"/>
      </cdr:nvSpPr>
      <cdr:spPr>
        <a:xfrm xmlns:a="http://schemas.openxmlformats.org/drawingml/2006/main">
          <a:off x="708025" y="955675"/>
          <a:ext cx="400050" cy="257175"/>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t-LT" sz="900" b="1">
              <a:latin typeface="Times New Roman" panose="02020603050405020304" pitchFamily="18" charset="0"/>
              <a:cs typeface="Times New Roman" panose="02020603050405020304" pitchFamily="18" charset="0"/>
            </a:rPr>
            <a:t>32</a:t>
          </a:r>
        </a:p>
      </cdr:txBody>
    </cdr:sp>
  </cdr:relSizeAnchor>
  <cdr:relSizeAnchor xmlns:cdr="http://schemas.openxmlformats.org/drawingml/2006/chartDrawing">
    <cdr:from>
      <cdr:x>0.06888</cdr:x>
      <cdr:y>0.31519</cdr:y>
    </cdr:from>
    <cdr:to>
      <cdr:x>0.14244</cdr:x>
      <cdr:y>0.39917</cdr:y>
    </cdr:to>
    <cdr:sp macro="" textlink="">
      <cdr:nvSpPr>
        <cdr:cNvPr id="8" name="TextBox 1"/>
        <cdr:cNvSpPr txBox="1"/>
      </cdr:nvSpPr>
      <cdr:spPr>
        <a:xfrm xmlns:a="http://schemas.openxmlformats.org/drawingml/2006/main">
          <a:off x="374650" y="965200"/>
          <a:ext cx="400050" cy="257175"/>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t-LT" sz="900" b="1">
              <a:latin typeface="Times New Roman" panose="02020603050405020304" pitchFamily="18" charset="0"/>
              <a:cs typeface="Times New Roman" panose="02020603050405020304" pitchFamily="18" charset="0"/>
            </a:rPr>
            <a:t>33</a:t>
          </a:r>
        </a:p>
      </cdr:txBody>
    </cdr:sp>
  </cdr:relSizeAnchor>
  <cdr:relSizeAnchor xmlns:cdr="http://schemas.openxmlformats.org/drawingml/2006/chartDrawing">
    <cdr:from>
      <cdr:x>0.34734</cdr:x>
      <cdr:y>0.66356</cdr:y>
    </cdr:from>
    <cdr:to>
      <cdr:x>0.4209</cdr:x>
      <cdr:y>0.74754</cdr:y>
    </cdr:to>
    <cdr:sp macro="" textlink="">
      <cdr:nvSpPr>
        <cdr:cNvPr id="9" name="TextBox 1"/>
        <cdr:cNvSpPr txBox="1"/>
      </cdr:nvSpPr>
      <cdr:spPr>
        <a:xfrm xmlns:a="http://schemas.openxmlformats.org/drawingml/2006/main">
          <a:off x="1889125" y="2032000"/>
          <a:ext cx="400050" cy="257175"/>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t-LT" sz="900" b="1">
              <a:latin typeface="Times New Roman" panose="02020603050405020304" pitchFamily="18" charset="0"/>
              <a:cs typeface="Times New Roman" panose="02020603050405020304" pitchFamily="18" charset="0"/>
            </a:rPr>
            <a:t>30</a:t>
          </a:r>
        </a:p>
      </cdr:txBody>
    </cdr:sp>
  </cdr:relSizeAnchor>
  <cdr:relSizeAnchor xmlns:cdr="http://schemas.openxmlformats.org/drawingml/2006/chartDrawing">
    <cdr:from>
      <cdr:x>0.40339</cdr:x>
      <cdr:y>0.65422</cdr:y>
    </cdr:from>
    <cdr:to>
      <cdr:x>0.47694</cdr:x>
      <cdr:y>0.73821</cdr:y>
    </cdr:to>
    <cdr:sp macro="" textlink="">
      <cdr:nvSpPr>
        <cdr:cNvPr id="10" name="TextBox 1"/>
        <cdr:cNvSpPr txBox="1"/>
      </cdr:nvSpPr>
      <cdr:spPr>
        <a:xfrm xmlns:a="http://schemas.openxmlformats.org/drawingml/2006/main">
          <a:off x="2193925" y="2003425"/>
          <a:ext cx="400050" cy="257175"/>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t-LT" sz="900" b="1">
              <a:latin typeface="Times New Roman" panose="02020603050405020304" pitchFamily="18" charset="0"/>
              <a:cs typeface="Times New Roman" panose="02020603050405020304" pitchFamily="18" charset="0"/>
            </a:rPr>
            <a:t>31</a:t>
          </a:r>
        </a:p>
      </cdr:txBody>
    </cdr:sp>
  </cdr:relSizeAnchor>
  <cdr:relSizeAnchor xmlns:cdr="http://schemas.openxmlformats.org/drawingml/2006/chartDrawing">
    <cdr:from>
      <cdr:x>0.52329</cdr:x>
      <cdr:y>0.62249</cdr:y>
    </cdr:from>
    <cdr:to>
      <cdr:x>0.59685</cdr:x>
      <cdr:y>0.70647</cdr:y>
    </cdr:to>
    <cdr:sp macro="" textlink="">
      <cdr:nvSpPr>
        <cdr:cNvPr id="11" name="TextBox 1"/>
        <cdr:cNvSpPr txBox="1"/>
      </cdr:nvSpPr>
      <cdr:spPr>
        <a:xfrm xmlns:a="http://schemas.openxmlformats.org/drawingml/2006/main">
          <a:off x="2847066" y="1583887"/>
          <a:ext cx="400216" cy="213682"/>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t-LT" sz="900">
              <a:latin typeface="Times New Roman" panose="02020603050405020304" pitchFamily="18" charset="0"/>
              <a:cs typeface="Times New Roman" panose="02020603050405020304" pitchFamily="18" charset="0"/>
            </a:rPr>
            <a:t>31</a:t>
          </a:r>
        </a:p>
      </cdr:txBody>
    </cdr:sp>
  </cdr:relSizeAnchor>
  <cdr:relSizeAnchor xmlns:cdr="http://schemas.openxmlformats.org/drawingml/2006/chartDrawing">
    <cdr:from>
      <cdr:x>0.62755</cdr:x>
      <cdr:y>0.70399</cdr:y>
    </cdr:from>
    <cdr:to>
      <cdr:x>0.6725</cdr:x>
      <cdr:y>0.78797</cdr:y>
    </cdr:to>
    <cdr:sp macro="" textlink="">
      <cdr:nvSpPr>
        <cdr:cNvPr id="12" name="TextBox 1"/>
        <cdr:cNvSpPr txBox="1"/>
      </cdr:nvSpPr>
      <cdr:spPr>
        <a:xfrm xmlns:a="http://schemas.openxmlformats.org/drawingml/2006/main">
          <a:off x="3413125" y="2155825"/>
          <a:ext cx="244475" cy="257175"/>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t-LT" sz="900" b="1">
              <a:latin typeface="Times New Roman" panose="02020603050405020304" pitchFamily="18" charset="0"/>
              <a:cs typeface="Times New Roman" panose="02020603050405020304" pitchFamily="18" charset="0"/>
            </a:rPr>
            <a:t>8</a:t>
          </a:r>
        </a:p>
      </cdr:txBody>
    </cdr:sp>
  </cdr:relSizeAnchor>
  <cdr:relSizeAnchor xmlns:cdr="http://schemas.openxmlformats.org/drawingml/2006/chartDrawing">
    <cdr:from>
      <cdr:x>0.68009</cdr:x>
      <cdr:y>0.70088</cdr:y>
    </cdr:from>
    <cdr:to>
      <cdr:x>0.74256</cdr:x>
      <cdr:y>0.78486</cdr:y>
    </cdr:to>
    <cdr:sp macro="" textlink="">
      <cdr:nvSpPr>
        <cdr:cNvPr id="13" name="TextBox 1"/>
        <cdr:cNvSpPr txBox="1"/>
      </cdr:nvSpPr>
      <cdr:spPr>
        <a:xfrm xmlns:a="http://schemas.openxmlformats.org/drawingml/2006/main">
          <a:off x="3698875" y="2146300"/>
          <a:ext cx="339725" cy="257175"/>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t-LT" sz="900" b="1">
              <a:latin typeface="Times New Roman" panose="02020603050405020304" pitchFamily="18" charset="0"/>
              <a:cs typeface="Times New Roman" panose="02020603050405020304" pitchFamily="18" charset="0"/>
            </a:rPr>
            <a:t>8</a:t>
          </a:r>
        </a:p>
      </cdr:txBody>
    </cdr:sp>
  </cdr:relSizeAnchor>
  <cdr:relSizeAnchor xmlns:cdr="http://schemas.openxmlformats.org/drawingml/2006/chartDrawing">
    <cdr:from>
      <cdr:x>0.80355</cdr:x>
      <cdr:y>0.68881</cdr:y>
    </cdr:from>
    <cdr:to>
      <cdr:x>0.86426</cdr:x>
      <cdr:y>0.77279</cdr:y>
    </cdr:to>
    <cdr:sp macro="" textlink="">
      <cdr:nvSpPr>
        <cdr:cNvPr id="14" name="TextBox 1"/>
        <cdr:cNvSpPr txBox="1"/>
      </cdr:nvSpPr>
      <cdr:spPr>
        <a:xfrm xmlns:a="http://schemas.openxmlformats.org/drawingml/2006/main">
          <a:off x="4371875" y="1752627"/>
          <a:ext cx="330303" cy="213682"/>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lt-LT" sz="900" b="1">
              <a:latin typeface="Times New Roman" panose="02020603050405020304" pitchFamily="18" charset="0"/>
              <a:cs typeface="Times New Roman" panose="02020603050405020304" pitchFamily="18" charset="0"/>
            </a:rPr>
            <a:t>8</a:t>
          </a:r>
        </a:p>
      </cdr:txBody>
    </cdr:sp>
  </cdr:relSizeAnchor>
  <cdr:relSizeAnchor xmlns:cdr="http://schemas.openxmlformats.org/drawingml/2006/chartDrawing">
    <cdr:from>
      <cdr:x>0.05604</cdr:x>
      <cdr:y>0.84448</cdr:y>
    </cdr:from>
    <cdr:to>
      <cdr:x>0.27846</cdr:x>
      <cdr:y>1</cdr:y>
    </cdr:to>
    <cdr:sp macro="" textlink="">
      <cdr:nvSpPr>
        <cdr:cNvPr id="15" name="TextBox 14"/>
        <cdr:cNvSpPr txBox="1"/>
      </cdr:nvSpPr>
      <cdr:spPr>
        <a:xfrm xmlns:a="http://schemas.openxmlformats.org/drawingml/2006/main">
          <a:off x="304800" y="2586038"/>
          <a:ext cx="1209675" cy="476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900" b="1">
              <a:latin typeface="Times New Roman" panose="02020603050405020304" pitchFamily="18" charset="0"/>
              <a:cs typeface="Times New Roman" panose="02020603050405020304" pitchFamily="18" charset="0"/>
            </a:rPr>
            <a:t>Bendrojo ugdymo mokyklos</a:t>
          </a:r>
        </a:p>
      </cdr:txBody>
    </cdr:sp>
  </cdr:relSizeAnchor>
  <cdr:relSizeAnchor xmlns:cdr="http://schemas.openxmlformats.org/drawingml/2006/chartDrawing">
    <cdr:from>
      <cdr:x>0.31699</cdr:x>
      <cdr:y>0.8507</cdr:y>
    </cdr:from>
    <cdr:to>
      <cdr:x>0.5575</cdr:x>
      <cdr:y>0.99015</cdr:y>
    </cdr:to>
    <cdr:sp macro="" textlink="">
      <cdr:nvSpPr>
        <cdr:cNvPr id="16" name="TextBox 1"/>
        <cdr:cNvSpPr txBox="1"/>
      </cdr:nvSpPr>
      <cdr:spPr>
        <a:xfrm xmlns:a="http://schemas.openxmlformats.org/drawingml/2006/main">
          <a:off x="1724026" y="2605087"/>
          <a:ext cx="1308100" cy="4270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t-LT" sz="900" b="1">
              <a:latin typeface="Times New Roman" panose="02020603050405020304" pitchFamily="18" charset="0"/>
              <a:cs typeface="Times New Roman" panose="02020603050405020304" pitchFamily="18" charset="0"/>
            </a:rPr>
            <a:t>Ikimokyklinio  ugdymo įstaigos</a:t>
          </a:r>
        </a:p>
      </cdr:txBody>
    </cdr:sp>
  </cdr:relSizeAnchor>
  <cdr:relSizeAnchor xmlns:cdr="http://schemas.openxmlformats.org/drawingml/2006/chartDrawing">
    <cdr:from>
      <cdr:x>0.57852</cdr:x>
      <cdr:y>0.84448</cdr:y>
    </cdr:from>
    <cdr:to>
      <cdr:x>0.85289</cdr:x>
      <cdr:y>1</cdr:y>
    </cdr:to>
    <cdr:sp macro="" textlink="">
      <cdr:nvSpPr>
        <cdr:cNvPr id="17" name="TextBox 1"/>
        <cdr:cNvSpPr txBox="1"/>
      </cdr:nvSpPr>
      <cdr:spPr>
        <a:xfrm xmlns:a="http://schemas.openxmlformats.org/drawingml/2006/main">
          <a:off x="3146425" y="2586038"/>
          <a:ext cx="1492250" cy="4762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t-LT" sz="900" b="1">
              <a:latin typeface="Times New Roman" panose="02020603050405020304" pitchFamily="18" charset="0"/>
              <a:cs typeface="Times New Roman" panose="02020603050405020304" pitchFamily="18" charset="0"/>
            </a:rPr>
            <a:t>Neformaliojo vaikų švietimo mokyklos</a:t>
          </a:r>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67F74-110B-449A-9711-E24ACED0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101</Pages>
  <Words>192331</Words>
  <Characters>109630</Characters>
  <Application>Microsoft Office Word</Application>
  <DocSecurity>0</DocSecurity>
  <Lines>913</Lines>
  <Paragraphs>602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2007 METŲ ADMINISTRACIJOS VEIKLOS ATASKAITA (SANTRAUKA)</vt:lpstr>
      <vt:lpstr>2007 METŲ ADMINISTRACIJOS VEIKLOS ATASKAITA (SANTRAUKA) </vt:lpstr>
    </vt:vector>
  </TitlesOfParts>
  <Company>Siauliu m.savivaldybe</Company>
  <LinksUpToDate>false</LinksUpToDate>
  <CharactersWithSpaces>301359</CharactersWithSpaces>
  <SharedDoc>false</SharedDoc>
  <HLinks>
    <vt:vector size="60" baseType="variant">
      <vt:variant>
        <vt:i4>3211362</vt:i4>
      </vt:variant>
      <vt:variant>
        <vt:i4>39</vt:i4>
      </vt:variant>
      <vt:variant>
        <vt:i4>0</vt:i4>
      </vt:variant>
      <vt:variant>
        <vt:i4>5</vt:i4>
      </vt:variant>
      <vt:variant>
        <vt:lpwstr>http://www.siauliai-events.lt/</vt:lpwstr>
      </vt:variant>
      <vt:variant>
        <vt:lpwstr/>
      </vt:variant>
      <vt:variant>
        <vt:i4>7929918</vt:i4>
      </vt:variant>
      <vt:variant>
        <vt:i4>36</vt:i4>
      </vt:variant>
      <vt:variant>
        <vt:i4>0</vt:i4>
      </vt:variant>
      <vt:variant>
        <vt:i4>5</vt:i4>
      </vt:variant>
      <vt:variant>
        <vt:lpwstr>http://tic.siauliai.lt/</vt:lpwstr>
      </vt:variant>
      <vt:variant>
        <vt:lpwstr/>
      </vt:variant>
      <vt:variant>
        <vt:i4>3538981</vt:i4>
      </vt:variant>
      <vt:variant>
        <vt:i4>33</vt:i4>
      </vt:variant>
      <vt:variant>
        <vt:i4>0</vt:i4>
      </vt:variant>
      <vt:variant>
        <vt:i4>5</vt:i4>
      </vt:variant>
      <vt:variant>
        <vt:lpwstr>http://edem.siauliai.lt/lit/Informacija-apie-valstybines-kalbos-mokejimo-ir-Lietuvos-Respublikos-Konstitucijos-pagrindu-egzaminus/6957</vt:lpwstr>
      </vt:variant>
      <vt:variant>
        <vt:lpwstr/>
      </vt:variant>
      <vt:variant>
        <vt:i4>4915298</vt:i4>
      </vt:variant>
      <vt:variant>
        <vt:i4>30</vt:i4>
      </vt:variant>
      <vt:variant>
        <vt:i4>0</vt:i4>
      </vt:variant>
      <vt:variant>
        <vt:i4>5</vt:i4>
      </vt:variant>
      <vt:variant>
        <vt:lpwstr>http://edem.siauliai.lt/l.php?tmpl_into=middle&amp;tmpl_name=m_article_view&amp;article_id=7042&amp;m_article_arch=1</vt:lpwstr>
      </vt:variant>
      <vt:variant>
        <vt:lpwstr/>
      </vt:variant>
      <vt:variant>
        <vt:i4>7340149</vt:i4>
      </vt:variant>
      <vt:variant>
        <vt:i4>24</vt:i4>
      </vt:variant>
      <vt:variant>
        <vt:i4>0</vt:i4>
      </vt:variant>
      <vt:variant>
        <vt:i4>5</vt:i4>
      </vt:variant>
      <vt:variant>
        <vt:lpwstr>http://archeologijosdb.kpd.lt/</vt:lpwstr>
      </vt:variant>
      <vt:variant>
        <vt:lpwstr/>
      </vt:variant>
      <vt:variant>
        <vt:i4>7208992</vt:i4>
      </vt:variant>
      <vt:variant>
        <vt:i4>21</vt:i4>
      </vt:variant>
      <vt:variant>
        <vt:i4>0</vt:i4>
      </vt:variant>
      <vt:variant>
        <vt:i4>5</vt:i4>
      </vt:variant>
      <vt:variant>
        <vt:lpwstr>http://www.siauliai.lt/</vt:lpwstr>
      </vt:variant>
      <vt:variant>
        <vt:lpwstr/>
      </vt:variant>
      <vt:variant>
        <vt:i4>6029312</vt:i4>
      </vt:variant>
      <vt:variant>
        <vt:i4>18</vt:i4>
      </vt:variant>
      <vt:variant>
        <vt:i4>0</vt:i4>
      </vt:variant>
      <vt:variant>
        <vt:i4>5</vt:i4>
      </vt:variant>
      <vt:variant>
        <vt:lpwstr>http://www.evarzytines.lt/pvp/public</vt:lpwstr>
      </vt:variant>
      <vt:variant>
        <vt:lpwstr/>
      </vt:variant>
      <vt:variant>
        <vt:i4>7208992</vt:i4>
      </vt:variant>
      <vt:variant>
        <vt:i4>15</vt:i4>
      </vt:variant>
      <vt:variant>
        <vt:i4>0</vt:i4>
      </vt:variant>
      <vt:variant>
        <vt:i4>5</vt:i4>
      </vt:variant>
      <vt:variant>
        <vt:lpwstr>http://www.siauliai.lt/</vt:lpwstr>
      </vt:variant>
      <vt:variant>
        <vt:lpwstr/>
      </vt:variant>
      <vt:variant>
        <vt:i4>7208992</vt:i4>
      </vt:variant>
      <vt:variant>
        <vt:i4>12</vt:i4>
      </vt:variant>
      <vt:variant>
        <vt:i4>0</vt:i4>
      </vt:variant>
      <vt:variant>
        <vt:i4>5</vt:i4>
      </vt:variant>
      <vt:variant>
        <vt:lpwstr>http://www.siauliai.lt/</vt:lpwstr>
      </vt:variant>
      <vt:variant>
        <vt:lpwstr/>
      </vt:variant>
      <vt:variant>
        <vt:i4>7208992</vt:i4>
      </vt:variant>
      <vt:variant>
        <vt:i4>9</vt:i4>
      </vt:variant>
      <vt:variant>
        <vt:i4>0</vt:i4>
      </vt:variant>
      <vt:variant>
        <vt:i4>5</vt:i4>
      </vt:variant>
      <vt:variant>
        <vt:lpwstr>http://www.siauliai.lt/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METŲ ADMINISTRACIJOS VEIKLOS ATASKAITA (SANTRAUKA)</dc:title>
  <dc:creator>dovile</dc:creator>
  <cp:lastModifiedBy>Rasa Macienė</cp:lastModifiedBy>
  <cp:revision>4</cp:revision>
  <cp:lastPrinted>2019-03-19T09:26:00Z</cp:lastPrinted>
  <dcterms:created xsi:type="dcterms:W3CDTF">2019-05-07T12:00:00Z</dcterms:created>
  <dcterms:modified xsi:type="dcterms:W3CDTF">2019-05-07T12:11:00Z</dcterms:modified>
</cp:coreProperties>
</file>