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BF4872" w14:paraId="48909B52" w14:textId="77777777" w:rsidTr="00BF4872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BF4872" w14:paraId="63EE27A8" w14:textId="77777777" w:rsidTr="00BF48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43721" w14:textId="77777777" w:rsidR="003F369B" w:rsidRDefault="003F369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D3B0B8" w14:textId="77777777" w:rsidR="003F369B" w:rsidRDefault="003D2314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E7430" w14:paraId="74E91CC0" w14:textId="77777777" w:rsidTr="00BF48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7431CC" w14:textId="77777777" w:rsidR="00AE7430" w:rsidRDefault="00AE7430" w:rsidP="00AE743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A729CF" w14:textId="0C801B80" w:rsidR="00AE7430" w:rsidRDefault="00AE7430" w:rsidP="00AE7430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E7430" w14:paraId="75DF2304" w14:textId="77777777" w:rsidTr="00BF48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0E777" w14:textId="77777777" w:rsidR="00AE7430" w:rsidRDefault="00AE7430" w:rsidP="00AE743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BC817D" w14:textId="557DEF9B" w:rsidR="00AE7430" w:rsidRDefault="00AE7430" w:rsidP="007B5826"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</w:t>
                  </w:r>
                  <w:r w:rsidR="007B5826"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AE7430" w14:paraId="50FF03DC" w14:textId="77777777" w:rsidTr="00BF48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4F4B30" w14:textId="77777777" w:rsidR="00AE7430" w:rsidRDefault="00AE7430" w:rsidP="00AE743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04384B" w14:textId="5B5DE127" w:rsidR="00AE7430" w:rsidRDefault="00AE7430" w:rsidP="00AE7430"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7B5826">
                    <w:rPr>
                      <w:color w:val="000000"/>
                      <w:sz w:val="24"/>
                      <w:szCs w:val="24"/>
                    </w:rPr>
                    <w:t>563</w:t>
                  </w:r>
                  <w:bookmarkStart w:id="0" w:name="_GoBack"/>
                  <w:bookmarkEnd w:id="0"/>
                </w:p>
              </w:tc>
            </w:tr>
            <w:tr w:rsidR="00BF4872" w14:paraId="2106D41D" w14:textId="77777777" w:rsidTr="00BF48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3F652" w14:textId="77777777" w:rsidR="003F369B" w:rsidRDefault="003F369B"/>
              </w:tc>
            </w:tr>
            <w:tr w:rsidR="00BF4872" w14:paraId="0CEBB57D" w14:textId="77777777" w:rsidTr="00BF48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0410B0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F4872" w14:paraId="31437EF6" w14:textId="77777777" w:rsidTr="00BF48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9E2878" w14:textId="6C5B4B7A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VIEŠŲJŲ RYŠIŲ KOORDINATORI</w:t>
                  </w:r>
                  <w:r w:rsidR="00BF4872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(VYRIAUSI</w:t>
                  </w:r>
                  <w:r w:rsidR="003C2696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3C2696">
                    <w:rPr>
                      <w:b/>
                      <w:color w:val="000000"/>
                      <w:sz w:val="24"/>
                    </w:rPr>
                    <w:t>O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</w:p>
              </w:tc>
            </w:tr>
            <w:tr w:rsidR="00BF4872" w14:paraId="7D6D98D7" w14:textId="77777777" w:rsidTr="00BF48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6A7292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08D63B8" w14:textId="77777777" w:rsidR="003F369B" w:rsidRDefault="003F369B"/>
        </w:tc>
        <w:tc>
          <w:tcPr>
            <w:tcW w:w="13" w:type="dxa"/>
          </w:tcPr>
          <w:p w14:paraId="1D650C2B" w14:textId="77777777" w:rsidR="003F369B" w:rsidRDefault="003F369B">
            <w:pPr>
              <w:pStyle w:val="EmptyLayoutCell"/>
            </w:pPr>
          </w:p>
        </w:tc>
      </w:tr>
      <w:tr w:rsidR="003F369B" w14:paraId="727BF9F2" w14:textId="77777777">
        <w:trPr>
          <w:trHeight w:val="349"/>
        </w:trPr>
        <w:tc>
          <w:tcPr>
            <w:tcW w:w="13" w:type="dxa"/>
          </w:tcPr>
          <w:p w14:paraId="6EA3807D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1185243D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3BCBF022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19C81621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2C05B84C" w14:textId="77777777" w:rsidR="003F369B" w:rsidRDefault="003F369B">
            <w:pPr>
              <w:pStyle w:val="EmptyLayoutCell"/>
            </w:pPr>
          </w:p>
        </w:tc>
      </w:tr>
      <w:tr w:rsidR="00BF4872" w14:paraId="3D4DCAA4" w14:textId="77777777" w:rsidTr="00BF4872">
        <w:tc>
          <w:tcPr>
            <w:tcW w:w="13" w:type="dxa"/>
          </w:tcPr>
          <w:p w14:paraId="1930BDEA" w14:textId="77777777" w:rsidR="003F369B" w:rsidRDefault="003F369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3"/>
            </w:tblGrid>
            <w:tr w:rsidR="003F369B" w14:paraId="21D4C035" w14:textId="77777777" w:rsidTr="00BF4872">
              <w:trPr>
                <w:trHeight w:val="720"/>
              </w:trPr>
              <w:tc>
                <w:tcPr>
                  <w:tcW w:w="94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27D5D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AC0644D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F369B" w14:paraId="648BC2F0" w14:textId="77777777" w:rsidTr="00BF4872">
              <w:trPr>
                <w:trHeight w:val="260"/>
              </w:trPr>
              <w:tc>
                <w:tcPr>
                  <w:tcW w:w="94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DE69BF" w14:textId="77777777" w:rsidR="003F369B" w:rsidRDefault="003D2314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F369B" w14:paraId="1D5428B6" w14:textId="77777777" w:rsidTr="00BF4872">
              <w:trPr>
                <w:trHeight w:val="260"/>
              </w:trPr>
              <w:tc>
                <w:tcPr>
                  <w:tcW w:w="94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C26972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40AA8FFB" w14:textId="77777777" w:rsidR="003F369B" w:rsidRDefault="003F369B"/>
        </w:tc>
      </w:tr>
      <w:tr w:rsidR="003F369B" w14:paraId="3FA4CB90" w14:textId="77777777">
        <w:trPr>
          <w:trHeight w:val="120"/>
        </w:trPr>
        <w:tc>
          <w:tcPr>
            <w:tcW w:w="13" w:type="dxa"/>
          </w:tcPr>
          <w:p w14:paraId="6C63BCC2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494D4DBF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35AC6830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3225BE13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6CF9A110" w14:textId="77777777" w:rsidR="003F369B" w:rsidRDefault="003F369B">
            <w:pPr>
              <w:pStyle w:val="EmptyLayoutCell"/>
            </w:pPr>
          </w:p>
        </w:tc>
      </w:tr>
      <w:tr w:rsidR="00BF4872" w14:paraId="7FE9545C" w14:textId="77777777" w:rsidTr="00BF4872">
        <w:tc>
          <w:tcPr>
            <w:tcW w:w="13" w:type="dxa"/>
          </w:tcPr>
          <w:p w14:paraId="30222AC1" w14:textId="77777777" w:rsidR="003F369B" w:rsidRDefault="003F369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F369B" w14:paraId="1BB98EE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CF06FB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64B8EFF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F369B" w14:paraId="49374D1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F369B" w14:paraId="10E2091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AAF0BB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4A841C1C" w14:textId="77777777" w:rsidR="003F369B" w:rsidRDefault="003F369B"/>
              </w:tc>
            </w:tr>
          </w:tbl>
          <w:p w14:paraId="6994586B" w14:textId="77777777" w:rsidR="003F369B" w:rsidRDefault="003F369B"/>
        </w:tc>
      </w:tr>
      <w:tr w:rsidR="003F369B" w14:paraId="1F18FB3B" w14:textId="77777777">
        <w:trPr>
          <w:trHeight w:val="126"/>
        </w:trPr>
        <w:tc>
          <w:tcPr>
            <w:tcW w:w="13" w:type="dxa"/>
          </w:tcPr>
          <w:p w14:paraId="355645D5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49C1D252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2BAE7ABE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5FA79487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3AF9E027" w14:textId="77777777" w:rsidR="003F369B" w:rsidRDefault="003F369B">
            <w:pPr>
              <w:pStyle w:val="EmptyLayoutCell"/>
            </w:pPr>
          </w:p>
        </w:tc>
      </w:tr>
      <w:tr w:rsidR="00BF4872" w14:paraId="10C20276" w14:textId="77777777" w:rsidTr="00BF4872">
        <w:tc>
          <w:tcPr>
            <w:tcW w:w="13" w:type="dxa"/>
          </w:tcPr>
          <w:p w14:paraId="1C6ACFB7" w14:textId="77777777" w:rsidR="003F369B" w:rsidRDefault="003F369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F369B" w14:paraId="2C4B102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F6BAF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CC2E800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F369B" w14:paraId="3661E52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F369B" w14:paraId="5E4D3B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6B7A54C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 xml:space="preserve">4. Informacijos apie Savivaldybės veiklą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skleidimas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3EFECF2" w14:textId="77777777" w:rsidR="003F369B" w:rsidRDefault="003F369B"/>
              </w:tc>
            </w:tr>
          </w:tbl>
          <w:p w14:paraId="64A07F20" w14:textId="77777777" w:rsidR="003F369B" w:rsidRDefault="003F369B"/>
        </w:tc>
      </w:tr>
      <w:tr w:rsidR="003F369B" w14:paraId="72ECD778" w14:textId="77777777">
        <w:trPr>
          <w:trHeight w:val="100"/>
        </w:trPr>
        <w:tc>
          <w:tcPr>
            <w:tcW w:w="13" w:type="dxa"/>
          </w:tcPr>
          <w:p w14:paraId="7DE53391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5CF8458C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3B910013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44BCA82D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148CA6EF" w14:textId="77777777" w:rsidR="003F369B" w:rsidRDefault="003F369B">
            <w:pPr>
              <w:pStyle w:val="EmptyLayoutCell"/>
            </w:pPr>
          </w:p>
        </w:tc>
      </w:tr>
      <w:tr w:rsidR="00BF4872" w14:paraId="5A5657E3" w14:textId="77777777" w:rsidTr="00BF4872">
        <w:tc>
          <w:tcPr>
            <w:tcW w:w="13" w:type="dxa"/>
          </w:tcPr>
          <w:p w14:paraId="0312FCBA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0A760EDD" w14:textId="77777777" w:rsidR="003F369B" w:rsidRDefault="003F369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F369B" w14:paraId="34AFA77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4FCF7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C0987E9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1B89EC7" w14:textId="77777777" w:rsidR="003F369B" w:rsidRDefault="003F369B"/>
        </w:tc>
      </w:tr>
      <w:tr w:rsidR="003F369B" w14:paraId="6B394F49" w14:textId="77777777">
        <w:trPr>
          <w:trHeight w:val="39"/>
        </w:trPr>
        <w:tc>
          <w:tcPr>
            <w:tcW w:w="13" w:type="dxa"/>
          </w:tcPr>
          <w:p w14:paraId="3D768AC3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07B638E1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74B0C1A3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3C01895E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21FFBE6E" w14:textId="77777777" w:rsidR="003F369B" w:rsidRDefault="003F369B">
            <w:pPr>
              <w:pStyle w:val="EmptyLayoutCell"/>
            </w:pPr>
          </w:p>
        </w:tc>
      </w:tr>
      <w:tr w:rsidR="00BF4872" w14:paraId="4B17A38E" w14:textId="77777777" w:rsidTr="00BF4872">
        <w:tc>
          <w:tcPr>
            <w:tcW w:w="13" w:type="dxa"/>
          </w:tcPr>
          <w:p w14:paraId="10A38EBF" w14:textId="77777777" w:rsidR="003F369B" w:rsidRDefault="003F369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1"/>
            </w:tblGrid>
            <w:tr w:rsidR="003F369B" w14:paraId="5D35BC9C" w14:textId="77777777" w:rsidTr="00BF4872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A7E62A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3F369B" w14:paraId="7BD2E85B" w14:textId="77777777" w:rsidTr="00BF4872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1A77A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3F369B" w14:paraId="6C43CD31" w14:textId="77777777" w:rsidTr="00BF4872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28E0C5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kitus panašaus pobūdžio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konferencijų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panašaus pobūdžio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dalyvauja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369B" w14:paraId="7489B98F" w14:textId="77777777" w:rsidTr="00BF4872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23B2A9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F369B" w14:paraId="46CE18AB" w14:textId="77777777" w:rsidTr="00BF4872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09DAE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3F369B" w14:paraId="53F86F91" w14:textId="77777777" w:rsidTr="00BF4872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9526A5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susijusius dokumentus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dokumentų rengimą.</w:t>
                  </w:r>
                </w:p>
              </w:tc>
            </w:tr>
            <w:tr w:rsidR="003F369B" w14:paraId="42E0F6A8" w14:textId="77777777" w:rsidTr="00BF4872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DCEF9B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įgyvendina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ir įgyvendinimą.</w:t>
                  </w:r>
                </w:p>
              </w:tc>
            </w:tr>
          </w:tbl>
          <w:p w14:paraId="4B6373DB" w14:textId="77777777" w:rsidR="003F369B" w:rsidRDefault="003F369B" w:rsidP="00BF4872">
            <w:pPr>
              <w:jc w:val="both"/>
            </w:pPr>
          </w:p>
        </w:tc>
      </w:tr>
      <w:tr w:rsidR="003F369B" w14:paraId="0EAFC067" w14:textId="77777777">
        <w:trPr>
          <w:trHeight w:val="20"/>
        </w:trPr>
        <w:tc>
          <w:tcPr>
            <w:tcW w:w="13" w:type="dxa"/>
          </w:tcPr>
          <w:p w14:paraId="64EA60BD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0E8E30EB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7FF75D51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4FC3E43C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2917BCB9" w14:textId="77777777" w:rsidR="003F369B" w:rsidRDefault="003F369B">
            <w:pPr>
              <w:pStyle w:val="EmptyLayoutCell"/>
            </w:pPr>
          </w:p>
        </w:tc>
      </w:tr>
      <w:tr w:rsidR="00BF4872" w14:paraId="6FE137C9" w14:textId="77777777" w:rsidTr="00BF4872">
        <w:tc>
          <w:tcPr>
            <w:tcW w:w="13" w:type="dxa"/>
          </w:tcPr>
          <w:p w14:paraId="0774F5EE" w14:textId="77777777" w:rsidR="003F369B" w:rsidRDefault="003F369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34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1"/>
            </w:tblGrid>
            <w:tr w:rsidR="003F369B" w14:paraId="27D5D3E8" w14:textId="77777777" w:rsidTr="00AE7430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0B5C04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reprezentacinės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vaizdo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Šiaulius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gamybą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369B" w14:paraId="18C15E62" w14:textId="77777777" w:rsidTr="00AE7430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F2593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aprūpinimą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reprezentacinėmis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prekėmis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Vykdo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organizatoriaus funkcijas pareigybės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srityje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369B" w14:paraId="5A26E7D7" w14:textId="77777777" w:rsidTr="00AE7430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4E913E" w14:textId="77777777" w:rsidR="003F369B" w:rsidRDefault="003D2314" w:rsidP="00BF487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Dalyvauja darbo grupių bei komisijų, kurių nariu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, darbe, kad būtų įgyvendinti šioms grupėms ar komisijoms suformuluoti uždaviniai.</w:t>
                  </w:r>
                </w:p>
              </w:tc>
            </w:tr>
            <w:tr w:rsidR="003F369B" w14:paraId="06C7AF19" w14:textId="77777777" w:rsidTr="00AE7430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9907A9" w14:textId="77777777" w:rsidR="003F369B" w:rsidRDefault="003D2314" w:rsidP="00AE743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Nagrinėja juridinių ir fizinių asmenų prašymus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pareiškimus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rengia atsakymų projektus savo kompetencijos klausimais.</w:t>
                  </w:r>
                </w:p>
              </w:tc>
            </w:tr>
            <w:tr w:rsidR="003F369B" w14:paraId="2EDE0953" w14:textId="77777777" w:rsidTr="00AE7430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94F73F" w14:textId="77777777" w:rsidR="003F369B" w:rsidRDefault="003D2314" w:rsidP="00AE743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16. Koordinuoja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įvaizdžio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rinkodaros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įgyvendinimą.</w:t>
                  </w:r>
                </w:p>
              </w:tc>
            </w:tr>
            <w:tr w:rsidR="003F369B" w14:paraId="215B38AB" w14:textId="77777777" w:rsidTr="00AE7430">
              <w:trPr>
                <w:trHeight w:val="260"/>
              </w:trPr>
              <w:tc>
                <w:tcPr>
                  <w:tcW w:w="9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187C0A" w14:textId="77777777" w:rsidR="003F369B" w:rsidRDefault="003D2314" w:rsidP="00AE743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Organizuoja informacijos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sklaidą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prisideda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tinklapio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4399B1F7" w14:textId="77777777" w:rsidR="003F369B" w:rsidRDefault="003F369B"/>
        </w:tc>
      </w:tr>
      <w:tr w:rsidR="003F369B" w14:paraId="58E73DDA" w14:textId="77777777">
        <w:trPr>
          <w:trHeight w:val="20"/>
        </w:trPr>
        <w:tc>
          <w:tcPr>
            <w:tcW w:w="13" w:type="dxa"/>
          </w:tcPr>
          <w:p w14:paraId="2E26185A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0680F1C4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1BC7A11B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547C456D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3E803E6A" w14:textId="77777777" w:rsidR="003F369B" w:rsidRDefault="003F369B">
            <w:pPr>
              <w:pStyle w:val="EmptyLayoutCell"/>
            </w:pPr>
          </w:p>
        </w:tc>
      </w:tr>
      <w:tr w:rsidR="00BF4872" w14:paraId="1D1432D4" w14:textId="77777777" w:rsidTr="00BF4872">
        <w:tc>
          <w:tcPr>
            <w:tcW w:w="13" w:type="dxa"/>
          </w:tcPr>
          <w:p w14:paraId="3A3CA9C4" w14:textId="77777777" w:rsidR="003F369B" w:rsidRDefault="003F369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F369B" w14:paraId="53FF432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498850" w14:textId="77777777" w:rsidR="003F369B" w:rsidRDefault="003D2314">
                  <w:r>
                    <w:rPr>
                      <w:color w:val="000000"/>
                      <w:sz w:val="24"/>
                    </w:rPr>
                    <w:t>18. Vykdo kitus nenuolatinio pobūdžio su įstaigos veikla susijusius pavedimus.</w:t>
                  </w:r>
                </w:p>
              </w:tc>
            </w:tr>
          </w:tbl>
          <w:p w14:paraId="02C0CE39" w14:textId="77777777" w:rsidR="003F369B" w:rsidRDefault="003F369B"/>
        </w:tc>
      </w:tr>
      <w:tr w:rsidR="003F369B" w14:paraId="18DB5A38" w14:textId="77777777">
        <w:trPr>
          <w:trHeight w:val="139"/>
        </w:trPr>
        <w:tc>
          <w:tcPr>
            <w:tcW w:w="13" w:type="dxa"/>
          </w:tcPr>
          <w:p w14:paraId="2AEEA20B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1FCB4E39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5584AC75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5DD8F6D8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67829D59" w14:textId="77777777" w:rsidR="003F369B" w:rsidRDefault="003F369B">
            <w:pPr>
              <w:pStyle w:val="EmptyLayoutCell"/>
            </w:pPr>
          </w:p>
        </w:tc>
      </w:tr>
      <w:tr w:rsidR="00BF4872" w14:paraId="2EFB5960" w14:textId="77777777" w:rsidTr="00BF4872">
        <w:tc>
          <w:tcPr>
            <w:tcW w:w="13" w:type="dxa"/>
          </w:tcPr>
          <w:p w14:paraId="3220C5A0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2E4A5634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74D9E2E0" w14:textId="77777777" w:rsidR="003F369B" w:rsidRDefault="003F369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3F369B" w14:paraId="024A61A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E1B158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1E5D747B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F369B" w14:paraId="347AB5F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91551A" w14:textId="77777777" w:rsidR="003F369B" w:rsidRDefault="003D2314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F369B" w14:paraId="3C0B5994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1"/>
                  </w:tblGrid>
                  <w:tr w:rsidR="003F369B" w14:paraId="771C3ADE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1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1"/>
                        </w:tblGrid>
                        <w:tr w:rsidR="003F369B" w14:paraId="16DC2DC3" w14:textId="77777777" w:rsidTr="00AE7430">
                          <w:trPr>
                            <w:trHeight w:val="260"/>
                          </w:trPr>
                          <w:tc>
                            <w:tcPr>
                              <w:tcW w:w="9311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2A2B3E4" w14:textId="77777777" w:rsidR="003F369B" w:rsidRDefault="003D2314" w:rsidP="00AE743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F369B" w14:paraId="47F22963" w14:textId="77777777" w:rsidTr="00AE7430">
                          <w:trPr>
                            <w:gridAfter w:val="1"/>
                            <w:wAfter w:w="241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7D455F4" w14:textId="77777777" w:rsidR="003F369B" w:rsidRDefault="003D231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žurnalistika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F369B" w14:paraId="6D6A6B32" w14:textId="77777777" w:rsidTr="00AE7430">
                          <w:trPr>
                            <w:gridAfter w:val="1"/>
                            <w:wAfter w:w="241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02A9A33" w14:textId="77777777" w:rsidR="003F369B" w:rsidRDefault="003D2314">
                              <w:r>
                                <w:rPr>
                                  <w:color w:val="000000"/>
                                  <w:sz w:val="24"/>
                                </w:rPr>
                                <w:t>19.3. studijų kryptis – komunikacija (arba);</w:t>
                              </w:r>
                            </w:p>
                          </w:tc>
                        </w:tr>
                        <w:tr w:rsidR="003F369B" w14:paraId="4683A24C" w14:textId="77777777" w:rsidTr="00AE7430">
                          <w:trPr>
                            <w:gridAfter w:val="1"/>
                            <w:wAfter w:w="241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69F40BF" w14:textId="77777777" w:rsidR="003F369B" w:rsidRDefault="003D2314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42F61F51" w14:textId="77777777" w:rsidR="003F369B" w:rsidRDefault="003F369B"/>
                    </w:tc>
                  </w:tr>
                  <w:tr w:rsidR="003F369B" w14:paraId="6D492CBC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1"/>
                        </w:tblGrid>
                        <w:tr w:rsidR="003F369B" w14:paraId="79636E49" w14:textId="77777777" w:rsidTr="00AE7430">
                          <w:trPr>
                            <w:trHeight w:val="260"/>
                          </w:trPr>
                          <w:tc>
                            <w:tcPr>
                              <w:tcW w:w="9311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10B4BB1" w14:textId="77777777" w:rsidR="003F369B" w:rsidRDefault="003D2314" w:rsidP="00AE7430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F369B" w14:paraId="46106394" w14:textId="77777777">
                          <w:trPr>
                            <w:gridAfter w:val="1"/>
                            <w:wAfter w:w="241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68ACE11" w14:textId="77777777" w:rsidR="003F369B" w:rsidRDefault="003D231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darbo patirtis – viešųjų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ryšių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3F369B" w14:paraId="211BE628" w14:textId="77777777">
                          <w:trPr>
                            <w:gridAfter w:val="1"/>
                            <w:wAfter w:w="241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DC8F2EA" w14:textId="77777777" w:rsidR="003F369B" w:rsidRDefault="003D231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14:paraId="46595CC8" w14:textId="77777777" w:rsidR="003F369B" w:rsidRDefault="003F369B"/>
                    </w:tc>
                  </w:tr>
                </w:tbl>
                <w:p w14:paraId="2B461E76" w14:textId="77777777" w:rsidR="003F369B" w:rsidRDefault="003F369B"/>
              </w:tc>
            </w:tr>
            <w:tr w:rsidR="003F369B" w14:paraId="140474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84BE6" w14:textId="77777777" w:rsidR="003F369B" w:rsidRDefault="003D2314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F369B" w14:paraId="7E113C5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F369B" w14:paraId="1B27456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A0273F5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14:paraId="4C9EAAF4" w14:textId="77777777" w:rsidR="003F369B" w:rsidRDefault="003F369B"/>
              </w:tc>
            </w:tr>
            <w:tr w:rsidR="003F369B" w14:paraId="23E129F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F369B" w14:paraId="683BF96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645A0EF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14:paraId="5FDC5CCE" w14:textId="77777777" w:rsidR="003F369B" w:rsidRDefault="003F369B"/>
              </w:tc>
            </w:tr>
          </w:tbl>
          <w:p w14:paraId="1014E957" w14:textId="77777777" w:rsidR="003F369B" w:rsidRDefault="003F369B"/>
        </w:tc>
      </w:tr>
      <w:tr w:rsidR="003F369B" w14:paraId="7044FB1A" w14:textId="77777777">
        <w:trPr>
          <w:trHeight w:val="62"/>
        </w:trPr>
        <w:tc>
          <w:tcPr>
            <w:tcW w:w="13" w:type="dxa"/>
          </w:tcPr>
          <w:p w14:paraId="7BA09622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5AAC8385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273E782F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22956803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58C3F2C3" w14:textId="77777777" w:rsidR="003F369B" w:rsidRDefault="003F369B">
            <w:pPr>
              <w:pStyle w:val="EmptyLayoutCell"/>
            </w:pPr>
          </w:p>
        </w:tc>
      </w:tr>
      <w:tr w:rsidR="00BF4872" w14:paraId="21D26893" w14:textId="77777777" w:rsidTr="00BF4872">
        <w:tc>
          <w:tcPr>
            <w:tcW w:w="13" w:type="dxa"/>
          </w:tcPr>
          <w:p w14:paraId="2162139A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4A96B7DD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1318669D" w14:textId="77777777" w:rsidR="003F369B" w:rsidRDefault="003F369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F369B" w14:paraId="0C30295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2559E5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75F67D41" w14:textId="77777777" w:rsidR="003F369B" w:rsidRDefault="003D231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F369B" w14:paraId="249744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FAD47" w14:textId="77777777" w:rsidR="003F369B" w:rsidRDefault="003D2314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F369B" w14:paraId="79E471EE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F369B" w14:paraId="328B011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1D5677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>21.1. komunikacija – 4;</w:t>
                        </w:r>
                      </w:p>
                    </w:tc>
                  </w:tr>
                  <w:tr w:rsidR="003F369B" w14:paraId="53CD6AD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B51AAF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>21.2. analizė ir pagrindimas – 3;</w:t>
                        </w:r>
                      </w:p>
                    </w:tc>
                  </w:tr>
                  <w:tr w:rsidR="003F369B" w14:paraId="0E22B7E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A879318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3F369B" w14:paraId="5D01383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F66EB0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>21.4. organizuotumas – 3;</w:t>
                        </w:r>
                      </w:p>
                    </w:tc>
                  </w:tr>
                  <w:tr w:rsidR="003F369B" w14:paraId="7196B8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D7885B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14:paraId="3E3B0966" w14:textId="77777777" w:rsidR="003F369B" w:rsidRDefault="003F369B"/>
              </w:tc>
            </w:tr>
            <w:tr w:rsidR="003F369B" w14:paraId="60949E0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F3BC88" w14:textId="77777777" w:rsidR="003F369B" w:rsidRDefault="003D2314">
                  <w:r>
                    <w:rPr>
                      <w:color w:val="000000"/>
                      <w:sz w:val="24"/>
                    </w:rPr>
                    <w:t>22.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F369B" w14:paraId="68969C5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F369B" w14:paraId="68EAFF1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7F263E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>22.1. informacijos valdymas – 3;</w:t>
                        </w:r>
                      </w:p>
                    </w:tc>
                  </w:tr>
                  <w:tr w:rsidR="003F369B" w14:paraId="0A60D2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495579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3F70E1E3" w14:textId="77777777" w:rsidR="003F369B" w:rsidRDefault="003F369B"/>
              </w:tc>
            </w:tr>
            <w:tr w:rsidR="003F369B" w14:paraId="11C8DD9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F90F32" w14:textId="77777777" w:rsidR="003F369B" w:rsidRDefault="003D2314">
                  <w:r>
                    <w:rPr>
                      <w:color w:val="000000"/>
                      <w:sz w:val="24"/>
                    </w:rPr>
                    <w:t>23.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F369B" w14:paraId="56AC653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F369B" w14:paraId="5954226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1E99709" w14:textId="77777777" w:rsidR="003F369B" w:rsidRDefault="003D2314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išmanymas – 3.</w:t>
                        </w:r>
                      </w:p>
                    </w:tc>
                  </w:tr>
                </w:tbl>
                <w:p w14:paraId="0BB916CD" w14:textId="77777777" w:rsidR="003F369B" w:rsidRDefault="003F369B"/>
              </w:tc>
            </w:tr>
          </w:tbl>
          <w:p w14:paraId="2EB44919" w14:textId="77777777" w:rsidR="003F369B" w:rsidRDefault="003F369B"/>
        </w:tc>
      </w:tr>
      <w:tr w:rsidR="003F369B" w14:paraId="2AD00661" w14:textId="77777777">
        <w:trPr>
          <w:trHeight w:val="517"/>
        </w:trPr>
        <w:tc>
          <w:tcPr>
            <w:tcW w:w="13" w:type="dxa"/>
          </w:tcPr>
          <w:p w14:paraId="200292D7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1DC807DE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1DE2873F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166B4D30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2D7CE0FD" w14:textId="77777777" w:rsidR="003F369B" w:rsidRDefault="003F369B">
            <w:pPr>
              <w:pStyle w:val="EmptyLayoutCell"/>
            </w:pPr>
          </w:p>
        </w:tc>
      </w:tr>
      <w:tr w:rsidR="00BF4872" w14:paraId="3ACE800D" w14:textId="77777777" w:rsidTr="00BF4872">
        <w:tc>
          <w:tcPr>
            <w:tcW w:w="13" w:type="dxa"/>
          </w:tcPr>
          <w:p w14:paraId="0991811F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2E13397C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32911EDE" w14:textId="77777777" w:rsidR="003F369B" w:rsidRDefault="003F369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F369B" w14:paraId="122C497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9F5CE" w14:textId="77777777" w:rsidR="003F369B" w:rsidRDefault="003D2314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379A6F" w14:textId="77777777" w:rsidR="003F369B" w:rsidRDefault="003F369B"/>
              </w:tc>
            </w:tr>
            <w:tr w:rsidR="003F369B" w14:paraId="5BA8AF1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0A924D" w14:textId="77777777" w:rsidR="003F369B" w:rsidRDefault="003F36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B5F6D" w14:textId="77777777" w:rsidR="003F369B" w:rsidRDefault="003F369B"/>
              </w:tc>
            </w:tr>
            <w:tr w:rsidR="003F369B" w14:paraId="29C61EA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50EA2D" w14:textId="77777777" w:rsidR="003F369B" w:rsidRDefault="003D2314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4B9BB" w14:textId="77777777" w:rsidR="003F369B" w:rsidRDefault="003F369B"/>
              </w:tc>
            </w:tr>
            <w:tr w:rsidR="003F369B" w14:paraId="01D1AE3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933088" w14:textId="77777777" w:rsidR="003F369B" w:rsidRDefault="003F36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B9A3E8" w14:textId="77777777" w:rsidR="003F369B" w:rsidRDefault="003F369B"/>
              </w:tc>
            </w:tr>
            <w:tr w:rsidR="003F369B" w14:paraId="3A9D1AF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15FB0D" w14:textId="77777777" w:rsidR="003F369B" w:rsidRDefault="003D2314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4D17F6" w14:textId="77777777" w:rsidR="003F369B" w:rsidRDefault="003F369B"/>
              </w:tc>
            </w:tr>
            <w:tr w:rsidR="003F369B" w14:paraId="3107A65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09DCC" w14:textId="77777777" w:rsidR="003F369B" w:rsidRDefault="003F36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25EB2" w14:textId="77777777" w:rsidR="003F369B" w:rsidRDefault="003F369B"/>
              </w:tc>
            </w:tr>
            <w:tr w:rsidR="003F369B" w14:paraId="75F9B17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85ED25" w14:textId="77777777" w:rsidR="003F369B" w:rsidRDefault="003D2314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E7501F" w14:textId="77777777" w:rsidR="003F369B" w:rsidRDefault="003F369B"/>
              </w:tc>
            </w:tr>
            <w:tr w:rsidR="003F369B" w14:paraId="301E040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1B0EC3" w14:textId="77777777" w:rsidR="003F369B" w:rsidRDefault="003F36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11F62E" w14:textId="77777777" w:rsidR="003F369B" w:rsidRDefault="003F369B"/>
              </w:tc>
            </w:tr>
          </w:tbl>
          <w:p w14:paraId="0A8E2930" w14:textId="77777777" w:rsidR="003F369B" w:rsidRDefault="003F369B"/>
        </w:tc>
      </w:tr>
      <w:tr w:rsidR="003F369B" w14:paraId="48D2CE10" w14:textId="77777777">
        <w:trPr>
          <w:trHeight w:val="41"/>
        </w:trPr>
        <w:tc>
          <w:tcPr>
            <w:tcW w:w="13" w:type="dxa"/>
          </w:tcPr>
          <w:p w14:paraId="1F133F27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406A7922" w14:textId="77777777" w:rsidR="003F369B" w:rsidRDefault="003F369B">
            <w:pPr>
              <w:pStyle w:val="EmptyLayoutCell"/>
            </w:pPr>
          </w:p>
        </w:tc>
        <w:tc>
          <w:tcPr>
            <w:tcW w:w="1" w:type="dxa"/>
          </w:tcPr>
          <w:p w14:paraId="4FB5EF82" w14:textId="77777777" w:rsidR="003F369B" w:rsidRDefault="003F369B">
            <w:pPr>
              <w:pStyle w:val="EmptyLayoutCell"/>
            </w:pPr>
          </w:p>
        </w:tc>
        <w:tc>
          <w:tcPr>
            <w:tcW w:w="9055" w:type="dxa"/>
          </w:tcPr>
          <w:p w14:paraId="11B2261F" w14:textId="77777777" w:rsidR="003F369B" w:rsidRDefault="003F369B">
            <w:pPr>
              <w:pStyle w:val="EmptyLayoutCell"/>
            </w:pPr>
          </w:p>
        </w:tc>
        <w:tc>
          <w:tcPr>
            <w:tcW w:w="13" w:type="dxa"/>
          </w:tcPr>
          <w:p w14:paraId="7A6D2935" w14:textId="77777777" w:rsidR="003F369B" w:rsidRDefault="003F369B">
            <w:pPr>
              <w:pStyle w:val="EmptyLayoutCell"/>
            </w:pPr>
          </w:p>
        </w:tc>
      </w:tr>
    </w:tbl>
    <w:p w14:paraId="5A3826BC" w14:textId="77777777" w:rsidR="003D2314" w:rsidRDefault="003D2314"/>
    <w:sectPr w:rsidR="003D2314" w:rsidSect="00AE7430">
      <w:pgSz w:w="11905" w:h="16837"/>
      <w:pgMar w:top="851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72"/>
    <w:rsid w:val="003C2696"/>
    <w:rsid w:val="003D2314"/>
    <w:rsid w:val="003F369B"/>
    <w:rsid w:val="007B5826"/>
    <w:rsid w:val="00AE7430"/>
    <w:rsid w:val="00B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92711"/>
  <w15:chartTrackingRefBased/>
  <w15:docId w15:val="{9416D4BF-BFE0-4AFD-9F1B-F14E210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Vytautas N</cp:lastModifiedBy>
  <cp:revision>2</cp:revision>
  <dcterms:created xsi:type="dcterms:W3CDTF">2021-03-30T08:07:00Z</dcterms:created>
  <dcterms:modified xsi:type="dcterms:W3CDTF">2021-03-30T08:07:00Z</dcterms:modified>
</cp:coreProperties>
</file>