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20"/>
        <w:gridCol w:w="9765"/>
        <w:gridCol w:w="20"/>
        <w:gridCol w:w="13"/>
      </w:tblGrid>
      <w:tr w:rsidR="004C1602" w:rsidTr="00FE1D35">
        <w:trPr>
          <w:trHeight w:val="3194"/>
        </w:trPr>
        <w:tc>
          <w:tcPr>
            <w:tcW w:w="9825" w:type="dxa"/>
            <w:gridSpan w:val="4"/>
          </w:tcPr>
          <w:tbl>
            <w:tblPr>
              <w:tblW w:w="97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99"/>
              <w:gridCol w:w="4357"/>
              <w:gridCol w:w="145"/>
            </w:tblGrid>
            <w:tr w:rsidR="004C1602" w:rsidTr="00CE5CDE">
              <w:trPr>
                <w:gridAfter w:val="1"/>
                <w:wAfter w:w="145" w:type="dxa"/>
                <w:trHeight w:val="260"/>
              </w:trPr>
              <w:tc>
                <w:tcPr>
                  <w:tcW w:w="519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  <w:tc>
                <w:tcPr>
                  <w:tcW w:w="435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CE5CDE" w:rsidTr="00CE5CDE">
              <w:trPr>
                <w:trHeight w:val="260"/>
              </w:trPr>
              <w:tc>
                <w:tcPr>
                  <w:tcW w:w="519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5CDE" w:rsidRDefault="00CE5CDE" w:rsidP="00CE5CDE">
                  <w:bookmarkStart w:id="0" w:name="_GoBack" w:colFirst="1" w:colLast="1"/>
                </w:p>
              </w:tc>
              <w:tc>
                <w:tcPr>
                  <w:tcW w:w="45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5CDE" w:rsidRDefault="00CE5CDE" w:rsidP="00CE5CDE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CE5CDE" w:rsidTr="00CE5CDE">
              <w:trPr>
                <w:trHeight w:val="260"/>
              </w:trPr>
              <w:tc>
                <w:tcPr>
                  <w:tcW w:w="519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5CDE" w:rsidRDefault="00CE5CDE" w:rsidP="00CE5CDE"/>
              </w:tc>
              <w:tc>
                <w:tcPr>
                  <w:tcW w:w="45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5CDE" w:rsidRDefault="00CE5CDE" w:rsidP="00CE5C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9 d.</w:t>
                  </w:r>
                </w:p>
              </w:tc>
            </w:tr>
            <w:tr w:rsidR="00CE5CDE" w:rsidTr="00CE5CDE">
              <w:trPr>
                <w:trHeight w:val="260"/>
              </w:trPr>
              <w:tc>
                <w:tcPr>
                  <w:tcW w:w="519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5CDE" w:rsidRDefault="00CE5CDE" w:rsidP="00CE5CDE"/>
              </w:tc>
              <w:tc>
                <w:tcPr>
                  <w:tcW w:w="45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5CDE" w:rsidRDefault="00CE5CDE" w:rsidP="00CE5CDE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</w:tr>
            <w:bookmarkEnd w:id="0"/>
            <w:tr w:rsidR="004C1602" w:rsidTr="00CE5CDE">
              <w:trPr>
                <w:gridAfter w:val="1"/>
                <w:wAfter w:w="145" w:type="dxa"/>
                <w:trHeight w:val="260"/>
              </w:trPr>
              <w:tc>
                <w:tcPr>
                  <w:tcW w:w="95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</w:tr>
            <w:tr w:rsidR="004C1602" w:rsidTr="00CE5CDE">
              <w:trPr>
                <w:gridAfter w:val="1"/>
                <w:wAfter w:w="145" w:type="dxa"/>
                <w:trHeight w:val="260"/>
              </w:trPr>
              <w:tc>
                <w:tcPr>
                  <w:tcW w:w="95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4C1602" w:rsidTr="00CE5CDE">
              <w:trPr>
                <w:gridAfter w:val="1"/>
                <w:wAfter w:w="145" w:type="dxa"/>
                <w:trHeight w:val="260"/>
              </w:trPr>
              <w:tc>
                <w:tcPr>
                  <w:tcW w:w="95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KULTŪROS SKYRIAUS</w:t>
                  </w:r>
                </w:p>
              </w:tc>
            </w:tr>
            <w:tr w:rsidR="004C1602" w:rsidTr="00CE5CDE">
              <w:trPr>
                <w:gridAfter w:val="1"/>
                <w:wAfter w:w="145" w:type="dxa"/>
                <w:trHeight w:val="260"/>
              </w:trPr>
              <w:tc>
                <w:tcPr>
                  <w:tcW w:w="95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 w:rsidP="004C160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4C1602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4C1602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4C1602" w:rsidTr="00CE5CDE">
              <w:trPr>
                <w:gridAfter w:val="1"/>
                <w:wAfter w:w="145" w:type="dxa"/>
                <w:trHeight w:val="260"/>
              </w:trPr>
              <w:tc>
                <w:tcPr>
                  <w:tcW w:w="95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515DBD" w:rsidRDefault="00515DBD"/>
        </w:tc>
        <w:tc>
          <w:tcPr>
            <w:tcW w:w="33" w:type="dxa"/>
            <w:gridSpan w:val="2"/>
          </w:tcPr>
          <w:p w:rsidR="00515DBD" w:rsidRDefault="00515DBD">
            <w:pPr>
              <w:pStyle w:val="EmptyLayoutCell"/>
            </w:pPr>
          </w:p>
        </w:tc>
      </w:tr>
      <w:tr w:rsidR="00515DBD" w:rsidTr="00FE1D35">
        <w:trPr>
          <w:gridAfter w:val="1"/>
          <w:wAfter w:w="13" w:type="dxa"/>
          <w:trHeight w:val="349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</w:tr>
      <w:tr w:rsidR="004C1602" w:rsidTr="00FE1D35">
        <w:trPr>
          <w:gridAfter w:val="2"/>
          <w:wAfter w:w="33" w:type="dxa"/>
          <w:trHeight w:val="1513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805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64"/>
            </w:tblGrid>
            <w:tr w:rsidR="00515DBD" w:rsidTr="00FE1D35">
              <w:trPr>
                <w:trHeight w:val="720"/>
              </w:trPr>
              <w:tc>
                <w:tcPr>
                  <w:tcW w:w="926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26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26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515DBD" w:rsidRDefault="00515DBD"/>
        </w:tc>
      </w:tr>
      <w:tr w:rsidR="00515DBD" w:rsidTr="00FE1D35">
        <w:trPr>
          <w:gridAfter w:val="1"/>
          <w:wAfter w:w="13" w:type="dxa"/>
          <w:trHeight w:val="120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</w:tr>
      <w:tr w:rsidR="004C1602" w:rsidTr="00FE1D35">
        <w:trPr>
          <w:gridAfter w:val="2"/>
          <w:wAfter w:w="33" w:type="dxa"/>
          <w:trHeight w:val="1032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805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64"/>
            </w:tblGrid>
            <w:tr w:rsidR="00515DBD" w:rsidTr="00FE1D35">
              <w:trPr>
                <w:trHeight w:val="600"/>
              </w:trPr>
              <w:tc>
                <w:tcPr>
                  <w:tcW w:w="926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15DBD" w:rsidTr="00FE1D35">
              <w:trPr>
                <w:trHeight w:val="340"/>
              </w:trPr>
              <w:tc>
                <w:tcPr>
                  <w:tcW w:w="92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64"/>
                  </w:tblGrid>
                  <w:tr w:rsidR="00515DBD" w:rsidTr="00FE1D35">
                    <w:trPr>
                      <w:trHeight w:val="260"/>
                    </w:trPr>
                    <w:tc>
                      <w:tcPr>
                        <w:tcW w:w="926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5DBD" w:rsidRDefault="00BF1DD1">
                        <w:r>
                          <w:rPr>
                            <w:color w:val="000000"/>
                            <w:sz w:val="24"/>
                          </w:rPr>
                          <w:t xml:space="preserve">3. Viešųjų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teikimo administravimas.</w:t>
                        </w:r>
                      </w:p>
                    </w:tc>
                  </w:tr>
                </w:tbl>
                <w:p w:rsidR="00515DBD" w:rsidRDefault="00515DBD"/>
              </w:tc>
            </w:tr>
          </w:tbl>
          <w:p w:rsidR="00515DBD" w:rsidRDefault="00515DBD"/>
        </w:tc>
      </w:tr>
      <w:tr w:rsidR="00515DBD" w:rsidTr="00FE1D35">
        <w:trPr>
          <w:gridAfter w:val="1"/>
          <w:wAfter w:w="13" w:type="dxa"/>
          <w:trHeight w:val="126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</w:tr>
      <w:tr w:rsidR="004C1602" w:rsidTr="00FE1D35">
        <w:trPr>
          <w:gridAfter w:val="2"/>
          <w:wAfter w:w="33" w:type="dxa"/>
          <w:trHeight w:val="1309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805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64"/>
            </w:tblGrid>
            <w:tr w:rsidR="00515DBD" w:rsidTr="00FE1D35">
              <w:trPr>
                <w:trHeight w:val="600"/>
              </w:trPr>
              <w:tc>
                <w:tcPr>
                  <w:tcW w:w="926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15DBD" w:rsidTr="00FE1D35">
              <w:trPr>
                <w:trHeight w:val="340"/>
              </w:trPr>
              <w:tc>
                <w:tcPr>
                  <w:tcW w:w="92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31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2"/>
                  </w:tblGrid>
                  <w:tr w:rsidR="00515DBD" w:rsidTr="00DB2049">
                    <w:trPr>
                      <w:trHeight w:val="294"/>
                    </w:trPr>
                    <w:tc>
                      <w:tcPr>
                        <w:tcW w:w="9312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5DBD" w:rsidRDefault="00BF1DD1" w:rsidP="00DB2049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Kultūros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srities projektų,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kultūros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meno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premijų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jaunojo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menininko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stipendijų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konkursų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administravimas.</w:t>
                        </w:r>
                      </w:p>
                    </w:tc>
                  </w:tr>
                </w:tbl>
                <w:p w:rsidR="00515DBD" w:rsidRDefault="00515DBD"/>
              </w:tc>
            </w:tr>
          </w:tbl>
          <w:p w:rsidR="00515DBD" w:rsidRDefault="00515DBD"/>
        </w:tc>
      </w:tr>
      <w:tr w:rsidR="00515DBD" w:rsidTr="00FE1D35">
        <w:trPr>
          <w:gridAfter w:val="1"/>
          <w:wAfter w:w="13" w:type="dxa"/>
          <w:trHeight w:val="100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</w:tr>
      <w:tr w:rsidR="004C1602" w:rsidTr="00FE1D35">
        <w:trPr>
          <w:gridAfter w:val="2"/>
          <w:wAfter w:w="33" w:type="dxa"/>
          <w:trHeight w:val="672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8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64"/>
            </w:tblGrid>
            <w:tr w:rsidR="00515DBD" w:rsidTr="00FE1D35">
              <w:trPr>
                <w:trHeight w:val="600"/>
              </w:trPr>
              <w:tc>
                <w:tcPr>
                  <w:tcW w:w="926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515DBD" w:rsidRDefault="00515DBD"/>
        </w:tc>
      </w:tr>
      <w:tr w:rsidR="00515DBD" w:rsidTr="00FE1D35">
        <w:trPr>
          <w:gridAfter w:val="1"/>
          <w:wAfter w:w="13" w:type="dxa"/>
          <w:trHeight w:val="39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</w:tr>
      <w:tr w:rsidR="004C1602" w:rsidTr="00FE1D35">
        <w:trPr>
          <w:gridAfter w:val="2"/>
          <w:wAfter w:w="33" w:type="dxa"/>
          <w:trHeight w:val="5884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805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81"/>
            </w:tblGrid>
            <w:tr w:rsidR="00515DBD" w:rsidTr="00FE1D35">
              <w:trPr>
                <w:trHeight w:val="260"/>
              </w:trPr>
              <w:tc>
                <w:tcPr>
                  <w:tcW w:w="968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 w:rsidP="004C160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susijusią informaciją arba prireikus koordinuoja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susijusios informacijos apdorojimą.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68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 w:rsidP="004C160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68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 w:rsidP="004C160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Nagrinėja prašymus ir kitus dokumentus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arba prireikus koordinuoja prašymų ir kitų dokumentų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nagrinėjimą, rengia sprendimus ir atsakymus arba prireikus koordinuoja sprendimų ir atsakymų rengimą.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68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 w:rsidP="004C160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Organizuoja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organizavimą.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68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 w:rsidP="004C160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Priima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asmenų priėmimą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68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 w:rsidP="004C160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informaciją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rengimą ir teikimą.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68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 w:rsidP="004C160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pasiūlymus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klausimais.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68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 w:rsidP="004C160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teisės aktų projektus ir kitus susijusius dokumentus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arba prireikus koordinuoja teisės aktų projektų ir kitų susijusių dokumentų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rengimą.</w:t>
                  </w:r>
                </w:p>
              </w:tc>
            </w:tr>
          </w:tbl>
          <w:p w:rsidR="00515DBD" w:rsidRDefault="00515DBD"/>
        </w:tc>
      </w:tr>
      <w:tr w:rsidR="00515DBD" w:rsidTr="00FE1D35">
        <w:trPr>
          <w:gridAfter w:val="1"/>
          <w:wAfter w:w="13" w:type="dxa"/>
          <w:trHeight w:val="20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</w:tr>
      <w:tr w:rsidR="004C1602" w:rsidTr="00FE1D35">
        <w:trPr>
          <w:gridAfter w:val="2"/>
          <w:wAfter w:w="33" w:type="dxa"/>
          <w:trHeight w:val="2341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805" w:type="dxa"/>
            <w:gridSpan w:val="3"/>
          </w:tcPr>
          <w:tbl>
            <w:tblPr>
              <w:tblW w:w="98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25"/>
            </w:tblGrid>
            <w:tr w:rsidR="00515DBD" w:rsidTr="00FE1D35">
              <w:trPr>
                <w:trHeight w:val="260"/>
              </w:trPr>
              <w:tc>
                <w:tcPr>
                  <w:tcW w:w="982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 w:rsidP="004C160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Nuolat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atnaujina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apie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įstaigų veiklą,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naujienas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interneto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svetainėje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82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  <w:sz w:val="24"/>
                    </w:rPr>
                    <w:t xml:space="preserve">14. Tvarko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82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 w:rsidP="004C160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darbuotojais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nevyriausybinėmis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organizacijomis,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puoselėjančiomis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82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  <w:sz w:val="24"/>
                    </w:rPr>
                    <w:t>16. Pildo Skyriaus darbuotojų darbo laiko apskaitos žiniaraštį.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82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  <w:sz w:val="24"/>
                    </w:rPr>
                    <w:t xml:space="preserve">17.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ekspertų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tarybos darbą.</w:t>
                  </w:r>
                </w:p>
              </w:tc>
            </w:tr>
          </w:tbl>
          <w:p w:rsidR="00515DBD" w:rsidRDefault="00515DBD"/>
        </w:tc>
      </w:tr>
      <w:tr w:rsidR="00515DBD" w:rsidTr="00FE1D35">
        <w:trPr>
          <w:gridAfter w:val="1"/>
          <w:wAfter w:w="13" w:type="dxa"/>
          <w:trHeight w:val="20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</w:tr>
      <w:tr w:rsidR="004C1602" w:rsidTr="00FE1D35">
        <w:trPr>
          <w:gridAfter w:val="2"/>
          <w:wAfter w:w="33" w:type="dxa"/>
          <w:trHeight w:val="348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805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64"/>
            </w:tblGrid>
            <w:tr w:rsidR="00515DBD" w:rsidTr="00FE1D35">
              <w:trPr>
                <w:trHeight w:val="260"/>
              </w:trPr>
              <w:tc>
                <w:tcPr>
                  <w:tcW w:w="926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  <w:sz w:val="24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:rsidR="00515DBD" w:rsidRDefault="00515DBD"/>
        </w:tc>
      </w:tr>
      <w:tr w:rsidR="00515DBD" w:rsidTr="00FE1D35">
        <w:trPr>
          <w:gridAfter w:val="1"/>
          <w:wAfter w:w="13" w:type="dxa"/>
          <w:trHeight w:val="139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</w:tr>
      <w:tr w:rsidR="004C1602" w:rsidTr="00FE1D35">
        <w:trPr>
          <w:gridAfter w:val="2"/>
          <w:wAfter w:w="33" w:type="dxa"/>
          <w:trHeight w:val="4083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01"/>
            </w:tblGrid>
            <w:tr w:rsidR="00515DBD" w:rsidTr="00FE1D35">
              <w:trPr>
                <w:trHeight w:val="600"/>
              </w:trPr>
              <w:tc>
                <w:tcPr>
                  <w:tcW w:w="98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8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  <w:sz w:val="24"/>
                    </w:rPr>
                    <w:t>19.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15DBD" w:rsidTr="00FE1D35">
              <w:trPr>
                <w:trHeight w:val="2382"/>
              </w:trPr>
              <w:tc>
                <w:tcPr>
                  <w:tcW w:w="98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01"/>
                  </w:tblGrid>
                  <w:tr w:rsidR="00515DBD" w:rsidTr="00FE1D35">
                    <w:trPr>
                      <w:trHeight w:val="1361"/>
                    </w:trPr>
                    <w:tc>
                      <w:tcPr>
                        <w:tcW w:w="98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9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5"/>
                        </w:tblGrid>
                        <w:tr w:rsidR="00515DBD" w:rsidTr="00FE1D3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5DBD" w:rsidRDefault="00BF1DD1" w:rsidP="004C1602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15DBD" w:rsidTr="00FE1D3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5DBD" w:rsidRDefault="00BF1DD1">
                              <w:r>
                                <w:rPr>
                                  <w:color w:val="000000"/>
                                  <w:sz w:val="24"/>
                                </w:rPr>
                                <w:t>19.2. studijų kryptis – komunikacija (arba);</w:t>
                              </w:r>
                            </w:p>
                          </w:tc>
                        </w:tr>
                        <w:tr w:rsidR="00515DBD" w:rsidTr="00FE1D3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5DBD" w:rsidRDefault="00BF1DD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kultūros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515DBD" w:rsidTr="00FE1D3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5DBD" w:rsidRDefault="00BF1DD1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515DBD" w:rsidRDefault="00515DBD"/>
                    </w:tc>
                  </w:tr>
                  <w:tr w:rsidR="00515DBD" w:rsidTr="00FE1D35">
                    <w:trPr>
                      <w:trHeight w:val="1020"/>
                    </w:trPr>
                    <w:tc>
                      <w:tcPr>
                        <w:tcW w:w="98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5"/>
                        </w:tblGrid>
                        <w:tr w:rsidR="00515DBD" w:rsidTr="00FE1D3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5DBD" w:rsidRDefault="00BF1DD1" w:rsidP="004C1602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15DBD" w:rsidTr="00FE1D3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5DBD" w:rsidRDefault="00BF1DD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darbo patirtis – patirtis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kultūros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srityje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515DBD" w:rsidTr="00FE1D3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5DBD" w:rsidRDefault="00BF1DD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515DBD" w:rsidRDefault="00515DBD"/>
                    </w:tc>
                  </w:tr>
                </w:tbl>
                <w:p w:rsidR="00515DBD" w:rsidRDefault="00515DBD"/>
              </w:tc>
            </w:tr>
          </w:tbl>
          <w:p w:rsidR="00515DBD" w:rsidRDefault="00515DBD"/>
        </w:tc>
      </w:tr>
      <w:tr w:rsidR="00515DBD" w:rsidTr="00FE1D35">
        <w:trPr>
          <w:gridAfter w:val="1"/>
          <w:wAfter w:w="13" w:type="dxa"/>
          <w:trHeight w:val="62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</w:tr>
      <w:tr w:rsidR="004C1602" w:rsidTr="00FE1D35">
        <w:trPr>
          <w:gridAfter w:val="2"/>
          <w:wAfter w:w="33" w:type="dxa"/>
          <w:trHeight w:val="4239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64"/>
            </w:tblGrid>
            <w:tr w:rsidR="00515DBD" w:rsidTr="00FE1D35">
              <w:trPr>
                <w:trHeight w:val="600"/>
              </w:trPr>
              <w:tc>
                <w:tcPr>
                  <w:tcW w:w="926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515DBD" w:rsidRDefault="00BF1DD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515DBD" w:rsidTr="00FE1D35">
              <w:trPr>
                <w:trHeight w:val="260"/>
              </w:trPr>
              <w:tc>
                <w:tcPr>
                  <w:tcW w:w="926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  <w:sz w:val="24"/>
                    </w:rPr>
                    <w:t>20.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15DBD" w:rsidTr="00FE1D35">
              <w:trPr>
                <w:trHeight w:val="1701"/>
              </w:trPr>
              <w:tc>
                <w:tcPr>
                  <w:tcW w:w="92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64"/>
                  </w:tblGrid>
                  <w:tr w:rsidR="00515DBD" w:rsidTr="00FE1D35">
                    <w:trPr>
                      <w:trHeight w:val="260"/>
                    </w:trPr>
                    <w:tc>
                      <w:tcPr>
                        <w:tcW w:w="926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5DBD" w:rsidRDefault="00BF1DD1">
                        <w:r>
                          <w:rPr>
                            <w:color w:val="000000"/>
                            <w:sz w:val="24"/>
                          </w:rPr>
                          <w:t>20.1. komunikacija – 4;</w:t>
                        </w:r>
                      </w:p>
                    </w:tc>
                  </w:tr>
                  <w:tr w:rsidR="00515DBD" w:rsidTr="00FE1D35">
                    <w:trPr>
                      <w:trHeight w:val="260"/>
                    </w:trPr>
                    <w:tc>
                      <w:tcPr>
                        <w:tcW w:w="926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5DBD" w:rsidRDefault="00BF1DD1">
                        <w:r>
                          <w:rPr>
                            <w:color w:val="000000"/>
                            <w:sz w:val="24"/>
                          </w:rPr>
                          <w:t>20.2. analizė ir pagrindimas – 3;</w:t>
                        </w:r>
                      </w:p>
                    </w:tc>
                  </w:tr>
                  <w:tr w:rsidR="00515DBD" w:rsidTr="00FE1D35">
                    <w:trPr>
                      <w:trHeight w:val="260"/>
                    </w:trPr>
                    <w:tc>
                      <w:tcPr>
                        <w:tcW w:w="926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5DBD" w:rsidRDefault="00BF1DD1">
                        <w:r>
                          <w:rPr>
                            <w:color w:val="000000"/>
                            <w:sz w:val="24"/>
                          </w:rPr>
                          <w:t>20.3. patikimumas ir atsakingumas – 3;</w:t>
                        </w:r>
                      </w:p>
                    </w:tc>
                  </w:tr>
                  <w:tr w:rsidR="00515DBD" w:rsidTr="00FE1D35">
                    <w:trPr>
                      <w:trHeight w:val="260"/>
                    </w:trPr>
                    <w:tc>
                      <w:tcPr>
                        <w:tcW w:w="926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5DBD" w:rsidRDefault="00BF1DD1">
                        <w:r>
                          <w:rPr>
                            <w:color w:val="000000"/>
                            <w:sz w:val="24"/>
                          </w:rPr>
                          <w:t>20.4. organizuotumas – 3;</w:t>
                        </w:r>
                      </w:p>
                    </w:tc>
                  </w:tr>
                  <w:tr w:rsidR="00515DBD" w:rsidTr="00FE1D35">
                    <w:trPr>
                      <w:trHeight w:val="260"/>
                    </w:trPr>
                    <w:tc>
                      <w:tcPr>
                        <w:tcW w:w="926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5DBD" w:rsidRDefault="00BF1DD1">
                        <w:r>
                          <w:rPr>
                            <w:color w:val="000000"/>
                            <w:sz w:val="24"/>
                          </w:rPr>
                          <w:t xml:space="preserve">20.5.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3.</w:t>
                        </w:r>
                      </w:p>
                    </w:tc>
                  </w:tr>
                </w:tbl>
                <w:p w:rsidR="00515DBD" w:rsidRDefault="00515DBD"/>
              </w:tc>
            </w:tr>
            <w:tr w:rsidR="00515DBD" w:rsidTr="00FE1D35">
              <w:trPr>
                <w:trHeight w:val="260"/>
              </w:trPr>
              <w:tc>
                <w:tcPr>
                  <w:tcW w:w="926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  <w:sz w:val="24"/>
                    </w:rPr>
                    <w:t>21.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15DBD" w:rsidTr="00FE1D35">
              <w:trPr>
                <w:trHeight w:val="1020"/>
              </w:trPr>
              <w:tc>
                <w:tcPr>
                  <w:tcW w:w="92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64"/>
                  </w:tblGrid>
                  <w:tr w:rsidR="00515DBD" w:rsidTr="00FE1D35">
                    <w:trPr>
                      <w:trHeight w:val="260"/>
                    </w:trPr>
                    <w:tc>
                      <w:tcPr>
                        <w:tcW w:w="926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5DBD" w:rsidRDefault="00BF1DD1">
                        <w:r>
                          <w:rPr>
                            <w:color w:val="000000"/>
                            <w:sz w:val="24"/>
                          </w:rPr>
                          <w:t xml:space="preserve">21.1. kontrolės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 – 3;</w:t>
                        </w:r>
                      </w:p>
                    </w:tc>
                  </w:tr>
                  <w:tr w:rsidR="00515DBD" w:rsidTr="00FE1D35">
                    <w:trPr>
                      <w:trHeight w:val="260"/>
                    </w:trPr>
                    <w:tc>
                      <w:tcPr>
                        <w:tcW w:w="926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5DBD" w:rsidRDefault="00BF1DD1">
                        <w:r>
                          <w:rPr>
                            <w:color w:val="000000"/>
                            <w:sz w:val="24"/>
                          </w:rPr>
                          <w:t>21.2. konfliktų valdymas – 3;</w:t>
                        </w:r>
                      </w:p>
                    </w:tc>
                  </w:tr>
                  <w:tr w:rsidR="00515DBD" w:rsidTr="00FE1D35">
                    <w:trPr>
                      <w:trHeight w:val="260"/>
                    </w:trPr>
                    <w:tc>
                      <w:tcPr>
                        <w:tcW w:w="926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5DBD" w:rsidRDefault="00BF1DD1">
                        <w:r>
                          <w:rPr>
                            <w:color w:val="000000"/>
                            <w:sz w:val="24"/>
                          </w:rPr>
                          <w:t xml:space="preserve">21.3.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515DBD" w:rsidRDefault="00515DBD"/>
              </w:tc>
            </w:tr>
          </w:tbl>
          <w:p w:rsidR="00515DBD" w:rsidRDefault="00515DBD"/>
        </w:tc>
      </w:tr>
      <w:tr w:rsidR="004C1602" w:rsidTr="00FE1D35">
        <w:trPr>
          <w:gridAfter w:val="2"/>
          <w:wAfter w:w="33" w:type="dxa"/>
          <w:trHeight w:val="3206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p w:rsidR="004C1602" w:rsidRDefault="004C1602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60"/>
              <w:gridCol w:w="5767"/>
            </w:tblGrid>
            <w:tr w:rsidR="00515DBD" w:rsidTr="00FE1D35">
              <w:trPr>
                <w:trHeight w:val="218"/>
              </w:trPr>
              <w:tc>
                <w:tcPr>
                  <w:tcW w:w="34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76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</w:tr>
            <w:tr w:rsidR="00515DBD" w:rsidTr="00FE1D35">
              <w:trPr>
                <w:trHeight w:val="218"/>
              </w:trPr>
              <w:tc>
                <w:tcPr>
                  <w:tcW w:w="346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  <w:tc>
                <w:tcPr>
                  <w:tcW w:w="576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</w:tr>
            <w:tr w:rsidR="00515DBD" w:rsidTr="00FE1D35">
              <w:trPr>
                <w:trHeight w:val="218"/>
              </w:trPr>
              <w:tc>
                <w:tcPr>
                  <w:tcW w:w="34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76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</w:tr>
            <w:tr w:rsidR="00515DBD" w:rsidTr="00FE1D35">
              <w:trPr>
                <w:trHeight w:val="218"/>
              </w:trPr>
              <w:tc>
                <w:tcPr>
                  <w:tcW w:w="346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  <w:tc>
                <w:tcPr>
                  <w:tcW w:w="576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</w:tr>
            <w:tr w:rsidR="00515DBD" w:rsidTr="00FE1D35">
              <w:trPr>
                <w:trHeight w:val="218"/>
              </w:trPr>
              <w:tc>
                <w:tcPr>
                  <w:tcW w:w="34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76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</w:tr>
            <w:tr w:rsidR="00515DBD" w:rsidTr="00FE1D35">
              <w:trPr>
                <w:trHeight w:val="218"/>
              </w:trPr>
              <w:tc>
                <w:tcPr>
                  <w:tcW w:w="346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  <w:tc>
                <w:tcPr>
                  <w:tcW w:w="576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</w:tr>
            <w:tr w:rsidR="00515DBD" w:rsidTr="00FE1D35">
              <w:trPr>
                <w:trHeight w:val="218"/>
              </w:trPr>
              <w:tc>
                <w:tcPr>
                  <w:tcW w:w="34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BF1DD1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76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</w:tr>
            <w:tr w:rsidR="00515DBD" w:rsidTr="00FE1D35">
              <w:trPr>
                <w:trHeight w:val="218"/>
              </w:trPr>
              <w:tc>
                <w:tcPr>
                  <w:tcW w:w="34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  <w:tc>
                <w:tcPr>
                  <w:tcW w:w="576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5DBD" w:rsidRDefault="00515DBD"/>
              </w:tc>
            </w:tr>
          </w:tbl>
          <w:p w:rsidR="00515DBD" w:rsidRDefault="00515DBD"/>
        </w:tc>
      </w:tr>
      <w:tr w:rsidR="00515DBD" w:rsidTr="00FE1D35">
        <w:trPr>
          <w:gridAfter w:val="1"/>
          <w:wAfter w:w="13" w:type="dxa"/>
          <w:trHeight w:val="41"/>
        </w:trPr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9765" w:type="dxa"/>
          </w:tcPr>
          <w:p w:rsidR="00515DBD" w:rsidRDefault="00515DBD">
            <w:pPr>
              <w:pStyle w:val="EmptyLayoutCell"/>
            </w:pPr>
          </w:p>
        </w:tc>
        <w:tc>
          <w:tcPr>
            <w:tcW w:w="20" w:type="dxa"/>
          </w:tcPr>
          <w:p w:rsidR="00515DBD" w:rsidRDefault="00515DBD">
            <w:pPr>
              <w:pStyle w:val="EmptyLayoutCell"/>
            </w:pPr>
          </w:p>
        </w:tc>
      </w:tr>
    </w:tbl>
    <w:p w:rsidR="00BF1DD1" w:rsidRDefault="00BF1DD1" w:rsidP="004C1602"/>
    <w:sectPr w:rsidR="00BF1DD1" w:rsidSect="00FE1D35">
      <w:pgSz w:w="11905" w:h="16837"/>
      <w:pgMar w:top="1133" w:right="566" w:bottom="851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02"/>
    <w:rsid w:val="004C1602"/>
    <w:rsid w:val="00515DBD"/>
    <w:rsid w:val="00BF1DD1"/>
    <w:rsid w:val="00CE5CDE"/>
    <w:rsid w:val="00DB2049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70BEF-04F2-481E-ACE5-F99AE907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/>
  <cp:keywords/>
  <cp:lastModifiedBy>Vytautas N</cp:lastModifiedBy>
  <cp:revision>5</cp:revision>
  <dcterms:created xsi:type="dcterms:W3CDTF">2021-03-05T06:49:00Z</dcterms:created>
  <dcterms:modified xsi:type="dcterms:W3CDTF">2021-03-11T18:46:00Z</dcterms:modified>
</cp:coreProperties>
</file>