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2"/>
        <w:gridCol w:w="12"/>
        <w:gridCol w:w="98"/>
        <w:gridCol w:w="9356"/>
        <w:gridCol w:w="13"/>
        <w:gridCol w:w="129"/>
        <w:gridCol w:w="14"/>
      </w:tblGrid>
      <w:tr w:rsidR="00491719" w14:paraId="1D5DF70D" w14:textId="77777777" w:rsidTr="00491719">
        <w:trPr>
          <w:gridBefore w:val="4"/>
          <w:wBefore w:w="142" w:type="dxa"/>
        </w:trPr>
        <w:tc>
          <w:tcPr>
            <w:tcW w:w="9498" w:type="dxa"/>
            <w:gridSpan w:val="3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407"/>
            </w:tblGrid>
            <w:tr w:rsidR="00491719" w14:paraId="1D5DF6F5" w14:textId="77777777" w:rsidTr="00491719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3" w14:textId="77777777" w:rsidR="00491719" w:rsidRDefault="00491719" w:rsidP="00491719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4" w14:textId="77777777" w:rsidR="00491719" w:rsidRDefault="00491719" w:rsidP="00491719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491719" w14:paraId="1D5DF6F8" w14:textId="77777777" w:rsidTr="00491719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6" w14:textId="77777777" w:rsidR="00491719" w:rsidRDefault="00491719" w:rsidP="00491719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7" w14:textId="77777777" w:rsidR="00491719" w:rsidRDefault="00491719" w:rsidP="00491719">
                  <w:r>
                    <w:rPr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491719" w14:paraId="1D5DF6FB" w14:textId="77777777" w:rsidTr="00491719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9" w14:textId="77777777" w:rsidR="00491719" w:rsidRDefault="00491719" w:rsidP="00491719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A" w14:textId="743BBCBC" w:rsidR="00491719" w:rsidRDefault="00491719" w:rsidP="004917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direktoriaus 2021 m.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gruodžio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1D4A71">
                    <w:rPr>
                      <w:sz w:val="24"/>
                      <w:szCs w:val="24"/>
                    </w:rPr>
                    <w:t>31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d.</w:t>
                  </w:r>
                </w:p>
              </w:tc>
            </w:tr>
            <w:tr w:rsidR="00491719" w14:paraId="1D5DF6FE" w14:textId="77777777" w:rsidTr="00491719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C" w14:textId="77777777" w:rsidR="00491719" w:rsidRDefault="00491719" w:rsidP="00491719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D" w14:textId="2B1011CC" w:rsidR="00491719" w:rsidRDefault="00491719" w:rsidP="00491719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įsakymu Nr. AP</w:t>
                  </w:r>
                  <w:r>
                    <w:rPr>
                      <w:color w:val="000000"/>
                      <w:sz w:val="24"/>
                    </w:rPr>
                    <w:t>–</w:t>
                  </w:r>
                  <w:r w:rsidR="001D4A71">
                    <w:rPr>
                      <w:color w:val="000000"/>
                      <w:sz w:val="24"/>
                    </w:rPr>
                    <w:t>1159</w:t>
                  </w:r>
                </w:p>
              </w:tc>
            </w:tr>
            <w:tr w:rsidR="00491719" w14:paraId="1D5DF700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6FF" w14:textId="77777777" w:rsidR="00D740C9" w:rsidRDefault="00D740C9"/>
              </w:tc>
            </w:tr>
            <w:tr w:rsidR="00491719" w14:paraId="1D5DF702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01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491719" w14:paraId="1D5DF704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03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MIESTO ŪKIO IR APLINKOS SKYRIAUS</w:t>
                  </w:r>
                </w:p>
              </w:tc>
            </w:tr>
            <w:tr w:rsidR="00491719" w14:paraId="1D5DF706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05" w14:textId="77777777" w:rsidR="00D740C9" w:rsidRDefault="008900CF" w:rsidP="0049171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APLINKOSAUGOS IR MIESTO TVARKYMO POSKYRI</w:t>
                  </w:r>
                  <w:r w:rsidR="00491719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491719" w14:paraId="1D5DF708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07" w14:textId="77777777" w:rsidR="00D740C9" w:rsidRDefault="008900CF" w:rsidP="0049171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491719">
                    <w:rPr>
                      <w:b/>
                      <w:color w:val="000000"/>
                      <w:sz w:val="24"/>
                    </w:rPr>
                    <w:t>OJO</w:t>
                  </w:r>
                  <w:r>
                    <w:rPr>
                      <w:b/>
                      <w:color w:val="000000"/>
                      <w:sz w:val="24"/>
                    </w:rPr>
                    <w:t xml:space="preserve"> SPECIALIST</w:t>
                  </w:r>
                  <w:r w:rsidR="00491719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491719" w14:paraId="1D5DF70A" w14:textId="77777777" w:rsidTr="00491719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09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1D5DF70B" w14:textId="77777777" w:rsidR="00D740C9" w:rsidRDefault="00D740C9"/>
        </w:tc>
        <w:tc>
          <w:tcPr>
            <w:tcW w:w="13" w:type="dxa"/>
          </w:tcPr>
          <w:p w14:paraId="1D5DF70C" w14:textId="77777777" w:rsidR="00D740C9" w:rsidRDefault="00D740C9">
            <w:pPr>
              <w:pStyle w:val="EmptyLayoutCell"/>
            </w:pPr>
          </w:p>
        </w:tc>
      </w:tr>
      <w:tr w:rsidR="00D740C9" w14:paraId="1D5DF713" w14:textId="77777777" w:rsidTr="00491719">
        <w:trPr>
          <w:gridAfter w:val="2"/>
          <w:wAfter w:w="142" w:type="dxa"/>
          <w:trHeight w:val="349"/>
        </w:trPr>
        <w:tc>
          <w:tcPr>
            <w:tcW w:w="20" w:type="dxa"/>
          </w:tcPr>
          <w:p w14:paraId="1D5DF70E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0F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10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11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12" w14:textId="77777777" w:rsidR="00D740C9" w:rsidRDefault="00D740C9">
            <w:pPr>
              <w:pStyle w:val="EmptyLayoutCell"/>
            </w:pPr>
          </w:p>
        </w:tc>
      </w:tr>
      <w:tr w:rsidR="00491719" w14:paraId="1D5DF71D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14" w14:textId="77777777" w:rsidR="00D740C9" w:rsidRDefault="00D740C9">
            <w:pPr>
              <w:pStyle w:val="EmptyLayoutCell"/>
            </w:pPr>
          </w:p>
        </w:tc>
        <w:tc>
          <w:tcPr>
            <w:tcW w:w="949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17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15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1D5DF716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D740C9" w14:paraId="1D5DF71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18" w14:textId="77777777" w:rsidR="00D740C9" w:rsidRDefault="008900CF">
                  <w:r>
                    <w:rPr>
                      <w:color w:val="000000"/>
                      <w:sz w:val="24"/>
                    </w:rPr>
                    <w:t>1. Pareigybės lygmuo – IX pareigybės lygmuo.</w:t>
                  </w:r>
                </w:p>
              </w:tc>
            </w:tr>
            <w:tr w:rsidR="00D740C9" w14:paraId="1D5DF71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1A" w14:textId="77777777" w:rsidR="00D740C9" w:rsidRDefault="008900CF">
                  <w:r>
                    <w:rPr>
                      <w:color w:val="000000"/>
                      <w:sz w:val="24"/>
                    </w:rPr>
                    <w:t>2. Šias pareigas einantis valstybės tarnautojas tiesiogiai pavaldus poskyrio vedėjui.</w:t>
                  </w:r>
                </w:p>
              </w:tc>
            </w:tr>
          </w:tbl>
          <w:p w14:paraId="1D5DF71C" w14:textId="77777777" w:rsidR="00D740C9" w:rsidRDefault="00D740C9"/>
        </w:tc>
      </w:tr>
      <w:tr w:rsidR="00D740C9" w14:paraId="1D5DF723" w14:textId="77777777" w:rsidTr="00491719">
        <w:trPr>
          <w:gridAfter w:val="2"/>
          <w:wAfter w:w="142" w:type="dxa"/>
          <w:trHeight w:val="120"/>
        </w:trPr>
        <w:tc>
          <w:tcPr>
            <w:tcW w:w="20" w:type="dxa"/>
          </w:tcPr>
          <w:p w14:paraId="1D5DF71E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1F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20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21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22" w14:textId="77777777" w:rsidR="00D740C9" w:rsidRDefault="00D740C9">
            <w:pPr>
              <w:pStyle w:val="EmptyLayoutCell"/>
            </w:pPr>
          </w:p>
        </w:tc>
      </w:tr>
      <w:tr w:rsidR="00491719" w14:paraId="1D5DF735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24" w14:textId="77777777" w:rsidR="00D740C9" w:rsidRDefault="00D740C9">
            <w:pPr>
              <w:pStyle w:val="EmptyLayoutCell"/>
            </w:pPr>
          </w:p>
        </w:tc>
        <w:tc>
          <w:tcPr>
            <w:tcW w:w="949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2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25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1D5DF726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2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28" w14:textId="77777777" w:rsidR="00D740C9" w:rsidRDefault="008900CF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2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2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2A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D5DF72C" w14:textId="77777777" w:rsidR="00D740C9" w:rsidRDefault="00D740C9"/>
              </w:tc>
            </w:tr>
            <w:tr w:rsidR="00D740C9" w14:paraId="1D5DF72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2E" w14:textId="77777777" w:rsidR="00D740C9" w:rsidRDefault="008900CF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3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3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30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D5DF732" w14:textId="77777777" w:rsidR="00D740C9" w:rsidRDefault="00D740C9"/>
              </w:tc>
            </w:tr>
          </w:tbl>
          <w:p w14:paraId="1D5DF734" w14:textId="77777777" w:rsidR="00D740C9" w:rsidRDefault="00D740C9"/>
        </w:tc>
      </w:tr>
      <w:tr w:rsidR="00D740C9" w14:paraId="1D5DF73B" w14:textId="77777777" w:rsidTr="00491719">
        <w:trPr>
          <w:gridAfter w:val="2"/>
          <w:wAfter w:w="142" w:type="dxa"/>
          <w:trHeight w:val="126"/>
        </w:trPr>
        <w:tc>
          <w:tcPr>
            <w:tcW w:w="20" w:type="dxa"/>
          </w:tcPr>
          <w:p w14:paraId="1D5DF736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37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38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39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3A" w14:textId="77777777" w:rsidR="00D740C9" w:rsidRDefault="00D740C9">
            <w:pPr>
              <w:pStyle w:val="EmptyLayoutCell"/>
            </w:pPr>
          </w:p>
        </w:tc>
      </w:tr>
      <w:tr w:rsidR="00491719" w14:paraId="1D5DF74D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3C" w14:textId="77777777" w:rsidR="00D740C9" w:rsidRDefault="00D740C9">
            <w:pPr>
              <w:pStyle w:val="EmptyLayoutCell"/>
            </w:pPr>
          </w:p>
        </w:tc>
        <w:tc>
          <w:tcPr>
            <w:tcW w:w="949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3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3D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1D5DF73E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4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40" w14:textId="77777777" w:rsidR="00D740C9" w:rsidRDefault="008900CF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4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4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42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Želdinių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tvarkymo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organizavimas.</w:t>
                        </w:r>
                      </w:p>
                    </w:tc>
                  </w:tr>
                </w:tbl>
                <w:p w14:paraId="1D5DF744" w14:textId="77777777" w:rsidR="00D740C9" w:rsidRDefault="00D740C9"/>
              </w:tc>
            </w:tr>
            <w:tr w:rsidR="00D740C9" w14:paraId="1D5DF74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46" w14:textId="77777777" w:rsidR="00D740C9" w:rsidRDefault="008900CF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4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4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48" w14:textId="77777777" w:rsidR="00D740C9" w:rsidRDefault="008900CF" w:rsidP="00491719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Leidimų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saugotinų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želdinių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pertvarkymui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="00491719"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D5DF74A" w14:textId="77777777" w:rsidR="00D740C9" w:rsidRDefault="00D740C9"/>
              </w:tc>
            </w:tr>
          </w:tbl>
          <w:p w14:paraId="1D5DF74C" w14:textId="77777777" w:rsidR="00D740C9" w:rsidRDefault="00D740C9"/>
        </w:tc>
      </w:tr>
      <w:tr w:rsidR="00D740C9" w14:paraId="1D5DF753" w14:textId="77777777" w:rsidTr="00491719">
        <w:trPr>
          <w:gridAfter w:val="2"/>
          <w:wAfter w:w="142" w:type="dxa"/>
          <w:trHeight w:val="99"/>
        </w:trPr>
        <w:tc>
          <w:tcPr>
            <w:tcW w:w="20" w:type="dxa"/>
          </w:tcPr>
          <w:p w14:paraId="1D5DF74E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4F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50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51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52" w14:textId="77777777" w:rsidR="00D740C9" w:rsidRDefault="00D740C9">
            <w:pPr>
              <w:pStyle w:val="EmptyLayoutCell"/>
            </w:pPr>
          </w:p>
        </w:tc>
      </w:tr>
      <w:tr w:rsidR="00491719" w14:paraId="1D5DF75A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54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55" w14:textId="77777777" w:rsidR="00D740C9" w:rsidRDefault="00D740C9">
            <w:pPr>
              <w:pStyle w:val="EmptyLayoutCell"/>
            </w:pPr>
          </w:p>
        </w:tc>
        <w:tc>
          <w:tcPr>
            <w:tcW w:w="94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5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56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1D5DF757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1D5DF759" w14:textId="77777777" w:rsidR="00D740C9" w:rsidRDefault="00D740C9"/>
        </w:tc>
      </w:tr>
      <w:tr w:rsidR="00D740C9" w14:paraId="1D5DF760" w14:textId="77777777" w:rsidTr="00491719">
        <w:trPr>
          <w:gridAfter w:val="2"/>
          <w:wAfter w:w="142" w:type="dxa"/>
          <w:trHeight w:val="39"/>
        </w:trPr>
        <w:tc>
          <w:tcPr>
            <w:tcW w:w="20" w:type="dxa"/>
          </w:tcPr>
          <w:p w14:paraId="1D5DF75B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5C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5D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5E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5F" w14:textId="77777777" w:rsidR="00D740C9" w:rsidRDefault="00D740C9">
            <w:pPr>
              <w:pStyle w:val="EmptyLayoutCell"/>
            </w:pPr>
          </w:p>
        </w:tc>
      </w:tr>
      <w:tr w:rsidR="00491719" w14:paraId="1D5DF771" w14:textId="77777777" w:rsidTr="00491719">
        <w:trPr>
          <w:gridAfter w:val="1"/>
          <w:wAfter w:w="14" w:type="dxa"/>
        </w:trPr>
        <w:tc>
          <w:tcPr>
            <w:tcW w:w="20" w:type="dxa"/>
          </w:tcPr>
          <w:p w14:paraId="1D5DF761" w14:textId="77777777" w:rsidR="00D740C9" w:rsidRDefault="00D740C9">
            <w:pPr>
              <w:pStyle w:val="EmptyLayoutCell"/>
            </w:pPr>
          </w:p>
        </w:tc>
        <w:tc>
          <w:tcPr>
            <w:tcW w:w="96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266"/>
            </w:tblGrid>
            <w:tr w:rsidR="00D740C9" w14:paraId="1D5DF763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2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>7. Konsultuoja priskirtos srities klausimais.</w:t>
                  </w:r>
                </w:p>
              </w:tc>
            </w:tr>
            <w:tr w:rsidR="00D740C9" w14:paraId="1D5DF765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4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67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6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koordinuoja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69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8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Nagrinėja prašymus ir kitus dokumentus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vykdymo arba prireikus koordinuoja prašymų ir kitų dokumentų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nagrinėjimą, rengia sprendimus ir atsakymus arba prireikus koordinuoja sprendimų ir atsakymų rengimą.</w:t>
                  </w:r>
                </w:p>
              </w:tc>
            </w:tr>
            <w:tr w:rsidR="00D740C9" w14:paraId="1D5DF76B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A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Rengia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D740C9" w14:paraId="1D5DF76D" w14:textId="77777777" w:rsidTr="00491719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C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Rengia teisės aktų projektus ir kitus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prireikus koordinuoja teisės aktų projektų ir kitų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6F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6E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informaciją arba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apdorojimą.</w:t>
                  </w:r>
                </w:p>
              </w:tc>
            </w:tr>
          </w:tbl>
          <w:p w14:paraId="1D5DF770" w14:textId="77777777" w:rsidR="00D740C9" w:rsidRDefault="00D740C9" w:rsidP="00491719">
            <w:pPr>
              <w:jc w:val="both"/>
            </w:pPr>
          </w:p>
        </w:tc>
      </w:tr>
      <w:tr w:rsidR="00D740C9" w14:paraId="1D5DF777" w14:textId="77777777" w:rsidTr="00491719">
        <w:trPr>
          <w:trHeight w:val="20"/>
        </w:trPr>
        <w:tc>
          <w:tcPr>
            <w:tcW w:w="20" w:type="dxa"/>
          </w:tcPr>
          <w:p w14:paraId="1D5DF772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73" w14:textId="77777777" w:rsidR="00D740C9" w:rsidRDefault="00D740C9" w:rsidP="00491719">
            <w:pPr>
              <w:pStyle w:val="EmptyLayoutCell"/>
              <w:jc w:val="both"/>
            </w:pPr>
          </w:p>
        </w:tc>
        <w:tc>
          <w:tcPr>
            <w:tcW w:w="12" w:type="dxa"/>
          </w:tcPr>
          <w:p w14:paraId="1D5DF774" w14:textId="77777777" w:rsidR="00D740C9" w:rsidRDefault="00D740C9" w:rsidP="00491719">
            <w:pPr>
              <w:pStyle w:val="EmptyLayoutCell"/>
              <w:jc w:val="both"/>
            </w:pPr>
          </w:p>
        </w:tc>
        <w:tc>
          <w:tcPr>
            <w:tcW w:w="9595" w:type="dxa"/>
            <w:gridSpan w:val="4"/>
          </w:tcPr>
          <w:p w14:paraId="1D5DF775" w14:textId="77777777" w:rsidR="00D740C9" w:rsidRDefault="00D740C9" w:rsidP="00491719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1D5DF776" w14:textId="77777777" w:rsidR="00D740C9" w:rsidRDefault="00D740C9" w:rsidP="00491719">
            <w:pPr>
              <w:pStyle w:val="EmptyLayoutCell"/>
              <w:jc w:val="both"/>
            </w:pPr>
          </w:p>
        </w:tc>
      </w:tr>
      <w:tr w:rsidR="00491719" w14:paraId="1D5DF786" w14:textId="77777777" w:rsidTr="00491719">
        <w:trPr>
          <w:gridAfter w:val="1"/>
          <w:wAfter w:w="14" w:type="dxa"/>
        </w:trPr>
        <w:tc>
          <w:tcPr>
            <w:tcW w:w="20" w:type="dxa"/>
          </w:tcPr>
          <w:p w14:paraId="1D5DF778" w14:textId="77777777" w:rsidR="00D740C9" w:rsidRDefault="00D740C9">
            <w:pPr>
              <w:pStyle w:val="EmptyLayoutCell"/>
            </w:pPr>
          </w:p>
        </w:tc>
        <w:tc>
          <w:tcPr>
            <w:tcW w:w="96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7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79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saugotinų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kirtimo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persodinimo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pašalinimo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genėjimo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miesto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būklę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būklei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gerinti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7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7B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Organizuoja Šiaulių miesto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pertvarkymo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spręsti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7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7D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inventorizavimą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atskirųjų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želdynų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įteisinimą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būklės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miesto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kūrimą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bazėse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8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7F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Sudaro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ilgalaikius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želdynų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kompleksinio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planus,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numato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želdinių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pertvarkymu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įrengimu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teikia išvadas.</w:t>
                  </w:r>
                </w:p>
              </w:tc>
            </w:tr>
            <w:tr w:rsidR="00D740C9" w14:paraId="1D5DF78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81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aplinkosaugines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740C9" w14:paraId="1D5DF78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83" w14:textId="77777777" w:rsidR="00D740C9" w:rsidRDefault="008900CF" w:rsidP="00491719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paaiškinimus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mažos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pasirašytų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sutarčių įgyvendinimą.</w:t>
                  </w:r>
                </w:p>
              </w:tc>
            </w:tr>
          </w:tbl>
          <w:p w14:paraId="1D5DF785" w14:textId="77777777" w:rsidR="00D740C9" w:rsidRDefault="00D740C9" w:rsidP="00491719">
            <w:pPr>
              <w:jc w:val="both"/>
            </w:pPr>
          </w:p>
        </w:tc>
      </w:tr>
      <w:tr w:rsidR="00D740C9" w14:paraId="1D5DF78C" w14:textId="77777777" w:rsidTr="00491719">
        <w:trPr>
          <w:gridAfter w:val="2"/>
          <w:wAfter w:w="142" w:type="dxa"/>
          <w:trHeight w:val="19"/>
        </w:trPr>
        <w:tc>
          <w:tcPr>
            <w:tcW w:w="20" w:type="dxa"/>
          </w:tcPr>
          <w:p w14:paraId="1D5DF787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88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89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8A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8B" w14:textId="77777777" w:rsidR="00D740C9" w:rsidRDefault="00D740C9">
            <w:pPr>
              <w:pStyle w:val="EmptyLayoutCell"/>
            </w:pPr>
          </w:p>
        </w:tc>
      </w:tr>
      <w:tr w:rsidR="00491719" w14:paraId="1D5DF791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8D" w14:textId="77777777" w:rsidR="00D740C9" w:rsidRDefault="00D740C9">
            <w:pPr>
              <w:pStyle w:val="EmptyLayoutCell"/>
            </w:pPr>
          </w:p>
        </w:tc>
        <w:tc>
          <w:tcPr>
            <w:tcW w:w="949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8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8E" w14:textId="77777777" w:rsidR="00D740C9" w:rsidRDefault="008900CF">
                  <w:r>
                    <w:rPr>
                      <w:color w:val="000000"/>
                      <w:sz w:val="24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1D5DF790" w14:textId="77777777" w:rsidR="00D740C9" w:rsidRDefault="00D740C9"/>
        </w:tc>
      </w:tr>
      <w:tr w:rsidR="00D740C9" w14:paraId="1D5DF797" w14:textId="77777777" w:rsidTr="00491719">
        <w:trPr>
          <w:gridAfter w:val="2"/>
          <w:wAfter w:w="142" w:type="dxa"/>
          <w:trHeight w:val="139"/>
        </w:trPr>
        <w:tc>
          <w:tcPr>
            <w:tcW w:w="20" w:type="dxa"/>
          </w:tcPr>
          <w:p w14:paraId="1D5DF792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93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94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95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96" w14:textId="77777777" w:rsidR="00D740C9" w:rsidRDefault="00D740C9">
            <w:pPr>
              <w:pStyle w:val="EmptyLayoutCell"/>
            </w:pPr>
          </w:p>
        </w:tc>
      </w:tr>
      <w:tr w:rsidR="00491719" w14:paraId="1D5DF7B7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98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99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9A" w14:textId="77777777" w:rsidR="00D740C9" w:rsidRDefault="00D740C9">
            <w:pPr>
              <w:pStyle w:val="EmptyLayoutCell"/>
            </w:pPr>
          </w:p>
        </w:tc>
        <w:tc>
          <w:tcPr>
            <w:tcW w:w="94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4"/>
            </w:tblGrid>
            <w:tr w:rsidR="00D740C9" w14:paraId="1D5DF79D" w14:textId="77777777" w:rsidTr="00491719">
              <w:trPr>
                <w:trHeight w:val="600"/>
              </w:trPr>
              <w:tc>
                <w:tcPr>
                  <w:tcW w:w="93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9B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1D5DF79C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D740C9" w14:paraId="1D5DF79F" w14:textId="77777777" w:rsidTr="00491719">
              <w:trPr>
                <w:trHeight w:val="260"/>
              </w:trPr>
              <w:tc>
                <w:tcPr>
                  <w:tcW w:w="93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9E" w14:textId="77777777" w:rsidR="00D740C9" w:rsidRDefault="008900CF">
                  <w:r>
                    <w:rPr>
                      <w:color w:val="000000"/>
                      <w:sz w:val="24"/>
                    </w:rPr>
                    <w:t>21.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B5" w14:textId="77777777" w:rsidTr="00491719">
              <w:trPr>
                <w:trHeight w:val="2721"/>
              </w:trPr>
              <w:tc>
                <w:tcPr>
                  <w:tcW w:w="931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54"/>
                  </w:tblGrid>
                  <w:tr w:rsidR="00D740C9" w14:paraId="1D5DF7AB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9454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4"/>
                        </w:tblGrid>
                        <w:tr w:rsidR="00D740C9" w14:paraId="1D5DF7A1" w14:textId="77777777" w:rsidTr="00491719">
                          <w:trPr>
                            <w:trHeight w:val="260"/>
                          </w:trPr>
                          <w:tc>
                            <w:tcPr>
                              <w:tcW w:w="945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0" w14:textId="77777777" w:rsidR="00D740C9" w:rsidRDefault="008900CF" w:rsidP="00491719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D740C9" w14:paraId="1D5DF7A3" w14:textId="77777777" w:rsidTr="00491719">
                          <w:trPr>
                            <w:trHeight w:val="260"/>
                          </w:trPr>
                          <w:tc>
                            <w:tcPr>
                              <w:tcW w:w="945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2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ekologija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D740C9" w14:paraId="1D5DF7A5" w14:textId="77777777" w:rsidTr="00491719">
                          <w:trPr>
                            <w:trHeight w:val="260"/>
                          </w:trPr>
                          <w:tc>
                            <w:tcPr>
                              <w:tcW w:w="945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4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aplinkotyra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D740C9" w14:paraId="1D5DF7A7" w14:textId="77777777" w:rsidTr="00491719">
                          <w:trPr>
                            <w:trHeight w:val="260"/>
                          </w:trPr>
                          <w:tc>
                            <w:tcPr>
                              <w:tcW w:w="945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6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miškininkystė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D740C9" w14:paraId="1D5DF7A9" w14:textId="77777777" w:rsidTr="00491719">
                          <w:trPr>
                            <w:trHeight w:val="260"/>
                          </w:trPr>
                          <w:tc>
                            <w:tcPr>
                              <w:tcW w:w="945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8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1D5DF7AA" w14:textId="77777777" w:rsidR="00D740C9" w:rsidRDefault="00D740C9"/>
                    </w:tc>
                  </w:tr>
                  <w:tr w:rsidR="00D740C9" w14:paraId="1D5DF7B3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D740C9" w14:paraId="1D5DF7A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C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D740C9" w14:paraId="1D5DF7AF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AE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želdynų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ir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želdinių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priežiūros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patirtis;</w:t>
                              </w:r>
                            </w:p>
                          </w:tc>
                        </w:tr>
                        <w:tr w:rsidR="00D740C9" w14:paraId="1D5DF7B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5DF7B0" w14:textId="77777777" w:rsidR="00D740C9" w:rsidRDefault="008900CF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21.7. darbo patirties trukmė – 1 metai. </w:t>
                              </w:r>
                            </w:p>
                          </w:tc>
                        </w:tr>
                      </w:tbl>
                      <w:p w14:paraId="1D5DF7B2" w14:textId="77777777" w:rsidR="00D740C9" w:rsidRDefault="00D740C9"/>
                    </w:tc>
                  </w:tr>
                </w:tbl>
                <w:p w14:paraId="1D5DF7B4" w14:textId="77777777" w:rsidR="00D740C9" w:rsidRDefault="00D740C9"/>
              </w:tc>
            </w:tr>
          </w:tbl>
          <w:p w14:paraId="1D5DF7B6" w14:textId="77777777" w:rsidR="00D740C9" w:rsidRDefault="00D740C9"/>
        </w:tc>
      </w:tr>
      <w:tr w:rsidR="00D740C9" w14:paraId="1D5DF7BD" w14:textId="77777777" w:rsidTr="00491719">
        <w:trPr>
          <w:gridAfter w:val="2"/>
          <w:wAfter w:w="142" w:type="dxa"/>
          <w:trHeight w:val="62"/>
        </w:trPr>
        <w:tc>
          <w:tcPr>
            <w:tcW w:w="20" w:type="dxa"/>
          </w:tcPr>
          <w:p w14:paraId="1D5DF7B8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B9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BA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BB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BC" w14:textId="77777777" w:rsidR="00D740C9" w:rsidRDefault="00D740C9">
            <w:pPr>
              <w:pStyle w:val="EmptyLayoutCell"/>
            </w:pPr>
          </w:p>
        </w:tc>
      </w:tr>
      <w:tr w:rsidR="00491719" w14:paraId="1D5DF7E2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BE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BF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C0" w14:textId="77777777" w:rsidR="00D740C9" w:rsidRDefault="00D740C9">
            <w:pPr>
              <w:pStyle w:val="EmptyLayoutCell"/>
            </w:pPr>
          </w:p>
        </w:tc>
        <w:tc>
          <w:tcPr>
            <w:tcW w:w="94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740C9" w14:paraId="1D5DF7C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C1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1D5DF7C2" w14:textId="77777777" w:rsidR="00D740C9" w:rsidRDefault="008900C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D740C9" w14:paraId="1D5DF7C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C4" w14:textId="77777777" w:rsidR="00D740C9" w:rsidRDefault="008900CF">
                  <w:r>
                    <w:rPr>
                      <w:color w:val="000000"/>
                      <w:sz w:val="24"/>
                    </w:rPr>
                    <w:t>22.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D1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C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C6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22.1. vertės visuomenei kūrimas – 3;</w:t>
                        </w:r>
                      </w:p>
                    </w:tc>
                  </w:tr>
                  <w:tr w:rsidR="00D740C9" w14:paraId="1D5DF7C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C8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22.2. organizuotumas – 3;</w:t>
                        </w:r>
                      </w:p>
                    </w:tc>
                  </w:tr>
                  <w:tr w:rsidR="00D740C9" w14:paraId="1D5DF7C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CA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22.3. patikimumas ir atsakingumas – 3;</w:t>
                        </w:r>
                      </w:p>
                    </w:tc>
                  </w:tr>
                  <w:tr w:rsidR="00D740C9" w14:paraId="1D5DF7C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CC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22.4. analizė ir pagrindimas – 3;</w:t>
                        </w:r>
                      </w:p>
                    </w:tc>
                  </w:tr>
                  <w:tr w:rsidR="00D740C9" w14:paraId="1D5DF7C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CE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22.5. komunikacija – 4.</w:t>
                        </w:r>
                      </w:p>
                    </w:tc>
                  </w:tr>
                </w:tbl>
                <w:p w14:paraId="1D5DF7D0" w14:textId="77777777" w:rsidR="00D740C9" w:rsidRDefault="00D740C9"/>
              </w:tc>
            </w:tr>
            <w:tr w:rsidR="00D740C9" w14:paraId="1D5DF7D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D2" w14:textId="77777777" w:rsidR="00D740C9" w:rsidRDefault="008900CF">
                  <w:r>
                    <w:rPr>
                      <w:color w:val="000000"/>
                      <w:sz w:val="24"/>
                    </w:rPr>
                    <w:t>23. Specifinės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D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D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D4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t>23.1. konfliktų valdymas – 3.</w:t>
                        </w:r>
                      </w:p>
                    </w:tc>
                  </w:tr>
                </w:tbl>
                <w:p w14:paraId="1D5DF7D6" w14:textId="77777777" w:rsidR="00D740C9" w:rsidRDefault="00D740C9"/>
              </w:tc>
            </w:tr>
            <w:tr w:rsidR="00D740C9" w14:paraId="1D5DF7D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D8" w14:textId="77777777" w:rsidR="00491719" w:rsidRDefault="00491719">
                  <w:pPr>
                    <w:rPr>
                      <w:color w:val="000000"/>
                      <w:sz w:val="24"/>
                    </w:rPr>
                  </w:pPr>
                </w:p>
                <w:p w14:paraId="1D5DF7D9" w14:textId="77777777" w:rsidR="00491719" w:rsidRDefault="00491719">
                  <w:pPr>
                    <w:rPr>
                      <w:color w:val="000000"/>
                      <w:sz w:val="24"/>
                    </w:rPr>
                  </w:pPr>
                </w:p>
                <w:p w14:paraId="1D5DF7DA" w14:textId="77777777" w:rsidR="00491719" w:rsidRDefault="00491719">
                  <w:pPr>
                    <w:rPr>
                      <w:color w:val="000000"/>
                      <w:sz w:val="24"/>
                    </w:rPr>
                  </w:pPr>
                </w:p>
                <w:p w14:paraId="1D5DF7DB" w14:textId="77777777" w:rsidR="00D740C9" w:rsidRDefault="008900CF">
                  <w:r>
                    <w:rPr>
                      <w:color w:val="000000"/>
                      <w:sz w:val="24"/>
                    </w:rPr>
                    <w:lastRenderedPageBreak/>
                    <w:t>24. Profesinės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740C9" w14:paraId="1D5DF7E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740C9" w14:paraId="1D5DF7D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5DF7DD" w14:textId="77777777" w:rsidR="00D740C9" w:rsidRDefault="008900CF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24.1. veiklos planavimas – 3.</w:t>
                        </w:r>
                      </w:p>
                    </w:tc>
                  </w:tr>
                </w:tbl>
                <w:p w14:paraId="1D5DF7DF" w14:textId="77777777" w:rsidR="00D740C9" w:rsidRDefault="00D740C9"/>
              </w:tc>
            </w:tr>
          </w:tbl>
          <w:p w14:paraId="1D5DF7E1" w14:textId="77777777" w:rsidR="00D740C9" w:rsidRDefault="00D740C9"/>
        </w:tc>
      </w:tr>
      <w:tr w:rsidR="00D740C9" w14:paraId="1D5DF7E8" w14:textId="77777777" w:rsidTr="00491719">
        <w:trPr>
          <w:gridAfter w:val="2"/>
          <w:wAfter w:w="142" w:type="dxa"/>
          <w:trHeight w:val="517"/>
        </w:trPr>
        <w:tc>
          <w:tcPr>
            <w:tcW w:w="20" w:type="dxa"/>
          </w:tcPr>
          <w:p w14:paraId="1D5DF7E3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E4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E5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7E6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7E7" w14:textId="77777777" w:rsidR="00D740C9" w:rsidRDefault="00D740C9">
            <w:pPr>
              <w:pStyle w:val="EmptyLayoutCell"/>
            </w:pPr>
          </w:p>
        </w:tc>
      </w:tr>
      <w:tr w:rsidR="00491719" w14:paraId="1D5DF805" w14:textId="77777777" w:rsidTr="00491719">
        <w:trPr>
          <w:gridAfter w:val="2"/>
          <w:wAfter w:w="142" w:type="dxa"/>
        </w:trPr>
        <w:tc>
          <w:tcPr>
            <w:tcW w:w="20" w:type="dxa"/>
          </w:tcPr>
          <w:p w14:paraId="1D5DF7E9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EA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7EB" w14:textId="77777777" w:rsidR="00D740C9" w:rsidRDefault="00D740C9">
            <w:pPr>
              <w:pStyle w:val="EmptyLayoutCell"/>
            </w:pPr>
          </w:p>
        </w:tc>
        <w:tc>
          <w:tcPr>
            <w:tcW w:w="94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D740C9" w14:paraId="1D5DF7E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EC" w14:textId="77777777" w:rsidR="00D740C9" w:rsidRDefault="008900CF"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ED" w14:textId="77777777" w:rsidR="00D740C9" w:rsidRDefault="00D740C9"/>
              </w:tc>
            </w:tr>
            <w:tr w:rsidR="00D740C9" w14:paraId="1D5DF7F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EF" w14:textId="77777777" w:rsidR="00D740C9" w:rsidRDefault="00D740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0" w14:textId="77777777" w:rsidR="00D740C9" w:rsidRDefault="00D740C9"/>
              </w:tc>
            </w:tr>
            <w:tr w:rsidR="00D740C9" w14:paraId="1D5DF7F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2" w14:textId="77777777" w:rsidR="00D740C9" w:rsidRDefault="008900CF"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3" w14:textId="77777777" w:rsidR="00D740C9" w:rsidRDefault="00D740C9"/>
              </w:tc>
            </w:tr>
            <w:tr w:rsidR="00D740C9" w14:paraId="1D5DF7F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5" w14:textId="77777777" w:rsidR="00D740C9" w:rsidRDefault="00D740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6" w14:textId="77777777" w:rsidR="00D740C9" w:rsidRDefault="00D740C9"/>
              </w:tc>
            </w:tr>
            <w:tr w:rsidR="00D740C9" w14:paraId="1D5DF7F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8" w14:textId="77777777" w:rsidR="00D740C9" w:rsidRDefault="008900CF"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9" w14:textId="77777777" w:rsidR="00D740C9" w:rsidRDefault="00D740C9"/>
              </w:tc>
            </w:tr>
            <w:tr w:rsidR="00D740C9" w14:paraId="1D5DF7F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B" w14:textId="77777777" w:rsidR="00D740C9" w:rsidRDefault="00D740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C" w14:textId="77777777" w:rsidR="00D740C9" w:rsidRDefault="00D740C9"/>
              </w:tc>
            </w:tr>
            <w:tr w:rsidR="00D740C9" w14:paraId="1D5DF80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E" w14:textId="77777777" w:rsidR="00D740C9" w:rsidRDefault="008900CF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7FF" w14:textId="77777777" w:rsidR="00D740C9" w:rsidRDefault="00D740C9"/>
              </w:tc>
            </w:tr>
            <w:tr w:rsidR="00D740C9" w14:paraId="1D5DF80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801" w14:textId="77777777" w:rsidR="00D740C9" w:rsidRDefault="00D740C9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DF802" w14:textId="77777777" w:rsidR="00D740C9" w:rsidRDefault="00D740C9"/>
              </w:tc>
            </w:tr>
          </w:tbl>
          <w:p w14:paraId="1D5DF804" w14:textId="77777777" w:rsidR="00D740C9" w:rsidRDefault="00D740C9"/>
        </w:tc>
      </w:tr>
      <w:tr w:rsidR="00D740C9" w14:paraId="1D5DF80B" w14:textId="77777777" w:rsidTr="00491719">
        <w:trPr>
          <w:gridAfter w:val="2"/>
          <w:wAfter w:w="142" w:type="dxa"/>
          <w:trHeight w:val="41"/>
        </w:trPr>
        <w:tc>
          <w:tcPr>
            <w:tcW w:w="20" w:type="dxa"/>
          </w:tcPr>
          <w:p w14:paraId="1D5DF806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807" w14:textId="77777777" w:rsidR="00D740C9" w:rsidRDefault="00D740C9">
            <w:pPr>
              <w:pStyle w:val="EmptyLayoutCell"/>
            </w:pPr>
          </w:p>
        </w:tc>
        <w:tc>
          <w:tcPr>
            <w:tcW w:w="12" w:type="dxa"/>
          </w:tcPr>
          <w:p w14:paraId="1D5DF808" w14:textId="77777777" w:rsidR="00D740C9" w:rsidRDefault="00D740C9">
            <w:pPr>
              <w:pStyle w:val="EmptyLayoutCell"/>
            </w:pPr>
          </w:p>
        </w:tc>
        <w:tc>
          <w:tcPr>
            <w:tcW w:w="9454" w:type="dxa"/>
            <w:gridSpan w:val="2"/>
          </w:tcPr>
          <w:p w14:paraId="1D5DF809" w14:textId="77777777" w:rsidR="00D740C9" w:rsidRDefault="00D740C9">
            <w:pPr>
              <w:pStyle w:val="EmptyLayoutCell"/>
            </w:pPr>
          </w:p>
        </w:tc>
        <w:tc>
          <w:tcPr>
            <w:tcW w:w="13" w:type="dxa"/>
          </w:tcPr>
          <w:p w14:paraId="1D5DF80A" w14:textId="77777777" w:rsidR="00D740C9" w:rsidRDefault="00D740C9">
            <w:pPr>
              <w:pStyle w:val="EmptyLayoutCell"/>
            </w:pPr>
          </w:p>
        </w:tc>
      </w:tr>
    </w:tbl>
    <w:p w14:paraId="1D5DF80C" w14:textId="77777777" w:rsidR="008900CF" w:rsidRDefault="008900CF"/>
    <w:sectPr w:rsidR="008900CF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19"/>
    <w:rsid w:val="001D4A71"/>
    <w:rsid w:val="00491719"/>
    <w:rsid w:val="004F36B1"/>
    <w:rsid w:val="008900CF"/>
    <w:rsid w:val="00D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DF6F3"/>
  <w15:chartTrackingRefBased/>
  <w15:docId w15:val="{7D6DE36B-8F47-4456-AD74-5F268AA2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Vytautas N</dc:creator>
  <cp:lastModifiedBy>Janina Noraitienė</cp:lastModifiedBy>
  <cp:revision>2</cp:revision>
  <dcterms:created xsi:type="dcterms:W3CDTF">2021-12-31T09:01:00Z</dcterms:created>
  <dcterms:modified xsi:type="dcterms:W3CDTF">2021-12-31T09:01:00Z</dcterms:modified>
</cp:coreProperties>
</file>