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2B31A2" w14:paraId="798EC2DB" w14:textId="77777777" w:rsidTr="002B31A2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2B31A2" w14:paraId="798EC2C3" w14:textId="77777777" w:rsidTr="002B31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0" w14:textId="77777777" w:rsidR="002B31A2" w:rsidRDefault="002B31A2" w:rsidP="002B31A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1" w14:textId="77777777" w:rsidR="002B31A2" w:rsidRDefault="002B31A2" w:rsidP="002B31A2">
                  <w:pPr>
                    <w:rPr>
                      <w:color w:val="000000"/>
                      <w:sz w:val="24"/>
                    </w:rPr>
                  </w:pPr>
                </w:p>
                <w:p w14:paraId="798EC2C2" w14:textId="77777777" w:rsidR="002B31A2" w:rsidRDefault="002B31A2" w:rsidP="002B31A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B31A2" w14:paraId="798EC2C6" w14:textId="77777777" w:rsidTr="002B31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4" w14:textId="77777777" w:rsidR="002B31A2" w:rsidRDefault="002B31A2" w:rsidP="002B31A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5" w14:textId="77777777" w:rsidR="002B31A2" w:rsidRDefault="002B31A2" w:rsidP="002B31A2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B31A2" w14:paraId="798EC2C9" w14:textId="77777777" w:rsidTr="002B31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7" w14:textId="77777777" w:rsidR="002B31A2" w:rsidRDefault="002B31A2" w:rsidP="002B31A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8" w14:textId="10D00C67" w:rsidR="002B31A2" w:rsidRDefault="002B31A2" w:rsidP="002B31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3C5AC3">
                    <w:rPr>
                      <w:sz w:val="24"/>
                      <w:szCs w:val="24"/>
                    </w:rPr>
                    <w:t>31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2B31A2" w14:paraId="798EC2CC" w14:textId="77777777" w:rsidTr="002B31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A" w14:textId="77777777" w:rsidR="002B31A2" w:rsidRDefault="002B31A2" w:rsidP="002B31A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B" w14:textId="2B66E48B" w:rsidR="002B31A2" w:rsidRDefault="002B31A2" w:rsidP="002B31A2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3C5AC3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2B31A2" w14:paraId="798EC2CE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D" w14:textId="77777777" w:rsidR="00D141FC" w:rsidRDefault="00D141FC"/>
              </w:tc>
            </w:tr>
            <w:tr w:rsidR="002B31A2" w14:paraId="798EC2D0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CF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B31A2" w14:paraId="798EC2D2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D1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2B31A2" w14:paraId="798EC2D4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D3" w14:textId="77777777" w:rsidR="00D141FC" w:rsidRDefault="00757A44" w:rsidP="002B3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APLINKOSAUGOS IR MIESTO TVARKYMO POSKYRI</w:t>
                  </w:r>
                  <w:r w:rsidR="002B31A2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B31A2" w14:paraId="798EC2D6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D5" w14:textId="77777777" w:rsidR="00D141FC" w:rsidRDefault="00757A44" w:rsidP="002B3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2B31A2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2B31A2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B31A2" w14:paraId="798EC2D8" w14:textId="77777777" w:rsidTr="002B31A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D7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98EC2D9" w14:textId="77777777" w:rsidR="00D141FC" w:rsidRDefault="00D141FC"/>
        </w:tc>
        <w:tc>
          <w:tcPr>
            <w:tcW w:w="13" w:type="dxa"/>
          </w:tcPr>
          <w:p w14:paraId="798EC2DA" w14:textId="77777777" w:rsidR="00D141FC" w:rsidRDefault="00D141FC">
            <w:pPr>
              <w:pStyle w:val="EmptyLayoutCell"/>
            </w:pPr>
          </w:p>
        </w:tc>
      </w:tr>
      <w:tr w:rsidR="00D141FC" w14:paraId="798EC2E1" w14:textId="77777777">
        <w:trPr>
          <w:trHeight w:val="349"/>
        </w:trPr>
        <w:tc>
          <w:tcPr>
            <w:tcW w:w="13" w:type="dxa"/>
          </w:tcPr>
          <w:p w14:paraId="798EC2DC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2DD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2DE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2DF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2E0" w14:textId="77777777" w:rsidR="00D141FC" w:rsidRDefault="00D141FC">
            <w:pPr>
              <w:pStyle w:val="EmptyLayoutCell"/>
            </w:pPr>
          </w:p>
        </w:tc>
      </w:tr>
      <w:tr w:rsidR="002B31A2" w14:paraId="798EC2EB" w14:textId="77777777" w:rsidTr="002B31A2">
        <w:tc>
          <w:tcPr>
            <w:tcW w:w="13" w:type="dxa"/>
          </w:tcPr>
          <w:p w14:paraId="798EC2E2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2E5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E3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98EC2E4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D141FC" w14:paraId="798EC2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E6" w14:textId="77777777" w:rsidR="00D141FC" w:rsidRDefault="00757A44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D141FC" w14:paraId="798EC2E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E8" w14:textId="77777777" w:rsidR="00D141FC" w:rsidRDefault="00757A44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798EC2EA" w14:textId="77777777" w:rsidR="00D141FC" w:rsidRDefault="00D141FC"/>
        </w:tc>
      </w:tr>
      <w:tr w:rsidR="00D141FC" w14:paraId="798EC2F1" w14:textId="77777777">
        <w:trPr>
          <w:trHeight w:val="120"/>
        </w:trPr>
        <w:tc>
          <w:tcPr>
            <w:tcW w:w="13" w:type="dxa"/>
          </w:tcPr>
          <w:p w14:paraId="798EC2EC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2ED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2EE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2EF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2F0" w14:textId="77777777" w:rsidR="00D141FC" w:rsidRDefault="00D141FC">
            <w:pPr>
              <w:pStyle w:val="EmptyLayoutCell"/>
            </w:pPr>
          </w:p>
        </w:tc>
      </w:tr>
      <w:tr w:rsidR="002B31A2" w14:paraId="798EC303" w14:textId="77777777" w:rsidTr="002B31A2">
        <w:tc>
          <w:tcPr>
            <w:tcW w:w="13" w:type="dxa"/>
          </w:tcPr>
          <w:p w14:paraId="798EC2F2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2F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F3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98EC2F4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2F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F6" w14:textId="77777777" w:rsidR="00D141FC" w:rsidRDefault="00757A44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2F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2F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2F8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98EC2FA" w14:textId="77777777" w:rsidR="00D141FC" w:rsidRDefault="00D141FC"/>
              </w:tc>
            </w:tr>
            <w:tr w:rsidR="00D141FC" w14:paraId="798EC2F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2FC" w14:textId="77777777" w:rsidR="00D141FC" w:rsidRDefault="00757A44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0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2F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2FE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98EC300" w14:textId="77777777" w:rsidR="00D141FC" w:rsidRDefault="00D141FC"/>
              </w:tc>
            </w:tr>
          </w:tbl>
          <w:p w14:paraId="798EC302" w14:textId="77777777" w:rsidR="00D141FC" w:rsidRDefault="00D141FC"/>
        </w:tc>
      </w:tr>
      <w:tr w:rsidR="00D141FC" w14:paraId="798EC309" w14:textId="77777777">
        <w:trPr>
          <w:trHeight w:val="126"/>
        </w:trPr>
        <w:tc>
          <w:tcPr>
            <w:tcW w:w="13" w:type="dxa"/>
          </w:tcPr>
          <w:p w14:paraId="798EC304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05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06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07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08" w14:textId="77777777" w:rsidR="00D141FC" w:rsidRDefault="00D141FC">
            <w:pPr>
              <w:pStyle w:val="EmptyLayoutCell"/>
            </w:pPr>
          </w:p>
        </w:tc>
      </w:tr>
      <w:tr w:rsidR="002B31A2" w14:paraId="798EC31B" w14:textId="77777777" w:rsidTr="002B31A2">
        <w:tc>
          <w:tcPr>
            <w:tcW w:w="13" w:type="dxa"/>
          </w:tcPr>
          <w:p w14:paraId="798EC30A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30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0B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98EC30C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0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0E" w14:textId="77777777" w:rsidR="00D141FC" w:rsidRDefault="00757A44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13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31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10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Želdinių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</w:tbl>
                <w:p w14:paraId="798EC312" w14:textId="77777777" w:rsidR="00D141FC" w:rsidRDefault="00D141FC"/>
              </w:tc>
            </w:tr>
            <w:tr w:rsidR="00D141FC" w14:paraId="798EC3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14" w14:textId="77777777" w:rsidR="00D141FC" w:rsidRDefault="00757A44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1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31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16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98EC318" w14:textId="77777777" w:rsidR="00D141FC" w:rsidRDefault="00D141FC"/>
              </w:tc>
            </w:tr>
          </w:tbl>
          <w:p w14:paraId="798EC31A" w14:textId="77777777" w:rsidR="00D141FC" w:rsidRDefault="00D141FC"/>
        </w:tc>
      </w:tr>
      <w:tr w:rsidR="00D141FC" w14:paraId="798EC321" w14:textId="77777777">
        <w:trPr>
          <w:trHeight w:val="99"/>
        </w:trPr>
        <w:tc>
          <w:tcPr>
            <w:tcW w:w="13" w:type="dxa"/>
          </w:tcPr>
          <w:p w14:paraId="798EC31C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1D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1E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1F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20" w14:textId="77777777" w:rsidR="00D141FC" w:rsidRDefault="00D141FC">
            <w:pPr>
              <w:pStyle w:val="EmptyLayoutCell"/>
            </w:pPr>
          </w:p>
        </w:tc>
      </w:tr>
      <w:tr w:rsidR="002B31A2" w14:paraId="798EC328" w14:textId="77777777" w:rsidTr="002B31A2">
        <w:tc>
          <w:tcPr>
            <w:tcW w:w="13" w:type="dxa"/>
          </w:tcPr>
          <w:p w14:paraId="798EC322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23" w14:textId="77777777" w:rsidR="00D141FC" w:rsidRDefault="00D141FC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32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24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798EC325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98EC327" w14:textId="77777777" w:rsidR="00D141FC" w:rsidRDefault="00D141FC"/>
        </w:tc>
      </w:tr>
      <w:tr w:rsidR="00D141FC" w14:paraId="798EC32E" w14:textId="77777777">
        <w:trPr>
          <w:trHeight w:val="39"/>
        </w:trPr>
        <w:tc>
          <w:tcPr>
            <w:tcW w:w="13" w:type="dxa"/>
          </w:tcPr>
          <w:p w14:paraId="798EC329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2A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2B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2C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2D" w14:textId="77777777" w:rsidR="00D141FC" w:rsidRDefault="00D141FC">
            <w:pPr>
              <w:pStyle w:val="EmptyLayoutCell"/>
            </w:pPr>
          </w:p>
        </w:tc>
      </w:tr>
      <w:tr w:rsidR="002B31A2" w14:paraId="798EC341" w14:textId="77777777" w:rsidTr="002B31A2">
        <w:tc>
          <w:tcPr>
            <w:tcW w:w="13" w:type="dxa"/>
          </w:tcPr>
          <w:p w14:paraId="798EC32F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385"/>
            </w:tblGrid>
            <w:tr w:rsidR="00D141FC" w14:paraId="798EC331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0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informacijos apdorojimą.</w:t>
                  </w:r>
                </w:p>
              </w:tc>
            </w:tr>
            <w:tr w:rsidR="00D141FC" w14:paraId="798EC333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2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Konsultuoja priskirtos srities klausimais.</w:t>
                  </w:r>
                </w:p>
              </w:tc>
            </w:tr>
            <w:tr w:rsidR="00D141FC" w14:paraId="798EC335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4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37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6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39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8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D141FC" w14:paraId="798EC33C" w14:textId="77777777" w:rsidTr="002B31A2">
              <w:trPr>
                <w:trHeight w:val="264"/>
              </w:trPr>
              <w:tc>
                <w:tcPr>
                  <w:tcW w:w="89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A" w14:textId="77777777" w:rsidR="00D141FC" w:rsidRDefault="00757A44" w:rsidP="002B31A2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798EC33B" w14:textId="77777777" w:rsidR="002B31A2" w:rsidRDefault="002B31A2" w:rsidP="002B31A2">
                  <w:pPr>
                    <w:jc w:val="both"/>
                  </w:pPr>
                </w:p>
              </w:tc>
            </w:tr>
            <w:tr w:rsidR="00D141FC" w14:paraId="798EC33F" w14:textId="77777777" w:rsidTr="002B31A2">
              <w:trPr>
                <w:gridAfter w:val="1"/>
                <w:wAfter w:w="385" w:type="dxa"/>
                <w:trHeight w:val="264"/>
              </w:trPr>
              <w:tc>
                <w:tcPr>
                  <w:tcW w:w="85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3D" w14:textId="77777777" w:rsidR="002B31A2" w:rsidRDefault="002B31A2">
                  <w:pPr>
                    <w:rPr>
                      <w:color w:val="000000"/>
                      <w:sz w:val="24"/>
                    </w:rPr>
                  </w:pPr>
                </w:p>
                <w:p w14:paraId="798EC33E" w14:textId="77777777" w:rsidR="00D141FC" w:rsidRDefault="00757A44"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98EC340" w14:textId="77777777" w:rsidR="00D141FC" w:rsidRDefault="00D141FC"/>
        </w:tc>
      </w:tr>
      <w:tr w:rsidR="00D141FC" w14:paraId="798EC347" w14:textId="77777777">
        <w:trPr>
          <w:trHeight w:val="20"/>
        </w:trPr>
        <w:tc>
          <w:tcPr>
            <w:tcW w:w="13" w:type="dxa"/>
          </w:tcPr>
          <w:p w14:paraId="798EC342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43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44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45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46" w14:textId="77777777" w:rsidR="00D141FC" w:rsidRDefault="00D141FC">
            <w:pPr>
              <w:pStyle w:val="EmptyLayoutCell"/>
            </w:pPr>
          </w:p>
        </w:tc>
      </w:tr>
      <w:tr w:rsidR="002B31A2" w14:paraId="798EC356" w14:textId="77777777" w:rsidTr="002B31A2">
        <w:tc>
          <w:tcPr>
            <w:tcW w:w="13" w:type="dxa"/>
          </w:tcPr>
          <w:p w14:paraId="798EC348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D141FC" w14:paraId="798EC34A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49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ŽŪM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ŽŪM,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laukinių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gyvūnų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padarytą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nuostolius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4C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4B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Pradeda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protokolus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kodekso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straipsnius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4E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4D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pasėlių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deklaravimą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derliui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pasėtus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pasėlius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karves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žindenes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ėriavedes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avis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paskerstus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galvijus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intensyviai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uogynus</w:t>
                  </w:r>
                  <w:proofErr w:type="spellEnd"/>
                  <w:r>
                    <w:rPr>
                      <w:color w:val="000000"/>
                      <w:sz w:val="24"/>
                    </w:rPr>
                    <w:t>; bites.</w:t>
                  </w:r>
                </w:p>
              </w:tc>
            </w:tr>
            <w:tr w:rsidR="00D141FC" w14:paraId="798EC350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4F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krūmų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gėlynų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52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51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141FC" w14:paraId="798EC354" w14:textId="77777777" w:rsidTr="002B31A2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53" w14:textId="77777777" w:rsidR="00D141FC" w:rsidRDefault="00757A44" w:rsidP="002B31A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98EC355" w14:textId="77777777" w:rsidR="00D141FC" w:rsidRDefault="00D141FC"/>
        </w:tc>
      </w:tr>
      <w:tr w:rsidR="00D141FC" w14:paraId="798EC35C" w14:textId="77777777">
        <w:trPr>
          <w:trHeight w:val="19"/>
        </w:trPr>
        <w:tc>
          <w:tcPr>
            <w:tcW w:w="13" w:type="dxa"/>
          </w:tcPr>
          <w:p w14:paraId="798EC357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58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59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5A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5B" w14:textId="77777777" w:rsidR="00D141FC" w:rsidRDefault="00D141FC">
            <w:pPr>
              <w:pStyle w:val="EmptyLayoutCell"/>
            </w:pPr>
          </w:p>
        </w:tc>
      </w:tr>
      <w:tr w:rsidR="002B31A2" w14:paraId="798EC361" w14:textId="77777777" w:rsidTr="002B31A2">
        <w:tc>
          <w:tcPr>
            <w:tcW w:w="13" w:type="dxa"/>
          </w:tcPr>
          <w:p w14:paraId="798EC35D" w14:textId="77777777" w:rsidR="00D141FC" w:rsidRDefault="00D141F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35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5E" w14:textId="77777777" w:rsidR="00D141FC" w:rsidRDefault="00757A44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14:paraId="798EC360" w14:textId="77777777" w:rsidR="00D141FC" w:rsidRDefault="00D141FC"/>
        </w:tc>
      </w:tr>
      <w:tr w:rsidR="00D141FC" w14:paraId="798EC367" w14:textId="77777777">
        <w:trPr>
          <w:trHeight w:val="139"/>
        </w:trPr>
        <w:tc>
          <w:tcPr>
            <w:tcW w:w="13" w:type="dxa"/>
          </w:tcPr>
          <w:p w14:paraId="798EC362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63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64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65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66" w14:textId="77777777" w:rsidR="00D141FC" w:rsidRDefault="00D141FC">
            <w:pPr>
              <w:pStyle w:val="EmptyLayoutCell"/>
            </w:pPr>
          </w:p>
        </w:tc>
      </w:tr>
      <w:tr w:rsidR="002B31A2" w14:paraId="798EC389" w14:textId="77777777" w:rsidTr="002B31A2">
        <w:tc>
          <w:tcPr>
            <w:tcW w:w="13" w:type="dxa"/>
          </w:tcPr>
          <w:p w14:paraId="798EC368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69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6A" w14:textId="77777777" w:rsidR="00D141FC" w:rsidRDefault="00D141F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36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6B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798EC36C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D141FC" w14:paraId="798EC36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6E" w14:textId="77777777" w:rsidR="00D141FC" w:rsidRDefault="00757A44">
                  <w:r>
                    <w:rPr>
                      <w:color w:val="000000"/>
                      <w:sz w:val="24"/>
                    </w:rPr>
                    <w:t>21.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87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37D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141FC" w14:paraId="798EC37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0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141FC" w14:paraId="798EC37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2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ūkis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D141FC" w14:paraId="798EC37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4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aplinkotyra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D141FC" w14:paraId="798EC37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6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ekologija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D141FC" w14:paraId="798EC37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8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miškininkystė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D141FC" w14:paraId="798EC37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A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98EC37C" w14:textId="77777777" w:rsidR="00D141FC" w:rsidRDefault="00D141FC"/>
                    </w:tc>
                  </w:tr>
                  <w:tr w:rsidR="00D141FC" w14:paraId="798EC385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141FC" w14:paraId="798EC37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7E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141FC" w14:paraId="798EC38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80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21.7.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miesto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D141FC" w14:paraId="798EC38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8EC382" w14:textId="77777777" w:rsidR="00D141FC" w:rsidRDefault="00757A4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21.8. darbo patirties trukmė – 1 metai. </w:t>
                              </w:r>
                            </w:p>
                          </w:tc>
                        </w:tr>
                      </w:tbl>
                      <w:p w14:paraId="798EC384" w14:textId="77777777" w:rsidR="00D141FC" w:rsidRDefault="00D141FC"/>
                    </w:tc>
                  </w:tr>
                </w:tbl>
                <w:p w14:paraId="798EC386" w14:textId="77777777" w:rsidR="00D141FC" w:rsidRDefault="00D141FC"/>
              </w:tc>
            </w:tr>
          </w:tbl>
          <w:p w14:paraId="798EC388" w14:textId="77777777" w:rsidR="00D141FC" w:rsidRDefault="00D141FC"/>
        </w:tc>
      </w:tr>
      <w:tr w:rsidR="00D141FC" w14:paraId="798EC38F" w14:textId="77777777">
        <w:trPr>
          <w:trHeight w:val="62"/>
        </w:trPr>
        <w:tc>
          <w:tcPr>
            <w:tcW w:w="13" w:type="dxa"/>
          </w:tcPr>
          <w:p w14:paraId="798EC38A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8B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8C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8D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8E" w14:textId="77777777" w:rsidR="00D141FC" w:rsidRDefault="00D141FC">
            <w:pPr>
              <w:pStyle w:val="EmptyLayoutCell"/>
            </w:pPr>
          </w:p>
        </w:tc>
      </w:tr>
      <w:tr w:rsidR="002B31A2" w14:paraId="798EC3AF" w14:textId="77777777" w:rsidTr="002B31A2">
        <w:tc>
          <w:tcPr>
            <w:tcW w:w="13" w:type="dxa"/>
          </w:tcPr>
          <w:p w14:paraId="798EC390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91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92" w14:textId="77777777" w:rsidR="00D141FC" w:rsidRDefault="00D141F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141FC" w14:paraId="798EC39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93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98EC394" w14:textId="77777777" w:rsidR="00D141FC" w:rsidRDefault="00757A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D141FC" w14:paraId="798EC39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96" w14:textId="77777777" w:rsidR="00D141FC" w:rsidRDefault="00757A44">
                  <w:r>
                    <w:rPr>
                      <w:color w:val="000000"/>
                      <w:sz w:val="24"/>
                    </w:rPr>
                    <w:t>22.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A3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39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98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D141FC" w14:paraId="798EC39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9A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D141FC" w14:paraId="798EC39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9C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D141FC" w14:paraId="798EC39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9E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>22.4. analizė ir pagrindimas – 3;</w:t>
                        </w:r>
                      </w:p>
                    </w:tc>
                  </w:tr>
                  <w:tr w:rsidR="00D141FC" w14:paraId="798EC3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A0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t>22.5. komunikacija – 4.</w:t>
                        </w:r>
                      </w:p>
                    </w:tc>
                  </w:tr>
                </w:tbl>
                <w:p w14:paraId="798EC3A2" w14:textId="77777777" w:rsidR="00D141FC" w:rsidRDefault="00D141FC"/>
              </w:tc>
            </w:tr>
            <w:tr w:rsidR="00D141FC" w14:paraId="798EC3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A4" w14:textId="77777777" w:rsidR="002B31A2" w:rsidRDefault="002B31A2">
                  <w:pPr>
                    <w:rPr>
                      <w:color w:val="000000"/>
                      <w:sz w:val="24"/>
                    </w:rPr>
                  </w:pPr>
                </w:p>
                <w:p w14:paraId="798EC3A5" w14:textId="77777777" w:rsidR="002B31A2" w:rsidRDefault="002B31A2">
                  <w:pPr>
                    <w:rPr>
                      <w:color w:val="000000"/>
                      <w:sz w:val="24"/>
                    </w:rPr>
                  </w:pPr>
                </w:p>
                <w:p w14:paraId="798EC3A6" w14:textId="77777777" w:rsidR="002B31A2" w:rsidRDefault="002B31A2">
                  <w:pPr>
                    <w:rPr>
                      <w:color w:val="000000"/>
                      <w:sz w:val="24"/>
                    </w:rPr>
                  </w:pPr>
                </w:p>
                <w:p w14:paraId="798EC3A7" w14:textId="77777777" w:rsidR="002B31A2" w:rsidRDefault="002B31A2">
                  <w:pPr>
                    <w:rPr>
                      <w:color w:val="000000"/>
                      <w:sz w:val="24"/>
                    </w:rPr>
                  </w:pPr>
                </w:p>
                <w:p w14:paraId="798EC3A8" w14:textId="77777777" w:rsidR="00D141FC" w:rsidRDefault="00757A44">
                  <w:r>
                    <w:rPr>
                      <w:color w:val="000000"/>
                      <w:sz w:val="24"/>
                    </w:rPr>
                    <w:t>23.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D141FC" w14:paraId="798EC3A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141FC" w14:paraId="798EC3A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EC3AA" w14:textId="77777777" w:rsidR="00D141FC" w:rsidRDefault="00757A44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23.1. veiklos planavimas – 3.</w:t>
                        </w:r>
                      </w:p>
                    </w:tc>
                  </w:tr>
                </w:tbl>
                <w:p w14:paraId="798EC3AC" w14:textId="77777777" w:rsidR="00D141FC" w:rsidRDefault="00D141FC"/>
              </w:tc>
            </w:tr>
          </w:tbl>
          <w:p w14:paraId="798EC3AE" w14:textId="77777777" w:rsidR="00D141FC" w:rsidRDefault="00D141FC"/>
        </w:tc>
      </w:tr>
      <w:tr w:rsidR="00D141FC" w14:paraId="798EC3B5" w14:textId="77777777">
        <w:trPr>
          <w:trHeight w:val="517"/>
        </w:trPr>
        <w:tc>
          <w:tcPr>
            <w:tcW w:w="13" w:type="dxa"/>
          </w:tcPr>
          <w:p w14:paraId="798EC3B0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B1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B2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B3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B4" w14:textId="77777777" w:rsidR="00D141FC" w:rsidRDefault="00D141FC">
            <w:pPr>
              <w:pStyle w:val="EmptyLayoutCell"/>
            </w:pPr>
          </w:p>
        </w:tc>
      </w:tr>
      <w:tr w:rsidR="002B31A2" w14:paraId="798EC3D2" w14:textId="77777777" w:rsidTr="002B31A2">
        <w:tc>
          <w:tcPr>
            <w:tcW w:w="13" w:type="dxa"/>
          </w:tcPr>
          <w:p w14:paraId="798EC3B6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B7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B8" w14:textId="77777777" w:rsidR="00D141FC" w:rsidRDefault="00D141F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141FC" w14:paraId="798EC3B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B9" w14:textId="77777777" w:rsidR="00D141FC" w:rsidRDefault="00757A44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BA" w14:textId="77777777" w:rsidR="00D141FC" w:rsidRDefault="00D141FC"/>
              </w:tc>
            </w:tr>
            <w:tr w:rsidR="00D141FC" w14:paraId="798EC3B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BC" w14:textId="77777777" w:rsidR="00D141FC" w:rsidRDefault="00D141F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BD" w14:textId="77777777" w:rsidR="00D141FC" w:rsidRDefault="00D141FC"/>
              </w:tc>
            </w:tr>
            <w:tr w:rsidR="00D141FC" w14:paraId="798EC3C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BF" w14:textId="77777777" w:rsidR="00D141FC" w:rsidRDefault="00757A44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0" w14:textId="77777777" w:rsidR="00D141FC" w:rsidRDefault="00D141FC"/>
              </w:tc>
            </w:tr>
            <w:tr w:rsidR="00D141FC" w14:paraId="798EC3C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2" w14:textId="77777777" w:rsidR="00D141FC" w:rsidRDefault="00D141F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3" w14:textId="77777777" w:rsidR="00D141FC" w:rsidRDefault="00D141FC"/>
              </w:tc>
            </w:tr>
            <w:tr w:rsidR="00D141FC" w14:paraId="798EC3C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5" w14:textId="77777777" w:rsidR="00D141FC" w:rsidRDefault="00757A44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6" w14:textId="77777777" w:rsidR="00D141FC" w:rsidRDefault="00D141FC"/>
              </w:tc>
            </w:tr>
            <w:tr w:rsidR="00D141FC" w14:paraId="798EC3C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8" w14:textId="77777777" w:rsidR="00D141FC" w:rsidRDefault="00D141F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9" w14:textId="77777777" w:rsidR="00D141FC" w:rsidRDefault="00D141FC"/>
              </w:tc>
            </w:tr>
            <w:tr w:rsidR="00D141FC" w14:paraId="798EC3C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B" w14:textId="77777777" w:rsidR="00D141FC" w:rsidRDefault="00757A44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C" w14:textId="77777777" w:rsidR="00D141FC" w:rsidRDefault="00D141FC"/>
              </w:tc>
            </w:tr>
            <w:tr w:rsidR="00D141FC" w14:paraId="798EC3D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E" w14:textId="77777777" w:rsidR="00D141FC" w:rsidRDefault="00D141F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C3CF" w14:textId="77777777" w:rsidR="00D141FC" w:rsidRDefault="00D141FC"/>
              </w:tc>
            </w:tr>
          </w:tbl>
          <w:p w14:paraId="798EC3D1" w14:textId="77777777" w:rsidR="00D141FC" w:rsidRDefault="00D141FC"/>
        </w:tc>
      </w:tr>
      <w:tr w:rsidR="00D141FC" w14:paraId="798EC3D8" w14:textId="77777777">
        <w:trPr>
          <w:trHeight w:val="41"/>
        </w:trPr>
        <w:tc>
          <w:tcPr>
            <w:tcW w:w="13" w:type="dxa"/>
          </w:tcPr>
          <w:p w14:paraId="798EC3D3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D4" w14:textId="77777777" w:rsidR="00D141FC" w:rsidRDefault="00D141FC">
            <w:pPr>
              <w:pStyle w:val="EmptyLayoutCell"/>
            </w:pPr>
          </w:p>
        </w:tc>
        <w:tc>
          <w:tcPr>
            <w:tcW w:w="1" w:type="dxa"/>
          </w:tcPr>
          <w:p w14:paraId="798EC3D5" w14:textId="77777777" w:rsidR="00D141FC" w:rsidRDefault="00D141FC">
            <w:pPr>
              <w:pStyle w:val="EmptyLayoutCell"/>
            </w:pPr>
          </w:p>
        </w:tc>
        <w:tc>
          <w:tcPr>
            <w:tcW w:w="9055" w:type="dxa"/>
          </w:tcPr>
          <w:p w14:paraId="798EC3D6" w14:textId="77777777" w:rsidR="00D141FC" w:rsidRDefault="00D141FC">
            <w:pPr>
              <w:pStyle w:val="EmptyLayoutCell"/>
            </w:pPr>
          </w:p>
        </w:tc>
        <w:tc>
          <w:tcPr>
            <w:tcW w:w="13" w:type="dxa"/>
          </w:tcPr>
          <w:p w14:paraId="798EC3D7" w14:textId="77777777" w:rsidR="00D141FC" w:rsidRDefault="00D141FC">
            <w:pPr>
              <w:pStyle w:val="EmptyLayoutCell"/>
            </w:pPr>
          </w:p>
        </w:tc>
      </w:tr>
    </w:tbl>
    <w:p w14:paraId="798EC3D9" w14:textId="77777777" w:rsidR="00757A44" w:rsidRDefault="00757A44"/>
    <w:sectPr w:rsidR="00757A44" w:rsidSect="002B31A2">
      <w:pgSz w:w="11905" w:h="16837"/>
      <w:pgMar w:top="709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A2"/>
    <w:rsid w:val="002B31A2"/>
    <w:rsid w:val="003C5AC3"/>
    <w:rsid w:val="00757A44"/>
    <w:rsid w:val="00D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EC2C0"/>
  <w15:chartTrackingRefBased/>
  <w15:docId w15:val="{0BA0085D-AA35-4A36-BD32-835B60FA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2021-12-31T09:10:00Z</dcterms:created>
  <dcterms:modified xsi:type="dcterms:W3CDTF">2021-12-31T09:10:00Z</dcterms:modified>
</cp:coreProperties>
</file>