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FD2397" w14:paraId="02CFB8B4" w14:textId="77777777" w:rsidTr="00FD2397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FD2397" w14:paraId="02CFB89E" w14:textId="77777777" w:rsidTr="00C87BD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9C" w14:textId="77777777" w:rsidR="002565DB" w:rsidRDefault="002565DB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9D" w14:textId="77777777" w:rsidR="002565DB" w:rsidRDefault="00212B35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C87BD0" w14:paraId="02CFB8A1" w14:textId="77777777" w:rsidTr="00C87BD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9F" w14:textId="77777777" w:rsidR="00C87BD0" w:rsidRDefault="00C87BD0" w:rsidP="00C87BD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A0" w14:textId="77777777" w:rsidR="00C87BD0" w:rsidRDefault="00C87BD0" w:rsidP="00C87BD0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C87BD0" w14:paraId="02CFB8A4" w14:textId="77777777" w:rsidTr="00C87BD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A2" w14:textId="77777777" w:rsidR="00C87BD0" w:rsidRDefault="00C87BD0" w:rsidP="00C87BD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A3" w14:textId="0F895FBC" w:rsidR="00C87BD0" w:rsidRDefault="00C87BD0" w:rsidP="00C87BD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direktoriaus 2021 m. </w:t>
                  </w:r>
                  <w:proofErr w:type="spellStart"/>
                  <w:r>
                    <w:rPr>
                      <w:sz w:val="24"/>
                      <w:szCs w:val="24"/>
                    </w:rPr>
                    <w:t>kovo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4E2640">
                    <w:rPr>
                      <w:sz w:val="24"/>
                      <w:szCs w:val="24"/>
                    </w:rPr>
                    <w:t xml:space="preserve">24 </w:t>
                  </w:r>
                  <w:r>
                    <w:rPr>
                      <w:sz w:val="24"/>
                      <w:szCs w:val="24"/>
                    </w:rPr>
                    <w:t>d.</w:t>
                  </w:r>
                </w:p>
              </w:tc>
            </w:tr>
            <w:tr w:rsidR="00C87BD0" w14:paraId="02CFB8A7" w14:textId="77777777" w:rsidTr="00C87BD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A5" w14:textId="77777777" w:rsidR="00C87BD0" w:rsidRDefault="00C87BD0" w:rsidP="00C87BD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A6" w14:textId="23CD336D" w:rsidR="00C87BD0" w:rsidRDefault="00C87BD0" w:rsidP="00C87BD0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4E2640">
                    <w:rPr>
                      <w:color w:val="000000"/>
                      <w:sz w:val="24"/>
                    </w:rPr>
                    <w:t>550</w:t>
                  </w:r>
                  <w:bookmarkStart w:id="0" w:name="_GoBack"/>
                  <w:bookmarkEnd w:id="0"/>
                </w:p>
              </w:tc>
            </w:tr>
            <w:tr w:rsidR="00FD2397" w14:paraId="02CFB8A9" w14:textId="77777777" w:rsidTr="00C87BD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A8" w14:textId="77777777" w:rsidR="002565DB" w:rsidRDefault="002565DB"/>
              </w:tc>
            </w:tr>
            <w:tr w:rsidR="00FD2397" w14:paraId="02CFB8AB" w14:textId="77777777" w:rsidTr="00C87BD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AA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FD2397" w14:paraId="02CFB8AD" w14:textId="77777777" w:rsidTr="00C87BD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AC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ARCHITEKTŪROS, URBANISTIKOS IR PAVELDOSAUGOS SKYRIAUS</w:t>
                  </w:r>
                </w:p>
              </w:tc>
            </w:tr>
            <w:tr w:rsidR="00FD2397" w14:paraId="02CFB8AF" w14:textId="77777777" w:rsidTr="00C87BD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AE" w14:textId="77777777" w:rsidR="002565DB" w:rsidRDefault="00212B35" w:rsidP="00C87BD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C87BD0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C87BD0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FD2397" w14:paraId="02CFB8B1" w14:textId="77777777" w:rsidTr="00C87BD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B0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02CFB8B2" w14:textId="77777777" w:rsidR="002565DB" w:rsidRDefault="002565DB"/>
        </w:tc>
        <w:tc>
          <w:tcPr>
            <w:tcW w:w="13" w:type="dxa"/>
          </w:tcPr>
          <w:p w14:paraId="02CFB8B3" w14:textId="77777777" w:rsidR="002565DB" w:rsidRDefault="002565DB">
            <w:pPr>
              <w:pStyle w:val="EmptyLayoutCell"/>
            </w:pPr>
          </w:p>
        </w:tc>
      </w:tr>
      <w:tr w:rsidR="002565DB" w14:paraId="02CFB8BA" w14:textId="77777777">
        <w:trPr>
          <w:trHeight w:val="349"/>
        </w:trPr>
        <w:tc>
          <w:tcPr>
            <w:tcW w:w="13" w:type="dxa"/>
          </w:tcPr>
          <w:p w14:paraId="02CFB8B5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8B6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8B7" w14:textId="77777777" w:rsidR="002565DB" w:rsidRDefault="002565DB">
            <w:pPr>
              <w:pStyle w:val="EmptyLayoutCell"/>
            </w:pPr>
          </w:p>
        </w:tc>
        <w:tc>
          <w:tcPr>
            <w:tcW w:w="9055" w:type="dxa"/>
          </w:tcPr>
          <w:p w14:paraId="02CFB8B8" w14:textId="77777777" w:rsidR="002565DB" w:rsidRDefault="002565DB">
            <w:pPr>
              <w:pStyle w:val="EmptyLayoutCell"/>
            </w:pPr>
          </w:p>
        </w:tc>
        <w:tc>
          <w:tcPr>
            <w:tcW w:w="13" w:type="dxa"/>
          </w:tcPr>
          <w:p w14:paraId="02CFB8B9" w14:textId="77777777" w:rsidR="002565DB" w:rsidRDefault="002565DB">
            <w:pPr>
              <w:pStyle w:val="EmptyLayoutCell"/>
            </w:pPr>
          </w:p>
        </w:tc>
      </w:tr>
      <w:tr w:rsidR="00FD2397" w14:paraId="02CFB8C4" w14:textId="77777777" w:rsidTr="00FD2397">
        <w:tc>
          <w:tcPr>
            <w:tcW w:w="13" w:type="dxa"/>
          </w:tcPr>
          <w:p w14:paraId="02CFB8BB" w14:textId="77777777" w:rsidR="002565DB" w:rsidRDefault="002565D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565DB" w14:paraId="02CFB8BE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BC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02CFB8BD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2565DB" w14:paraId="02CFB8C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BF" w14:textId="77777777" w:rsidR="002565DB" w:rsidRDefault="00212B35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2565DB" w14:paraId="02CFB8C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C1" w14:textId="77777777" w:rsidR="002565DB" w:rsidRDefault="00212B35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02CFB8C3" w14:textId="77777777" w:rsidR="002565DB" w:rsidRDefault="002565DB"/>
        </w:tc>
      </w:tr>
      <w:tr w:rsidR="002565DB" w14:paraId="02CFB8CA" w14:textId="77777777">
        <w:trPr>
          <w:trHeight w:val="120"/>
        </w:trPr>
        <w:tc>
          <w:tcPr>
            <w:tcW w:w="13" w:type="dxa"/>
          </w:tcPr>
          <w:p w14:paraId="02CFB8C5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8C6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8C7" w14:textId="77777777" w:rsidR="002565DB" w:rsidRDefault="002565DB">
            <w:pPr>
              <w:pStyle w:val="EmptyLayoutCell"/>
            </w:pPr>
          </w:p>
        </w:tc>
        <w:tc>
          <w:tcPr>
            <w:tcW w:w="9055" w:type="dxa"/>
          </w:tcPr>
          <w:p w14:paraId="02CFB8C8" w14:textId="77777777" w:rsidR="002565DB" w:rsidRDefault="002565DB">
            <w:pPr>
              <w:pStyle w:val="EmptyLayoutCell"/>
            </w:pPr>
          </w:p>
        </w:tc>
        <w:tc>
          <w:tcPr>
            <w:tcW w:w="13" w:type="dxa"/>
          </w:tcPr>
          <w:p w14:paraId="02CFB8C9" w14:textId="77777777" w:rsidR="002565DB" w:rsidRDefault="002565DB">
            <w:pPr>
              <w:pStyle w:val="EmptyLayoutCell"/>
            </w:pPr>
          </w:p>
        </w:tc>
      </w:tr>
      <w:tr w:rsidR="00FD2397" w14:paraId="02CFB8DC" w14:textId="77777777" w:rsidTr="00FD2397">
        <w:tc>
          <w:tcPr>
            <w:tcW w:w="13" w:type="dxa"/>
          </w:tcPr>
          <w:p w14:paraId="02CFB8CB" w14:textId="77777777" w:rsidR="002565DB" w:rsidRDefault="002565D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565DB" w14:paraId="02CFB8C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CC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02CFB8CD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565DB" w14:paraId="02CFB8D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CF" w14:textId="77777777" w:rsidR="002565DB" w:rsidRDefault="00212B35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565DB" w14:paraId="02CFB8D4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565DB" w14:paraId="02CFB8D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FB8D1" w14:textId="77777777" w:rsidR="002565DB" w:rsidRDefault="00212B35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2CFB8D3" w14:textId="77777777" w:rsidR="002565DB" w:rsidRDefault="002565DB"/>
              </w:tc>
            </w:tr>
            <w:tr w:rsidR="002565DB" w14:paraId="02CFB8D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D5" w14:textId="77777777" w:rsidR="002565DB" w:rsidRDefault="00212B35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565DB" w14:paraId="02CFB8D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565DB" w14:paraId="02CFB8D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FB8D7" w14:textId="77777777" w:rsidR="002565DB" w:rsidRDefault="00212B35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2CFB8D9" w14:textId="77777777" w:rsidR="002565DB" w:rsidRDefault="002565DB"/>
              </w:tc>
            </w:tr>
          </w:tbl>
          <w:p w14:paraId="02CFB8DB" w14:textId="77777777" w:rsidR="002565DB" w:rsidRDefault="002565DB"/>
        </w:tc>
      </w:tr>
      <w:tr w:rsidR="002565DB" w14:paraId="02CFB8E2" w14:textId="77777777">
        <w:trPr>
          <w:trHeight w:val="126"/>
        </w:trPr>
        <w:tc>
          <w:tcPr>
            <w:tcW w:w="13" w:type="dxa"/>
          </w:tcPr>
          <w:p w14:paraId="02CFB8DD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8DE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8DF" w14:textId="77777777" w:rsidR="002565DB" w:rsidRDefault="002565DB">
            <w:pPr>
              <w:pStyle w:val="EmptyLayoutCell"/>
            </w:pPr>
          </w:p>
        </w:tc>
        <w:tc>
          <w:tcPr>
            <w:tcW w:w="9055" w:type="dxa"/>
          </w:tcPr>
          <w:p w14:paraId="02CFB8E0" w14:textId="77777777" w:rsidR="002565DB" w:rsidRDefault="002565DB">
            <w:pPr>
              <w:pStyle w:val="EmptyLayoutCell"/>
            </w:pPr>
          </w:p>
        </w:tc>
        <w:tc>
          <w:tcPr>
            <w:tcW w:w="13" w:type="dxa"/>
          </w:tcPr>
          <w:p w14:paraId="02CFB8E1" w14:textId="77777777" w:rsidR="002565DB" w:rsidRDefault="002565DB">
            <w:pPr>
              <w:pStyle w:val="EmptyLayoutCell"/>
            </w:pPr>
          </w:p>
        </w:tc>
      </w:tr>
      <w:tr w:rsidR="00FD2397" w14:paraId="02CFB8F4" w14:textId="77777777" w:rsidTr="00FD2397">
        <w:tc>
          <w:tcPr>
            <w:tcW w:w="13" w:type="dxa"/>
          </w:tcPr>
          <w:p w14:paraId="02CFB8E3" w14:textId="77777777" w:rsidR="002565DB" w:rsidRDefault="002565D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565DB" w14:paraId="02CFB8E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E4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02CFB8E5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565DB" w14:paraId="02CFB8E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E7" w14:textId="77777777" w:rsidR="002565DB" w:rsidRDefault="00212B35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565DB" w14:paraId="02CFB8E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565DB" w14:paraId="02CFB8E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FB8E9" w14:textId="77777777" w:rsidR="002565DB" w:rsidRDefault="00212B35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Išorinės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reklamos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koordinavimas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2CFB8EB" w14:textId="77777777" w:rsidR="002565DB" w:rsidRDefault="002565DB"/>
              </w:tc>
            </w:tr>
            <w:tr w:rsidR="002565DB" w14:paraId="02CFB8E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ED" w14:textId="77777777" w:rsidR="002565DB" w:rsidRDefault="00212B35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565DB" w14:paraId="02CFB8F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565DB" w14:paraId="02CFB8F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FB8EF" w14:textId="77777777" w:rsidR="002565DB" w:rsidRDefault="00212B35"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Meninių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akcentų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įrengimo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miesto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viešosiose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erdvėse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2CFB8F1" w14:textId="77777777" w:rsidR="002565DB" w:rsidRDefault="002565DB"/>
              </w:tc>
            </w:tr>
          </w:tbl>
          <w:p w14:paraId="02CFB8F3" w14:textId="77777777" w:rsidR="002565DB" w:rsidRDefault="002565DB"/>
        </w:tc>
      </w:tr>
      <w:tr w:rsidR="002565DB" w14:paraId="02CFB8FA" w14:textId="77777777">
        <w:trPr>
          <w:trHeight w:val="100"/>
        </w:trPr>
        <w:tc>
          <w:tcPr>
            <w:tcW w:w="13" w:type="dxa"/>
          </w:tcPr>
          <w:p w14:paraId="02CFB8F5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8F6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8F7" w14:textId="77777777" w:rsidR="002565DB" w:rsidRDefault="002565DB">
            <w:pPr>
              <w:pStyle w:val="EmptyLayoutCell"/>
            </w:pPr>
          </w:p>
        </w:tc>
        <w:tc>
          <w:tcPr>
            <w:tcW w:w="9055" w:type="dxa"/>
          </w:tcPr>
          <w:p w14:paraId="02CFB8F8" w14:textId="77777777" w:rsidR="002565DB" w:rsidRDefault="002565DB">
            <w:pPr>
              <w:pStyle w:val="EmptyLayoutCell"/>
            </w:pPr>
          </w:p>
        </w:tc>
        <w:tc>
          <w:tcPr>
            <w:tcW w:w="13" w:type="dxa"/>
          </w:tcPr>
          <w:p w14:paraId="02CFB8F9" w14:textId="77777777" w:rsidR="002565DB" w:rsidRDefault="002565DB">
            <w:pPr>
              <w:pStyle w:val="EmptyLayoutCell"/>
            </w:pPr>
          </w:p>
        </w:tc>
      </w:tr>
      <w:tr w:rsidR="00FD2397" w14:paraId="02CFB901" w14:textId="77777777" w:rsidTr="00FD2397">
        <w:tc>
          <w:tcPr>
            <w:tcW w:w="13" w:type="dxa"/>
          </w:tcPr>
          <w:p w14:paraId="02CFB8FB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8FC" w14:textId="77777777" w:rsidR="002565DB" w:rsidRDefault="002565DB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565DB" w14:paraId="02CFB8F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8FD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02CFB8FE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02CFB900" w14:textId="77777777" w:rsidR="002565DB" w:rsidRDefault="002565DB"/>
        </w:tc>
      </w:tr>
      <w:tr w:rsidR="002565DB" w14:paraId="02CFB907" w14:textId="77777777">
        <w:trPr>
          <w:trHeight w:val="39"/>
        </w:trPr>
        <w:tc>
          <w:tcPr>
            <w:tcW w:w="13" w:type="dxa"/>
          </w:tcPr>
          <w:p w14:paraId="02CFB902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03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04" w14:textId="77777777" w:rsidR="002565DB" w:rsidRDefault="002565DB">
            <w:pPr>
              <w:pStyle w:val="EmptyLayoutCell"/>
            </w:pPr>
          </w:p>
        </w:tc>
        <w:tc>
          <w:tcPr>
            <w:tcW w:w="9055" w:type="dxa"/>
          </w:tcPr>
          <w:p w14:paraId="02CFB905" w14:textId="77777777" w:rsidR="002565DB" w:rsidRDefault="002565DB">
            <w:pPr>
              <w:pStyle w:val="EmptyLayoutCell"/>
            </w:pPr>
          </w:p>
        </w:tc>
        <w:tc>
          <w:tcPr>
            <w:tcW w:w="13" w:type="dxa"/>
          </w:tcPr>
          <w:p w14:paraId="02CFB906" w14:textId="77777777" w:rsidR="002565DB" w:rsidRDefault="002565DB">
            <w:pPr>
              <w:pStyle w:val="EmptyLayoutCell"/>
            </w:pPr>
          </w:p>
        </w:tc>
      </w:tr>
      <w:tr w:rsidR="00FD2397" w14:paraId="02CFB91A" w14:textId="77777777" w:rsidTr="00FD2397">
        <w:tc>
          <w:tcPr>
            <w:tcW w:w="13" w:type="dxa"/>
          </w:tcPr>
          <w:p w14:paraId="02CFB908" w14:textId="77777777" w:rsidR="002565DB" w:rsidRDefault="002565D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  <w:gridCol w:w="142"/>
            </w:tblGrid>
            <w:tr w:rsidR="002565DB" w14:paraId="02CFB90A" w14:textId="77777777" w:rsidTr="00C87BD0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09" w14:textId="77777777" w:rsidR="002565DB" w:rsidRDefault="00212B35" w:rsidP="00C87B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arba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apdorojimą.</w:t>
                  </w:r>
                </w:p>
              </w:tc>
            </w:tr>
            <w:tr w:rsidR="002565DB" w14:paraId="02CFB90C" w14:textId="77777777" w:rsidTr="00C87BD0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0B" w14:textId="77777777" w:rsidR="002565DB" w:rsidRDefault="00212B35" w:rsidP="00C87B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8. Konsultuoja priskirtos srities klausimais.</w:t>
                  </w:r>
                </w:p>
              </w:tc>
            </w:tr>
            <w:tr w:rsidR="002565DB" w14:paraId="02CFB90E" w14:textId="77777777" w:rsidTr="00C87BD0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0D" w14:textId="77777777" w:rsidR="002565DB" w:rsidRDefault="00212B35" w:rsidP="00C87B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Nagrinėja prašymus ir kitus dokumentus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vykdymo arba prireikus koordinuoja prašymų ir kitų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nagrinėjimą, rengia sprendimus ir atsakymus arba prireikus koordinuoja sprendimų ir atsakymų rengimą.</w:t>
                  </w:r>
                </w:p>
              </w:tc>
            </w:tr>
            <w:tr w:rsidR="002565DB" w14:paraId="02CFB910" w14:textId="77777777" w:rsidTr="00C87BD0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0F" w14:textId="77777777" w:rsidR="002565DB" w:rsidRDefault="00212B35" w:rsidP="00C87B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565DB" w14:paraId="02CFB912" w14:textId="77777777" w:rsidTr="00C87BD0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11" w14:textId="77777777" w:rsidR="002565DB" w:rsidRDefault="00212B35" w:rsidP="00C87B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arba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 rengimą ir teikimą.</w:t>
                  </w:r>
                </w:p>
              </w:tc>
            </w:tr>
            <w:tr w:rsidR="002565DB" w14:paraId="02CFB914" w14:textId="77777777" w:rsidTr="00C87BD0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13" w14:textId="77777777" w:rsidR="002565DB" w:rsidRDefault="00212B35" w:rsidP="00C87B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klausimais.</w:t>
                  </w:r>
                </w:p>
              </w:tc>
            </w:tr>
            <w:tr w:rsidR="002565DB" w14:paraId="02CFB916" w14:textId="77777777" w:rsidTr="00C87BD0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15" w14:textId="77777777" w:rsidR="002565DB" w:rsidRDefault="00212B35" w:rsidP="00C87B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565DB" w14:paraId="02CFB918" w14:textId="77777777" w:rsidTr="00C87BD0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17" w14:textId="77777777" w:rsidR="002565DB" w:rsidRDefault="00212B35" w:rsidP="00C87B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Rengia teisės aktų projektus ir kitus susijusius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teisės aktų projektų ir kitų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2CFB919" w14:textId="77777777" w:rsidR="002565DB" w:rsidRDefault="002565DB" w:rsidP="00C87BD0">
            <w:pPr>
              <w:jc w:val="both"/>
            </w:pPr>
          </w:p>
        </w:tc>
      </w:tr>
      <w:tr w:rsidR="002565DB" w14:paraId="02CFB920" w14:textId="77777777">
        <w:trPr>
          <w:trHeight w:val="20"/>
        </w:trPr>
        <w:tc>
          <w:tcPr>
            <w:tcW w:w="13" w:type="dxa"/>
          </w:tcPr>
          <w:p w14:paraId="02CFB91B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1C" w14:textId="77777777" w:rsidR="002565DB" w:rsidRDefault="002565DB" w:rsidP="00C87BD0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02CFB91D" w14:textId="77777777" w:rsidR="002565DB" w:rsidRDefault="002565DB" w:rsidP="00C87BD0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02CFB91E" w14:textId="77777777" w:rsidR="002565DB" w:rsidRDefault="002565DB" w:rsidP="00C87BD0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02CFB91F" w14:textId="77777777" w:rsidR="002565DB" w:rsidRDefault="002565DB" w:rsidP="00C87BD0">
            <w:pPr>
              <w:pStyle w:val="EmptyLayoutCell"/>
              <w:jc w:val="both"/>
            </w:pPr>
          </w:p>
        </w:tc>
      </w:tr>
      <w:tr w:rsidR="00FD2397" w14:paraId="02CFB929" w14:textId="77777777" w:rsidTr="00FD2397">
        <w:tc>
          <w:tcPr>
            <w:tcW w:w="13" w:type="dxa"/>
          </w:tcPr>
          <w:p w14:paraId="02CFB921" w14:textId="77777777" w:rsidR="002565DB" w:rsidRDefault="002565D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266"/>
            </w:tblGrid>
            <w:tr w:rsidR="002565DB" w14:paraId="02CFB923" w14:textId="77777777" w:rsidTr="00C87BD0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22" w14:textId="77777777" w:rsidR="002565DB" w:rsidRDefault="00212B35" w:rsidP="00C87B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išorinės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reklamos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išorinės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reklamos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valdymo sistemoje.</w:t>
                  </w:r>
                </w:p>
              </w:tc>
            </w:tr>
            <w:tr w:rsidR="002565DB" w14:paraId="02CFB925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24" w14:textId="77777777" w:rsidR="002565DB" w:rsidRDefault="00212B35" w:rsidP="00C87B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išorinės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vaizdinės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reklamos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2565DB" w14:paraId="02CFB927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26" w14:textId="77777777" w:rsidR="002565DB" w:rsidRDefault="00212B35" w:rsidP="00C87BD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meninių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akcentų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viešosiose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erdvėse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2CFB928" w14:textId="77777777" w:rsidR="002565DB" w:rsidRDefault="002565DB" w:rsidP="00C87BD0">
            <w:pPr>
              <w:jc w:val="both"/>
            </w:pPr>
          </w:p>
        </w:tc>
      </w:tr>
      <w:tr w:rsidR="002565DB" w14:paraId="02CFB92F" w14:textId="77777777">
        <w:trPr>
          <w:trHeight w:val="20"/>
        </w:trPr>
        <w:tc>
          <w:tcPr>
            <w:tcW w:w="13" w:type="dxa"/>
          </w:tcPr>
          <w:p w14:paraId="02CFB92A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2B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2C" w14:textId="77777777" w:rsidR="002565DB" w:rsidRDefault="002565DB">
            <w:pPr>
              <w:pStyle w:val="EmptyLayoutCell"/>
            </w:pPr>
          </w:p>
        </w:tc>
        <w:tc>
          <w:tcPr>
            <w:tcW w:w="9055" w:type="dxa"/>
          </w:tcPr>
          <w:p w14:paraId="02CFB92D" w14:textId="77777777" w:rsidR="002565DB" w:rsidRDefault="002565DB">
            <w:pPr>
              <w:pStyle w:val="EmptyLayoutCell"/>
            </w:pPr>
          </w:p>
        </w:tc>
        <w:tc>
          <w:tcPr>
            <w:tcW w:w="13" w:type="dxa"/>
          </w:tcPr>
          <w:p w14:paraId="02CFB92E" w14:textId="77777777" w:rsidR="002565DB" w:rsidRDefault="002565DB">
            <w:pPr>
              <w:pStyle w:val="EmptyLayoutCell"/>
            </w:pPr>
          </w:p>
        </w:tc>
      </w:tr>
      <w:tr w:rsidR="00FD2397" w14:paraId="02CFB934" w14:textId="77777777" w:rsidTr="00FD2397">
        <w:tc>
          <w:tcPr>
            <w:tcW w:w="13" w:type="dxa"/>
          </w:tcPr>
          <w:p w14:paraId="02CFB930" w14:textId="77777777" w:rsidR="002565DB" w:rsidRDefault="002565D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565DB" w14:paraId="02CFB93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31" w14:textId="77777777" w:rsidR="002565DB" w:rsidRDefault="00212B35">
                  <w:r>
                    <w:rPr>
                      <w:color w:val="000000"/>
                      <w:sz w:val="24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14:paraId="02CFB933" w14:textId="77777777" w:rsidR="002565DB" w:rsidRDefault="002565DB"/>
        </w:tc>
      </w:tr>
      <w:tr w:rsidR="002565DB" w14:paraId="02CFB93A" w14:textId="77777777">
        <w:trPr>
          <w:trHeight w:val="139"/>
        </w:trPr>
        <w:tc>
          <w:tcPr>
            <w:tcW w:w="13" w:type="dxa"/>
          </w:tcPr>
          <w:p w14:paraId="02CFB935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36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37" w14:textId="77777777" w:rsidR="002565DB" w:rsidRDefault="002565DB">
            <w:pPr>
              <w:pStyle w:val="EmptyLayoutCell"/>
            </w:pPr>
          </w:p>
        </w:tc>
        <w:tc>
          <w:tcPr>
            <w:tcW w:w="9055" w:type="dxa"/>
          </w:tcPr>
          <w:p w14:paraId="02CFB938" w14:textId="77777777" w:rsidR="002565DB" w:rsidRDefault="002565DB">
            <w:pPr>
              <w:pStyle w:val="EmptyLayoutCell"/>
            </w:pPr>
          </w:p>
        </w:tc>
        <w:tc>
          <w:tcPr>
            <w:tcW w:w="13" w:type="dxa"/>
          </w:tcPr>
          <w:p w14:paraId="02CFB939" w14:textId="77777777" w:rsidR="002565DB" w:rsidRDefault="002565DB">
            <w:pPr>
              <w:pStyle w:val="EmptyLayoutCell"/>
            </w:pPr>
          </w:p>
        </w:tc>
      </w:tr>
      <w:tr w:rsidR="00FD2397" w14:paraId="02CFB95C" w14:textId="77777777" w:rsidTr="00FD2397">
        <w:tc>
          <w:tcPr>
            <w:tcW w:w="13" w:type="dxa"/>
          </w:tcPr>
          <w:p w14:paraId="02CFB93B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3C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3D" w14:textId="77777777" w:rsidR="002565DB" w:rsidRDefault="002565D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0"/>
            </w:tblGrid>
            <w:tr w:rsidR="002565DB" w14:paraId="02CFB94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3E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02CFB93F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2565DB" w14:paraId="02CFB94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41" w14:textId="77777777" w:rsidR="002565DB" w:rsidRDefault="00212B35">
                  <w:r>
                    <w:rPr>
                      <w:color w:val="000000"/>
                      <w:sz w:val="24"/>
                    </w:rPr>
                    <w:t>19.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565DB" w14:paraId="02CFB95A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0"/>
                  </w:tblGrid>
                  <w:tr w:rsidR="002565DB" w14:paraId="02CFB950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0"/>
                        </w:tblGrid>
                        <w:tr w:rsidR="002565DB" w14:paraId="02CFB944" w14:textId="77777777" w:rsidTr="00C87BD0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CFB943" w14:textId="77777777" w:rsidR="002565DB" w:rsidRDefault="00212B35" w:rsidP="00C87BD0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2565DB" w14:paraId="02CFB946" w14:textId="77777777" w:rsidTr="00C87BD0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CFB945" w14:textId="77777777" w:rsidR="002565DB" w:rsidRDefault="00212B3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dizainas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2565DB" w14:paraId="02CFB948" w14:textId="77777777" w:rsidTr="00C87BD0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CFB947" w14:textId="77777777" w:rsidR="002565DB" w:rsidRDefault="00212B3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dailė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2565DB" w14:paraId="02CFB94A" w14:textId="77777777" w:rsidTr="00C87BD0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CFB949" w14:textId="77777777" w:rsidR="002565DB" w:rsidRDefault="00212B3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architektūra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2565DB" w14:paraId="02CFB94C" w14:textId="77777777" w:rsidTr="00C87BD0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CFB94B" w14:textId="77777777" w:rsidR="002565DB" w:rsidRDefault="00212B35">
                              <w:r>
                                <w:rPr>
                                  <w:color w:val="000000"/>
                                  <w:sz w:val="24"/>
                                </w:rPr>
                                <w:t>19.5. studijų kryptis – komunikacija (arba);</w:t>
                              </w:r>
                            </w:p>
                          </w:tc>
                        </w:tr>
                        <w:tr w:rsidR="002565DB" w14:paraId="02CFB94E" w14:textId="77777777" w:rsidTr="00C87BD0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CFB94D" w14:textId="77777777" w:rsidR="002565DB" w:rsidRDefault="00212B35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02CFB94F" w14:textId="77777777" w:rsidR="002565DB" w:rsidRDefault="002565DB"/>
                    </w:tc>
                  </w:tr>
                  <w:tr w:rsidR="002565DB" w14:paraId="02CFB958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  <w:gridCol w:w="240"/>
                        </w:tblGrid>
                        <w:tr w:rsidR="002565DB" w14:paraId="02CFB952" w14:textId="77777777" w:rsidTr="00C87BD0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CFB951" w14:textId="77777777" w:rsidR="002565DB" w:rsidRDefault="00212B35" w:rsidP="00C87BD0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2565DB" w14:paraId="02CFB954" w14:textId="77777777">
                          <w:trPr>
                            <w:gridAfter w:val="1"/>
                            <w:wAfter w:w="240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CFB953" w14:textId="77777777" w:rsidR="002565DB" w:rsidRDefault="00212B3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19.7.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urbanistikos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architektūros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2565DB" w14:paraId="02CFB956" w14:textId="77777777">
                          <w:trPr>
                            <w:gridAfter w:val="1"/>
                            <w:wAfter w:w="240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2CFB955" w14:textId="77777777" w:rsidR="002565DB" w:rsidRDefault="00212B3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19.8. darbo patirties trukmė – 1 metai. </w:t>
                              </w:r>
                            </w:p>
                          </w:tc>
                        </w:tr>
                      </w:tbl>
                      <w:p w14:paraId="02CFB957" w14:textId="77777777" w:rsidR="002565DB" w:rsidRDefault="002565DB"/>
                    </w:tc>
                  </w:tr>
                </w:tbl>
                <w:p w14:paraId="02CFB959" w14:textId="77777777" w:rsidR="002565DB" w:rsidRDefault="002565DB"/>
              </w:tc>
            </w:tr>
          </w:tbl>
          <w:p w14:paraId="02CFB95B" w14:textId="77777777" w:rsidR="002565DB" w:rsidRDefault="002565DB"/>
        </w:tc>
      </w:tr>
      <w:tr w:rsidR="002565DB" w14:paraId="02CFB962" w14:textId="77777777">
        <w:trPr>
          <w:trHeight w:val="62"/>
        </w:trPr>
        <w:tc>
          <w:tcPr>
            <w:tcW w:w="13" w:type="dxa"/>
          </w:tcPr>
          <w:p w14:paraId="02CFB95D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5E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5F" w14:textId="77777777" w:rsidR="002565DB" w:rsidRDefault="002565DB">
            <w:pPr>
              <w:pStyle w:val="EmptyLayoutCell"/>
            </w:pPr>
          </w:p>
        </w:tc>
        <w:tc>
          <w:tcPr>
            <w:tcW w:w="9055" w:type="dxa"/>
          </w:tcPr>
          <w:p w14:paraId="02CFB960" w14:textId="77777777" w:rsidR="002565DB" w:rsidRDefault="002565DB">
            <w:pPr>
              <w:pStyle w:val="EmptyLayoutCell"/>
            </w:pPr>
          </w:p>
        </w:tc>
        <w:tc>
          <w:tcPr>
            <w:tcW w:w="13" w:type="dxa"/>
          </w:tcPr>
          <w:p w14:paraId="02CFB961" w14:textId="77777777" w:rsidR="002565DB" w:rsidRDefault="002565DB">
            <w:pPr>
              <w:pStyle w:val="EmptyLayoutCell"/>
            </w:pPr>
          </w:p>
        </w:tc>
      </w:tr>
      <w:tr w:rsidR="00FD2397" w14:paraId="02CFB97E" w14:textId="77777777" w:rsidTr="00FD2397">
        <w:tc>
          <w:tcPr>
            <w:tcW w:w="13" w:type="dxa"/>
          </w:tcPr>
          <w:p w14:paraId="02CFB963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64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65" w14:textId="77777777" w:rsidR="002565DB" w:rsidRDefault="002565D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2565DB" w14:paraId="02CFB96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66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02CFB967" w14:textId="77777777" w:rsidR="002565DB" w:rsidRDefault="00212B3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2565DB" w14:paraId="02CFB96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69" w14:textId="77777777" w:rsidR="002565DB" w:rsidRDefault="00212B35">
                  <w:r>
                    <w:rPr>
                      <w:color w:val="000000"/>
                      <w:sz w:val="24"/>
                    </w:rPr>
                    <w:t>20.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565DB" w14:paraId="02CFB976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565DB" w14:paraId="02CFB96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FB96B" w14:textId="77777777" w:rsidR="002565DB" w:rsidRDefault="00212B35">
                        <w:r>
                          <w:rPr>
                            <w:color w:val="000000"/>
                            <w:sz w:val="24"/>
                          </w:rPr>
                          <w:t>20.1. vertės visuomenei kūrimas – 3;</w:t>
                        </w:r>
                      </w:p>
                    </w:tc>
                  </w:tr>
                  <w:tr w:rsidR="002565DB" w14:paraId="02CFB96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FB96D" w14:textId="77777777" w:rsidR="002565DB" w:rsidRDefault="00212B35">
                        <w:r>
                          <w:rPr>
                            <w:color w:val="000000"/>
                            <w:sz w:val="24"/>
                          </w:rPr>
                          <w:t>20.2. organizuotumas – 3;</w:t>
                        </w:r>
                      </w:p>
                    </w:tc>
                  </w:tr>
                  <w:tr w:rsidR="002565DB" w14:paraId="02CFB97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FB96F" w14:textId="77777777" w:rsidR="002565DB" w:rsidRDefault="00212B35">
                        <w:r>
                          <w:rPr>
                            <w:color w:val="000000"/>
                            <w:sz w:val="24"/>
                          </w:rPr>
                          <w:t>20.3. patikimumas ir atsakingumas – 3;</w:t>
                        </w:r>
                      </w:p>
                    </w:tc>
                  </w:tr>
                  <w:tr w:rsidR="002565DB" w14:paraId="02CFB97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FB971" w14:textId="77777777" w:rsidR="002565DB" w:rsidRDefault="00212B35">
                        <w:r>
                          <w:rPr>
                            <w:color w:val="000000"/>
                            <w:sz w:val="24"/>
                          </w:rPr>
                          <w:t>20.4. analizė ir pagrindimas – 3;</w:t>
                        </w:r>
                      </w:p>
                    </w:tc>
                  </w:tr>
                  <w:tr w:rsidR="002565DB" w14:paraId="02CFB97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FB973" w14:textId="77777777" w:rsidR="002565DB" w:rsidRDefault="00212B35">
                        <w:r>
                          <w:rPr>
                            <w:color w:val="000000"/>
                            <w:sz w:val="24"/>
                          </w:rPr>
                          <w:t>20.5. komunikacija – 4.</w:t>
                        </w:r>
                      </w:p>
                    </w:tc>
                  </w:tr>
                </w:tbl>
                <w:p w14:paraId="02CFB975" w14:textId="77777777" w:rsidR="002565DB" w:rsidRDefault="002565DB"/>
              </w:tc>
            </w:tr>
            <w:tr w:rsidR="002565DB" w14:paraId="02CFB97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77" w14:textId="77777777" w:rsidR="002565DB" w:rsidRDefault="00212B35">
                  <w:r>
                    <w:rPr>
                      <w:color w:val="000000"/>
                      <w:sz w:val="24"/>
                    </w:rPr>
                    <w:t>21.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2565DB" w14:paraId="02CFB97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2565DB" w14:paraId="02CFB97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FB979" w14:textId="77777777" w:rsidR="002565DB" w:rsidRDefault="00212B35">
                        <w:r>
                          <w:rPr>
                            <w:color w:val="000000"/>
                            <w:sz w:val="24"/>
                          </w:rPr>
                          <w:t>21.1. informacijos valdymas – 3.</w:t>
                        </w:r>
                      </w:p>
                    </w:tc>
                  </w:tr>
                </w:tbl>
                <w:p w14:paraId="02CFB97B" w14:textId="77777777" w:rsidR="002565DB" w:rsidRDefault="002565DB"/>
              </w:tc>
            </w:tr>
          </w:tbl>
          <w:p w14:paraId="02CFB97D" w14:textId="77777777" w:rsidR="002565DB" w:rsidRDefault="002565DB"/>
        </w:tc>
      </w:tr>
      <w:tr w:rsidR="002565DB" w14:paraId="02CFB984" w14:textId="77777777">
        <w:trPr>
          <w:trHeight w:val="517"/>
        </w:trPr>
        <w:tc>
          <w:tcPr>
            <w:tcW w:w="13" w:type="dxa"/>
          </w:tcPr>
          <w:p w14:paraId="02CFB97F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80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81" w14:textId="77777777" w:rsidR="002565DB" w:rsidRDefault="002565DB">
            <w:pPr>
              <w:pStyle w:val="EmptyLayoutCell"/>
            </w:pPr>
          </w:p>
        </w:tc>
        <w:tc>
          <w:tcPr>
            <w:tcW w:w="9055" w:type="dxa"/>
          </w:tcPr>
          <w:p w14:paraId="02CFB982" w14:textId="77777777" w:rsidR="002565DB" w:rsidRDefault="002565DB">
            <w:pPr>
              <w:pStyle w:val="EmptyLayoutCell"/>
            </w:pPr>
          </w:p>
        </w:tc>
        <w:tc>
          <w:tcPr>
            <w:tcW w:w="13" w:type="dxa"/>
          </w:tcPr>
          <w:p w14:paraId="02CFB983" w14:textId="77777777" w:rsidR="002565DB" w:rsidRDefault="002565DB">
            <w:pPr>
              <w:pStyle w:val="EmptyLayoutCell"/>
            </w:pPr>
          </w:p>
        </w:tc>
      </w:tr>
      <w:tr w:rsidR="00FD2397" w14:paraId="02CFB9A1" w14:textId="77777777" w:rsidTr="00FD2397">
        <w:tc>
          <w:tcPr>
            <w:tcW w:w="13" w:type="dxa"/>
          </w:tcPr>
          <w:p w14:paraId="02CFB985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86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87" w14:textId="77777777" w:rsidR="002565DB" w:rsidRDefault="002565D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2565DB" w14:paraId="02CFB98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88" w14:textId="77777777" w:rsidR="002565DB" w:rsidRDefault="00212B35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89" w14:textId="77777777" w:rsidR="002565DB" w:rsidRDefault="002565DB"/>
              </w:tc>
            </w:tr>
            <w:tr w:rsidR="002565DB" w14:paraId="02CFB98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8B" w14:textId="77777777" w:rsidR="002565DB" w:rsidRDefault="002565D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8C" w14:textId="77777777" w:rsidR="002565DB" w:rsidRDefault="002565DB"/>
              </w:tc>
            </w:tr>
            <w:tr w:rsidR="002565DB" w14:paraId="02CFB99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8E" w14:textId="77777777" w:rsidR="002565DB" w:rsidRDefault="00212B35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8F" w14:textId="77777777" w:rsidR="002565DB" w:rsidRDefault="002565DB"/>
              </w:tc>
            </w:tr>
            <w:tr w:rsidR="002565DB" w14:paraId="02CFB99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91" w14:textId="77777777" w:rsidR="002565DB" w:rsidRDefault="002565D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92" w14:textId="77777777" w:rsidR="002565DB" w:rsidRDefault="002565DB"/>
              </w:tc>
            </w:tr>
            <w:tr w:rsidR="002565DB" w14:paraId="02CFB99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94" w14:textId="77777777" w:rsidR="002565DB" w:rsidRDefault="00212B35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95" w14:textId="77777777" w:rsidR="002565DB" w:rsidRDefault="002565DB"/>
              </w:tc>
            </w:tr>
            <w:tr w:rsidR="002565DB" w14:paraId="02CFB99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97" w14:textId="77777777" w:rsidR="002565DB" w:rsidRDefault="002565D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98" w14:textId="77777777" w:rsidR="002565DB" w:rsidRDefault="002565DB"/>
              </w:tc>
            </w:tr>
            <w:tr w:rsidR="002565DB" w14:paraId="02CFB99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9A" w14:textId="77777777" w:rsidR="002565DB" w:rsidRDefault="00212B35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9B" w14:textId="77777777" w:rsidR="002565DB" w:rsidRDefault="002565DB"/>
              </w:tc>
            </w:tr>
            <w:tr w:rsidR="002565DB" w14:paraId="02CFB99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9D" w14:textId="77777777" w:rsidR="002565DB" w:rsidRDefault="002565D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FB99E" w14:textId="77777777" w:rsidR="002565DB" w:rsidRDefault="002565DB"/>
              </w:tc>
            </w:tr>
          </w:tbl>
          <w:p w14:paraId="02CFB9A0" w14:textId="77777777" w:rsidR="002565DB" w:rsidRDefault="002565DB"/>
        </w:tc>
      </w:tr>
      <w:tr w:rsidR="002565DB" w14:paraId="02CFB9A7" w14:textId="77777777">
        <w:trPr>
          <w:trHeight w:val="41"/>
        </w:trPr>
        <w:tc>
          <w:tcPr>
            <w:tcW w:w="13" w:type="dxa"/>
          </w:tcPr>
          <w:p w14:paraId="02CFB9A2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A3" w14:textId="77777777" w:rsidR="002565DB" w:rsidRDefault="002565DB">
            <w:pPr>
              <w:pStyle w:val="EmptyLayoutCell"/>
            </w:pPr>
          </w:p>
        </w:tc>
        <w:tc>
          <w:tcPr>
            <w:tcW w:w="1" w:type="dxa"/>
          </w:tcPr>
          <w:p w14:paraId="02CFB9A4" w14:textId="77777777" w:rsidR="002565DB" w:rsidRDefault="002565DB">
            <w:pPr>
              <w:pStyle w:val="EmptyLayoutCell"/>
            </w:pPr>
          </w:p>
        </w:tc>
        <w:tc>
          <w:tcPr>
            <w:tcW w:w="9055" w:type="dxa"/>
          </w:tcPr>
          <w:p w14:paraId="02CFB9A5" w14:textId="77777777" w:rsidR="002565DB" w:rsidRDefault="002565DB">
            <w:pPr>
              <w:pStyle w:val="EmptyLayoutCell"/>
            </w:pPr>
          </w:p>
        </w:tc>
        <w:tc>
          <w:tcPr>
            <w:tcW w:w="13" w:type="dxa"/>
          </w:tcPr>
          <w:p w14:paraId="02CFB9A6" w14:textId="77777777" w:rsidR="002565DB" w:rsidRDefault="002565DB">
            <w:pPr>
              <w:pStyle w:val="EmptyLayoutCell"/>
            </w:pPr>
          </w:p>
        </w:tc>
      </w:tr>
    </w:tbl>
    <w:p w14:paraId="02CFB9A8" w14:textId="77777777" w:rsidR="00212B35" w:rsidRDefault="00212B35"/>
    <w:sectPr w:rsidR="00212B35" w:rsidSect="00C87BD0">
      <w:pgSz w:w="11905" w:h="16837"/>
      <w:pgMar w:top="851" w:right="566" w:bottom="851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97"/>
    <w:rsid w:val="00212B35"/>
    <w:rsid w:val="002565DB"/>
    <w:rsid w:val="004E2640"/>
    <w:rsid w:val="00C87BD0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FB89C"/>
  <w15:chartTrackingRefBased/>
  <w15:docId w15:val="{FD04305D-5918-443C-B7E5-43937020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Toma Naunikė</cp:lastModifiedBy>
  <cp:revision>2</cp:revision>
  <dcterms:created xsi:type="dcterms:W3CDTF">2022-09-29T08:32:00Z</dcterms:created>
  <dcterms:modified xsi:type="dcterms:W3CDTF">2022-09-29T08:32:00Z</dcterms:modified>
</cp:coreProperties>
</file>