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FF" w:rsidRDefault="009D0DB6">
      <w:pPr>
        <w:tabs>
          <w:tab w:val="left" w:pos="7371"/>
        </w:tabs>
        <w:ind w:left="4962" w:right="425"/>
        <w:jc w:val="both"/>
        <w:rPr>
          <w:color w:val="000000"/>
        </w:rPr>
      </w:pPr>
      <w:r>
        <w:rPr>
          <w:color w:val="000000"/>
        </w:rPr>
        <w:t>Kredito, paimto dau</w:t>
      </w:r>
      <w:r>
        <w:rPr>
          <w:color w:val="000000"/>
        </w:rPr>
        <w:t xml:space="preserve">giabučiam namui </w:t>
      </w:r>
    </w:p>
    <w:p w:rsidR="00625BFF" w:rsidRDefault="009D0DB6">
      <w:pPr>
        <w:tabs>
          <w:tab w:val="left" w:pos="7371"/>
        </w:tabs>
        <w:ind w:left="4962" w:right="425"/>
        <w:jc w:val="both"/>
        <w:rPr>
          <w:color w:val="000000"/>
        </w:rPr>
      </w:pPr>
      <w:r>
        <w:rPr>
          <w:color w:val="000000"/>
        </w:rPr>
        <w:t xml:space="preserve">atnaujinti (modernizuoti), ir palūkanų </w:t>
      </w:r>
    </w:p>
    <w:p w:rsidR="00625BFF" w:rsidRDefault="009D0DB6">
      <w:pPr>
        <w:tabs>
          <w:tab w:val="left" w:pos="7371"/>
        </w:tabs>
        <w:ind w:left="4962" w:right="425"/>
        <w:jc w:val="both"/>
        <w:rPr>
          <w:color w:val="000000"/>
        </w:rPr>
      </w:pPr>
      <w:r>
        <w:rPr>
          <w:color w:val="000000"/>
        </w:rPr>
        <w:t xml:space="preserve">apmokėjimo už asmenis, turinčius teisę į </w:t>
      </w:r>
    </w:p>
    <w:p w:rsidR="00625BFF" w:rsidRDefault="009D0DB6">
      <w:pPr>
        <w:tabs>
          <w:tab w:val="left" w:pos="7371"/>
        </w:tabs>
        <w:ind w:left="4962" w:right="425"/>
        <w:jc w:val="both"/>
        <w:rPr>
          <w:color w:val="000000"/>
        </w:rPr>
      </w:pPr>
      <w:r>
        <w:rPr>
          <w:color w:val="000000"/>
        </w:rPr>
        <w:t xml:space="preserve">būsto šildymo išlaidų kompensaciją, tvarkos </w:t>
      </w:r>
    </w:p>
    <w:p w:rsidR="00625BFF" w:rsidRDefault="009D0DB6">
      <w:pPr>
        <w:tabs>
          <w:tab w:val="left" w:pos="7371"/>
        </w:tabs>
        <w:ind w:left="4962" w:right="425"/>
        <w:jc w:val="both"/>
        <w:rPr>
          <w:color w:val="000000"/>
        </w:rPr>
      </w:pPr>
      <w:r>
        <w:rPr>
          <w:color w:val="000000"/>
        </w:rPr>
        <w:t>aprašo</w:t>
      </w:r>
    </w:p>
    <w:p w:rsidR="00625BFF" w:rsidRDefault="009D0DB6">
      <w:pPr>
        <w:tabs>
          <w:tab w:val="left" w:pos="7371"/>
        </w:tabs>
        <w:ind w:left="4962" w:right="425"/>
        <w:jc w:val="both"/>
        <w:rPr>
          <w:color w:val="000000"/>
        </w:rPr>
      </w:pPr>
      <w:r>
        <w:rPr>
          <w:color w:val="000000"/>
        </w:rPr>
        <w:t xml:space="preserve">4 priedas </w:t>
      </w:r>
    </w:p>
    <w:p w:rsidR="00625BFF" w:rsidRDefault="00625BFF">
      <w:pPr>
        <w:ind w:left="5529"/>
        <w:rPr>
          <w:rFonts w:cs="Tahoma"/>
        </w:rPr>
      </w:pPr>
    </w:p>
    <w:p w:rsidR="00625BFF" w:rsidRDefault="009D0DB6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(Paraiškos kreditui, paimtam daugiabučiam namui atnaujinti (modernizuoti), ir palūkanoms, </w:t>
      </w:r>
      <w:r>
        <w:rPr>
          <w:rFonts w:cs="Tahoma"/>
          <w:b/>
        </w:rPr>
        <w:t>tenkančioms asmenims, turintiems teisę į būsto šildymo išlaidų kompensaciją, apmokėti forma)</w:t>
      </w:r>
    </w:p>
    <w:p w:rsidR="00625BFF" w:rsidRDefault="00625BFF">
      <w:pPr>
        <w:ind w:left="5529"/>
        <w:rPr>
          <w:rFonts w:cs="Tahoma"/>
        </w:rPr>
      </w:pPr>
    </w:p>
    <w:p w:rsidR="00625BFF" w:rsidRDefault="009D0DB6">
      <w:pPr>
        <w:jc w:val="center"/>
        <w:rPr>
          <w:rFonts w:cs="Tahoma"/>
          <w:bCs/>
          <w:color w:val="000000"/>
          <w:shd w:val="clear" w:color="auto" w:fill="FFFFFF"/>
        </w:rPr>
      </w:pPr>
      <w:r>
        <w:rPr>
          <w:rFonts w:cs="Tahoma"/>
          <w:bCs/>
          <w:color w:val="000000"/>
          <w:shd w:val="clear" w:color="auto" w:fill="FFFFFF"/>
        </w:rPr>
        <w:t>_____________________________________________________</w:t>
      </w:r>
    </w:p>
    <w:p w:rsidR="00625BFF" w:rsidRDefault="009D0DB6">
      <w:pPr>
        <w:jc w:val="center"/>
        <w:rPr>
          <w:rFonts w:cs="Tahoma"/>
          <w:bCs/>
          <w:color w:val="000000"/>
          <w:sz w:val="20"/>
          <w:shd w:val="clear" w:color="auto" w:fill="FFFFFF"/>
        </w:rPr>
      </w:pPr>
      <w:r>
        <w:rPr>
          <w:rFonts w:cs="Tahoma"/>
          <w:bCs/>
          <w:color w:val="000000"/>
          <w:sz w:val="20"/>
          <w:shd w:val="clear" w:color="auto" w:fill="FFFFFF"/>
        </w:rPr>
        <w:t>(bendrojo naudojimo objektų valdytojo pavadinimas)</w:t>
      </w:r>
    </w:p>
    <w:p w:rsidR="00625BFF" w:rsidRDefault="00625BFF">
      <w:pPr>
        <w:jc w:val="center"/>
        <w:rPr>
          <w:rFonts w:cs="Tahoma"/>
          <w:bCs/>
          <w:color w:val="000000"/>
          <w:sz w:val="22"/>
          <w:szCs w:val="22"/>
          <w:shd w:val="clear" w:color="auto" w:fill="FFFFFF"/>
        </w:rPr>
      </w:pPr>
    </w:p>
    <w:p w:rsidR="00625BFF" w:rsidRDefault="009D0DB6">
      <w:pPr>
        <w:jc w:val="center"/>
        <w:rPr>
          <w:rFonts w:cs="Tahoma"/>
          <w:bCs/>
          <w:color w:val="000000"/>
          <w:sz w:val="22"/>
          <w:szCs w:val="22"/>
          <w:shd w:val="clear" w:color="auto" w:fill="FFFFFF"/>
        </w:rPr>
      </w:pPr>
      <w:r>
        <w:rPr>
          <w:rFonts w:cs="Tahoma"/>
          <w:bCs/>
          <w:color w:val="000000"/>
          <w:sz w:val="22"/>
          <w:szCs w:val="22"/>
          <w:shd w:val="clear" w:color="auto" w:fill="FFFFFF"/>
        </w:rPr>
        <w:t>__________________________________________________________</w:t>
      </w:r>
    </w:p>
    <w:p w:rsidR="00625BFF" w:rsidRDefault="009D0DB6">
      <w:pPr>
        <w:jc w:val="center"/>
        <w:rPr>
          <w:rFonts w:cs="Tahoma"/>
          <w:bCs/>
          <w:color w:val="000000"/>
          <w:sz w:val="20"/>
          <w:shd w:val="clear" w:color="auto" w:fill="FFFFFF"/>
        </w:rPr>
      </w:pPr>
      <w:r>
        <w:rPr>
          <w:rFonts w:cs="Tahoma"/>
          <w:bCs/>
          <w:color w:val="000000"/>
          <w:sz w:val="20"/>
          <w:shd w:val="clear" w:color="auto" w:fill="FFFFFF"/>
        </w:rPr>
        <w:t>(bendrojo naudojimo objektų valdytojo duomenys (juridinio asmens pavadinimas ir kodas, buveinės adresas, telefono ryšio numeris, elektroninis paštas))</w:t>
      </w:r>
    </w:p>
    <w:p w:rsidR="00625BFF" w:rsidRDefault="00625BFF">
      <w:pPr>
        <w:jc w:val="center"/>
        <w:rPr>
          <w:rFonts w:cs="Tahoma"/>
          <w:bCs/>
          <w:color w:val="000000"/>
          <w:sz w:val="22"/>
          <w:szCs w:val="22"/>
          <w:shd w:val="clear" w:color="auto" w:fill="FFFFFF"/>
        </w:rPr>
      </w:pPr>
    </w:p>
    <w:p w:rsidR="00625BFF" w:rsidRDefault="009D0DB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</w:t>
      </w:r>
    </w:p>
    <w:p w:rsidR="00625BFF" w:rsidRDefault="009D0DB6">
      <w:pPr>
        <w:ind w:firstLine="318"/>
        <w:jc w:val="center"/>
        <w:rPr>
          <w:bCs/>
          <w:sz w:val="20"/>
        </w:rPr>
      </w:pPr>
      <w:r>
        <w:rPr>
          <w:bCs/>
          <w:sz w:val="20"/>
        </w:rPr>
        <w:t>(savivaldybės pav</w:t>
      </w:r>
      <w:r>
        <w:rPr>
          <w:bCs/>
          <w:sz w:val="20"/>
        </w:rPr>
        <w:t>adinimas)</w:t>
      </w:r>
    </w:p>
    <w:p w:rsidR="00625BFF" w:rsidRDefault="00625BFF">
      <w:pPr>
        <w:jc w:val="both"/>
        <w:rPr>
          <w:rFonts w:cs="Tahoma"/>
          <w:color w:val="000000"/>
          <w:sz w:val="20"/>
          <w:shd w:val="clear" w:color="auto" w:fill="FFFFFF"/>
        </w:rPr>
      </w:pPr>
    </w:p>
    <w:p w:rsidR="00625BFF" w:rsidRDefault="00625BFF">
      <w:pPr>
        <w:jc w:val="center"/>
        <w:rPr>
          <w:b/>
          <w:szCs w:val="24"/>
        </w:rPr>
      </w:pPr>
    </w:p>
    <w:p w:rsidR="00625BFF" w:rsidRDefault="009D0DB6">
      <w:pPr>
        <w:jc w:val="center"/>
        <w:rPr>
          <w:b/>
        </w:rPr>
      </w:pPr>
      <w:r>
        <w:rPr>
          <w:b/>
        </w:rPr>
        <w:t>PARAIŠKA</w:t>
      </w:r>
    </w:p>
    <w:p w:rsidR="00625BFF" w:rsidRDefault="009D0DB6">
      <w:pPr>
        <w:jc w:val="center"/>
        <w:rPr>
          <w:b/>
          <w:caps/>
        </w:rPr>
      </w:pPr>
      <w:r>
        <w:rPr>
          <w:b/>
          <w:caps/>
        </w:rPr>
        <w:t>kreditui, paimtam daugiabučiam namui atnaujinti (modernizuoti), ir palūkanoms, TENKANČIOMS asmenims, TURINTIEMS TEISĘ Į BŪSTO ŠILDYMO IŠLAIDŲ KOMPENSACIJĄ, apmokėti</w:t>
      </w:r>
    </w:p>
    <w:p w:rsidR="00625BFF" w:rsidRDefault="00625BFF">
      <w:pPr>
        <w:jc w:val="center"/>
        <w:rPr>
          <w:sz w:val="22"/>
          <w:szCs w:val="22"/>
        </w:rPr>
      </w:pPr>
    </w:p>
    <w:p w:rsidR="00625BFF" w:rsidRDefault="009D0DB6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 Nr. ____________</w:t>
      </w:r>
    </w:p>
    <w:p w:rsidR="00625BFF" w:rsidRDefault="009D0DB6">
      <w:pPr>
        <w:jc w:val="center"/>
        <w:rPr>
          <w:sz w:val="20"/>
        </w:rPr>
      </w:pPr>
      <w:r>
        <w:rPr>
          <w:sz w:val="20"/>
        </w:rPr>
        <w:t>(data)</w:t>
      </w:r>
      <w:r>
        <w:rPr>
          <w:sz w:val="20"/>
        </w:rPr>
        <w:tab/>
      </w:r>
      <w:r>
        <w:rPr>
          <w:sz w:val="20"/>
        </w:rPr>
        <w:tab/>
      </w:r>
    </w:p>
    <w:p w:rsidR="00625BFF" w:rsidRDefault="00625BFF">
      <w:pPr>
        <w:rPr>
          <w:szCs w:val="24"/>
        </w:rPr>
      </w:pPr>
    </w:p>
    <w:p w:rsidR="00625BFF" w:rsidRDefault="009D0DB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Namo adresas ______________</w:t>
      </w:r>
      <w:r>
        <w:rPr>
          <w:color w:val="000000"/>
          <w:sz w:val="22"/>
          <w:szCs w:val="22"/>
        </w:rPr>
        <w:t>____________________________________________________________</w:t>
      </w:r>
    </w:p>
    <w:p w:rsidR="00625BFF" w:rsidRDefault="00625BFF">
      <w:pPr>
        <w:jc w:val="center"/>
        <w:rPr>
          <w:sz w:val="22"/>
          <w:szCs w:val="22"/>
        </w:rPr>
      </w:pP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490"/>
        <w:gridCol w:w="1043"/>
        <w:gridCol w:w="697"/>
        <w:gridCol w:w="1257"/>
        <w:gridCol w:w="1398"/>
        <w:gridCol w:w="1113"/>
        <w:gridCol w:w="843"/>
        <w:gridCol w:w="697"/>
        <w:gridCol w:w="839"/>
        <w:gridCol w:w="1119"/>
      </w:tblGrid>
      <w:tr w:rsidR="00625BFF">
        <w:trPr>
          <w:cantSplit/>
          <w:trHeight w:val="1996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BFF" w:rsidRDefault="009D0DB6">
            <w:pPr>
              <w:snapToGrid w:val="0"/>
              <w:jc w:val="center"/>
              <w:rPr>
                <w:bCs/>
                <w:color w:val="000000"/>
                <w:sz w:val="20"/>
                <w:lang w:eastAsia="ar-SA"/>
              </w:rPr>
            </w:pPr>
            <w:r>
              <w:rPr>
                <w:bCs/>
                <w:color w:val="000000"/>
                <w:sz w:val="20"/>
              </w:rPr>
              <w:t>Eil. Nr.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BFF" w:rsidRDefault="009D0DB6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>Buto savininko vardas, pavardė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BFF" w:rsidRDefault="009D0DB6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>Buto Nr.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BFF" w:rsidRDefault="009D0DB6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>Kredito likutis paraiškos pateikimo dieną, Eur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5BFF" w:rsidRDefault="009D0DB6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Savivaldybės administracijos išduotos pažymos data ir Nr.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BFF" w:rsidRDefault="009D0DB6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Laikotarpis, kuriam nustatyta buto 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savininko teisė į kredito ir palūkanų apmokėjimą</w:t>
            </w: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BFF" w:rsidRDefault="009D0DB6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Mokestiniai įsipareigojimai už laikotarpį, kuriam nustatyta buto savininko teisė į kredito ir palūkanų apmokėjimą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5BFF" w:rsidRDefault="009D0DB6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Kredito ir palūkanų suma, Eur</w:t>
            </w:r>
          </w:p>
        </w:tc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BFF" w:rsidRDefault="009D0DB6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Mokėjimo paskirtis, </w:t>
            </w:r>
          </w:p>
          <w:p w:rsidR="00625BFF" w:rsidRDefault="009D0DB6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įrašomas buto savininko mokėtojo kodas</w:t>
            </w:r>
          </w:p>
        </w:tc>
      </w:tr>
      <w:tr w:rsidR="00625BFF">
        <w:trPr>
          <w:cantSplit/>
          <w:trHeight w:hRule="exact" w:val="726"/>
        </w:trPr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BFF" w:rsidRDefault="00625BFF">
            <w:pPr>
              <w:rPr>
                <w:bCs/>
                <w:color w:val="000000"/>
                <w:sz w:val="20"/>
                <w:lang w:eastAsia="ar-SA"/>
              </w:rPr>
            </w:pP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BFF" w:rsidRDefault="00625BFF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BFF" w:rsidRDefault="00625BFF">
            <w:pPr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BFF" w:rsidRDefault="00625BFF">
            <w:pPr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5BFF" w:rsidRDefault="00625BFF">
            <w:pPr>
              <w:rPr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BFF" w:rsidRDefault="00625BFF">
            <w:pPr>
              <w:rPr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BFF" w:rsidRDefault="009D0DB6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Kredito suma, Eur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5BFF" w:rsidRDefault="009D0DB6">
            <w:pPr>
              <w:snapToGrid w:val="0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Palūkanų suma, Eur</w:t>
            </w: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5BFF" w:rsidRDefault="00625BFF">
            <w:pPr>
              <w:rPr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BFF" w:rsidRDefault="00625BFF">
            <w:pPr>
              <w:rPr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  <w:tr w:rsidR="00625BFF">
        <w:trPr>
          <w:trHeight w:val="216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5BFF" w:rsidRDefault="009D0DB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5BFF" w:rsidRDefault="009D0DB6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BFF" w:rsidRDefault="009D0DB6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Default="009D0DB6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Default="009D0DB6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F" w:rsidRDefault="009D0DB6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BFF" w:rsidRDefault="009D0DB6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5BFF" w:rsidRDefault="009D0DB6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BFF" w:rsidRDefault="009D0DB6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5BFF" w:rsidRDefault="009D0DB6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</w:tr>
      <w:tr w:rsidR="00625BFF">
        <w:trPr>
          <w:trHeight w:val="216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BFF" w:rsidRDefault="009D0DB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rPr>
                <w:sz w:val="20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FF" w:rsidRDefault="00625BFF">
            <w:pPr>
              <w:snapToGrid w:val="0"/>
              <w:jc w:val="center"/>
              <w:rPr>
                <w:color w:val="000000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jc w:val="center"/>
              <w:rPr>
                <w:color w:val="000000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jc w:val="center"/>
              <w:rPr>
                <w:color w:val="000000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jc w:val="center"/>
              <w:rPr>
                <w:color w:val="000000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FF" w:rsidRDefault="00625BFF">
            <w:pPr>
              <w:snapToGrid w:val="0"/>
              <w:jc w:val="center"/>
              <w:rPr>
                <w:color w:val="000000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FF" w:rsidRDefault="00625BFF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</w:tr>
      <w:tr w:rsidR="00625BFF">
        <w:trPr>
          <w:trHeight w:val="262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BFF" w:rsidRDefault="009D0DB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rPr>
                <w:sz w:val="20"/>
                <w:lang w:eastAsia="ar-SA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FF" w:rsidRDefault="00625BFF">
            <w:pPr>
              <w:snapToGrid w:val="0"/>
              <w:jc w:val="center"/>
              <w:rPr>
                <w:color w:val="000000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jc w:val="center"/>
              <w:rPr>
                <w:color w:val="000000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jc w:val="center"/>
              <w:rPr>
                <w:color w:val="000000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jc w:val="center"/>
              <w:rPr>
                <w:color w:val="000000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FF" w:rsidRDefault="00625BFF">
            <w:pPr>
              <w:snapToGrid w:val="0"/>
              <w:jc w:val="center"/>
              <w:rPr>
                <w:color w:val="000000"/>
                <w:sz w:val="20"/>
                <w:shd w:val="clear" w:color="auto" w:fill="FFFFFF"/>
                <w:lang w:eastAsia="ar-SA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FF" w:rsidRDefault="00625BFF">
            <w:pPr>
              <w:snapToGrid w:val="0"/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</w:tr>
      <w:tr w:rsidR="00625BFF">
        <w:trPr>
          <w:trHeight w:val="262"/>
        </w:trPr>
        <w:tc>
          <w:tcPr>
            <w:tcW w:w="25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BFF" w:rsidRDefault="009D0DB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BFF" w:rsidRDefault="00625BFF">
            <w:pPr>
              <w:snapToGrid w:val="0"/>
              <w:rPr>
                <w:sz w:val="20"/>
                <w:lang w:eastAsia="ar-SA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BFF" w:rsidRDefault="00625BFF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FF" w:rsidRDefault="00625BFF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BFF" w:rsidRDefault="00625BFF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BFF" w:rsidRDefault="00625BFF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BFF" w:rsidRDefault="00625BFF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BFF" w:rsidRDefault="00625BFF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BFF" w:rsidRDefault="00625BFF">
            <w:pPr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:rsidR="00625BFF" w:rsidRDefault="009D0DB6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Pastabos:</w:t>
      </w:r>
    </w:p>
    <w:p w:rsidR="00625BFF" w:rsidRDefault="009D0DB6">
      <w:pPr>
        <w:jc w:val="both"/>
        <w:rPr>
          <w:sz w:val="20"/>
          <w:lang w:eastAsia="ar-SA"/>
        </w:rPr>
      </w:pPr>
      <w:r>
        <w:rPr>
          <w:sz w:val="20"/>
        </w:rPr>
        <w:t>1. Jeigu butas neturi mokėtojo kodo, mokėjimo paskirtyje rašomas buto ar kitos patalpos numeris, savininko vardas, pavardė.</w:t>
      </w:r>
    </w:p>
    <w:p w:rsidR="00625BFF" w:rsidRDefault="009D0DB6">
      <w:pPr>
        <w:jc w:val="both"/>
        <w:rPr>
          <w:sz w:val="20"/>
        </w:rPr>
      </w:pPr>
      <w:r>
        <w:rPr>
          <w:sz w:val="20"/>
          <w:lang w:eastAsia="ar-SA"/>
        </w:rPr>
        <w:t xml:space="preserve">2. Vadovaujantis </w:t>
      </w:r>
      <w:r>
        <w:rPr>
          <w:color w:val="000000"/>
          <w:sz w:val="20"/>
        </w:rPr>
        <w:t>Kredito, paimto daugiabučiam namui atnaujinti (modernizuoti), ir palūkanų apmokėjimo už asmenis, turinčius teisę į būsto šildymo išlaidų kompensaciją, tvarkos aprašo 20 punktu,</w:t>
      </w:r>
      <w:r>
        <w:rPr>
          <w:sz w:val="20"/>
          <w:lang w:eastAsia="ar-SA"/>
        </w:rPr>
        <w:t xml:space="preserve"> </w:t>
      </w:r>
      <w:r>
        <w:rPr>
          <w:sz w:val="20"/>
        </w:rPr>
        <w:t xml:space="preserve">savivaldybės administracija, apmokėdama kreditą ir palūkanas, </w:t>
      </w:r>
      <w:r>
        <w:rPr>
          <w:sz w:val="20"/>
        </w:rPr>
        <w:t xml:space="preserve">suformuoja atskirus pavedimus už kiekvieną buto savininką, turintį teisę į kredito ir palūkanų apmokėjimą. </w:t>
      </w:r>
    </w:p>
    <w:p w:rsidR="00625BFF" w:rsidRDefault="009D0DB6">
      <w:pPr>
        <w:jc w:val="both"/>
        <w:rPr>
          <w:sz w:val="20"/>
        </w:rPr>
      </w:pPr>
      <w:r>
        <w:rPr>
          <w:sz w:val="20"/>
        </w:rPr>
        <w:lastRenderedPageBreak/>
        <w:t>3. Savivaldybė duomenis perduoda į Socialinių išmokų apskaitos informacinę sistemą „Parama“ „Microsoft Excel“ formatu pagal šio aprašo 5  priedą.</w:t>
      </w:r>
    </w:p>
    <w:p w:rsidR="00625BFF" w:rsidRDefault="00625BFF">
      <w:pPr>
        <w:jc w:val="both"/>
        <w:rPr>
          <w:sz w:val="20"/>
        </w:rPr>
      </w:pPr>
    </w:p>
    <w:p w:rsidR="00625BFF" w:rsidRDefault="00625BFF">
      <w:pPr>
        <w:jc w:val="both"/>
        <w:rPr>
          <w:sz w:val="20"/>
        </w:rPr>
      </w:pPr>
    </w:p>
    <w:p w:rsidR="00625BFF" w:rsidRDefault="009D0DB6">
      <w:pPr>
        <w:rPr>
          <w:szCs w:val="24"/>
          <w:u w:val="single"/>
          <w:lang w:val="x-none" w:eastAsia="ar-SA"/>
        </w:rPr>
      </w:pPr>
      <w:r>
        <w:rPr>
          <w:szCs w:val="24"/>
          <w:lang w:val="x-none" w:eastAsia="ar-SA"/>
        </w:rPr>
        <w:t>Prašome nurodytą kredito ir palūkanų sumą pervesti į banko sąskaitą: Nr</w:t>
      </w:r>
      <w:r>
        <w:rPr>
          <w:szCs w:val="24"/>
          <w:u w:val="single"/>
          <w:lang w:val="x-none" w:eastAsia="ar-SA"/>
        </w:rPr>
        <w:t>._</w:t>
      </w:r>
      <w:r>
        <w:rPr>
          <w:szCs w:val="24"/>
          <w:u w:val="single"/>
          <w:lang w:eastAsia="ar-SA"/>
        </w:rPr>
        <w:t>___</w:t>
      </w:r>
      <w:r>
        <w:rPr>
          <w:szCs w:val="24"/>
          <w:u w:val="single"/>
          <w:lang w:val="x-none" w:eastAsia="ar-SA"/>
        </w:rPr>
        <w:t>______________________________________________________________________</w:t>
      </w:r>
      <w:bookmarkStart w:id="0" w:name="_GoBack"/>
      <w:bookmarkEnd w:id="0"/>
      <w:r>
        <w:rPr>
          <w:szCs w:val="24"/>
          <w:u w:val="single"/>
          <w:lang w:val="x-none" w:eastAsia="ar-SA"/>
        </w:rPr>
        <w:t>__.</w:t>
      </w:r>
    </w:p>
    <w:p w:rsidR="00625BFF" w:rsidRDefault="00625BFF">
      <w:pPr>
        <w:ind w:firstLine="720"/>
        <w:rPr>
          <w:sz w:val="22"/>
          <w:szCs w:val="22"/>
          <w:lang w:val="x-none" w:eastAsia="ar-SA"/>
        </w:rPr>
      </w:pPr>
    </w:p>
    <w:p w:rsidR="00625BFF" w:rsidRDefault="009D0DB6">
      <w:pPr>
        <w:ind w:firstLine="170"/>
        <w:jc w:val="both"/>
        <w:rPr>
          <w:szCs w:val="24"/>
          <w:lang w:val="x-none" w:eastAsia="ar-SA"/>
        </w:rPr>
      </w:pPr>
      <w:r>
        <w:rPr>
          <w:szCs w:val="24"/>
          <w:lang w:val="x-none" w:eastAsia="ar-SA"/>
        </w:rPr>
        <w:t>PRIDEDAMA (pirmą kartą teikiant paraišką):</w:t>
      </w:r>
    </w:p>
    <w:p w:rsidR="00625BFF" w:rsidRDefault="009D0DB6">
      <w:pPr>
        <w:ind w:firstLine="170"/>
        <w:jc w:val="both"/>
        <w:rPr>
          <w:szCs w:val="24"/>
          <w:lang w:val="x-none" w:eastAsia="ar-SA"/>
        </w:rPr>
      </w:pPr>
      <w:r>
        <w:rPr>
          <w:szCs w:val="24"/>
          <w:lang w:val="x-none" w:eastAsia="ar-SA"/>
        </w:rPr>
        <w:t xml:space="preserve">1. </w:t>
      </w:r>
      <w:r>
        <w:rPr>
          <w:szCs w:val="24"/>
        </w:rPr>
        <w:t>Lietuvos Respublikos aplinkos ministerijos Aplinkos projek</w:t>
      </w:r>
      <w:r>
        <w:rPr>
          <w:szCs w:val="24"/>
        </w:rPr>
        <w:t>tų valdymo agentūros</w:t>
      </w:r>
      <w:r>
        <w:rPr>
          <w:color w:val="000000"/>
          <w:szCs w:val="24"/>
        </w:rPr>
        <w:t xml:space="preserve"> raštas, patvirtinantis, kad daugiabučio namo butų savininkai įgyvendina ar įgyvendino valstybės remiamą daugiabučio namo atnaujinimo (modernizavimo) projektą pagal Lietuvos Respublikos Vyriausybės patvirtintą Daugiabučių namų atnaujini</w:t>
      </w:r>
      <w:r>
        <w:rPr>
          <w:color w:val="000000"/>
          <w:szCs w:val="24"/>
        </w:rPr>
        <w:t>mo (modernizavimo) programą ar ją atitinkančią savivaldybės tarybos patvirtintą programą, arba bendrojo naudojimo objektų valdytojo raštas, nurodantis, pagal kokią savivaldybės remiamą programą įgyvendintas ar įgyvendinamas daugiabučio namo atnaujinimo (mo</w:t>
      </w:r>
      <w:r>
        <w:rPr>
          <w:color w:val="000000"/>
          <w:szCs w:val="24"/>
        </w:rPr>
        <w:t>dernizavimo) projektas,______ lapai (-ų).</w:t>
      </w:r>
    </w:p>
    <w:p w:rsidR="00625BFF" w:rsidRDefault="009D0DB6">
      <w:pPr>
        <w:ind w:firstLine="170"/>
        <w:jc w:val="both"/>
        <w:rPr>
          <w:rFonts w:eastAsia="Lucida Sans Unicode" w:cs="Tahoma"/>
          <w:szCs w:val="24"/>
          <w:lang w:val="x-none" w:eastAsia="ar-SA"/>
        </w:rPr>
      </w:pPr>
      <w:r>
        <w:rPr>
          <w:szCs w:val="24"/>
          <w:lang w:val="x-none" w:eastAsia="ar-SA"/>
        </w:rPr>
        <w:t>2. K</w:t>
      </w:r>
      <w:r>
        <w:rPr>
          <w:rFonts w:eastAsia="Lucida Sans Unicode" w:cs="Tahoma"/>
          <w:szCs w:val="24"/>
          <w:lang w:val="x-none" w:eastAsia="ar-SA"/>
        </w:rPr>
        <w:t xml:space="preserve">redito sutarties kopija, ___ </w:t>
      </w:r>
      <w:r>
        <w:rPr>
          <w:szCs w:val="24"/>
          <w:lang w:val="x-none" w:eastAsia="ar-SA"/>
        </w:rPr>
        <w:t>lapai (-ų)</w:t>
      </w:r>
      <w:r>
        <w:rPr>
          <w:rFonts w:eastAsia="Lucida Sans Unicode" w:cs="Tahoma"/>
          <w:szCs w:val="24"/>
          <w:lang w:val="x-none" w:eastAsia="ar-SA"/>
        </w:rPr>
        <w:t>.</w:t>
      </w:r>
    </w:p>
    <w:p w:rsidR="00625BFF" w:rsidRDefault="00625BFF">
      <w:pPr>
        <w:rPr>
          <w:sz w:val="22"/>
          <w:szCs w:val="22"/>
          <w:lang w:val="x-none" w:eastAsia="ar-SA"/>
        </w:rPr>
      </w:pPr>
    </w:p>
    <w:p w:rsidR="00625BFF" w:rsidRDefault="00625BFF">
      <w:pPr>
        <w:jc w:val="both"/>
        <w:rPr>
          <w:iCs/>
          <w:color w:val="000000"/>
          <w:sz w:val="22"/>
          <w:szCs w:val="22"/>
        </w:rPr>
      </w:pPr>
    </w:p>
    <w:p w:rsidR="00625BFF" w:rsidRDefault="009D0DB6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______________________________ </w:t>
      </w:r>
      <w:r>
        <w:rPr>
          <w:iCs/>
          <w:color w:val="000000"/>
          <w:sz w:val="22"/>
          <w:szCs w:val="22"/>
        </w:rPr>
        <w:tab/>
        <w:t xml:space="preserve">    _____________</w:t>
      </w:r>
      <w:r>
        <w:rPr>
          <w:iCs/>
          <w:color w:val="000000"/>
          <w:sz w:val="22"/>
          <w:szCs w:val="22"/>
        </w:rPr>
        <w:tab/>
        <w:t>__________________________</w:t>
      </w:r>
    </w:p>
    <w:p w:rsidR="00625BFF" w:rsidRDefault="009D0DB6">
      <w:pPr>
        <w:tabs>
          <w:tab w:val="left" w:pos="4395"/>
          <w:tab w:val="left" w:pos="7230"/>
        </w:tabs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(bendrojo naudojimo objektų valdytojo,</w:t>
      </w:r>
      <w:r>
        <w:rPr>
          <w:iCs/>
          <w:color w:val="000000"/>
          <w:sz w:val="20"/>
        </w:rPr>
        <w:tab/>
        <w:t xml:space="preserve"> (parašas)   </w:t>
      </w:r>
      <w:r>
        <w:rPr>
          <w:iCs/>
          <w:color w:val="000000"/>
          <w:sz w:val="20"/>
        </w:rPr>
        <w:tab/>
        <w:t xml:space="preserve">  (vardas ir pavardė)</w:t>
      </w:r>
    </w:p>
    <w:p w:rsidR="00625BFF" w:rsidRDefault="009D0DB6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savivaldybės programos įgyvendinimo </w:t>
      </w:r>
    </w:p>
    <w:p w:rsidR="00625BFF" w:rsidRDefault="009D0DB6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administratoriaus ar jų įgalioto asmens</w:t>
      </w:r>
    </w:p>
    <w:p w:rsidR="00625BFF" w:rsidRDefault="009D0DB6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pareigų pavadinimas)</w:t>
      </w:r>
      <w:r>
        <w:rPr>
          <w:iCs/>
          <w:color w:val="000000"/>
          <w:sz w:val="20"/>
        </w:rPr>
        <w:tab/>
        <w:t xml:space="preserve">           </w:t>
      </w:r>
    </w:p>
    <w:p w:rsidR="00625BFF" w:rsidRDefault="00625BFF">
      <w:pPr>
        <w:jc w:val="both"/>
        <w:rPr>
          <w:iCs/>
          <w:color w:val="000000"/>
          <w:sz w:val="20"/>
        </w:rPr>
      </w:pPr>
    </w:p>
    <w:p w:rsidR="00625BFF" w:rsidRDefault="00625BFF">
      <w:pPr>
        <w:jc w:val="both"/>
        <w:rPr>
          <w:iCs/>
          <w:color w:val="000000"/>
          <w:sz w:val="20"/>
        </w:rPr>
      </w:pPr>
    </w:p>
    <w:p w:rsidR="00625BFF" w:rsidRDefault="009D0DB6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______________________________ </w:t>
      </w:r>
      <w:r>
        <w:rPr>
          <w:iCs/>
          <w:color w:val="000000"/>
          <w:sz w:val="22"/>
          <w:szCs w:val="22"/>
        </w:rPr>
        <w:tab/>
        <w:t xml:space="preserve">       ____________</w:t>
      </w:r>
      <w:r>
        <w:rPr>
          <w:iCs/>
          <w:color w:val="000000"/>
          <w:sz w:val="22"/>
          <w:szCs w:val="22"/>
        </w:rPr>
        <w:tab/>
        <w:t>__________________________</w:t>
      </w:r>
    </w:p>
    <w:p w:rsidR="00625BFF" w:rsidRDefault="009D0DB6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(bendrojo naudojimo objektų valdytojo, </w:t>
      </w:r>
      <w:r>
        <w:rPr>
          <w:iCs/>
          <w:color w:val="000000"/>
          <w:sz w:val="20"/>
        </w:rPr>
        <w:tab/>
        <w:t xml:space="preserve">           (parašas)</w:t>
      </w:r>
      <w:r>
        <w:rPr>
          <w:iCs/>
          <w:color w:val="000000"/>
          <w:sz w:val="20"/>
        </w:rPr>
        <w:tab/>
      </w:r>
      <w:r>
        <w:rPr>
          <w:iCs/>
          <w:color w:val="000000"/>
          <w:sz w:val="20"/>
        </w:rPr>
        <w:tab/>
        <w:t xml:space="preserve">   </w:t>
      </w:r>
      <w:r>
        <w:rPr>
          <w:iCs/>
          <w:color w:val="000000"/>
          <w:sz w:val="20"/>
        </w:rPr>
        <w:t xml:space="preserve">            (vardas ir pavardė) </w:t>
      </w:r>
    </w:p>
    <w:p w:rsidR="00625BFF" w:rsidRDefault="009D0DB6">
      <w:p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savivaldybės programos įgyvendinimo </w:t>
      </w:r>
    </w:p>
    <w:p w:rsidR="00625BFF" w:rsidRDefault="009D0DB6">
      <w:pPr>
        <w:jc w:val="both"/>
        <w:rPr>
          <w:color w:val="000000"/>
          <w:sz w:val="20"/>
        </w:rPr>
      </w:pPr>
      <w:r>
        <w:rPr>
          <w:iCs/>
          <w:color w:val="000000"/>
          <w:sz w:val="20"/>
        </w:rPr>
        <w:t xml:space="preserve">administratoriaus </w:t>
      </w:r>
      <w:r>
        <w:rPr>
          <w:color w:val="000000"/>
          <w:sz w:val="20"/>
        </w:rPr>
        <w:t>finansininko pareigų</w:t>
      </w:r>
    </w:p>
    <w:p w:rsidR="00625BFF" w:rsidRDefault="009D0DB6">
      <w:pPr>
        <w:jc w:val="both"/>
      </w:pPr>
      <w:r>
        <w:rPr>
          <w:color w:val="000000"/>
          <w:sz w:val="20"/>
        </w:rPr>
        <w:t>pavadinimas)</w:t>
      </w:r>
    </w:p>
    <w:p w:rsidR="00625BFF" w:rsidRDefault="00625BFF">
      <w:pPr>
        <w:tabs>
          <w:tab w:val="left" w:pos="9639"/>
        </w:tabs>
        <w:suppressAutoHyphens/>
        <w:ind w:right="425"/>
        <w:jc w:val="both"/>
        <w:textAlignment w:val="baseline"/>
        <w:rPr>
          <w:szCs w:val="24"/>
          <w:highlight w:val="yellow"/>
          <w:lang w:eastAsia="lt-LT"/>
        </w:rPr>
      </w:pPr>
    </w:p>
    <w:sectPr w:rsidR="00625BFF" w:rsidSect="003D3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567" w:right="706" w:bottom="1134" w:left="1701" w:header="1142" w:footer="919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B6" w:rsidRDefault="009D0DB6">
      <w:r>
        <w:separator/>
      </w:r>
    </w:p>
  </w:endnote>
  <w:endnote w:type="continuationSeparator" w:id="0">
    <w:p w:rsidR="009D0DB6" w:rsidRDefault="009D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FF" w:rsidRDefault="00625BFF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FF" w:rsidRDefault="00625BFF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FF" w:rsidRDefault="00625BFF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B6" w:rsidRDefault="009D0DB6">
      <w:r>
        <w:separator/>
      </w:r>
    </w:p>
  </w:footnote>
  <w:footnote w:type="continuationSeparator" w:id="0">
    <w:p w:rsidR="009D0DB6" w:rsidRDefault="009D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FF" w:rsidRDefault="00625BFF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FF" w:rsidRDefault="009D0DB6">
    <w:pPr>
      <w:tabs>
        <w:tab w:val="center" w:pos="4986"/>
        <w:tab w:val="right" w:pos="9972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3D3716">
      <w:rPr>
        <w:noProof/>
      </w:rPr>
      <w:t>2</w:t>
    </w:r>
    <w:r>
      <w:fldChar w:fldCharType="end"/>
    </w:r>
  </w:p>
  <w:p w:rsidR="00625BFF" w:rsidRDefault="00625BFF">
    <w:pPr>
      <w:tabs>
        <w:tab w:val="center" w:pos="4986"/>
        <w:tab w:val="right" w:pos="99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FF" w:rsidRDefault="00625BFF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AB"/>
    <w:rsid w:val="003D3716"/>
    <w:rsid w:val="00625BFF"/>
    <w:rsid w:val="006B13EB"/>
    <w:rsid w:val="009D0DB6"/>
    <w:rsid w:val="00A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E43FD-ABC0-49DE-9FB3-062EE3AA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styleId="Hipersaitas">
    <w:name w:val="Hyperlink"/>
    <w:basedOn w:val="Numatytasispastraiposriftas"/>
    <w:uiPriority w:val="99"/>
    <w:unhideWhenUsed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2312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3623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Dijana Pauliukevičienė</cp:lastModifiedBy>
  <cp:revision>2</cp:revision>
  <dcterms:created xsi:type="dcterms:W3CDTF">2025-07-25T10:30:00Z</dcterms:created>
  <dcterms:modified xsi:type="dcterms:W3CDTF">2025-07-25T10:30:00Z</dcterms:modified>
</cp:coreProperties>
</file>