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0214" w14:textId="77777777" w:rsidR="00F30892" w:rsidRPr="00D64B71" w:rsidRDefault="00F30892" w:rsidP="00F30892">
      <w:pPr>
        <w:rPr>
          <w:rFonts w:ascii="Times New Roman" w:hAnsi="Times New Roman" w:cs="Times New Roman"/>
          <w:b/>
          <w:sz w:val="24"/>
          <w:szCs w:val="24"/>
        </w:rPr>
      </w:pPr>
      <w:r w:rsidRPr="00D64B71">
        <w:rPr>
          <w:rFonts w:ascii="Times New Roman" w:hAnsi="Times New Roman" w:cs="Times New Roman"/>
          <w:b/>
          <w:sz w:val="24"/>
          <w:szCs w:val="24"/>
          <w:highlight w:val="yellow"/>
        </w:rPr>
        <w:t>ERNESTA ŠIMKIENĖ</w:t>
      </w:r>
    </w:p>
    <w:p w14:paraId="29388C5D" w14:textId="77777777" w:rsidR="00F30892" w:rsidRPr="00D64B71" w:rsidRDefault="00F30892" w:rsidP="00F30892">
      <w:pPr>
        <w:rPr>
          <w:rFonts w:ascii="Times New Roman" w:hAnsi="Times New Roman" w:cs="Times New Roman"/>
          <w:b/>
          <w:sz w:val="24"/>
          <w:szCs w:val="24"/>
        </w:rPr>
      </w:pPr>
      <w:r w:rsidRPr="00D64B71">
        <w:rPr>
          <w:rFonts w:ascii="Times New Roman" w:hAnsi="Times New Roman" w:cs="Times New Roman"/>
          <w:b/>
          <w:sz w:val="24"/>
          <w:szCs w:val="24"/>
          <w:highlight w:val="yellow"/>
        </w:rPr>
        <w:t>Šiaulių dailės galerijos direktoriaus 2023 m. - einamųjų metų užduotys</w:t>
      </w:r>
    </w:p>
    <w:p w14:paraId="796D901E"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t xml:space="preserve">1. Užduotis. </w:t>
      </w:r>
      <w:r w:rsidRPr="00D64B71">
        <w:rPr>
          <w:rFonts w:ascii="Times New Roman" w:hAnsi="Times New Roman" w:cs="Times New Roman"/>
          <w:sz w:val="24"/>
          <w:szCs w:val="24"/>
        </w:rPr>
        <w:t>Sklandaus įstaigos perėjimo prie centralizuotų viešųjų pirkimų sistemos procesų įgyvendinimo užtikrinimas.</w:t>
      </w:r>
    </w:p>
    <w:p w14:paraId="7B3EC1E9"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t xml:space="preserve">Siektini rezultatai. </w:t>
      </w:r>
      <w:r w:rsidRPr="00D64B71">
        <w:rPr>
          <w:rFonts w:ascii="Times New Roman" w:hAnsi="Times New Roman" w:cs="Times New Roman"/>
          <w:sz w:val="24"/>
          <w:szCs w:val="24"/>
        </w:rPr>
        <w:t>Įgyvendintos priemonės, tvarkos ir darbo metodikos, įgalinančios sėkmingą įstaigos darbą su centralizuotais viešaisiais pirkimais.</w:t>
      </w:r>
    </w:p>
    <w:p w14:paraId="31A200F4"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64B71">
        <w:rPr>
          <w:rFonts w:ascii="Times New Roman" w:hAnsi="Times New Roman" w:cs="Times New Roman"/>
          <w:sz w:val="24"/>
          <w:szCs w:val="24"/>
        </w:rPr>
        <w:t xml:space="preserve">  </w:t>
      </w:r>
    </w:p>
    <w:p w14:paraId="2F0B6D7A" w14:textId="77777777" w:rsidR="00F30892" w:rsidRPr="00D64B71" w:rsidRDefault="00F30892" w:rsidP="00F30892">
      <w:pPr>
        <w:spacing w:line="256" w:lineRule="auto"/>
        <w:rPr>
          <w:rFonts w:ascii="Times New Roman" w:hAnsi="Times New Roman" w:cs="Times New Roman"/>
          <w:b/>
          <w:sz w:val="24"/>
          <w:szCs w:val="24"/>
        </w:rPr>
      </w:pPr>
      <w:r w:rsidRPr="00D64B71">
        <w:rPr>
          <w:rFonts w:ascii="Times New Roman" w:hAnsi="Times New Roman" w:cs="Times New Roman"/>
          <w:sz w:val="24"/>
          <w:szCs w:val="24"/>
        </w:rPr>
        <w:t>Parengtos tvarkos, dokumentai, užtikrinantys sklandų ir efektyvų darbą pereinant prie centralizuotų viešųjų pirkimų sistemos. Nuolatinė procesų priežiūra įstaigos viduje, siekiant savalaikio pirkimų planavimo, koordinavimo ir įgyvendinimo. Vykdoma nuolatinė procesų stebėsena ir kontrolė, kad visos dalyvaujančios grandys dirbtų efektyviai. Rezultatas laikomas pasiektu, jei įstaigos pirkimai vyksta sklandžiai, nevėluojant ir laikantis planų</w:t>
      </w:r>
    </w:p>
    <w:p w14:paraId="6473BD2E" w14:textId="77777777" w:rsidR="00F30892" w:rsidRPr="00D64B71" w:rsidRDefault="00F30892" w:rsidP="00F30892">
      <w:pPr>
        <w:spacing w:line="256" w:lineRule="auto"/>
        <w:rPr>
          <w:rFonts w:ascii="Times New Roman" w:hAnsi="Times New Roman" w:cs="Times New Roman"/>
          <w:sz w:val="24"/>
          <w:szCs w:val="24"/>
        </w:rPr>
      </w:pPr>
      <w:r w:rsidRPr="00D64B71">
        <w:rPr>
          <w:rFonts w:ascii="Times New Roman" w:hAnsi="Times New Roman" w:cs="Times New Roman"/>
          <w:b/>
          <w:sz w:val="24"/>
          <w:szCs w:val="24"/>
        </w:rPr>
        <w:t xml:space="preserve">2. Užduotis. </w:t>
      </w:r>
      <w:r w:rsidRPr="00D64B71">
        <w:rPr>
          <w:rFonts w:ascii="Times New Roman" w:hAnsi="Times New Roman" w:cs="Times New Roman"/>
          <w:sz w:val="24"/>
          <w:szCs w:val="24"/>
        </w:rPr>
        <w:t>Galerijos kultūrinės veiklos plano koordinavimas ir įgyvendinimas, tęstinių, tarptautinių ir reprezentacinių renginių organizavimas ir pristatymas visuomenei. Galerijos partnerių ratą išplėtimas, įtraukiant Lietuvos ir užsienio galerijas bei kūrėjus į bendrų renginių organizavimą. Įstaigos paslaugų įvairovės didinimas, kuriant naujus paslaugų ir veiklų formatus, siekiant formuoti galerijos ne tik kaip kultūrinės, bet ir socialinės bei edukacinės erdvės įvaizdį. Profesionalių miesto kūrėjų reprezentavimas tiek mieste, tiek Lietuvoje bei užs</w:t>
      </w:r>
      <w:r>
        <w:rPr>
          <w:rFonts w:ascii="Times New Roman" w:hAnsi="Times New Roman" w:cs="Times New Roman"/>
          <w:sz w:val="24"/>
          <w:szCs w:val="24"/>
        </w:rPr>
        <w:t>ie</w:t>
      </w:r>
      <w:r w:rsidRPr="00D64B71">
        <w:rPr>
          <w:rFonts w:ascii="Times New Roman" w:hAnsi="Times New Roman" w:cs="Times New Roman"/>
          <w:sz w:val="24"/>
          <w:szCs w:val="24"/>
        </w:rPr>
        <w:t>nyje.</w:t>
      </w:r>
    </w:p>
    <w:p w14:paraId="472D8213" w14:textId="77777777" w:rsidR="00F30892" w:rsidRPr="00D64B71" w:rsidRDefault="00F30892" w:rsidP="00F30892">
      <w:pPr>
        <w:pStyle w:val="Standard"/>
        <w:rPr>
          <w:rFonts w:ascii="Times New Roman" w:hAnsi="Times New Roman" w:cs="Times New Roman"/>
        </w:rPr>
      </w:pPr>
      <w:r w:rsidRPr="00D64B71">
        <w:rPr>
          <w:rFonts w:ascii="Times New Roman" w:hAnsi="Times New Roman" w:cs="Times New Roman"/>
          <w:b/>
        </w:rPr>
        <w:t>Siektini rezultatai.</w:t>
      </w:r>
      <w:r w:rsidRPr="00D64B71">
        <w:rPr>
          <w:rFonts w:ascii="Times New Roman" w:hAnsi="Times New Roman" w:cs="Times New Roman"/>
        </w:rPr>
        <w:t xml:space="preserve"> Parengti ir įgyvendinti parodų ir kultūros projektų programą, siekiant didinti įvairių šiuolaikinio meno sričių prieinamumą miesto bendruomenei, pristatant inovatyvius, originalius ir modernius  meninius projektus ir novatorišką menininkų kūrybą. Išplėsti organizacijų partnerių ir menininkų ratą.</w:t>
      </w:r>
      <w:r>
        <w:rPr>
          <w:rFonts w:ascii="Times New Roman" w:hAnsi="Times New Roman" w:cs="Times New Roman"/>
        </w:rPr>
        <w:t xml:space="preserve"> </w:t>
      </w:r>
      <w:r w:rsidRPr="00D64B71">
        <w:rPr>
          <w:rFonts w:ascii="Times New Roman" w:hAnsi="Times New Roman" w:cs="Times New Roman"/>
        </w:rPr>
        <w:t>Tobulinti kultūrinės edukacijos veiklų programą, pritaikant ją įvairaus, amžiaus, socialinių bei profesinių grupių žmonėms.</w:t>
      </w:r>
      <w:r>
        <w:rPr>
          <w:rFonts w:ascii="Times New Roman" w:hAnsi="Times New Roman" w:cs="Times New Roman"/>
        </w:rPr>
        <w:t xml:space="preserve"> </w:t>
      </w:r>
      <w:r w:rsidRPr="00D64B71">
        <w:rPr>
          <w:rFonts w:ascii="Times New Roman" w:hAnsi="Times New Roman" w:cs="Times New Roman"/>
        </w:rPr>
        <w:t>Kurti šiuolaikišką, demokratišką ir patrauklų galerijos kaip šiuolaikinio meno ir kultūros sklaidos centro įvaizdį.</w:t>
      </w:r>
      <w:r>
        <w:rPr>
          <w:rFonts w:ascii="Times New Roman" w:hAnsi="Times New Roman" w:cs="Times New Roman"/>
        </w:rPr>
        <w:t xml:space="preserve"> </w:t>
      </w:r>
      <w:r w:rsidRPr="00D64B71">
        <w:rPr>
          <w:rFonts w:ascii="Times New Roman" w:hAnsi="Times New Roman" w:cs="Times New Roman"/>
        </w:rPr>
        <w:t>Tęsti Šiaurės Lietuvos menininkų rezidencijų programą Sicilijoje.</w:t>
      </w:r>
      <w:r>
        <w:rPr>
          <w:rFonts w:ascii="Times New Roman" w:hAnsi="Times New Roman" w:cs="Times New Roman"/>
        </w:rPr>
        <w:t xml:space="preserve"> </w:t>
      </w:r>
      <w:r w:rsidRPr="00D64B71">
        <w:rPr>
          <w:rFonts w:ascii="Times New Roman" w:hAnsi="Times New Roman" w:cs="Times New Roman"/>
        </w:rPr>
        <w:t xml:space="preserve">Įgyvendinti viešų erdvių meno kūrinių sukūrimą mieste. </w:t>
      </w:r>
    </w:p>
    <w:p w14:paraId="37E3F01D" w14:textId="77777777" w:rsidR="00F30892" w:rsidRDefault="00F30892" w:rsidP="00F30892">
      <w:pPr>
        <w:rPr>
          <w:rFonts w:ascii="Times New Roman" w:hAnsi="Times New Roman" w:cs="Times New Roman"/>
          <w:b/>
          <w:sz w:val="24"/>
          <w:szCs w:val="24"/>
        </w:rPr>
      </w:pPr>
    </w:p>
    <w:p w14:paraId="3E7F60E0"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sidRPr="00D64B71">
        <w:rPr>
          <w:rFonts w:ascii="Times New Roman" w:hAnsi="Times New Roman" w:cs="Times New Roman"/>
          <w:sz w:val="24"/>
          <w:szCs w:val="24"/>
        </w:rPr>
        <w:t xml:space="preserve">  </w:t>
      </w:r>
    </w:p>
    <w:p w14:paraId="37B45122" w14:textId="77777777" w:rsidR="00F30892" w:rsidRPr="00D64B71" w:rsidRDefault="00F30892" w:rsidP="00F30892">
      <w:pPr>
        <w:pStyle w:val="Standard"/>
        <w:rPr>
          <w:rFonts w:ascii="Times New Roman" w:hAnsi="Times New Roman" w:cs="Times New Roman"/>
        </w:rPr>
      </w:pPr>
      <w:r w:rsidRPr="00D64B71">
        <w:rPr>
          <w:rFonts w:ascii="Times New Roman" w:hAnsi="Times New Roman" w:cs="Times New Roman"/>
        </w:rPr>
        <w:t>Per einamuosius metus surengta: ne mažiau kaip 25 parodos, 6 kultūros projektai, ne mažiau kaip 170 kultūrinių ir edukacinių renginių.</w:t>
      </w:r>
      <w:r>
        <w:rPr>
          <w:rFonts w:ascii="Times New Roman" w:hAnsi="Times New Roman" w:cs="Times New Roman"/>
        </w:rPr>
        <w:t xml:space="preserve"> </w:t>
      </w:r>
      <w:r w:rsidRPr="00D64B71">
        <w:rPr>
          <w:rFonts w:ascii="Times New Roman" w:hAnsi="Times New Roman" w:cs="Times New Roman"/>
        </w:rPr>
        <w:t>Užmegzti nauji ryšiai su šalies ir užsienio meno ir kultūros organizacijomis, plečiant galerijos parodinės veiklos įvairovę ir reprezentacinių renginių kokybę. Planuojami bendri projektai su VšĮ Vilniaus Rotuše,  Vilniaus dailės akademija, galerija Meno niša, Lietuvos dailininkų sąjunga, Lietuvos kultūros atašė Italijoje, Kauno šokio teatru „Aura“, VšĮ Lietuvos šokio informacijos centru, Krokuvos meno mokyklomis, Estijos dailės akademija, Japonijos ambasada. Palaikomi aktyvūs ryšiai su ryškiausiais ir aktualiausiais Lietuvos šiuolaikinio meno kūrėjais. Sukurtos naujos edukacinės programos (2) ir išplėsta dalyvių auditorija, įtraukiant ne tik vaikus, bet ir paauglius, suaugusiuosius, mokytojus, senjorus. Naujų formų kultūrinių pažinimo veiklų sukūrimas (2). Šiaurės Lietuvos menininkų rezidencijų programa Sicilijoje (2 menininkai).</w:t>
      </w:r>
    </w:p>
    <w:p w14:paraId="1B996470" w14:textId="77777777" w:rsidR="00F30892" w:rsidRPr="00D64B71" w:rsidRDefault="00F30892" w:rsidP="00F30892">
      <w:pPr>
        <w:pStyle w:val="Standard"/>
        <w:rPr>
          <w:rFonts w:ascii="Times New Roman" w:hAnsi="Times New Roman" w:cs="Times New Roman"/>
        </w:rPr>
      </w:pPr>
      <w:r w:rsidRPr="00D64B71">
        <w:rPr>
          <w:rFonts w:ascii="Times New Roman" w:hAnsi="Times New Roman" w:cs="Times New Roman"/>
        </w:rPr>
        <w:t xml:space="preserve">Įgyvendintas viešų erdvių meno kūrinys mieste (1). </w:t>
      </w:r>
    </w:p>
    <w:p w14:paraId="66AEE36B" w14:textId="77777777" w:rsidR="00F30892" w:rsidRPr="00D64B71" w:rsidRDefault="00F30892" w:rsidP="00F30892">
      <w:pPr>
        <w:pStyle w:val="Standard"/>
        <w:rPr>
          <w:rFonts w:ascii="Times New Roman" w:hAnsi="Times New Roman" w:cs="Times New Roman"/>
        </w:rPr>
      </w:pPr>
    </w:p>
    <w:p w14:paraId="5E576BB1"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lastRenderedPageBreak/>
        <w:t xml:space="preserve">3. Užduotis. </w:t>
      </w:r>
      <w:r w:rsidRPr="00D64B71">
        <w:rPr>
          <w:rFonts w:ascii="Times New Roman" w:hAnsi="Times New Roman" w:cs="Times New Roman"/>
          <w:sz w:val="24"/>
          <w:szCs w:val="24"/>
        </w:rPr>
        <w:t>Įstaigos infrastruktūros gerinimas</w:t>
      </w:r>
    </w:p>
    <w:p w14:paraId="5ACB4DC0" w14:textId="77777777" w:rsidR="00F30892" w:rsidRPr="00D64B71" w:rsidRDefault="00F30892" w:rsidP="00F30892">
      <w:pPr>
        <w:spacing w:line="256" w:lineRule="auto"/>
        <w:rPr>
          <w:rFonts w:ascii="Times New Roman" w:hAnsi="Times New Roman" w:cs="Times New Roman"/>
          <w:sz w:val="24"/>
          <w:szCs w:val="24"/>
        </w:rPr>
      </w:pPr>
      <w:r w:rsidRPr="00D64B71">
        <w:rPr>
          <w:rFonts w:ascii="Times New Roman" w:hAnsi="Times New Roman" w:cs="Times New Roman"/>
          <w:b/>
          <w:sz w:val="24"/>
          <w:szCs w:val="24"/>
        </w:rPr>
        <w:t xml:space="preserve">Siektini rezultatai. </w:t>
      </w:r>
      <w:r w:rsidRPr="00D64B71">
        <w:rPr>
          <w:rFonts w:ascii="Times New Roman" w:hAnsi="Times New Roman" w:cs="Times New Roman"/>
          <w:sz w:val="24"/>
          <w:szCs w:val="24"/>
        </w:rPr>
        <w:t xml:space="preserve">Pirmojo aukšto ekspozicinių salių remontas – sienų dangos išlyginimas, elektros instaliacijos atnaujinimas, apšvietimo sistemos pagerinimas pagal </w:t>
      </w:r>
      <w:proofErr w:type="spellStart"/>
      <w:r w:rsidRPr="00D64B71">
        <w:rPr>
          <w:rFonts w:ascii="Times New Roman" w:hAnsi="Times New Roman" w:cs="Times New Roman"/>
          <w:sz w:val="24"/>
          <w:szCs w:val="24"/>
        </w:rPr>
        <w:t>investinį</w:t>
      </w:r>
      <w:proofErr w:type="spellEnd"/>
      <w:r w:rsidRPr="00D64B71">
        <w:rPr>
          <w:rFonts w:ascii="Times New Roman" w:hAnsi="Times New Roman" w:cs="Times New Roman"/>
          <w:sz w:val="24"/>
          <w:szCs w:val="24"/>
        </w:rPr>
        <w:t xml:space="preserve"> projektą. Įstaigos išorės renovacijos darbų užbaigimo ir galerijos veiklos derinimo užtikrinimas. Išorės vaizdo stebėjimo kamerų sistemos įrengimas.</w:t>
      </w:r>
    </w:p>
    <w:p w14:paraId="4472A088" w14:textId="77777777" w:rsidR="00F30892" w:rsidRPr="00D64B71" w:rsidRDefault="00F30892" w:rsidP="00F30892">
      <w:pPr>
        <w:rPr>
          <w:rFonts w:ascii="Times New Roman" w:hAnsi="Times New Roman" w:cs="Times New Roman"/>
          <w:sz w:val="24"/>
          <w:szCs w:val="24"/>
        </w:rPr>
      </w:pPr>
      <w:r w:rsidRPr="00D64B71">
        <w:rPr>
          <w:rFonts w:ascii="Times New Roman" w:hAnsi="Times New Roman" w:cs="Times New Roman"/>
          <w:b/>
          <w:sz w:val="24"/>
          <w:szCs w:val="24"/>
        </w:rPr>
        <w:t>Nustatyti rezultatų vertinimo rodikliai (kiekybiniai, kokybiniai, laiko ir kiti rodikliai, kuriais vadovaudamasis tiesioginis darbuotojo vadovas/į pareigas priimantis ar jo įgaliotas asmuo vertina, ar nustatytos užduotys įvykdytos)</w:t>
      </w:r>
      <w:r>
        <w:rPr>
          <w:rFonts w:ascii="Times New Roman" w:hAnsi="Times New Roman" w:cs="Times New Roman"/>
          <w:b/>
          <w:sz w:val="24"/>
          <w:szCs w:val="24"/>
        </w:rPr>
        <w:t>.</w:t>
      </w:r>
      <w:r w:rsidRPr="00D64B71">
        <w:rPr>
          <w:rFonts w:ascii="Times New Roman" w:hAnsi="Times New Roman" w:cs="Times New Roman"/>
          <w:sz w:val="24"/>
          <w:szCs w:val="24"/>
        </w:rPr>
        <w:t xml:space="preserve">  </w:t>
      </w:r>
    </w:p>
    <w:p w14:paraId="7C855CD1" w14:textId="77777777" w:rsidR="00F30892" w:rsidRPr="00D64B71" w:rsidRDefault="00F30892" w:rsidP="00F30892">
      <w:pPr>
        <w:spacing w:line="256" w:lineRule="auto"/>
        <w:rPr>
          <w:rFonts w:ascii="Times New Roman" w:hAnsi="Times New Roman" w:cs="Times New Roman"/>
          <w:sz w:val="24"/>
          <w:szCs w:val="24"/>
        </w:rPr>
      </w:pPr>
      <w:r w:rsidRPr="00D64B71">
        <w:rPr>
          <w:rFonts w:ascii="Times New Roman" w:hAnsi="Times New Roman" w:cs="Times New Roman"/>
          <w:sz w:val="24"/>
          <w:szCs w:val="24"/>
        </w:rPr>
        <w:t>Darbų koordinavimas ir derinimas su įstaigos veiklos planais, tinkamas procedūrų vykdymas ir kokybės priežiūra:</w:t>
      </w:r>
      <w:r>
        <w:rPr>
          <w:rFonts w:ascii="Times New Roman" w:hAnsi="Times New Roman" w:cs="Times New Roman"/>
          <w:sz w:val="24"/>
          <w:szCs w:val="24"/>
        </w:rPr>
        <w:t xml:space="preserve"> </w:t>
      </w:r>
      <w:r w:rsidRPr="00D64B71">
        <w:rPr>
          <w:rFonts w:ascii="Times New Roman" w:hAnsi="Times New Roman" w:cs="Times New Roman"/>
          <w:sz w:val="24"/>
          <w:szCs w:val="24"/>
        </w:rPr>
        <w:t>I aukšto ek</w:t>
      </w:r>
      <w:r>
        <w:rPr>
          <w:rFonts w:ascii="Times New Roman" w:hAnsi="Times New Roman" w:cs="Times New Roman"/>
          <w:sz w:val="24"/>
          <w:szCs w:val="24"/>
        </w:rPr>
        <w:t>s</w:t>
      </w:r>
      <w:r w:rsidRPr="00D64B71">
        <w:rPr>
          <w:rFonts w:ascii="Times New Roman" w:hAnsi="Times New Roman" w:cs="Times New Roman"/>
          <w:sz w:val="24"/>
          <w:szCs w:val="24"/>
        </w:rPr>
        <w:t>pozicinių salių remontas išlyginant sienų faktūrą ir jas perdažant (2);</w:t>
      </w:r>
      <w:r>
        <w:rPr>
          <w:rFonts w:ascii="Times New Roman" w:hAnsi="Times New Roman" w:cs="Times New Roman"/>
          <w:sz w:val="24"/>
          <w:szCs w:val="24"/>
        </w:rPr>
        <w:t xml:space="preserve"> e</w:t>
      </w:r>
      <w:r w:rsidRPr="00D64B71">
        <w:rPr>
          <w:rFonts w:ascii="Times New Roman" w:hAnsi="Times New Roman" w:cs="Times New Roman"/>
          <w:sz w:val="24"/>
          <w:szCs w:val="24"/>
        </w:rPr>
        <w:t>lektros instaliacijos atnauji</w:t>
      </w:r>
      <w:r>
        <w:rPr>
          <w:rFonts w:ascii="Times New Roman" w:hAnsi="Times New Roman" w:cs="Times New Roman"/>
          <w:sz w:val="24"/>
          <w:szCs w:val="24"/>
        </w:rPr>
        <w:t>ni</w:t>
      </w:r>
      <w:r w:rsidRPr="00D64B71">
        <w:rPr>
          <w:rFonts w:ascii="Times New Roman" w:hAnsi="Times New Roman" w:cs="Times New Roman"/>
          <w:sz w:val="24"/>
          <w:szCs w:val="24"/>
        </w:rPr>
        <w:t>mas (2 salės);</w:t>
      </w:r>
      <w:r>
        <w:rPr>
          <w:rFonts w:ascii="Times New Roman" w:hAnsi="Times New Roman" w:cs="Times New Roman"/>
          <w:sz w:val="24"/>
          <w:szCs w:val="24"/>
        </w:rPr>
        <w:t xml:space="preserve"> a</w:t>
      </w:r>
      <w:r w:rsidRPr="00D64B71">
        <w:rPr>
          <w:rFonts w:ascii="Times New Roman" w:hAnsi="Times New Roman" w:cs="Times New Roman"/>
          <w:sz w:val="24"/>
          <w:szCs w:val="24"/>
        </w:rPr>
        <w:t>pšvietimo sistemų atnaujinimas (2 salės);</w:t>
      </w:r>
      <w:r>
        <w:rPr>
          <w:rFonts w:ascii="Times New Roman" w:hAnsi="Times New Roman" w:cs="Times New Roman"/>
          <w:sz w:val="24"/>
          <w:szCs w:val="24"/>
        </w:rPr>
        <w:t xml:space="preserve"> i</w:t>
      </w:r>
      <w:r w:rsidRPr="00D64B71">
        <w:rPr>
          <w:rFonts w:ascii="Times New Roman" w:hAnsi="Times New Roman" w:cs="Times New Roman"/>
          <w:sz w:val="24"/>
          <w:szCs w:val="24"/>
        </w:rPr>
        <w:t>šorės vaizdo stebėjimo kamerų įrengimas (ne mažiau kaip 2 kameros ir stebėjimo sistema).</w:t>
      </w:r>
    </w:p>
    <w:p w14:paraId="370E04CA" w14:textId="77777777" w:rsidR="002B7351" w:rsidRDefault="002B7351"/>
    <w:sectPr w:rsidR="002B735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nux Libertine G">
    <w:altName w:val="Cambria"/>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92"/>
    <w:rsid w:val="002B7351"/>
    <w:rsid w:val="0043593B"/>
    <w:rsid w:val="00F308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2FD6D"/>
  <w15:chartTrackingRefBased/>
  <w15:docId w15:val="{27392FCF-9349-4271-A21F-DD563CD83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0892"/>
    <w:pPr>
      <w:spacing w:after="160" w:line="259" w:lineRule="auto"/>
    </w:pPr>
    <w:rPr>
      <w:rFonts w:asciiTheme="minorHAnsi" w:hAnsiTheme="minorHAnsi" w:cstheme="minorBidi"/>
      <w:sz w:val="22"/>
      <w:szCs w:val="22"/>
    </w:rPr>
  </w:style>
  <w:style w:type="paragraph" w:styleId="Antrat1">
    <w:name w:val="heading 1"/>
    <w:basedOn w:val="prastasis"/>
    <w:next w:val="prastasis"/>
    <w:link w:val="Antrat1Diagrama"/>
    <w:uiPriority w:val="9"/>
    <w:qFormat/>
    <w:rsid w:val="0043593B"/>
    <w:pPr>
      <w:keepNext/>
      <w:spacing w:after="0" w:line="240" w:lineRule="auto"/>
      <w:jc w:val="center"/>
      <w:outlineLvl w:val="0"/>
    </w:pPr>
    <w:rPr>
      <w:rFonts w:ascii="Times New Roman" w:eastAsia="Times New Roman" w:hAnsi="Times New Roman" w:cs="Times New Roman"/>
      <w:b/>
      <w:bCs/>
      <w:sz w:val="20"/>
      <w:szCs w:val="20"/>
    </w:rPr>
  </w:style>
  <w:style w:type="paragraph" w:styleId="Antrat2">
    <w:name w:val="heading 2"/>
    <w:basedOn w:val="prastasis"/>
    <w:next w:val="prastasis"/>
    <w:link w:val="Antrat2Diagrama"/>
    <w:qFormat/>
    <w:rsid w:val="0043593B"/>
    <w:pPr>
      <w:keepNext/>
      <w:spacing w:after="0" w:line="240" w:lineRule="auto"/>
      <w:jc w:val="right"/>
      <w:outlineLvl w:val="1"/>
    </w:pPr>
    <w:rPr>
      <w:rFonts w:ascii="Times New Roman" w:eastAsia="Times New Roman" w:hAnsi="Times New Roman" w:cs="Times New Roman"/>
      <w:b/>
      <w:bCs/>
      <w:sz w:val="20"/>
      <w:szCs w:val="20"/>
    </w:rPr>
  </w:style>
  <w:style w:type="paragraph" w:styleId="Antrat3">
    <w:name w:val="heading 3"/>
    <w:basedOn w:val="prastasis"/>
    <w:next w:val="prastasis"/>
    <w:link w:val="Antrat3Diagrama"/>
    <w:qFormat/>
    <w:rsid w:val="0043593B"/>
    <w:pPr>
      <w:keepNext/>
      <w:spacing w:after="0" w:line="240" w:lineRule="auto"/>
      <w:jc w:val="both"/>
      <w:outlineLvl w:val="2"/>
    </w:pPr>
    <w:rPr>
      <w:rFonts w:ascii="Times New Roman" w:eastAsia="Times New Roman" w:hAnsi="Times New Roman" w:cs="Times New Roman"/>
      <w:b/>
      <w:bCs/>
      <w:sz w:val="20"/>
      <w:szCs w:val="20"/>
    </w:rPr>
  </w:style>
  <w:style w:type="paragraph" w:styleId="Antrat4">
    <w:name w:val="heading 4"/>
    <w:basedOn w:val="prastasis"/>
    <w:next w:val="prastasis"/>
    <w:link w:val="Antrat4Diagrama"/>
    <w:qFormat/>
    <w:rsid w:val="0043593B"/>
    <w:pPr>
      <w:keepNext/>
      <w:spacing w:after="0" w:line="240" w:lineRule="auto"/>
      <w:outlineLvl w:val="3"/>
    </w:pPr>
    <w:rPr>
      <w:rFonts w:ascii="Times New Roman" w:eastAsia="Times New Roman" w:hAnsi="Times New Roman" w:cs="Times New Roman"/>
      <w:b/>
      <w:bCs/>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portlet-title-text">
    <w:name w:val="portlet-title-text"/>
    <w:basedOn w:val="Numatytasispastraiposriftas"/>
    <w:locked/>
    <w:rsid w:val="0043593B"/>
  </w:style>
  <w:style w:type="character" w:customStyle="1" w:styleId="Antrat1Diagrama">
    <w:name w:val="Antraštė 1 Diagrama"/>
    <w:basedOn w:val="Numatytasispastraiposriftas"/>
    <w:link w:val="Antrat1"/>
    <w:uiPriority w:val="9"/>
    <w:rsid w:val="0043593B"/>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43593B"/>
    <w:rPr>
      <w:rFonts w:ascii="Times New Roman" w:eastAsia="Times New Roman" w:hAnsi="Times New Roman" w:cs="Times New Roman"/>
      <w:b/>
      <w:bCs/>
      <w:sz w:val="24"/>
      <w:szCs w:val="20"/>
    </w:rPr>
  </w:style>
  <w:style w:type="character" w:customStyle="1" w:styleId="Antrat3Diagrama">
    <w:name w:val="Antraštė 3 Diagrama"/>
    <w:basedOn w:val="Numatytasispastraiposriftas"/>
    <w:link w:val="Antrat3"/>
    <w:rsid w:val="0043593B"/>
    <w:rPr>
      <w:rFonts w:ascii="Times New Roman" w:eastAsia="Times New Roman" w:hAnsi="Times New Roman" w:cs="Times New Roman"/>
      <w:b/>
      <w:bCs/>
      <w:sz w:val="24"/>
      <w:szCs w:val="20"/>
    </w:rPr>
  </w:style>
  <w:style w:type="character" w:customStyle="1" w:styleId="Antrat4Diagrama">
    <w:name w:val="Antraštė 4 Diagrama"/>
    <w:basedOn w:val="Numatytasispastraiposriftas"/>
    <w:link w:val="Antrat4"/>
    <w:rsid w:val="0043593B"/>
    <w:rPr>
      <w:rFonts w:ascii="Times New Roman" w:eastAsia="Times New Roman" w:hAnsi="Times New Roman" w:cs="Times New Roman"/>
      <w:b/>
      <w:bCs/>
      <w:sz w:val="24"/>
      <w:szCs w:val="20"/>
    </w:rPr>
  </w:style>
  <w:style w:type="character" w:styleId="Hipersaitas">
    <w:name w:val="Hyperlink"/>
    <w:basedOn w:val="Numatytasispastraiposriftas"/>
    <w:uiPriority w:val="99"/>
    <w:unhideWhenUsed/>
    <w:rsid w:val="0043593B"/>
    <w:rPr>
      <w:color w:val="0563C1" w:themeColor="hyperlink"/>
      <w:u w:val="single"/>
    </w:rPr>
  </w:style>
  <w:style w:type="paragraph" w:styleId="Debesliotekstas">
    <w:name w:val="Balloon Text"/>
    <w:basedOn w:val="prastasis"/>
    <w:link w:val="DebesliotekstasDiagrama"/>
    <w:uiPriority w:val="99"/>
    <w:semiHidden/>
    <w:unhideWhenUsed/>
    <w:rsid w:val="0043593B"/>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Numatytasispastraiposriftas"/>
    <w:link w:val="Debesliotekstas"/>
    <w:uiPriority w:val="99"/>
    <w:semiHidden/>
    <w:rsid w:val="0043593B"/>
    <w:rPr>
      <w:rFonts w:ascii="Tahoma" w:eastAsia="Times New Roman" w:hAnsi="Tahoma" w:cs="Tahoma"/>
      <w:sz w:val="16"/>
      <w:szCs w:val="16"/>
    </w:rPr>
  </w:style>
  <w:style w:type="table" w:styleId="Lentelstinklelis">
    <w:name w:val="Table Grid"/>
    <w:basedOn w:val="prastojilentel"/>
    <w:uiPriority w:val="59"/>
    <w:unhideWhenUsed/>
    <w:rsid w:val="0043593B"/>
    <w:rPr>
      <w:rFonts w:eastAsia="Times New Roman"/>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3593B"/>
    <w:pPr>
      <w:spacing w:after="0" w:line="240" w:lineRule="auto"/>
      <w:ind w:left="720"/>
      <w:contextualSpacing/>
    </w:pPr>
    <w:rPr>
      <w:rFonts w:ascii="Times New Roman" w:eastAsia="Times New Roman" w:hAnsi="Times New Roman" w:cs="Times New Roman"/>
      <w:sz w:val="20"/>
      <w:szCs w:val="20"/>
    </w:rPr>
  </w:style>
  <w:style w:type="paragraph" w:customStyle="1" w:styleId="Standard">
    <w:name w:val="Standard"/>
    <w:rsid w:val="00F30892"/>
    <w:pPr>
      <w:suppressAutoHyphens/>
      <w:autoSpaceDN w:val="0"/>
      <w:textAlignment w:val="baseline"/>
    </w:pPr>
    <w:rPr>
      <w:rFonts w:ascii="Calibri" w:eastAsia="Linux Libertine G" w:hAnsi="Calibri" w:cs="Linux Libertine G"/>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2888</Words>
  <Characters>1647</Characters>
  <Application>Microsoft Office Word</Application>
  <DocSecurity>0</DocSecurity>
  <Lines>13</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Valančienė</dc:creator>
  <cp:keywords/>
  <dc:description/>
  <cp:lastModifiedBy>Violeta Valančienė</cp:lastModifiedBy>
  <cp:revision>1</cp:revision>
  <dcterms:created xsi:type="dcterms:W3CDTF">2023-03-17T09:39:00Z</dcterms:created>
  <dcterms:modified xsi:type="dcterms:W3CDTF">2023-03-17T09:40:00Z</dcterms:modified>
</cp:coreProperties>
</file>