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7" w:type="dxa"/>
        <w:tblCellMar>
          <w:left w:w="0" w:type="dxa"/>
          <w:right w:w="0" w:type="dxa"/>
        </w:tblCellMar>
        <w:tblLook w:val="04A0" w:firstRow="1" w:lastRow="0" w:firstColumn="1" w:lastColumn="0" w:noHBand="0" w:noVBand="1"/>
      </w:tblPr>
      <w:tblGrid>
        <w:gridCol w:w="9637"/>
      </w:tblGrid>
      <w:tr w:rsidR="00D73D28" w14:paraId="78D3B6A2" w14:textId="77777777">
        <w:tc>
          <w:tcPr>
            <w:tcW w:w="9637" w:type="dxa"/>
          </w:tcPr>
          <w:p w14:paraId="7F5E41C5" w14:textId="701AE918" w:rsidR="00C659D5" w:rsidRDefault="00C659D5" w:rsidP="00B2558B">
            <w:pPr>
              <w:jc w:val="center"/>
            </w:pPr>
          </w:p>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D73D28" w14:paraId="33472ADB" w14:textId="77777777">
              <w:trPr>
                <w:trHeight w:val="352"/>
              </w:trPr>
              <w:tc>
                <w:tcPr>
                  <w:tcW w:w="9637" w:type="dxa"/>
                  <w:tcBorders>
                    <w:bottom w:val="single" w:sz="6" w:space="0" w:color="000000"/>
                  </w:tcBorders>
                </w:tcPr>
                <w:p w14:paraId="7DB3F320" w14:textId="77777777" w:rsidR="00C659D5" w:rsidRDefault="00C659D5" w:rsidP="006813E8">
                  <w:pPr>
                    <w:rPr>
                      <w:b/>
                      <w:color w:val="000000"/>
                      <w:sz w:val="24"/>
                    </w:rPr>
                  </w:pPr>
                </w:p>
                <w:p w14:paraId="000AA421" w14:textId="197A2396" w:rsidR="00D73D28" w:rsidRDefault="00CA78E7">
                  <w:pPr>
                    <w:jc w:val="center"/>
                  </w:pPr>
                  <w:r>
                    <w:rPr>
                      <w:b/>
                      <w:color w:val="000000"/>
                      <w:sz w:val="24"/>
                    </w:rPr>
                    <w:t>Kultūros plėtros programa</w:t>
                  </w:r>
                </w:p>
              </w:tc>
            </w:tr>
          </w:tbl>
          <w:p w14:paraId="4C43D51F" w14:textId="77777777" w:rsidR="00D73D28" w:rsidRDefault="00D73D28"/>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D73D28" w14:paraId="6B7563D8" w14:textId="77777777">
              <w:trPr>
                <w:trHeight w:val="352"/>
              </w:trPr>
              <w:tc>
                <w:tcPr>
                  <w:tcW w:w="9637" w:type="dxa"/>
                </w:tcPr>
                <w:p w14:paraId="6153EB43" w14:textId="77777777" w:rsidR="00D73D28" w:rsidRDefault="00CA78E7" w:rsidP="00C659D5">
                  <w:pPr>
                    <w:jc w:val="center"/>
                  </w:pPr>
                  <w:r>
                    <w:rPr>
                      <w:i/>
                      <w:color w:val="000000"/>
                      <w:sz w:val="24"/>
                    </w:rPr>
                    <w:t>(programos pavadinimas)</w:t>
                  </w:r>
                </w:p>
              </w:tc>
            </w:tr>
          </w:tbl>
          <w:p w14:paraId="11845500" w14:textId="77777777" w:rsidR="00D73D28" w:rsidRDefault="00D73D28"/>
          <w:p w14:paraId="1CBD9A79" w14:textId="77777777" w:rsidR="00D73D28" w:rsidRDefault="00D73D28"/>
          <w:p w14:paraId="30DBD3A6" w14:textId="77777777" w:rsidR="00D73D28" w:rsidRDefault="00D73D28"/>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D73D28" w14:paraId="22478235" w14:textId="77777777">
              <w:trPr>
                <w:trHeight w:val="352"/>
              </w:trPr>
              <w:tc>
                <w:tcPr>
                  <w:tcW w:w="9637" w:type="dxa"/>
                </w:tcPr>
                <w:p w14:paraId="7C5349EA" w14:textId="77777777" w:rsidR="00D73D28" w:rsidRDefault="00CA78E7">
                  <w:pPr>
                    <w:jc w:val="center"/>
                  </w:pPr>
                  <w:r>
                    <w:rPr>
                      <w:b/>
                      <w:color w:val="000000"/>
                      <w:sz w:val="24"/>
                    </w:rPr>
                    <w:t xml:space="preserve"> PROGRAMOS APRAŠYMAS</w:t>
                  </w:r>
                </w:p>
              </w:tc>
            </w:tr>
          </w:tbl>
          <w:p w14:paraId="2C5AE9D2" w14:textId="77777777" w:rsidR="00D73D28" w:rsidRDefault="00D73D28"/>
          <w:p w14:paraId="36C8EA77" w14:textId="77777777" w:rsidR="00D73D28" w:rsidRDefault="00D73D28"/>
          <w:tbl>
            <w:tblPr>
              <w:tblW w:w="5000" w:type="pct"/>
              <w:tblCellMar>
                <w:top w:w="39" w:type="dxa"/>
                <w:left w:w="39" w:type="dxa"/>
                <w:bottom w:w="39" w:type="dxa"/>
                <w:right w:w="39" w:type="dxa"/>
              </w:tblCellMar>
              <w:tblLook w:val="04A0" w:firstRow="1" w:lastRow="0" w:firstColumn="1" w:lastColumn="0" w:noHBand="0" w:noVBand="1"/>
            </w:tblPr>
            <w:tblGrid>
              <w:gridCol w:w="3210"/>
              <w:gridCol w:w="6421"/>
            </w:tblGrid>
            <w:tr w:rsidR="00D73D28" w14:paraId="77FDE4F9" w14:textId="77777777">
              <w:trPr>
                <w:trHeight w:val="292"/>
              </w:trPr>
              <w:tc>
                <w:tcPr>
                  <w:tcW w:w="3211" w:type="dxa"/>
                  <w:tcBorders>
                    <w:top w:val="single" w:sz="2" w:space="0" w:color="000000"/>
                    <w:left w:val="single" w:sz="2" w:space="0" w:color="000000"/>
                    <w:bottom w:val="single" w:sz="2" w:space="0" w:color="000000"/>
                    <w:right w:val="single" w:sz="2" w:space="0" w:color="000000"/>
                  </w:tcBorders>
                </w:tcPr>
                <w:p w14:paraId="54D7B484" w14:textId="77777777" w:rsidR="00D73D28" w:rsidRDefault="00CA78E7">
                  <w:r>
                    <w:rPr>
                      <w:b/>
                      <w:color w:val="000000"/>
                      <w:sz w:val="24"/>
                    </w:rPr>
                    <w:t>Biudžetiniai metai</w:t>
                  </w:r>
                </w:p>
              </w:tc>
              <w:tc>
                <w:tcPr>
                  <w:tcW w:w="6425" w:type="dxa"/>
                  <w:tcBorders>
                    <w:top w:val="single" w:sz="2" w:space="0" w:color="000000"/>
                    <w:left w:val="single" w:sz="2" w:space="0" w:color="000000"/>
                    <w:bottom w:val="single" w:sz="2" w:space="0" w:color="000000"/>
                    <w:right w:val="single" w:sz="2" w:space="0" w:color="000000"/>
                  </w:tcBorders>
                </w:tcPr>
                <w:p w14:paraId="72350B42" w14:textId="77777777" w:rsidR="00D73D28" w:rsidRDefault="00CA78E7">
                  <w:r>
                    <w:rPr>
                      <w:b/>
                      <w:color w:val="000000"/>
                      <w:sz w:val="24"/>
                    </w:rPr>
                    <w:t xml:space="preserve"> </w:t>
                  </w:r>
                  <w:r>
                    <w:rPr>
                      <w:color w:val="000000"/>
                      <w:sz w:val="24"/>
                    </w:rPr>
                    <w:t xml:space="preserve">2022 metai </w:t>
                  </w:r>
                </w:p>
              </w:tc>
            </w:tr>
            <w:tr w:rsidR="00D73D28" w14:paraId="2BF96A21" w14:textId="77777777">
              <w:trPr>
                <w:trHeight w:val="577"/>
              </w:trPr>
              <w:tc>
                <w:tcPr>
                  <w:tcW w:w="3211" w:type="dxa"/>
                  <w:tcBorders>
                    <w:top w:val="single" w:sz="2" w:space="0" w:color="000000"/>
                    <w:left w:val="single" w:sz="2" w:space="0" w:color="000000"/>
                    <w:bottom w:val="single" w:sz="2" w:space="0" w:color="000000"/>
                    <w:right w:val="single" w:sz="2" w:space="0" w:color="000000"/>
                  </w:tcBorders>
                </w:tcPr>
                <w:p w14:paraId="62462A5A" w14:textId="77777777" w:rsidR="00D73D28" w:rsidRDefault="00CA78E7">
                  <w:r>
                    <w:rPr>
                      <w:b/>
                      <w:color w:val="000000"/>
                      <w:sz w:val="24"/>
                    </w:rPr>
                    <w:t>Asignavimų valdytojas (-ai), kodas</w:t>
                  </w:r>
                </w:p>
              </w:tc>
              <w:tc>
                <w:tcPr>
                  <w:tcW w:w="6425" w:type="dxa"/>
                  <w:tcBorders>
                    <w:top w:val="single" w:sz="2" w:space="0" w:color="000000"/>
                    <w:left w:val="single" w:sz="2" w:space="0" w:color="000000"/>
                    <w:bottom w:val="single" w:sz="2" w:space="0" w:color="000000"/>
                    <w:right w:val="single" w:sz="2" w:space="0" w:color="000000"/>
                  </w:tcBorders>
                </w:tcPr>
                <w:p w14:paraId="38D3AF50" w14:textId="77777777" w:rsidR="00D73D28" w:rsidRDefault="00CA78E7" w:rsidP="00C659D5">
                  <w:pPr>
                    <w:jc w:val="both"/>
                  </w:pPr>
                  <w:r>
                    <w:rPr>
                      <w:color w:val="000000"/>
                      <w:sz w:val="24"/>
                    </w:rPr>
                    <w:t>Šiaulių m. sav. administracija 188771865; Šiaulių m. sav. viešoji biblioteka 188204772; Šiaulių miesto kultūros centras Laiptų galerija  190541679; Šiaulių dailės galerija 193309312; Šiaulių kultūros centras 302296711; Šiaulių turizmo informacijos centras 145398346; Šiaulių miesto koncertinė įstaiga Saulė  302296914</w:t>
                  </w:r>
                </w:p>
              </w:tc>
            </w:tr>
            <w:tr w:rsidR="00D73D28" w14:paraId="3412B5B9" w14:textId="77777777">
              <w:trPr>
                <w:trHeight w:val="337"/>
              </w:trPr>
              <w:tc>
                <w:tcPr>
                  <w:tcW w:w="3211" w:type="dxa"/>
                  <w:tcBorders>
                    <w:top w:val="single" w:sz="2" w:space="0" w:color="000000"/>
                    <w:left w:val="single" w:sz="2" w:space="0" w:color="000000"/>
                    <w:bottom w:val="single" w:sz="2" w:space="0" w:color="000000"/>
                    <w:right w:val="single" w:sz="2" w:space="0" w:color="000000"/>
                  </w:tcBorders>
                </w:tcPr>
                <w:p w14:paraId="1A693434" w14:textId="77777777" w:rsidR="00D73D28" w:rsidRDefault="00CA78E7">
                  <w:r>
                    <w:rPr>
                      <w:b/>
                      <w:color w:val="000000"/>
                      <w:sz w:val="24"/>
                    </w:rPr>
                    <w:t>Vykdytojas (-ai)</w:t>
                  </w:r>
                </w:p>
              </w:tc>
              <w:tc>
                <w:tcPr>
                  <w:tcW w:w="6425" w:type="dxa"/>
                  <w:tcBorders>
                    <w:top w:val="single" w:sz="2" w:space="0" w:color="000000"/>
                    <w:left w:val="single" w:sz="2" w:space="0" w:color="000000"/>
                    <w:bottom w:val="single" w:sz="2" w:space="0" w:color="000000"/>
                    <w:right w:val="single" w:sz="2" w:space="0" w:color="000000"/>
                  </w:tcBorders>
                </w:tcPr>
                <w:p w14:paraId="51047BEB" w14:textId="77777777" w:rsidR="00D73D28" w:rsidRDefault="00CA78E7">
                  <w:r>
                    <w:rPr>
                      <w:color w:val="000000"/>
                      <w:sz w:val="24"/>
                    </w:rPr>
                    <w:t>Kultūros skyrius</w:t>
                  </w:r>
                </w:p>
              </w:tc>
            </w:tr>
          </w:tbl>
          <w:p w14:paraId="383D6C95" w14:textId="77777777" w:rsidR="00D73D28" w:rsidRDefault="00D73D28"/>
          <w:tbl>
            <w:tblPr>
              <w:tblW w:w="5000" w:type="pct"/>
              <w:tblCellMar>
                <w:top w:w="39" w:type="dxa"/>
                <w:left w:w="39" w:type="dxa"/>
                <w:bottom w:w="39" w:type="dxa"/>
                <w:right w:w="39" w:type="dxa"/>
              </w:tblCellMar>
              <w:tblLook w:val="04A0" w:firstRow="1" w:lastRow="0" w:firstColumn="1" w:lastColumn="0" w:noHBand="0" w:noVBand="1"/>
            </w:tblPr>
            <w:tblGrid>
              <w:gridCol w:w="3211"/>
              <w:gridCol w:w="4158"/>
              <w:gridCol w:w="1117"/>
              <w:gridCol w:w="1145"/>
            </w:tblGrid>
            <w:tr w:rsidR="00D73D28" w14:paraId="1D380A9A" w14:textId="77777777">
              <w:trPr>
                <w:trHeight w:val="262"/>
              </w:trPr>
              <w:tc>
                <w:tcPr>
                  <w:tcW w:w="3212" w:type="dxa"/>
                  <w:tcBorders>
                    <w:top w:val="single" w:sz="2" w:space="0" w:color="000000"/>
                    <w:left w:val="single" w:sz="2" w:space="0" w:color="000000"/>
                    <w:bottom w:val="single" w:sz="2" w:space="0" w:color="000000"/>
                    <w:right w:val="single" w:sz="2" w:space="0" w:color="000000"/>
                  </w:tcBorders>
                </w:tcPr>
                <w:p w14:paraId="277B5045" w14:textId="77777777" w:rsidR="00D73D28" w:rsidRDefault="00CA78E7">
                  <w:r>
                    <w:rPr>
                      <w:b/>
                      <w:color w:val="000000"/>
                      <w:sz w:val="24"/>
                    </w:rPr>
                    <w:t>Programos pavadinimas</w:t>
                  </w:r>
                </w:p>
              </w:tc>
              <w:tc>
                <w:tcPr>
                  <w:tcW w:w="4161" w:type="dxa"/>
                  <w:tcBorders>
                    <w:top w:val="single" w:sz="2" w:space="0" w:color="000000"/>
                    <w:left w:val="single" w:sz="2" w:space="0" w:color="000000"/>
                    <w:bottom w:val="single" w:sz="2" w:space="0" w:color="000000"/>
                    <w:right w:val="single" w:sz="2" w:space="0" w:color="000000"/>
                  </w:tcBorders>
                </w:tcPr>
                <w:p w14:paraId="40C32D20" w14:textId="77777777" w:rsidR="00D73D28" w:rsidRDefault="00CA78E7">
                  <w:r>
                    <w:rPr>
                      <w:color w:val="000000"/>
                      <w:sz w:val="24"/>
                    </w:rPr>
                    <w:t>Kultūros plėtros programa</w:t>
                  </w:r>
                </w:p>
              </w:tc>
              <w:tc>
                <w:tcPr>
                  <w:tcW w:w="1117" w:type="dxa"/>
                  <w:tcBorders>
                    <w:top w:val="single" w:sz="2" w:space="0" w:color="000000"/>
                    <w:left w:val="single" w:sz="2" w:space="0" w:color="000000"/>
                    <w:bottom w:val="single" w:sz="2" w:space="0" w:color="000000"/>
                    <w:right w:val="single" w:sz="2" w:space="0" w:color="000000"/>
                  </w:tcBorders>
                </w:tcPr>
                <w:p w14:paraId="1AA6F819" w14:textId="77777777" w:rsidR="00D73D28" w:rsidRDefault="00CA78E7">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128897E6" w14:textId="77777777" w:rsidR="00D73D28" w:rsidRDefault="00CA78E7">
                  <w:pPr>
                    <w:jc w:val="center"/>
                  </w:pPr>
                  <w:r>
                    <w:rPr>
                      <w:color w:val="000000"/>
                      <w:sz w:val="24"/>
                    </w:rPr>
                    <w:t>02.</w:t>
                  </w:r>
                </w:p>
              </w:tc>
            </w:tr>
          </w:tbl>
          <w:p w14:paraId="12046C7D" w14:textId="77777777" w:rsidR="00D73D28" w:rsidRDefault="00D73D28"/>
          <w:tbl>
            <w:tblPr>
              <w:tblW w:w="5000" w:type="pct"/>
              <w:tblCellMar>
                <w:top w:w="39" w:type="dxa"/>
                <w:left w:w="39" w:type="dxa"/>
                <w:bottom w:w="39" w:type="dxa"/>
                <w:right w:w="39" w:type="dxa"/>
              </w:tblCellMar>
              <w:tblLook w:val="04A0" w:firstRow="1" w:lastRow="0" w:firstColumn="1" w:lastColumn="0" w:noHBand="0" w:noVBand="1"/>
            </w:tblPr>
            <w:tblGrid>
              <w:gridCol w:w="3285"/>
              <w:gridCol w:w="4103"/>
              <w:gridCol w:w="1109"/>
              <w:gridCol w:w="1130"/>
            </w:tblGrid>
            <w:tr w:rsidR="00D73D28" w14:paraId="70755BB3" w14:textId="77777777" w:rsidTr="00C659D5">
              <w:trPr>
                <w:trHeight w:val="622"/>
              </w:trPr>
              <w:tc>
                <w:tcPr>
                  <w:tcW w:w="3285" w:type="dxa"/>
                  <w:tcBorders>
                    <w:top w:val="single" w:sz="4" w:space="0" w:color="auto"/>
                    <w:left w:val="single" w:sz="4" w:space="0" w:color="auto"/>
                    <w:bottom w:val="single" w:sz="4" w:space="0" w:color="auto"/>
                    <w:right w:val="single" w:sz="4" w:space="0" w:color="auto"/>
                  </w:tcBorders>
                </w:tcPr>
                <w:p w14:paraId="4EC2B620" w14:textId="77777777" w:rsidR="00D73D28" w:rsidRDefault="00CA78E7">
                  <w:r>
                    <w:rPr>
                      <w:b/>
                      <w:color w:val="000000"/>
                      <w:sz w:val="24"/>
                    </w:rPr>
                    <w:t>Programos parengimo argumentai</w:t>
                  </w:r>
                </w:p>
              </w:tc>
              <w:tc>
                <w:tcPr>
                  <w:tcW w:w="6342" w:type="dxa"/>
                  <w:gridSpan w:val="3"/>
                  <w:tcBorders>
                    <w:top w:val="single" w:sz="4" w:space="0" w:color="auto"/>
                    <w:left w:val="single" w:sz="4" w:space="0" w:color="auto"/>
                    <w:bottom w:val="single" w:sz="4" w:space="0" w:color="auto"/>
                    <w:right w:val="single" w:sz="4" w:space="0" w:color="auto"/>
                  </w:tcBorders>
                </w:tcPr>
                <w:p w14:paraId="1ED1C4BD" w14:textId="249D0C4F" w:rsidR="00D73D28" w:rsidRPr="00FB1247" w:rsidRDefault="00CA78E7" w:rsidP="00C659D5">
                  <w:pPr>
                    <w:jc w:val="both"/>
                    <w:rPr>
                      <w:color w:val="000000"/>
                      <w:sz w:val="24"/>
                    </w:rPr>
                  </w:pPr>
                  <w:r>
                    <w:rPr>
                      <w:color w:val="000000"/>
                      <w:sz w:val="24"/>
                    </w:rPr>
                    <w:t>Programa yra tęstinė, ja siekiama sudaryti tinkamas sąlygas profesionaliojo meno raidai, mėgėjų kūrybinei saviraiškai, miesto bendruomenės kultūrinėms iniciatyvoms, jos pastangoms tobulėt</w:t>
                  </w:r>
                  <w:r w:rsidR="00FB1247">
                    <w:rPr>
                      <w:color w:val="000000"/>
                      <w:sz w:val="24"/>
                    </w:rPr>
                    <w:t>i</w:t>
                  </w:r>
                  <w:r>
                    <w:rPr>
                      <w:color w:val="000000"/>
                      <w:sz w:val="24"/>
                    </w:rPr>
                    <w:t xml:space="preserve"> ir gerinti gyvenimo kokybę, miesto kultūriniam ir</w:t>
                  </w:r>
                  <w:r w:rsidR="00FB1247">
                    <w:rPr>
                      <w:color w:val="000000"/>
                      <w:sz w:val="24"/>
                    </w:rPr>
                    <w:t xml:space="preserve"> </w:t>
                  </w:r>
                  <w:r>
                    <w:rPr>
                      <w:color w:val="000000"/>
                      <w:sz w:val="24"/>
                    </w:rPr>
                    <w:t xml:space="preserve">reprezentaciniam įvaizdžiui formuoti. Kultūros plėtros programos įgyvendinimu siekiama sudaryti sąlygas kultūros įstaigoms bei organizacijoms plėtoti veiklą tam, kad miesto bendruomenė būtų pilnavertė kultūros vertybių naudotoja, gerai pažintų kultūros ir meno procesus bei dalyvautų juose. Programa siekiama plėtoti visuomenei prieinamas kultūrines ir informacines paslaugas, pažintinį-kultūrinį turizmą, rekonstruoti kultūros įstaigas ir optimizuoti jų veiklą tam, kad šiauliečiams ir miesto svečiams būtų patogu naudotis šių įstaigų teikiamomis paslaugomis. </w:t>
                  </w:r>
                  <w:r>
                    <w:rPr>
                      <w:color w:val="000000"/>
                      <w:sz w:val="24"/>
                    </w:rPr>
                    <w:br/>
                    <w:t>Programa turi netiesioginės įtakos bendrai gyventojų sociokultūrinei savijautai, aktyvina vietos bendruomenę, humanizuoja aplinką, skatina užimtumą, mažina negatyvių visuomenės reiškinių skaičių.</w:t>
                  </w:r>
                </w:p>
              </w:tc>
            </w:tr>
            <w:tr w:rsidR="00C659D5" w14:paraId="071C4B1F" w14:textId="77777777" w:rsidTr="00C659D5">
              <w:trPr>
                <w:trHeight w:val="195"/>
              </w:trPr>
              <w:tc>
                <w:tcPr>
                  <w:tcW w:w="9627" w:type="dxa"/>
                  <w:gridSpan w:val="4"/>
                  <w:tcBorders>
                    <w:top w:val="single" w:sz="4" w:space="0" w:color="auto"/>
                    <w:bottom w:val="single" w:sz="4" w:space="0" w:color="auto"/>
                  </w:tcBorders>
                </w:tcPr>
                <w:p w14:paraId="06AF1DF1" w14:textId="77777777" w:rsidR="00C659D5" w:rsidRPr="00193F2E" w:rsidRDefault="00C659D5">
                  <w:pPr>
                    <w:jc w:val="center"/>
                    <w:rPr>
                      <w:color w:val="000000"/>
                    </w:rPr>
                  </w:pPr>
                </w:p>
              </w:tc>
            </w:tr>
            <w:tr w:rsidR="00D73D28" w14:paraId="15CE4F8E" w14:textId="77777777" w:rsidTr="00C659D5">
              <w:trPr>
                <w:trHeight w:val="577"/>
              </w:trPr>
              <w:tc>
                <w:tcPr>
                  <w:tcW w:w="3285" w:type="dxa"/>
                  <w:tcBorders>
                    <w:top w:val="single" w:sz="4" w:space="0" w:color="auto"/>
                    <w:left w:val="single" w:sz="4" w:space="0" w:color="auto"/>
                    <w:bottom w:val="single" w:sz="4" w:space="0" w:color="auto"/>
                    <w:right w:val="single" w:sz="4" w:space="0" w:color="auto"/>
                  </w:tcBorders>
                </w:tcPr>
                <w:p w14:paraId="1140120A" w14:textId="77777777" w:rsidR="00D73D28" w:rsidRDefault="00CA78E7">
                  <w:r>
                    <w:rPr>
                      <w:b/>
                      <w:color w:val="000000"/>
                      <w:sz w:val="24"/>
                    </w:rPr>
                    <w:t>Ilgalaikis prioritetas</w:t>
                  </w:r>
                </w:p>
                <w:p w14:paraId="6200B564" w14:textId="77777777" w:rsidR="00D73D28" w:rsidRDefault="00CA78E7">
                  <w:r>
                    <w:rPr>
                      <w:b/>
                      <w:color w:val="000000"/>
                      <w:sz w:val="24"/>
                    </w:rPr>
                    <w:t>(pagal SPP)</w:t>
                  </w:r>
                </w:p>
              </w:tc>
              <w:tc>
                <w:tcPr>
                  <w:tcW w:w="4103" w:type="dxa"/>
                  <w:tcBorders>
                    <w:top w:val="single" w:sz="4" w:space="0" w:color="auto"/>
                    <w:left w:val="single" w:sz="4" w:space="0" w:color="auto"/>
                    <w:bottom w:val="single" w:sz="4" w:space="0" w:color="auto"/>
                    <w:right w:val="single" w:sz="4" w:space="0" w:color="auto"/>
                  </w:tcBorders>
                </w:tcPr>
                <w:p w14:paraId="503B9A2A" w14:textId="77777777" w:rsidR="00D73D28" w:rsidRDefault="00CA78E7" w:rsidP="00FB1247">
                  <w:pPr>
                    <w:jc w:val="both"/>
                  </w:pPr>
                  <w:r>
                    <w:rPr>
                      <w:color w:val="000000"/>
                      <w:sz w:val="24"/>
                    </w:rPr>
                    <w:t>Atviras – aktyvi, kūrybinga ir atsakinga bendruomenė</w:t>
                  </w:r>
                </w:p>
              </w:tc>
              <w:tc>
                <w:tcPr>
                  <w:tcW w:w="1109" w:type="dxa"/>
                  <w:tcBorders>
                    <w:top w:val="single" w:sz="4" w:space="0" w:color="auto"/>
                    <w:left w:val="single" w:sz="4" w:space="0" w:color="auto"/>
                    <w:bottom w:val="single" w:sz="4" w:space="0" w:color="auto"/>
                    <w:right w:val="single" w:sz="4" w:space="0" w:color="auto"/>
                  </w:tcBorders>
                </w:tcPr>
                <w:p w14:paraId="1996191F" w14:textId="77777777" w:rsidR="00D73D28" w:rsidRDefault="00CA78E7">
                  <w:pPr>
                    <w:jc w:val="center"/>
                  </w:pPr>
                  <w:r>
                    <w:rPr>
                      <w:b/>
                      <w:color w:val="000000"/>
                      <w:sz w:val="24"/>
                    </w:rPr>
                    <w:t>Kodas</w:t>
                  </w:r>
                </w:p>
              </w:tc>
              <w:tc>
                <w:tcPr>
                  <w:tcW w:w="1130" w:type="dxa"/>
                  <w:tcBorders>
                    <w:top w:val="single" w:sz="4" w:space="0" w:color="auto"/>
                    <w:left w:val="single" w:sz="4" w:space="0" w:color="auto"/>
                    <w:bottom w:val="single" w:sz="4" w:space="0" w:color="auto"/>
                    <w:right w:val="single" w:sz="4" w:space="0" w:color="auto"/>
                  </w:tcBorders>
                </w:tcPr>
                <w:p w14:paraId="2E4E8843" w14:textId="77777777" w:rsidR="00D73D28" w:rsidRDefault="00CA78E7">
                  <w:pPr>
                    <w:jc w:val="center"/>
                  </w:pPr>
                  <w:r>
                    <w:rPr>
                      <w:color w:val="000000"/>
                      <w:sz w:val="24"/>
                    </w:rPr>
                    <w:t>1</w:t>
                  </w:r>
                </w:p>
              </w:tc>
            </w:tr>
            <w:tr w:rsidR="00D73D28" w14:paraId="3C880662" w14:textId="77777777" w:rsidTr="00C659D5">
              <w:trPr>
                <w:trHeight w:val="892"/>
              </w:trPr>
              <w:tc>
                <w:tcPr>
                  <w:tcW w:w="3285" w:type="dxa"/>
                  <w:tcBorders>
                    <w:top w:val="single" w:sz="4" w:space="0" w:color="auto"/>
                    <w:left w:val="single" w:sz="2" w:space="0" w:color="000000"/>
                    <w:bottom w:val="single" w:sz="2" w:space="0" w:color="000000"/>
                    <w:right w:val="single" w:sz="2" w:space="0" w:color="000000"/>
                  </w:tcBorders>
                </w:tcPr>
                <w:p w14:paraId="26CEAC91" w14:textId="77777777" w:rsidR="00D73D28" w:rsidRDefault="00CA78E7">
                  <w:r>
                    <w:rPr>
                      <w:b/>
                      <w:color w:val="000000"/>
                      <w:sz w:val="24"/>
                    </w:rPr>
                    <w:t>Šia programa įgyvendinamas savivaldybės strateginis tikslas:</w:t>
                  </w:r>
                </w:p>
              </w:tc>
              <w:tc>
                <w:tcPr>
                  <w:tcW w:w="4103" w:type="dxa"/>
                  <w:tcBorders>
                    <w:top w:val="single" w:sz="4" w:space="0" w:color="auto"/>
                    <w:left w:val="single" w:sz="2" w:space="0" w:color="000000"/>
                    <w:bottom w:val="single" w:sz="2" w:space="0" w:color="000000"/>
                    <w:right w:val="single" w:sz="2" w:space="0" w:color="000000"/>
                  </w:tcBorders>
                </w:tcPr>
                <w:p w14:paraId="61BEF012" w14:textId="465CBCE1" w:rsidR="00D73D28" w:rsidRPr="00FB1247" w:rsidRDefault="00CA78E7" w:rsidP="00FB1247">
                  <w:pPr>
                    <w:jc w:val="both"/>
                    <w:rPr>
                      <w:color w:val="000000"/>
                      <w:sz w:val="24"/>
                    </w:rPr>
                  </w:pPr>
                  <w:r>
                    <w:rPr>
                      <w:color w:val="000000"/>
                      <w:sz w:val="24"/>
                    </w:rPr>
                    <w:t>Užtikrinti visuomenės poreikius</w:t>
                  </w:r>
                  <w:r w:rsidR="00FB1247">
                    <w:rPr>
                      <w:color w:val="000000"/>
                      <w:sz w:val="24"/>
                    </w:rPr>
                    <w:t xml:space="preserve"> </w:t>
                  </w:r>
                  <w:r>
                    <w:rPr>
                      <w:color w:val="000000"/>
                      <w:sz w:val="24"/>
                    </w:rPr>
                    <w:t>tenkinančių švietimo, kultūros, sporto, sveikatos ir socialinių paslaugų kokybę ir įvairovę</w:t>
                  </w:r>
                </w:p>
              </w:tc>
              <w:tc>
                <w:tcPr>
                  <w:tcW w:w="1109" w:type="dxa"/>
                  <w:tcBorders>
                    <w:top w:val="single" w:sz="4" w:space="0" w:color="auto"/>
                    <w:left w:val="single" w:sz="2" w:space="0" w:color="000000"/>
                    <w:bottom w:val="single" w:sz="2" w:space="0" w:color="000000"/>
                    <w:right w:val="single" w:sz="2" w:space="0" w:color="000000"/>
                  </w:tcBorders>
                </w:tcPr>
                <w:p w14:paraId="750CC19F" w14:textId="77777777" w:rsidR="00D73D28" w:rsidRDefault="00CA78E7">
                  <w:pPr>
                    <w:jc w:val="center"/>
                  </w:pPr>
                  <w:r>
                    <w:rPr>
                      <w:b/>
                      <w:color w:val="000000"/>
                      <w:sz w:val="24"/>
                    </w:rPr>
                    <w:t>Kodas</w:t>
                  </w:r>
                </w:p>
              </w:tc>
              <w:tc>
                <w:tcPr>
                  <w:tcW w:w="1130" w:type="dxa"/>
                  <w:tcBorders>
                    <w:top w:val="single" w:sz="4" w:space="0" w:color="auto"/>
                    <w:left w:val="single" w:sz="2" w:space="0" w:color="000000"/>
                    <w:bottom w:val="single" w:sz="2" w:space="0" w:color="000000"/>
                    <w:right w:val="single" w:sz="2" w:space="0" w:color="000000"/>
                  </w:tcBorders>
                </w:tcPr>
                <w:p w14:paraId="056CDDDC" w14:textId="77777777" w:rsidR="00D73D28" w:rsidRDefault="00CA78E7">
                  <w:pPr>
                    <w:jc w:val="center"/>
                  </w:pPr>
                  <w:r>
                    <w:rPr>
                      <w:color w:val="000000"/>
                      <w:sz w:val="24"/>
                    </w:rPr>
                    <w:t>02-1</w:t>
                  </w:r>
                </w:p>
              </w:tc>
            </w:tr>
          </w:tbl>
          <w:p w14:paraId="49699FB0" w14:textId="77777777" w:rsidR="00D73D28" w:rsidRDefault="00D73D28"/>
          <w:p w14:paraId="742004B7" w14:textId="77777777" w:rsidR="00D73D28" w:rsidRDefault="00D73D28"/>
          <w:tbl>
            <w:tblPr>
              <w:tblW w:w="5000" w:type="pct"/>
              <w:tblCellMar>
                <w:left w:w="0" w:type="dxa"/>
                <w:right w:w="0" w:type="dxa"/>
              </w:tblCellMar>
              <w:tblLook w:val="04A0" w:firstRow="1" w:lastRow="0" w:firstColumn="1" w:lastColumn="0" w:noHBand="0" w:noVBand="1"/>
            </w:tblPr>
            <w:tblGrid>
              <w:gridCol w:w="9621"/>
            </w:tblGrid>
            <w:tr w:rsidR="00D73D28" w14:paraId="5509D2C6" w14:textId="77777777">
              <w:trPr>
                <w:trHeight w:val="4416"/>
              </w:trPr>
              <w:tc>
                <w:tcPr>
                  <w:tcW w:w="9637" w:type="dxa"/>
                  <w:tcBorders>
                    <w:top w:val="single" w:sz="6" w:space="0" w:color="000000"/>
                    <w:left w:val="single" w:sz="6" w:space="0" w:color="000000"/>
                    <w:right w:val="single" w:sz="6" w:space="0" w:color="000000"/>
                  </w:tcBorders>
                </w:tcPr>
                <w:tbl>
                  <w:tblPr>
                    <w:tblW w:w="5000" w:type="pct"/>
                    <w:tblCellMar>
                      <w:left w:w="0" w:type="dxa"/>
                      <w:right w:w="0" w:type="dxa"/>
                    </w:tblCellMar>
                    <w:tblLook w:val="04A0" w:firstRow="1" w:lastRow="0" w:firstColumn="1" w:lastColumn="0" w:noHBand="0" w:noVBand="1"/>
                  </w:tblPr>
                  <w:tblGrid>
                    <w:gridCol w:w="9606"/>
                  </w:tblGrid>
                  <w:tr w:rsidR="00D73D28" w14:paraId="0416CC27" w14:textId="77777777">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1682"/>
                          <w:gridCol w:w="5645"/>
                          <w:gridCol w:w="1144"/>
                          <w:gridCol w:w="1135"/>
                        </w:tblGrid>
                        <w:tr w:rsidR="00D73D28" w14:paraId="5E4EF80D" w14:textId="77777777">
                          <w:trPr>
                            <w:trHeight w:val="577"/>
                          </w:trPr>
                          <w:tc>
                            <w:tcPr>
                              <w:tcW w:w="1685" w:type="dxa"/>
                              <w:tcBorders>
                                <w:bottom w:val="single" w:sz="2" w:space="0" w:color="000000"/>
                                <w:right w:val="single" w:sz="2" w:space="0" w:color="000000"/>
                              </w:tcBorders>
                            </w:tcPr>
                            <w:p w14:paraId="0B61E243" w14:textId="77777777" w:rsidR="00D73D28" w:rsidRDefault="00CA78E7" w:rsidP="00FB1247">
                              <w:pPr>
                                <w:jc w:val="both"/>
                              </w:pPr>
                              <w:r>
                                <w:rPr>
                                  <w:b/>
                                  <w:color w:val="000000"/>
                                  <w:sz w:val="24"/>
                                </w:rPr>
                                <w:lastRenderedPageBreak/>
                                <w:t>Programos tikslas</w:t>
                              </w:r>
                            </w:p>
                          </w:tc>
                          <w:tc>
                            <w:tcPr>
                              <w:tcW w:w="5668" w:type="dxa"/>
                              <w:tcBorders>
                                <w:left w:val="single" w:sz="2" w:space="0" w:color="000000"/>
                                <w:bottom w:val="single" w:sz="2" w:space="0" w:color="000000"/>
                                <w:right w:val="single" w:sz="2" w:space="0" w:color="000000"/>
                              </w:tcBorders>
                            </w:tcPr>
                            <w:p w14:paraId="4531C888" w14:textId="77777777" w:rsidR="00D73D28" w:rsidRDefault="00CA78E7" w:rsidP="00FB1247">
                              <w:pPr>
                                <w:jc w:val="both"/>
                              </w:pPr>
                              <w:r>
                                <w:rPr>
                                  <w:color w:val="000000"/>
                                  <w:sz w:val="24"/>
                                </w:rPr>
                                <w:t>Skatinti įvairių visuomenės grupių dalyvavimą kultūroje puoselėjant kultūros tradicijas ir  kultūrinės raiškos įvairovę bei gerinti kultūrinių paslaugų prieinamumą ir kokybę</w:t>
                              </w:r>
                            </w:p>
                          </w:tc>
                          <w:tc>
                            <w:tcPr>
                              <w:tcW w:w="1146" w:type="dxa"/>
                              <w:tcBorders>
                                <w:left w:val="single" w:sz="2" w:space="0" w:color="000000"/>
                                <w:bottom w:val="single" w:sz="2" w:space="0" w:color="000000"/>
                                <w:right w:val="single" w:sz="2" w:space="0" w:color="000000"/>
                              </w:tcBorders>
                            </w:tcPr>
                            <w:p w14:paraId="21E6D8FB" w14:textId="77777777" w:rsidR="00D73D28" w:rsidRDefault="00CA78E7" w:rsidP="006813E8">
                              <w:pPr>
                                <w:jc w:val="center"/>
                              </w:pPr>
                              <w:r>
                                <w:rPr>
                                  <w:b/>
                                  <w:color w:val="000000"/>
                                  <w:sz w:val="24"/>
                                </w:rPr>
                                <w:t>Kodas</w:t>
                              </w:r>
                            </w:p>
                            <w:p w14:paraId="301EEB47" w14:textId="77777777" w:rsidR="00D73D28" w:rsidRDefault="00D73D28" w:rsidP="00FB1247">
                              <w:pPr>
                                <w:jc w:val="both"/>
                              </w:pPr>
                            </w:p>
                          </w:tc>
                          <w:tc>
                            <w:tcPr>
                              <w:tcW w:w="1137" w:type="dxa"/>
                              <w:tcBorders>
                                <w:left w:val="single" w:sz="2" w:space="0" w:color="000000"/>
                                <w:bottom w:val="single" w:sz="2" w:space="0" w:color="000000"/>
                              </w:tcBorders>
                            </w:tcPr>
                            <w:p w14:paraId="2D34D152" w14:textId="77777777" w:rsidR="00D73D28" w:rsidRDefault="00CA78E7" w:rsidP="00B91ED8">
                              <w:pPr>
                                <w:jc w:val="center"/>
                              </w:pPr>
                              <w:r>
                                <w:rPr>
                                  <w:color w:val="000000"/>
                                  <w:sz w:val="24"/>
                                </w:rPr>
                                <w:t>02.01.</w:t>
                              </w:r>
                            </w:p>
                          </w:tc>
                        </w:tr>
                      </w:tbl>
                      <w:p w14:paraId="168EEC95" w14:textId="77777777" w:rsidR="00D73D28" w:rsidRDefault="00D73D28" w:rsidP="00FB1247">
                        <w:pPr>
                          <w:jc w:val="both"/>
                        </w:pPr>
                      </w:p>
                    </w:tc>
                  </w:tr>
                  <w:tr w:rsidR="00D73D28" w14:paraId="5C202540"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D73D28" w14:paraId="6D1DB81B" w14:textId="77777777">
                          <w:trPr>
                            <w:trHeight w:val="262"/>
                          </w:trPr>
                          <w:tc>
                            <w:tcPr>
                              <w:tcW w:w="9637" w:type="dxa"/>
                            </w:tcPr>
                            <w:p w14:paraId="79A2943C" w14:textId="77777777" w:rsidR="00D73D28" w:rsidRDefault="00CA78E7" w:rsidP="00FB1247">
                              <w:pPr>
                                <w:jc w:val="both"/>
                              </w:pPr>
                              <w:r>
                                <w:rPr>
                                  <w:b/>
                                  <w:color w:val="000000"/>
                                  <w:sz w:val="24"/>
                                </w:rPr>
                                <w:t xml:space="preserve">Tikslo įgyvendinimo aprašymas: </w:t>
                              </w:r>
                            </w:p>
                          </w:tc>
                        </w:tr>
                      </w:tbl>
                      <w:p w14:paraId="282CDCD2" w14:textId="77777777" w:rsidR="00D73D28" w:rsidRDefault="00D73D28" w:rsidP="00FB1247">
                        <w:pPr>
                          <w:jc w:val="both"/>
                        </w:pPr>
                      </w:p>
                    </w:tc>
                  </w:tr>
                  <w:tr w:rsidR="00D73D28" w14:paraId="23AF0022"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D73D28" w14:paraId="75515E15" w14:textId="77777777">
                          <w:trPr>
                            <w:trHeight w:val="262"/>
                          </w:trPr>
                          <w:tc>
                            <w:tcPr>
                              <w:tcW w:w="9637" w:type="dxa"/>
                            </w:tcPr>
                            <w:p w14:paraId="5841F498" w14:textId="77777777" w:rsidR="00D73D28" w:rsidRDefault="00CA78E7" w:rsidP="00FB1247">
                              <w:pPr>
                                <w:jc w:val="both"/>
                              </w:pPr>
                              <w:r>
                                <w:rPr>
                                  <w:color w:val="000000"/>
                                  <w:sz w:val="24"/>
                                </w:rPr>
                                <w:t>Vienas iš programos įgyvendinimo uždavinių yra  stiprinti kultūrinį miestiečių identitetą, formuoti jų vertybines orientacijas, tenkinti įvairialypius estetinius miesto gyventojų poreikius, skatinant profesionaliojo ir šiuolaikinio meno plėtrą, sudarant sąlygas įvairaus amžiaus šiauliečių kūrybinei saviraiškai, aktualizuojant kultūros veikėjų nuopelnus miestui. Kitas programos įgyvendinimo uždavinys -  sukurti modernių, patrauklių, kultūrinei veiklai pritaikytų kultūros įstaigų infrastruktūrą ir sudaryti sąlygas šiuolaikinių kultūros paslaugų teikimui ir plėtrai.</w:t>
                              </w:r>
                            </w:p>
                          </w:tc>
                        </w:tr>
                      </w:tbl>
                      <w:p w14:paraId="4D9336ED" w14:textId="77777777" w:rsidR="00D73D28" w:rsidRDefault="00D73D28" w:rsidP="00FB1247">
                        <w:pPr>
                          <w:jc w:val="both"/>
                        </w:pPr>
                      </w:p>
                    </w:tc>
                  </w:tr>
                  <w:tr w:rsidR="00D73D28" w14:paraId="62C604EB"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D73D28" w14:paraId="7E6EDAE8" w14:textId="77777777">
                          <w:trPr>
                            <w:trHeight w:val="35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1"/>
                                <w:gridCol w:w="1018"/>
                                <w:gridCol w:w="1582"/>
                                <w:gridCol w:w="1582"/>
                                <w:gridCol w:w="1583"/>
                              </w:tblGrid>
                              <w:tr w:rsidR="00D73D28" w14:paraId="64D6AB55" w14:textId="77777777">
                                <w:trPr>
                                  <w:trHeight w:val="272"/>
                                </w:trPr>
                                <w:tc>
                                  <w:tcPr>
                                    <w:tcW w:w="3855" w:type="dxa"/>
                                    <w:tcBorders>
                                      <w:top w:val="single" w:sz="6" w:space="0" w:color="000000"/>
                                      <w:bottom w:val="single" w:sz="6" w:space="0" w:color="000000"/>
                                      <w:right w:val="single" w:sz="2" w:space="0" w:color="000000"/>
                                    </w:tcBorders>
                                  </w:tcPr>
                                  <w:p w14:paraId="0BA4F09F" w14:textId="77777777" w:rsidR="00D73D28" w:rsidRDefault="00CA78E7" w:rsidP="00FB1247">
                                    <w:pPr>
                                      <w:jc w:val="both"/>
                                    </w:pPr>
                                    <w:r>
                                      <w:rPr>
                                        <w:color w:val="000000"/>
                                        <w:sz w:val="24"/>
                                      </w:rPr>
                                      <w:t>Rezultato vertinimo kriterijai:</w:t>
                                    </w:r>
                                  </w:p>
                                </w:tc>
                                <w:tc>
                                  <w:tcPr>
                                    <w:tcW w:w="1020" w:type="dxa"/>
                                    <w:tcBorders>
                                      <w:top w:val="single" w:sz="6" w:space="0" w:color="000000"/>
                                      <w:left w:val="single" w:sz="2" w:space="0" w:color="000000"/>
                                      <w:bottom w:val="single" w:sz="6" w:space="0" w:color="000000"/>
                                      <w:right w:val="single" w:sz="2" w:space="0" w:color="000000"/>
                                    </w:tcBorders>
                                  </w:tcPr>
                                  <w:p w14:paraId="51AFB630" w14:textId="77777777" w:rsidR="00D73D28" w:rsidRDefault="00CA78E7" w:rsidP="00FB1247">
                                    <w:pPr>
                                      <w:jc w:val="both"/>
                                    </w:pPr>
                                    <w:r>
                                      <w:rPr>
                                        <w:color w:val="000000"/>
                                        <w:sz w:val="24"/>
                                      </w:rPr>
                                      <w:t>Mato vnt.</w:t>
                                    </w:r>
                                  </w:p>
                                </w:tc>
                                <w:tc>
                                  <w:tcPr>
                                    <w:tcW w:w="1587" w:type="dxa"/>
                                    <w:tcBorders>
                                      <w:top w:val="single" w:sz="6" w:space="0" w:color="000000"/>
                                      <w:left w:val="single" w:sz="2" w:space="0" w:color="000000"/>
                                      <w:bottom w:val="single" w:sz="6" w:space="0" w:color="000000"/>
                                      <w:right w:val="single" w:sz="2" w:space="0" w:color="000000"/>
                                    </w:tcBorders>
                                  </w:tcPr>
                                  <w:p w14:paraId="5CED32A4" w14:textId="77777777" w:rsidR="00D73D28" w:rsidRDefault="00CA78E7" w:rsidP="00B91ED8">
                                    <w:pPr>
                                      <w:jc w:val="center"/>
                                    </w:pPr>
                                    <w:r>
                                      <w:rPr>
                                        <w:color w:val="000000"/>
                                        <w:sz w:val="24"/>
                                      </w:rPr>
                                      <w:t>2022</w:t>
                                    </w:r>
                                  </w:p>
                                </w:tc>
                                <w:tc>
                                  <w:tcPr>
                                    <w:tcW w:w="1587" w:type="dxa"/>
                                    <w:tcBorders>
                                      <w:top w:val="single" w:sz="6" w:space="0" w:color="000000"/>
                                      <w:left w:val="single" w:sz="2" w:space="0" w:color="000000"/>
                                      <w:bottom w:val="single" w:sz="6" w:space="0" w:color="000000"/>
                                      <w:right w:val="single" w:sz="2" w:space="0" w:color="000000"/>
                                    </w:tcBorders>
                                  </w:tcPr>
                                  <w:p w14:paraId="12BCAA4D" w14:textId="77777777" w:rsidR="00D73D28" w:rsidRDefault="00CA78E7" w:rsidP="00B91ED8">
                                    <w:pPr>
                                      <w:jc w:val="center"/>
                                    </w:pPr>
                                    <w:r>
                                      <w:rPr>
                                        <w:color w:val="000000"/>
                                        <w:sz w:val="24"/>
                                      </w:rPr>
                                      <w:t>2023</w:t>
                                    </w:r>
                                  </w:p>
                                </w:tc>
                                <w:tc>
                                  <w:tcPr>
                                    <w:tcW w:w="1588" w:type="dxa"/>
                                    <w:tcBorders>
                                      <w:top w:val="single" w:sz="6" w:space="0" w:color="000000"/>
                                      <w:left w:val="single" w:sz="2" w:space="0" w:color="000000"/>
                                      <w:bottom w:val="single" w:sz="6" w:space="0" w:color="000000"/>
                                    </w:tcBorders>
                                  </w:tcPr>
                                  <w:p w14:paraId="6ADE14F3" w14:textId="77777777" w:rsidR="00D73D28" w:rsidRDefault="00CA78E7" w:rsidP="00B91ED8">
                                    <w:pPr>
                                      <w:jc w:val="center"/>
                                    </w:pPr>
                                    <w:r>
                                      <w:rPr>
                                        <w:color w:val="000000"/>
                                        <w:sz w:val="24"/>
                                      </w:rPr>
                                      <w:t>2024</w:t>
                                    </w:r>
                                  </w:p>
                                </w:tc>
                              </w:tr>
                            </w:tbl>
                            <w:p w14:paraId="1A77BBDD" w14:textId="77777777" w:rsidR="00D73D28" w:rsidRDefault="00D73D28" w:rsidP="00FB1247">
                              <w:pPr>
                                <w:jc w:val="both"/>
                              </w:pPr>
                            </w:p>
                          </w:tc>
                        </w:tr>
                        <w:tr w:rsidR="00D73D28" w14:paraId="5D21029E" w14:textId="77777777">
                          <w:trPr>
                            <w:trHeight w:val="105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4"/>
                                <w:gridCol w:w="1018"/>
                                <w:gridCol w:w="1581"/>
                                <w:gridCol w:w="1581"/>
                                <w:gridCol w:w="1582"/>
                              </w:tblGrid>
                              <w:tr w:rsidR="00D73D28" w14:paraId="5FC868C4" w14:textId="77777777">
                                <w:trPr>
                                  <w:trHeight w:val="272"/>
                                </w:trPr>
                                <w:tc>
                                  <w:tcPr>
                                    <w:tcW w:w="3855" w:type="dxa"/>
                                    <w:tcBorders>
                                      <w:top w:val="single" w:sz="6" w:space="0" w:color="000000"/>
                                      <w:bottom w:val="single" w:sz="2" w:space="0" w:color="000000"/>
                                      <w:right w:val="single" w:sz="2" w:space="0" w:color="000000"/>
                                    </w:tcBorders>
                                  </w:tcPr>
                                  <w:p w14:paraId="7DD0FD60" w14:textId="77777777" w:rsidR="00D73D28" w:rsidRDefault="00CA78E7" w:rsidP="00FB1247">
                                    <w:pPr>
                                      <w:jc w:val="both"/>
                                    </w:pPr>
                                    <w:r>
                                      <w:rPr>
                                        <w:color w:val="000000"/>
                                        <w:sz w:val="24"/>
                                      </w:rPr>
                                      <w:t>Gyventojų įsitraukimo į miesto kultūrinį gyvenimą augimas</w:t>
                                    </w:r>
                                  </w:p>
                                </w:tc>
                                <w:tc>
                                  <w:tcPr>
                                    <w:tcW w:w="1020" w:type="dxa"/>
                                    <w:tcBorders>
                                      <w:top w:val="single" w:sz="6" w:space="0" w:color="000000"/>
                                      <w:left w:val="single" w:sz="2" w:space="0" w:color="000000"/>
                                      <w:bottom w:val="single" w:sz="2" w:space="0" w:color="000000"/>
                                      <w:right w:val="single" w:sz="2" w:space="0" w:color="000000"/>
                                    </w:tcBorders>
                                  </w:tcPr>
                                  <w:p w14:paraId="559538E5" w14:textId="77777777" w:rsidR="00D73D28" w:rsidRDefault="00CA78E7" w:rsidP="00B91ED8">
                                    <w:pPr>
                                      <w:jc w:val="center"/>
                                    </w:pPr>
                                    <w:r>
                                      <w:rPr>
                                        <w:color w:val="000000"/>
                                        <w:sz w:val="24"/>
                                      </w:rPr>
                                      <w:t>proc.</w:t>
                                    </w:r>
                                  </w:p>
                                </w:tc>
                                <w:tc>
                                  <w:tcPr>
                                    <w:tcW w:w="1587" w:type="dxa"/>
                                    <w:tcBorders>
                                      <w:top w:val="single" w:sz="6" w:space="0" w:color="000000"/>
                                      <w:left w:val="single" w:sz="2" w:space="0" w:color="000000"/>
                                      <w:bottom w:val="single" w:sz="2" w:space="0" w:color="000000"/>
                                      <w:right w:val="single" w:sz="2" w:space="0" w:color="000000"/>
                                    </w:tcBorders>
                                  </w:tcPr>
                                  <w:p w14:paraId="58B48E1E" w14:textId="77777777" w:rsidR="00D73D28" w:rsidRDefault="00CA78E7" w:rsidP="00B91ED8">
                                    <w:pPr>
                                      <w:jc w:val="center"/>
                                    </w:pPr>
                                    <w:r>
                                      <w:rPr>
                                        <w:color w:val="000000"/>
                                        <w:sz w:val="24"/>
                                      </w:rPr>
                                      <w:t>1,50</w:t>
                                    </w:r>
                                  </w:p>
                                </w:tc>
                                <w:tc>
                                  <w:tcPr>
                                    <w:tcW w:w="1587" w:type="dxa"/>
                                    <w:tcBorders>
                                      <w:top w:val="single" w:sz="6" w:space="0" w:color="000000"/>
                                      <w:left w:val="single" w:sz="2" w:space="0" w:color="000000"/>
                                      <w:bottom w:val="single" w:sz="2" w:space="0" w:color="000000"/>
                                      <w:right w:val="single" w:sz="2" w:space="0" w:color="000000"/>
                                    </w:tcBorders>
                                  </w:tcPr>
                                  <w:p w14:paraId="21BD0871" w14:textId="77777777" w:rsidR="00D73D28" w:rsidRDefault="00CA78E7" w:rsidP="00B91ED8">
                                    <w:pPr>
                                      <w:jc w:val="center"/>
                                    </w:pPr>
                                    <w:r>
                                      <w:rPr>
                                        <w:color w:val="000000"/>
                                        <w:sz w:val="24"/>
                                      </w:rPr>
                                      <w:t>2,00</w:t>
                                    </w:r>
                                  </w:p>
                                </w:tc>
                                <w:tc>
                                  <w:tcPr>
                                    <w:tcW w:w="1588" w:type="dxa"/>
                                    <w:tcBorders>
                                      <w:top w:val="single" w:sz="6" w:space="0" w:color="000000"/>
                                      <w:left w:val="single" w:sz="2" w:space="0" w:color="000000"/>
                                      <w:bottom w:val="single" w:sz="2" w:space="0" w:color="000000"/>
                                    </w:tcBorders>
                                  </w:tcPr>
                                  <w:p w14:paraId="6BF98DF9" w14:textId="77777777" w:rsidR="00D73D28" w:rsidRDefault="00CA78E7" w:rsidP="00B91ED8">
                                    <w:pPr>
                                      <w:jc w:val="center"/>
                                    </w:pPr>
                                    <w:r>
                                      <w:rPr>
                                        <w:color w:val="000000"/>
                                        <w:sz w:val="24"/>
                                      </w:rPr>
                                      <w:t>2,50</w:t>
                                    </w:r>
                                  </w:p>
                                </w:tc>
                              </w:tr>
                              <w:tr w:rsidR="00D73D28" w14:paraId="04BFAFD6" w14:textId="77777777">
                                <w:trPr>
                                  <w:trHeight w:val="272"/>
                                </w:trPr>
                                <w:tc>
                                  <w:tcPr>
                                    <w:tcW w:w="3855" w:type="dxa"/>
                                    <w:tcBorders>
                                      <w:top w:val="single" w:sz="2" w:space="0" w:color="000000"/>
                                      <w:bottom w:val="single" w:sz="2" w:space="0" w:color="000000"/>
                                      <w:right w:val="single" w:sz="2" w:space="0" w:color="000000"/>
                                    </w:tcBorders>
                                  </w:tcPr>
                                  <w:p w14:paraId="266802D8" w14:textId="77777777" w:rsidR="00D73D28" w:rsidRDefault="00CA78E7" w:rsidP="00FB1247">
                                    <w:pPr>
                                      <w:jc w:val="both"/>
                                    </w:pPr>
                                    <w:r>
                                      <w:rPr>
                                        <w:color w:val="000000"/>
                                        <w:sz w:val="24"/>
                                      </w:rPr>
                                      <w:t>Kultūros paslaugų vartotojų skaičiaus augimas</w:t>
                                    </w:r>
                                  </w:p>
                                </w:tc>
                                <w:tc>
                                  <w:tcPr>
                                    <w:tcW w:w="1020" w:type="dxa"/>
                                    <w:tcBorders>
                                      <w:top w:val="single" w:sz="2" w:space="0" w:color="000000"/>
                                      <w:left w:val="single" w:sz="2" w:space="0" w:color="000000"/>
                                      <w:bottom w:val="single" w:sz="2" w:space="0" w:color="000000"/>
                                      <w:right w:val="single" w:sz="2" w:space="0" w:color="000000"/>
                                    </w:tcBorders>
                                  </w:tcPr>
                                  <w:p w14:paraId="7F41D190" w14:textId="77777777" w:rsidR="00D73D28" w:rsidRDefault="00CA78E7" w:rsidP="00B91ED8">
                                    <w:pPr>
                                      <w:jc w:val="center"/>
                                    </w:pPr>
                                    <w:r>
                                      <w:rPr>
                                        <w:color w:val="000000"/>
                                        <w:sz w:val="24"/>
                                      </w:rPr>
                                      <w:t>proc.</w:t>
                                    </w:r>
                                  </w:p>
                                </w:tc>
                                <w:tc>
                                  <w:tcPr>
                                    <w:tcW w:w="1587" w:type="dxa"/>
                                    <w:tcBorders>
                                      <w:top w:val="single" w:sz="2" w:space="0" w:color="000000"/>
                                      <w:left w:val="single" w:sz="2" w:space="0" w:color="000000"/>
                                      <w:bottom w:val="single" w:sz="2" w:space="0" w:color="000000"/>
                                      <w:right w:val="single" w:sz="2" w:space="0" w:color="000000"/>
                                    </w:tcBorders>
                                  </w:tcPr>
                                  <w:p w14:paraId="1B116AE4" w14:textId="77777777" w:rsidR="00D73D28" w:rsidRDefault="00CA78E7" w:rsidP="00B91ED8">
                                    <w:pPr>
                                      <w:jc w:val="center"/>
                                    </w:pPr>
                                    <w:r>
                                      <w:rPr>
                                        <w:color w:val="000000"/>
                                        <w:sz w:val="24"/>
                                      </w:rPr>
                                      <w:t>1,50</w:t>
                                    </w:r>
                                  </w:p>
                                </w:tc>
                                <w:tc>
                                  <w:tcPr>
                                    <w:tcW w:w="1587" w:type="dxa"/>
                                    <w:tcBorders>
                                      <w:top w:val="single" w:sz="2" w:space="0" w:color="000000"/>
                                      <w:left w:val="single" w:sz="2" w:space="0" w:color="000000"/>
                                      <w:bottom w:val="single" w:sz="2" w:space="0" w:color="000000"/>
                                      <w:right w:val="single" w:sz="2" w:space="0" w:color="000000"/>
                                    </w:tcBorders>
                                  </w:tcPr>
                                  <w:p w14:paraId="063E5DC3" w14:textId="77777777" w:rsidR="00D73D28" w:rsidRDefault="00CA78E7" w:rsidP="00B91ED8">
                                    <w:pPr>
                                      <w:jc w:val="center"/>
                                    </w:pPr>
                                    <w:r>
                                      <w:rPr>
                                        <w:color w:val="000000"/>
                                        <w:sz w:val="24"/>
                                      </w:rPr>
                                      <w:t>2,00</w:t>
                                    </w:r>
                                  </w:p>
                                </w:tc>
                                <w:tc>
                                  <w:tcPr>
                                    <w:tcW w:w="1588" w:type="dxa"/>
                                    <w:tcBorders>
                                      <w:top w:val="single" w:sz="2" w:space="0" w:color="000000"/>
                                      <w:left w:val="single" w:sz="2" w:space="0" w:color="000000"/>
                                      <w:bottom w:val="single" w:sz="2" w:space="0" w:color="000000"/>
                                    </w:tcBorders>
                                  </w:tcPr>
                                  <w:p w14:paraId="219FA668" w14:textId="77777777" w:rsidR="00D73D28" w:rsidRDefault="00CA78E7" w:rsidP="00B91ED8">
                                    <w:pPr>
                                      <w:jc w:val="center"/>
                                    </w:pPr>
                                    <w:r>
                                      <w:rPr>
                                        <w:color w:val="000000"/>
                                        <w:sz w:val="24"/>
                                      </w:rPr>
                                      <w:t>2,50</w:t>
                                    </w:r>
                                  </w:p>
                                </w:tc>
                              </w:tr>
                              <w:tr w:rsidR="00D73D28" w14:paraId="2D4EA05B" w14:textId="77777777">
                                <w:trPr>
                                  <w:trHeight w:val="272"/>
                                </w:trPr>
                                <w:tc>
                                  <w:tcPr>
                                    <w:tcW w:w="3855" w:type="dxa"/>
                                    <w:tcBorders>
                                      <w:top w:val="single" w:sz="2" w:space="0" w:color="000000"/>
                                      <w:bottom w:val="single" w:sz="6" w:space="0" w:color="000000"/>
                                      <w:right w:val="single" w:sz="2" w:space="0" w:color="000000"/>
                                    </w:tcBorders>
                                  </w:tcPr>
                                  <w:p w14:paraId="48C9663B" w14:textId="77777777" w:rsidR="00D73D28" w:rsidRDefault="00CA78E7" w:rsidP="00FB1247">
                                    <w:pPr>
                                      <w:jc w:val="both"/>
                                    </w:pPr>
                                    <w:r>
                                      <w:rPr>
                                        <w:color w:val="000000"/>
                                        <w:sz w:val="24"/>
                                      </w:rPr>
                                      <w:t>Atnaujintų kultūros įstaigų/objektų</w:t>
                                    </w:r>
                                  </w:p>
                                </w:tc>
                                <w:tc>
                                  <w:tcPr>
                                    <w:tcW w:w="1020" w:type="dxa"/>
                                    <w:tcBorders>
                                      <w:top w:val="single" w:sz="2" w:space="0" w:color="000000"/>
                                      <w:left w:val="single" w:sz="2" w:space="0" w:color="000000"/>
                                      <w:bottom w:val="single" w:sz="6" w:space="0" w:color="000000"/>
                                      <w:right w:val="single" w:sz="2" w:space="0" w:color="000000"/>
                                    </w:tcBorders>
                                  </w:tcPr>
                                  <w:p w14:paraId="7163B5D4" w14:textId="77777777" w:rsidR="00D73D28" w:rsidRDefault="00CA78E7" w:rsidP="00B91ED8">
                                    <w:pPr>
                                      <w:jc w:val="center"/>
                                    </w:pPr>
                                    <w:r>
                                      <w:rPr>
                                        <w:color w:val="000000"/>
                                        <w:sz w:val="24"/>
                                      </w:rPr>
                                      <w:t>vnt.</w:t>
                                    </w:r>
                                  </w:p>
                                </w:tc>
                                <w:tc>
                                  <w:tcPr>
                                    <w:tcW w:w="1587" w:type="dxa"/>
                                    <w:tcBorders>
                                      <w:top w:val="single" w:sz="2" w:space="0" w:color="000000"/>
                                      <w:left w:val="single" w:sz="2" w:space="0" w:color="000000"/>
                                      <w:bottom w:val="single" w:sz="6" w:space="0" w:color="000000"/>
                                      <w:right w:val="single" w:sz="2" w:space="0" w:color="000000"/>
                                    </w:tcBorders>
                                  </w:tcPr>
                                  <w:p w14:paraId="19438266" w14:textId="77777777" w:rsidR="00D73D28" w:rsidRDefault="00CA78E7" w:rsidP="00B91ED8">
                                    <w:pPr>
                                      <w:jc w:val="center"/>
                                    </w:pPr>
                                    <w:r>
                                      <w:rPr>
                                        <w:color w:val="000000"/>
                                        <w:sz w:val="24"/>
                                      </w:rPr>
                                      <w:t>3,00</w:t>
                                    </w:r>
                                  </w:p>
                                </w:tc>
                                <w:tc>
                                  <w:tcPr>
                                    <w:tcW w:w="1587" w:type="dxa"/>
                                    <w:tcBorders>
                                      <w:top w:val="single" w:sz="2" w:space="0" w:color="000000"/>
                                      <w:left w:val="single" w:sz="2" w:space="0" w:color="000000"/>
                                      <w:bottom w:val="single" w:sz="6" w:space="0" w:color="000000"/>
                                      <w:right w:val="single" w:sz="2" w:space="0" w:color="000000"/>
                                    </w:tcBorders>
                                  </w:tcPr>
                                  <w:p w14:paraId="4DEE4A9C" w14:textId="77777777" w:rsidR="00D73D28" w:rsidRDefault="00CA78E7" w:rsidP="00B91ED8">
                                    <w:pPr>
                                      <w:jc w:val="center"/>
                                    </w:pPr>
                                    <w:r>
                                      <w:rPr>
                                        <w:color w:val="000000"/>
                                        <w:sz w:val="24"/>
                                      </w:rPr>
                                      <w:t>1,00</w:t>
                                    </w:r>
                                  </w:p>
                                </w:tc>
                                <w:tc>
                                  <w:tcPr>
                                    <w:tcW w:w="1588" w:type="dxa"/>
                                    <w:tcBorders>
                                      <w:top w:val="single" w:sz="2" w:space="0" w:color="000000"/>
                                      <w:left w:val="single" w:sz="2" w:space="0" w:color="000000"/>
                                      <w:bottom w:val="single" w:sz="6" w:space="0" w:color="000000"/>
                                    </w:tcBorders>
                                  </w:tcPr>
                                  <w:p w14:paraId="49B12E6B" w14:textId="77777777" w:rsidR="00D73D28" w:rsidRDefault="00D73D28" w:rsidP="00B91ED8">
                                    <w:pPr>
                                      <w:jc w:val="center"/>
                                    </w:pPr>
                                  </w:p>
                                </w:tc>
                              </w:tr>
                            </w:tbl>
                            <w:p w14:paraId="3C6A8299" w14:textId="77777777" w:rsidR="00D73D28" w:rsidRDefault="00D73D28" w:rsidP="00FB1247">
                              <w:pPr>
                                <w:jc w:val="both"/>
                              </w:pPr>
                            </w:p>
                          </w:tc>
                        </w:tr>
                      </w:tbl>
                      <w:p w14:paraId="566E5BD6" w14:textId="77777777" w:rsidR="00D73D28" w:rsidRDefault="00D73D28" w:rsidP="00FB1247">
                        <w:pPr>
                          <w:jc w:val="both"/>
                        </w:pPr>
                      </w:p>
                    </w:tc>
                  </w:tr>
                  <w:tr w:rsidR="00D73D28" w14:paraId="7A989299"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D73D28" w14:paraId="16654F95"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D73D28" w14:paraId="139BEE44" w14:textId="77777777">
                                <w:trPr>
                                  <w:trHeight w:val="340"/>
                                </w:trPr>
                                <w:tc>
                                  <w:tcPr>
                                    <w:tcW w:w="9637" w:type="dxa"/>
                                  </w:tcPr>
                                  <w:p w14:paraId="67E1D4E9" w14:textId="77777777" w:rsidR="00FB1247" w:rsidRDefault="00FB1247"/>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D73D28" w14:paraId="5D6661C6" w14:textId="77777777" w:rsidTr="00FB1247">
                                      <w:trPr>
                                        <w:trHeight w:val="262"/>
                                      </w:trPr>
                                      <w:tc>
                                        <w:tcPr>
                                          <w:tcW w:w="9606" w:type="dxa"/>
                                        </w:tcPr>
                                        <w:p w14:paraId="61B7A5F4" w14:textId="77777777" w:rsidR="00D73D28" w:rsidRDefault="00CA78E7" w:rsidP="00FB1247">
                                          <w:pPr>
                                            <w:jc w:val="both"/>
                                          </w:pPr>
                                          <w:r>
                                            <w:rPr>
                                              <w:b/>
                                              <w:color w:val="000000"/>
                                              <w:sz w:val="24"/>
                                            </w:rPr>
                                            <w:t>02.01.01. Uždavinys. Užtikrinti miesto kultūrinio gyvenimo gyvybingumą, ugdyti ir skatinti miesto gyventojų ir jaunimo pilietinį aktyvumą bei tautinį sąmoningumą</w:t>
                                          </w:r>
                                        </w:p>
                                      </w:tc>
                                    </w:tr>
                                  </w:tbl>
                                  <w:p w14:paraId="3BC1C47E" w14:textId="77777777" w:rsidR="00D73D28" w:rsidRDefault="00D73D28" w:rsidP="00FB1247">
                                    <w:pPr>
                                      <w:jc w:val="both"/>
                                    </w:pPr>
                                  </w:p>
                                </w:tc>
                              </w:tr>
                              <w:tr w:rsidR="00D73D28" w14:paraId="62DBF461"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D73D28" w14:paraId="715A261C" w14:textId="77777777">
                                      <w:trPr>
                                        <w:trHeight w:val="362"/>
                                      </w:trPr>
                                      <w:tc>
                                        <w:tcPr>
                                          <w:tcW w:w="9637" w:type="dxa"/>
                                        </w:tcPr>
                                        <w:p w14:paraId="60106E09" w14:textId="77777777" w:rsidR="00D73D28" w:rsidRDefault="00CA78E7" w:rsidP="00FB1247">
                                          <w:pPr>
                                            <w:jc w:val="both"/>
                                          </w:pPr>
                                          <w:r>
                                            <w:rPr>
                                              <w:color w:val="000000"/>
                                              <w:sz w:val="24"/>
                                            </w:rPr>
                                            <w:t xml:space="preserve">Aktyvus miesto kultūrinis gyvenimas užtikrinamas skatinant Šiaulių m. kultūros ir meno įvairovę, sklaidą, prieinamumą finansuojant kultūros projektus. Šis dalinis finansavimas būtinas svarbiausių Šiaulių miesto kultūros ir meno sričių – muzikos, teatro, šokio, vizualiojo meno, literatūros, etninės kultūros ir nematerialaus kultūros paveldo – projektams realizuoti. Siekiant užtikrinti miesto įvaizdžiui svarbių Šiaulių m. festivalių tęstinumą, jų ilgalaikiškumą, dalinį finansavimą, skatinti naujų idėjų, raiškos formų atsiradimą ir raidą, Šiaulių miesto savivaldybės tarybos  sprendimu patvirtintas Šiaulių miesto reprezentacinio renginio statuso suteikimo ir dalinio finansavimo iš Šiaulių miesto savivaldybės biudžeto lėšų tvarkos aprašas. Reprezentacinio festivalio statusas suteikiamas Šiauliuose rengiamiems tęstiniams kultūros renginiams, kurių tikslas – formuoti Šiaulių miesto įvaizdį, visuomenei pristatyti, skleisti ir populiarinti aukšto meninio lygio (kokybišką) Šiaulių miesto, Lietuvos ir užsienio šalių profesionalųjį ir mėgėjų meną. Šiaulių miesto reprezentacinių renginių 2021–2023 m. sąrašas patvirtintas Savivaldybės tarybos 2020 m. sprendimu Nr. T-493 „Dėl Šiaulių miesto reprezentacinių renginių 2021-2023 m. sąrašo patvirtinimo“ (2021 m. kovo 4 d. sprendimo Nr. T-65 redakcija). 2023 m. metų pabaigoje bus skelbiamas konkursas dėl reprezentacinio 2024-2026 m. renginio statuso suteikimo. Skatinant Šiaulių miesto menininkus aktyviau dalyvauti miesto kultūriniame ir meniniame gyvenime, 2022 m. Kultūros skyrius organizuos ir koordinuos: 4 Šiaulių miesto kultūros ir meno premijų, 2 Savivaldybės premijų Valstybinio Šiaulių dramos teatro kūrybiniams darbuotojams, 4 Savivaldybės stipendijų jauniesiems menininkams ir Savivaldybės premijos už geriausią kultūrinės edukacijos projektą teikimus. Kultūros skyrius, esant finansinėms galimybėms, vadovaudamasis Lėšų skyrimo papildomoms kultūros priemonėms įgyvendinti tvarkos aprašu, skatins kūrybines iniciatyvas ir kofinansuos kultūros projektus, gavusius finansavimą iš respublikinių ar tarptautinių fondų ar programų, papildomas kultūros priemones, kurių nebuvo galima numatyti įstaigų, organizacijų 2022 m. metiniuose veiklos planuose. Įgyvendinant Regioninio kultūros projektų finansavimo modelį ir Tolygios kultūrinės raidos įgyvendinimo  programą, finansuojamą 2022 m. Kultūros rėmimo fondo lėšomis, bus iš dalies finansuojami ir Šiaulių miesto kultūros projektai, atitinkantys Tolygios kultūrinės raidos Šiaulių apskrities prioritetus. Uždavinio dalies – užtikrinti miesto kultūrinio gyvenimo gyvybingumą, ugdyti ir skatinti miesto gyventojų ir jaunimo pilietinį aktyvumą bei tautinį sąmoningumą – įgyvendinimas bus užtikrintas organizuojant valstybines šventes, minint atmintinas datas, puoselėjant tautines tradicijas. Kultūros skyrius kontroliuos valstybinių švenčių, kalendorinių </w:t>
                                          </w:r>
                                          <w:r>
                                            <w:rPr>
                                              <w:color w:val="000000"/>
                                              <w:sz w:val="24"/>
                                            </w:rPr>
                                            <w:lastRenderedPageBreak/>
                                            <w:t>ir atmintinų dienų  paminėjimo procesą.</w:t>
                                          </w:r>
                                        </w:p>
                                      </w:tc>
                                    </w:tr>
                                  </w:tbl>
                                  <w:p w14:paraId="2A74EE05" w14:textId="77777777" w:rsidR="00D73D28" w:rsidRDefault="00D73D28" w:rsidP="00FB1247">
                                    <w:pPr>
                                      <w:jc w:val="both"/>
                                    </w:pPr>
                                  </w:p>
                                </w:tc>
                              </w:tr>
                            </w:tbl>
                            <w:p w14:paraId="2B3B20C8" w14:textId="77777777" w:rsidR="00D73D28" w:rsidRDefault="00D73D28" w:rsidP="00FB1247">
                              <w:pPr>
                                <w:jc w:val="both"/>
                              </w:pPr>
                            </w:p>
                          </w:tc>
                        </w:tr>
                        <w:tr w:rsidR="00D73D28" w14:paraId="370A2952"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D73D28" w14:paraId="20CFD795"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D73D28" w14:paraId="7C977489" w14:textId="77777777">
                                      <w:trPr>
                                        <w:trHeight w:val="262"/>
                                      </w:trPr>
                                      <w:tc>
                                        <w:tcPr>
                                          <w:tcW w:w="9637" w:type="dxa"/>
                                        </w:tcPr>
                                        <w:p w14:paraId="47AAC013" w14:textId="77777777" w:rsidR="00D73D28" w:rsidRDefault="00CA78E7" w:rsidP="00FB1247">
                                          <w:pPr>
                                            <w:jc w:val="both"/>
                                          </w:pPr>
                                          <w:r>
                                            <w:rPr>
                                              <w:b/>
                                              <w:color w:val="000000"/>
                                              <w:sz w:val="24"/>
                                            </w:rPr>
                                            <w:lastRenderedPageBreak/>
                                            <w:t>02.01.04. Uždavinys. Užtikrinti kultūros paslaugų sklaidą ir prieinamumą gyventojams</w:t>
                                          </w:r>
                                        </w:p>
                                      </w:tc>
                                    </w:tr>
                                  </w:tbl>
                                  <w:p w14:paraId="595EB197" w14:textId="77777777" w:rsidR="00D73D28" w:rsidRDefault="00D73D28" w:rsidP="00FB1247">
                                    <w:pPr>
                                      <w:jc w:val="both"/>
                                    </w:pPr>
                                  </w:p>
                                </w:tc>
                              </w:tr>
                              <w:tr w:rsidR="00D73D28" w14:paraId="7FC14F3E"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D73D28" w14:paraId="49847274" w14:textId="77777777">
                                      <w:trPr>
                                        <w:trHeight w:val="362"/>
                                      </w:trPr>
                                      <w:tc>
                                        <w:tcPr>
                                          <w:tcW w:w="9637" w:type="dxa"/>
                                        </w:tcPr>
                                        <w:p w14:paraId="608E2DEB" w14:textId="77777777" w:rsidR="00D73D28" w:rsidRDefault="00CA78E7" w:rsidP="00FB1247">
                                          <w:pPr>
                                            <w:jc w:val="both"/>
                                          </w:pPr>
                                          <w:r>
                                            <w:rPr>
                                              <w:color w:val="000000"/>
                                              <w:sz w:val="24"/>
                                            </w:rPr>
                                            <w:t>Uždaviniui realizuoti numatoma užtikrinti Savivaldybės biudžetinių kultūros įstaigų ir Šiaulių turizmo informacijos centro veiklą. Kultūros skyrius vykdys šių kultūros įstaigų – Šiaulių dailės galerijos, Šiaulių kultūros centro, Šiaulių miesto kultūros centro „Laiptų galerija“, Šiaulių miesto koncertinės įstaigos „Saulė“, Šiaulių miesto savivaldybės viešosios bibliotekos –  ir Šiaulių turizmo informacijos centro  veiklos priežiūrą, inicijuos naujų kultūros ir turizmo paslaugų teikimą įstaigose.</w:t>
                                          </w:r>
                                          <w:r>
                                            <w:rPr>
                                              <w:color w:val="000000"/>
                                              <w:sz w:val="24"/>
                                            </w:rPr>
                                            <w:br/>
                                            <w:t>2022 m. 02 Kultūros plėtros programoje numatyta pradėti vykdyti tris naujas priemones – investicinius projektus: „Atlikti Šiaulių miesto kultūros centro „Laiptų galerija“ senojo pastato (P. Bugailiškio namas Žemaitės g. 83) tvarkomuosius statybos darbus“; „Atnaujinti (modernizuoti) Šiaulių dailės galerijos pastatą (Vilniaus g. 245)“; „Atlikti Šiaulių kultūros centro Rėkyvos kultūros namų fasado ir vidaus patalpų remontą“.</w:t>
                                          </w:r>
                                        </w:p>
                                      </w:tc>
                                    </w:tr>
                                  </w:tbl>
                                  <w:p w14:paraId="79279D0F" w14:textId="77777777" w:rsidR="00D73D28" w:rsidRDefault="00D73D28" w:rsidP="00FB1247">
                                    <w:pPr>
                                      <w:jc w:val="both"/>
                                    </w:pPr>
                                  </w:p>
                                </w:tc>
                              </w:tr>
                            </w:tbl>
                            <w:p w14:paraId="3609F509" w14:textId="77777777" w:rsidR="00D73D28" w:rsidRDefault="00D73D28" w:rsidP="00FB1247">
                              <w:pPr>
                                <w:jc w:val="both"/>
                              </w:pPr>
                            </w:p>
                          </w:tc>
                        </w:tr>
                      </w:tbl>
                      <w:p w14:paraId="1BDFFA78" w14:textId="77777777" w:rsidR="00D73D28" w:rsidRDefault="00D73D28" w:rsidP="00FB1247">
                        <w:pPr>
                          <w:jc w:val="both"/>
                        </w:pPr>
                      </w:p>
                    </w:tc>
                  </w:tr>
                  <w:tr w:rsidR="00D73D28" w14:paraId="21A6F86D" w14:textId="77777777">
                    <w:trPr>
                      <w:trHeight w:val="119"/>
                    </w:trPr>
                    <w:tc>
                      <w:tcPr>
                        <w:tcW w:w="9637" w:type="dxa"/>
                      </w:tcPr>
                      <w:p w14:paraId="4A3D02F3" w14:textId="77777777" w:rsidR="00D73D28" w:rsidRDefault="00D73D28" w:rsidP="00FB1247">
                        <w:pPr>
                          <w:jc w:val="both"/>
                        </w:pPr>
                      </w:p>
                    </w:tc>
                  </w:tr>
                </w:tbl>
                <w:p w14:paraId="7D08C8BC" w14:textId="77777777" w:rsidR="00D73D28" w:rsidRDefault="00D73D28" w:rsidP="00FB1247">
                  <w:pPr>
                    <w:jc w:val="both"/>
                  </w:pPr>
                </w:p>
              </w:tc>
            </w:tr>
            <w:tr w:rsidR="00D73D28" w14:paraId="3A89BB55" w14:textId="77777777">
              <w:trPr>
                <w:trHeight w:val="4066"/>
              </w:trPr>
              <w:tc>
                <w:tcPr>
                  <w:tcW w:w="9637" w:type="dxa"/>
                  <w:tcBorders>
                    <w:left w:val="single" w:sz="6" w:space="0" w:color="000000"/>
                    <w:bottom w:val="single" w:sz="6" w:space="0" w:color="000000"/>
                    <w:right w:val="single" w:sz="6" w:space="0" w:color="000000"/>
                  </w:tcBorders>
                </w:tcPr>
                <w:tbl>
                  <w:tblPr>
                    <w:tblW w:w="5000" w:type="pct"/>
                    <w:tblCellMar>
                      <w:left w:w="0" w:type="dxa"/>
                      <w:right w:w="0" w:type="dxa"/>
                    </w:tblCellMar>
                    <w:tblLook w:val="04A0" w:firstRow="1" w:lastRow="0" w:firstColumn="1" w:lastColumn="0" w:noHBand="0" w:noVBand="1"/>
                  </w:tblPr>
                  <w:tblGrid>
                    <w:gridCol w:w="9606"/>
                  </w:tblGrid>
                  <w:tr w:rsidR="00D73D28" w14:paraId="7C1A20C1" w14:textId="77777777">
                    <w:tc>
                      <w:tcPr>
                        <w:tcW w:w="9637" w:type="dxa"/>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9" w:type="dxa"/>
                            <w:left w:w="39" w:type="dxa"/>
                            <w:bottom w:w="39" w:type="dxa"/>
                            <w:right w:w="39" w:type="dxa"/>
                          </w:tblCellMar>
                          <w:tblLook w:val="04A0" w:firstRow="1" w:lastRow="0" w:firstColumn="1" w:lastColumn="0" w:noHBand="0" w:noVBand="1"/>
                        </w:tblPr>
                        <w:tblGrid>
                          <w:gridCol w:w="1682"/>
                          <w:gridCol w:w="5637"/>
                          <w:gridCol w:w="1143"/>
                          <w:gridCol w:w="1134"/>
                        </w:tblGrid>
                        <w:tr w:rsidR="00D73D28" w14:paraId="42F28F7D" w14:textId="77777777" w:rsidTr="00FB1247">
                          <w:trPr>
                            <w:trHeight w:val="577"/>
                          </w:trPr>
                          <w:tc>
                            <w:tcPr>
                              <w:tcW w:w="1685" w:type="dxa"/>
                            </w:tcPr>
                            <w:p w14:paraId="74E7E725" w14:textId="77777777" w:rsidR="00D73D28" w:rsidRDefault="00CA78E7" w:rsidP="0046191A">
                              <w:pPr>
                                <w:jc w:val="both"/>
                              </w:pPr>
                              <w:r>
                                <w:rPr>
                                  <w:b/>
                                  <w:color w:val="000000"/>
                                  <w:sz w:val="24"/>
                                </w:rPr>
                                <w:lastRenderedPageBreak/>
                                <w:t>Programos tikslas</w:t>
                              </w:r>
                            </w:p>
                          </w:tc>
                          <w:tc>
                            <w:tcPr>
                              <w:tcW w:w="5668" w:type="dxa"/>
                            </w:tcPr>
                            <w:p w14:paraId="7F9B61E3" w14:textId="77777777" w:rsidR="00D73D28" w:rsidRDefault="00CA78E7" w:rsidP="0046191A">
                              <w:pPr>
                                <w:jc w:val="both"/>
                              </w:pPr>
                              <w:r>
                                <w:rPr>
                                  <w:color w:val="000000"/>
                                  <w:sz w:val="24"/>
                                </w:rPr>
                                <w:t>Stiprinti miesto įvaizdį plėtojant turizmo sektorių</w:t>
                              </w:r>
                            </w:p>
                          </w:tc>
                          <w:tc>
                            <w:tcPr>
                              <w:tcW w:w="1146" w:type="dxa"/>
                            </w:tcPr>
                            <w:p w14:paraId="07072D97" w14:textId="77777777" w:rsidR="00D73D28" w:rsidRDefault="00CA78E7" w:rsidP="006813E8">
                              <w:pPr>
                                <w:jc w:val="center"/>
                              </w:pPr>
                              <w:r>
                                <w:rPr>
                                  <w:b/>
                                  <w:color w:val="000000"/>
                                  <w:sz w:val="24"/>
                                </w:rPr>
                                <w:t>Kodas</w:t>
                              </w:r>
                            </w:p>
                            <w:p w14:paraId="396CB187" w14:textId="77777777" w:rsidR="00D73D28" w:rsidRDefault="00D73D28" w:rsidP="0046191A">
                              <w:pPr>
                                <w:jc w:val="both"/>
                              </w:pPr>
                            </w:p>
                          </w:tc>
                          <w:tc>
                            <w:tcPr>
                              <w:tcW w:w="1137" w:type="dxa"/>
                            </w:tcPr>
                            <w:p w14:paraId="19E36050" w14:textId="77777777" w:rsidR="00D73D28" w:rsidRDefault="00CA78E7" w:rsidP="00737A30">
                              <w:pPr>
                                <w:jc w:val="center"/>
                              </w:pPr>
                              <w:r>
                                <w:rPr>
                                  <w:color w:val="000000"/>
                                  <w:sz w:val="24"/>
                                </w:rPr>
                                <w:t>02.02.</w:t>
                              </w:r>
                            </w:p>
                          </w:tc>
                        </w:tr>
                      </w:tbl>
                      <w:p w14:paraId="6E77919D" w14:textId="77777777" w:rsidR="00D73D28" w:rsidRDefault="00D73D28" w:rsidP="0046191A">
                        <w:pPr>
                          <w:jc w:val="both"/>
                        </w:pPr>
                      </w:p>
                    </w:tc>
                  </w:tr>
                  <w:tr w:rsidR="00D73D28" w14:paraId="11157DA8"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D73D28" w14:paraId="49FAEE24" w14:textId="77777777">
                          <w:trPr>
                            <w:trHeight w:val="262"/>
                          </w:trPr>
                          <w:tc>
                            <w:tcPr>
                              <w:tcW w:w="9637" w:type="dxa"/>
                            </w:tcPr>
                            <w:p w14:paraId="11677B89" w14:textId="77777777" w:rsidR="00D73D28" w:rsidRDefault="00CA78E7" w:rsidP="0046191A">
                              <w:pPr>
                                <w:jc w:val="both"/>
                              </w:pPr>
                              <w:r>
                                <w:rPr>
                                  <w:b/>
                                  <w:color w:val="000000"/>
                                  <w:sz w:val="24"/>
                                </w:rPr>
                                <w:t xml:space="preserve">Tikslo įgyvendinimo aprašymas: </w:t>
                              </w:r>
                            </w:p>
                          </w:tc>
                        </w:tr>
                      </w:tbl>
                      <w:p w14:paraId="3A8EBDD6" w14:textId="77777777" w:rsidR="00D73D28" w:rsidRDefault="00D73D28" w:rsidP="0046191A">
                        <w:pPr>
                          <w:jc w:val="both"/>
                        </w:pPr>
                      </w:p>
                    </w:tc>
                  </w:tr>
                  <w:tr w:rsidR="00D73D28" w14:paraId="2A992BEF"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D73D28" w14:paraId="2278A452" w14:textId="77777777">
                          <w:trPr>
                            <w:trHeight w:val="262"/>
                          </w:trPr>
                          <w:tc>
                            <w:tcPr>
                              <w:tcW w:w="9637" w:type="dxa"/>
                            </w:tcPr>
                            <w:p w14:paraId="00825161" w14:textId="77777777" w:rsidR="00D73D28" w:rsidRDefault="00CA78E7" w:rsidP="0046191A">
                              <w:pPr>
                                <w:jc w:val="both"/>
                              </w:pPr>
                              <w:r>
                                <w:rPr>
                                  <w:color w:val="000000"/>
                                  <w:sz w:val="24"/>
                                </w:rPr>
                                <w:t>Vienas iš programos tikslų – stiprinti Šiaulių miesto įvaizdį ir tapatybę plėtojant pažintinį-kultūrinį turizmą: skatinti atvykstamąjį turizmą, turizmo paslaugų plėtrą, suteikiant įvairesnes ir platesnes turiningo laisvalaikio galimybes. Stiprinti Šiaulių miesto ekonominę, sociokultūrinę ir rekreacinę gerovę per turizmo informacijos skleidimą ir vietos rinkodarą.</w:t>
                              </w:r>
                            </w:p>
                          </w:tc>
                        </w:tr>
                      </w:tbl>
                      <w:p w14:paraId="0944AC78" w14:textId="77777777" w:rsidR="00D73D28" w:rsidRDefault="00D73D28" w:rsidP="0046191A">
                        <w:pPr>
                          <w:jc w:val="both"/>
                        </w:pPr>
                      </w:p>
                    </w:tc>
                  </w:tr>
                  <w:tr w:rsidR="00D73D28" w14:paraId="448E51B2"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D73D28" w14:paraId="58577EDF" w14:textId="77777777">
                          <w:trPr>
                            <w:trHeight w:val="35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1"/>
                                <w:gridCol w:w="1018"/>
                                <w:gridCol w:w="1582"/>
                                <w:gridCol w:w="1582"/>
                                <w:gridCol w:w="1583"/>
                              </w:tblGrid>
                              <w:tr w:rsidR="00D73D28" w14:paraId="4935A6E1" w14:textId="77777777">
                                <w:trPr>
                                  <w:trHeight w:val="272"/>
                                </w:trPr>
                                <w:tc>
                                  <w:tcPr>
                                    <w:tcW w:w="3855" w:type="dxa"/>
                                    <w:tcBorders>
                                      <w:top w:val="single" w:sz="6" w:space="0" w:color="000000"/>
                                      <w:bottom w:val="single" w:sz="6" w:space="0" w:color="000000"/>
                                      <w:right w:val="single" w:sz="2" w:space="0" w:color="000000"/>
                                    </w:tcBorders>
                                  </w:tcPr>
                                  <w:p w14:paraId="513731B9" w14:textId="77777777" w:rsidR="00D73D28" w:rsidRDefault="00CA78E7" w:rsidP="0046191A">
                                    <w:pPr>
                                      <w:jc w:val="both"/>
                                    </w:pPr>
                                    <w:r>
                                      <w:rPr>
                                        <w:color w:val="000000"/>
                                        <w:sz w:val="24"/>
                                      </w:rPr>
                                      <w:t>Rezultato vertinimo kriterijai:</w:t>
                                    </w:r>
                                  </w:p>
                                </w:tc>
                                <w:tc>
                                  <w:tcPr>
                                    <w:tcW w:w="1020" w:type="dxa"/>
                                    <w:tcBorders>
                                      <w:top w:val="single" w:sz="6" w:space="0" w:color="000000"/>
                                      <w:left w:val="single" w:sz="2" w:space="0" w:color="000000"/>
                                      <w:bottom w:val="single" w:sz="6" w:space="0" w:color="000000"/>
                                      <w:right w:val="single" w:sz="2" w:space="0" w:color="000000"/>
                                    </w:tcBorders>
                                  </w:tcPr>
                                  <w:p w14:paraId="4D7B69C0" w14:textId="77777777" w:rsidR="00D73D28" w:rsidRDefault="00CA78E7" w:rsidP="0046191A">
                                    <w:pPr>
                                      <w:jc w:val="both"/>
                                    </w:pPr>
                                    <w:r>
                                      <w:rPr>
                                        <w:color w:val="000000"/>
                                        <w:sz w:val="24"/>
                                      </w:rPr>
                                      <w:t>Mato vnt.</w:t>
                                    </w:r>
                                  </w:p>
                                </w:tc>
                                <w:tc>
                                  <w:tcPr>
                                    <w:tcW w:w="1587" w:type="dxa"/>
                                    <w:tcBorders>
                                      <w:top w:val="single" w:sz="6" w:space="0" w:color="000000"/>
                                      <w:left w:val="single" w:sz="2" w:space="0" w:color="000000"/>
                                      <w:bottom w:val="single" w:sz="6" w:space="0" w:color="000000"/>
                                      <w:right w:val="single" w:sz="2" w:space="0" w:color="000000"/>
                                    </w:tcBorders>
                                  </w:tcPr>
                                  <w:p w14:paraId="1294BD53" w14:textId="77777777" w:rsidR="00D73D28" w:rsidRDefault="00CA78E7" w:rsidP="00737A30">
                                    <w:pPr>
                                      <w:jc w:val="center"/>
                                    </w:pPr>
                                    <w:r>
                                      <w:rPr>
                                        <w:color w:val="000000"/>
                                        <w:sz w:val="24"/>
                                      </w:rPr>
                                      <w:t>2022</w:t>
                                    </w:r>
                                  </w:p>
                                </w:tc>
                                <w:tc>
                                  <w:tcPr>
                                    <w:tcW w:w="1587" w:type="dxa"/>
                                    <w:tcBorders>
                                      <w:top w:val="single" w:sz="6" w:space="0" w:color="000000"/>
                                      <w:left w:val="single" w:sz="2" w:space="0" w:color="000000"/>
                                      <w:bottom w:val="single" w:sz="6" w:space="0" w:color="000000"/>
                                      <w:right w:val="single" w:sz="2" w:space="0" w:color="000000"/>
                                    </w:tcBorders>
                                  </w:tcPr>
                                  <w:p w14:paraId="6F2FD312" w14:textId="77777777" w:rsidR="00D73D28" w:rsidRDefault="00CA78E7" w:rsidP="00737A30">
                                    <w:pPr>
                                      <w:jc w:val="center"/>
                                    </w:pPr>
                                    <w:r>
                                      <w:rPr>
                                        <w:color w:val="000000"/>
                                        <w:sz w:val="24"/>
                                      </w:rPr>
                                      <w:t>2023</w:t>
                                    </w:r>
                                  </w:p>
                                </w:tc>
                                <w:tc>
                                  <w:tcPr>
                                    <w:tcW w:w="1588" w:type="dxa"/>
                                    <w:tcBorders>
                                      <w:top w:val="single" w:sz="6" w:space="0" w:color="000000"/>
                                      <w:left w:val="single" w:sz="2" w:space="0" w:color="000000"/>
                                      <w:bottom w:val="single" w:sz="6" w:space="0" w:color="000000"/>
                                    </w:tcBorders>
                                  </w:tcPr>
                                  <w:p w14:paraId="18C1430A" w14:textId="77777777" w:rsidR="00D73D28" w:rsidRDefault="00CA78E7" w:rsidP="00737A30">
                                    <w:pPr>
                                      <w:jc w:val="center"/>
                                    </w:pPr>
                                    <w:r>
                                      <w:rPr>
                                        <w:color w:val="000000"/>
                                        <w:sz w:val="24"/>
                                      </w:rPr>
                                      <w:t>2024</w:t>
                                    </w:r>
                                  </w:p>
                                </w:tc>
                              </w:tr>
                            </w:tbl>
                            <w:p w14:paraId="2A4FF42F" w14:textId="77777777" w:rsidR="00D73D28" w:rsidRDefault="00D73D28" w:rsidP="0046191A">
                              <w:pPr>
                                <w:jc w:val="both"/>
                              </w:pPr>
                            </w:p>
                          </w:tc>
                        </w:tr>
                        <w:tr w:rsidR="00D73D28" w14:paraId="3D0457AE" w14:textId="77777777">
                          <w:trPr>
                            <w:trHeight w:val="70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1"/>
                                <w:gridCol w:w="1018"/>
                                <w:gridCol w:w="1582"/>
                                <w:gridCol w:w="1582"/>
                                <w:gridCol w:w="1583"/>
                              </w:tblGrid>
                              <w:tr w:rsidR="00D73D28" w14:paraId="1852F268" w14:textId="77777777">
                                <w:trPr>
                                  <w:trHeight w:val="272"/>
                                </w:trPr>
                                <w:tc>
                                  <w:tcPr>
                                    <w:tcW w:w="3855" w:type="dxa"/>
                                    <w:tcBorders>
                                      <w:top w:val="single" w:sz="6" w:space="0" w:color="000000"/>
                                      <w:bottom w:val="single" w:sz="2" w:space="0" w:color="000000"/>
                                      <w:right w:val="single" w:sz="2" w:space="0" w:color="000000"/>
                                    </w:tcBorders>
                                  </w:tcPr>
                                  <w:p w14:paraId="2FAB1C03" w14:textId="77777777" w:rsidR="00D73D28" w:rsidRDefault="00CA78E7" w:rsidP="0046191A">
                                    <w:pPr>
                                      <w:jc w:val="both"/>
                                    </w:pPr>
                                    <w:r>
                                      <w:rPr>
                                        <w:color w:val="000000"/>
                                        <w:sz w:val="24"/>
                                      </w:rPr>
                                      <w:t>Įvykdyta miesto įvaizdžio rinkodaros strategijos gairių priemonių</w:t>
                                    </w:r>
                                  </w:p>
                                </w:tc>
                                <w:tc>
                                  <w:tcPr>
                                    <w:tcW w:w="1020" w:type="dxa"/>
                                    <w:tcBorders>
                                      <w:top w:val="single" w:sz="6" w:space="0" w:color="000000"/>
                                      <w:left w:val="single" w:sz="2" w:space="0" w:color="000000"/>
                                      <w:bottom w:val="single" w:sz="2" w:space="0" w:color="000000"/>
                                      <w:right w:val="single" w:sz="2" w:space="0" w:color="000000"/>
                                    </w:tcBorders>
                                  </w:tcPr>
                                  <w:p w14:paraId="525E6140" w14:textId="77777777" w:rsidR="00D73D28" w:rsidRDefault="00CA78E7" w:rsidP="00737A30">
                                    <w:pPr>
                                      <w:jc w:val="center"/>
                                    </w:pPr>
                                    <w:r>
                                      <w:rPr>
                                        <w:color w:val="000000"/>
                                        <w:sz w:val="24"/>
                                      </w:rPr>
                                      <w:t>vnt.</w:t>
                                    </w:r>
                                  </w:p>
                                </w:tc>
                                <w:tc>
                                  <w:tcPr>
                                    <w:tcW w:w="1587" w:type="dxa"/>
                                    <w:tcBorders>
                                      <w:top w:val="single" w:sz="6" w:space="0" w:color="000000"/>
                                      <w:left w:val="single" w:sz="2" w:space="0" w:color="000000"/>
                                      <w:bottom w:val="single" w:sz="2" w:space="0" w:color="000000"/>
                                      <w:right w:val="single" w:sz="2" w:space="0" w:color="000000"/>
                                    </w:tcBorders>
                                  </w:tcPr>
                                  <w:p w14:paraId="09C5BD01" w14:textId="77777777" w:rsidR="00D73D28" w:rsidRDefault="00CA78E7" w:rsidP="00737A30">
                                    <w:pPr>
                                      <w:jc w:val="center"/>
                                    </w:pPr>
                                    <w:r>
                                      <w:rPr>
                                        <w:color w:val="000000"/>
                                        <w:sz w:val="24"/>
                                      </w:rPr>
                                      <w:t>9,00</w:t>
                                    </w:r>
                                  </w:p>
                                </w:tc>
                                <w:tc>
                                  <w:tcPr>
                                    <w:tcW w:w="1587" w:type="dxa"/>
                                    <w:tcBorders>
                                      <w:top w:val="single" w:sz="6" w:space="0" w:color="000000"/>
                                      <w:left w:val="single" w:sz="2" w:space="0" w:color="000000"/>
                                      <w:bottom w:val="single" w:sz="2" w:space="0" w:color="000000"/>
                                      <w:right w:val="single" w:sz="2" w:space="0" w:color="000000"/>
                                    </w:tcBorders>
                                  </w:tcPr>
                                  <w:p w14:paraId="01F0804C" w14:textId="77777777" w:rsidR="00D73D28" w:rsidRDefault="00CA78E7" w:rsidP="00737A30">
                                    <w:pPr>
                                      <w:jc w:val="center"/>
                                    </w:pPr>
                                    <w:r>
                                      <w:rPr>
                                        <w:color w:val="000000"/>
                                        <w:sz w:val="24"/>
                                      </w:rPr>
                                      <w:t>9,00</w:t>
                                    </w:r>
                                  </w:p>
                                </w:tc>
                                <w:tc>
                                  <w:tcPr>
                                    <w:tcW w:w="1588" w:type="dxa"/>
                                    <w:tcBorders>
                                      <w:top w:val="single" w:sz="6" w:space="0" w:color="000000"/>
                                      <w:left w:val="single" w:sz="2" w:space="0" w:color="000000"/>
                                      <w:bottom w:val="single" w:sz="2" w:space="0" w:color="000000"/>
                                    </w:tcBorders>
                                  </w:tcPr>
                                  <w:p w14:paraId="0276882E" w14:textId="77777777" w:rsidR="00D73D28" w:rsidRDefault="00CA78E7" w:rsidP="00737A30">
                                    <w:pPr>
                                      <w:jc w:val="center"/>
                                    </w:pPr>
                                    <w:r>
                                      <w:rPr>
                                        <w:color w:val="000000"/>
                                        <w:sz w:val="24"/>
                                      </w:rPr>
                                      <w:t>9,00</w:t>
                                    </w:r>
                                  </w:p>
                                </w:tc>
                              </w:tr>
                              <w:tr w:rsidR="00D73D28" w14:paraId="6BCDC204" w14:textId="77777777">
                                <w:trPr>
                                  <w:trHeight w:val="272"/>
                                </w:trPr>
                                <w:tc>
                                  <w:tcPr>
                                    <w:tcW w:w="3855" w:type="dxa"/>
                                    <w:tcBorders>
                                      <w:top w:val="single" w:sz="2" w:space="0" w:color="000000"/>
                                      <w:bottom w:val="single" w:sz="6" w:space="0" w:color="000000"/>
                                      <w:right w:val="single" w:sz="2" w:space="0" w:color="000000"/>
                                    </w:tcBorders>
                                  </w:tcPr>
                                  <w:p w14:paraId="412A31E7" w14:textId="77777777" w:rsidR="00D73D28" w:rsidRDefault="00CA78E7" w:rsidP="0046191A">
                                    <w:pPr>
                                      <w:jc w:val="both"/>
                                    </w:pPr>
                                    <w:r>
                                      <w:rPr>
                                        <w:color w:val="000000"/>
                                        <w:sz w:val="24"/>
                                      </w:rPr>
                                      <w:t>Turistų ir lankytojų skaičiaus Šiaulių mieste augimas</w:t>
                                    </w:r>
                                  </w:p>
                                </w:tc>
                                <w:tc>
                                  <w:tcPr>
                                    <w:tcW w:w="1020" w:type="dxa"/>
                                    <w:tcBorders>
                                      <w:top w:val="single" w:sz="2" w:space="0" w:color="000000"/>
                                      <w:left w:val="single" w:sz="2" w:space="0" w:color="000000"/>
                                      <w:bottom w:val="single" w:sz="6" w:space="0" w:color="000000"/>
                                      <w:right w:val="single" w:sz="2" w:space="0" w:color="000000"/>
                                    </w:tcBorders>
                                  </w:tcPr>
                                  <w:p w14:paraId="0AC950FE" w14:textId="77777777" w:rsidR="00D73D28" w:rsidRDefault="00CA78E7" w:rsidP="00737A30">
                                    <w:pPr>
                                      <w:jc w:val="center"/>
                                    </w:pPr>
                                    <w:r>
                                      <w:rPr>
                                        <w:color w:val="000000"/>
                                        <w:sz w:val="24"/>
                                      </w:rPr>
                                      <w:t>proc.</w:t>
                                    </w:r>
                                  </w:p>
                                </w:tc>
                                <w:tc>
                                  <w:tcPr>
                                    <w:tcW w:w="1587" w:type="dxa"/>
                                    <w:tcBorders>
                                      <w:top w:val="single" w:sz="2" w:space="0" w:color="000000"/>
                                      <w:left w:val="single" w:sz="2" w:space="0" w:color="000000"/>
                                      <w:bottom w:val="single" w:sz="6" w:space="0" w:color="000000"/>
                                      <w:right w:val="single" w:sz="2" w:space="0" w:color="000000"/>
                                    </w:tcBorders>
                                  </w:tcPr>
                                  <w:p w14:paraId="6834DB04" w14:textId="77777777" w:rsidR="00D73D28" w:rsidRDefault="00CA78E7" w:rsidP="00737A30">
                                    <w:pPr>
                                      <w:jc w:val="center"/>
                                    </w:pPr>
                                    <w:r>
                                      <w:rPr>
                                        <w:color w:val="000000"/>
                                        <w:sz w:val="24"/>
                                      </w:rPr>
                                      <w:t>3,00</w:t>
                                    </w:r>
                                  </w:p>
                                </w:tc>
                                <w:tc>
                                  <w:tcPr>
                                    <w:tcW w:w="1587" w:type="dxa"/>
                                    <w:tcBorders>
                                      <w:top w:val="single" w:sz="2" w:space="0" w:color="000000"/>
                                      <w:left w:val="single" w:sz="2" w:space="0" w:color="000000"/>
                                      <w:bottom w:val="single" w:sz="6" w:space="0" w:color="000000"/>
                                      <w:right w:val="single" w:sz="2" w:space="0" w:color="000000"/>
                                    </w:tcBorders>
                                  </w:tcPr>
                                  <w:p w14:paraId="4EC311E0" w14:textId="77777777" w:rsidR="00D73D28" w:rsidRDefault="00CA78E7" w:rsidP="00737A30">
                                    <w:pPr>
                                      <w:jc w:val="center"/>
                                    </w:pPr>
                                    <w:r>
                                      <w:rPr>
                                        <w:color w:val="000000"/>
                                        <w:sz w:val="24"/>
                                      </w:rPr>
                                      <w:t>3,00</w:t>
                                    </w:r>
                                  </w:p>
                                </w:tc>
                                <w:tc>
                                  <w:tcPr>
                                    <w:tcW w:w="1588" w:type="dxa"/>
                                    <w:tcBorders>
                                      <w:top w:val="single" w:sz="2" w:space="0" w:color="000000"/>
                                      <w:left w:val="single" w:sz="2" w:space="0" w:color="000000"/>
                                      <w:bottom w:val="single" w:sz="6" w:space="0" w:color="000000"/>
                                    </w:tcBorders>
                                  </w:tcPr>
                                  <w:p w14:paraId="2C91AE05" w14:textId="77777777" w:rsidR="00D73D28" w:rsidRDefault="00CA78E7" w:rsidP="00737A30">
                                    <w:pPr>
                                      <w:jc w:val="center"/>
                                    </w:pPr>
                                    <w:r>
                                      <w:rPr>
                                        <w:color w:val="000000"/>
                                        <w:sz w:val="24"/>
                                      </w:rPr>
                                      <w:t>3,00</w:t>
                                    </w:r>
                                  </w:p>
                                </w:tc>
                              </w:tr>
                            </w:tbl>
                            <w:p w14:paraId="4F99093D" w14:textId="77777777" w:rsidR="00D73D28" w:rsidRDefault="00D73D28" w:rsidP="0046191A">
                              <w:pPr>
                                <w:jc w:val="both"/>
                              </w:pPr>
                            </w:p>
                          </w:tc>
                        </w:tr>
                      </w:tbl>
                      <w:p w14:paraId="6AA484FA" w14:textId="77777777" w:rsidR="00D73D28" w:rsidRDefault="00D73D28" w:rsidP="0046191A">
                        <w:pPr>
                          <w:jc w:val="both"/>
                        </w:pPr>
                      </w:p>
                    </w:tc>
                  </w:tr>
                  <w:tr w:rsidR="00D73D28" w14:paraId="5D945663"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D73D28" w14:paraId="1AF53228"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D73D28" w14:paraId="190CBDE1" w14:textId="77777777">
                                <w:trPr>
                                  <w:trHeight w:val="340"/>
                                </w:trPr>
                                <w:tc>
                                  <w:tcPr>
                                    <w:tcW w:w="9637" w:type="dxa"/>
                                  </w:tcPr>
                                  <w:p w14:paraId="06022B6F" w14:textId="77777777" w:rsidR="0046191A" w:rsidRDefault="0046191A"/>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D73D28" w14:paraId="2D2C338B" w14:textId="77777777" w:rsidTr="0046191A">
                                      <w:trPr>
                                        <w:trHeight w:val="262"/>
                                      </w:trPr>
                                      <w:tc>
                                        <w:tcPr>
                                          <w:tcW w:w="9606" w:type="dxa"/>
                                        </w:tcPr>
                                        <w:p w14:paraId="22E10291" w14:textId="77777777" w:rsidR="00D73D28" w:rsidRDefault="00CA78E7" w:rsidP="0046191A">
                                          <w:pPr>
                                            <w:jc w:val="both"/>
                                          </w:pPr>
                                          <w:r>
                                            <w:rPr>
                                              <w:b/>
                                              <w:color w:val="000000"/>
                                              <w:sz w:val="24"/>
                                            </w:rPr>
                                            <w:t>02.02.02. Uždavinys. Vystyti Šiaulių miesto turizmo sektorių</w:t>
                                          </w:r>
                                        </w:p>
                                      </w:tc>
                                    </w:tr>
                                  </w:tbl>
                                  <w:p w14:paraId="13C21E2F" w14:textId="77777777" w:rsidR="00D73D28" w:rsidRDefault="00D73D28" w:rsidP="0046191A">
                                    <w:pPr>
                                      <w:jc w:val="both"/>
                                    </w:pPr>
                                  </w:p>
                                </w:tc>
                              </w:tr>
                              <w:tr w:rsidR="00D73D28" w14:paraId="7A57BBAE"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D73D28" w14:paraId="7568A79F" w14:textId="77777777">
                                      <w:trPr>
                                        <w:trHeight w:val="362"/>
                                      </w:trPr>
                                      <w:tc>
                                        <w:tcPr>
                                          <w:tcW w:w="9637" w:type="dxa"/>
                                        </w:tcPr>
                                        <w:p w14:paraId="18DD1B2F" w14:textId="4F2B78D0" w:rsidR="00D73D28" w:rsidRPr="007F5921" w:rsidRDefault="00CA78E7" w:rsidP="0046191A">
                                          <w:pPr>
                                            <w:jc w:val="both"/>
                                            <w:rPr>
                                              <w:color w:val="000000"/>
                                              <w:sz w:val="24"/>
                                            </w:rPr>
                                          </w:pPr>
                                          <w:r>
                                            <w:rPr>
                                              <w:color w:val="000000"/>
                                              <w:sz w:val="24"/>
                                            </w:rPr>
                                            <w:t>Uždavinys bus įgyvendinamas vykdant šiuos projektus ir  priemones. Projektas „Savivaldybes jungiančios turizmo informacinės infrastruktūros plėtra Šiaulių regione“ apima visas 7 regiono savivaldybes. Įgyvendinant projektą planuojama apjungti regiono turizmo objektus į bendrus maršrutus ir trasas, įrengti informacinius kelio ženklus, informacinius stendus, krypties rodykles pėstiesiems, lankytinas vietas jungiančių dviračių trasų, vandens turizmo trasų ženklus. Tai leis vietos ir užsienio turistams lengviau orientuotis turizmo trasose ir maršrutuose, suteiks daugiau informacijos apie patrauklias lankytinas vietas ir objektus Šiaulių regione. Projektą planuojama įgyvendinti 2022 m.</w:t>
                                          </w:r>
                                          <w:r w:rsidR="007F5921">
                                            <w:rPr>
                                              <w:color w:val="000000"/>
                                              <w:sz w:val="24"/>
                                            </w:rPr>
                                            <w:t xml:space="preserve"> </w:t>
                                          </w:r>
                                          <w:r>
                                            <w:rPr>
                                              <w:color w:val="000000"/>
                                              <w:sz w:val="24"/>
                                            </w:rPr>
                                            <w:t>Projektas „Baltų kultūros pažinimo skatinimas ir žinomumo apie tarptautinį kultūros kelią „Baltų kelias“ didinimas“.  Šio projekto tikslas – generuoti turistų srautus Šiaulių mieste, didinant baltų kultūros žinomumą ir turistinį pritaikomumą, tęsiant tarpvalstybinį maršrutą „Baltų kelias“ (II LATLIT programos etapas), vadovaujantis darnaus turizmo vystymo principais ir integruojant „Baltų kelią“ į Europos kultūrinių-turistinių kelių žemėlapį. Pagrindinė idėja – baltų kultūros pažinimo didinimas ir reprezentavimas tęsiant tarpvalstybinį maršrutą „Baltų kelias“, parenkant jau egzistuojančius ir įtraukiant naujai kuriamus turistinius objektus.  Projekto uždaviniai: skatinti atvykstamąjį ir vietinį turizmą Šiaulių mieste ir regione, plėsti turistinį tarpvalstybinį maršrutą „Baltų kelias“. Laukiami rezultatai: 7 % išaugęs turistų skaičius Šiaulių mieste iš prioritetinių turizmo rinkų valstybių ir kitų Lietuvos miestų, sustiprintas turistinės traukos centras Šiaulių mieste, padidėjęs baltų kultūros pažinimas projekto įgyvendinimo teritorijoje. Projektą planuojama įgyvendinti iki 2022-05-31.</w:t>
                                          </w:r>
                                          <w:r w:rsidR="007F5921">
                                            <w:rPr>
                                              <w:color w:val="000000"/>
                                              <w:sz w:val="24"/>
                                            </w:rPr>
                                            <w:t xml:space="preserve"> </w:t>
                                          </w:r>
                                          <w:r>
                                            <w:rPr>
                                              <w:color w:val="000000"/>
                                              <w:sz w:val="24"/>
                                            </w:rPr>
                                            <w:t xml:space="preserve">Projekto „Saulės kelias“ tikslas – didinti turistų srautus Šiaulių mieste, stiprinti Šiaulių miesto bei regiono žinomumą, lankomumą per miestų identitetą. </w:t>
                                          </w:r>
                                          <w:r>
                                            <w:rPr>
                                              <w:color w:val="000000"/>
                                              <w:sz w:val="24"/>
                                            </w:rPr>
                                            <w:lastRenderedPageBreak/>
                                            <w:t>Pagrindinė projekto idėja – per saulę, ryškiausią dangaus objektą, lemiantį gamtos ir žmogaus ritmą, pasaulio suvokimą, žmogaus gyvenimo formavimą, labiausiai atsispindintį kultūros reiškiniuose, tradicijose, ypatingai – Šiaulių, Joniškio, taip pat ir Jelgavos miestų identitetuose, kurti 4 tarpvalstybinius maršrutus, kurti / plėtoti renginius akcentuojant 4 metų laikus, 4 pasaulio sukūrimo elementus, 4 žmogaus gyvenimo tarpsnius. Taip pat siekiama kurti ir didinti bendrą miestų pažinimą, svetingumo ir turistinio patrauklumo įvaizdį. Veiklomis orientuojamasi į metų laikus, kai yra mažiausias turistų skaičius siekiant mažinti turistinį sezoniškumą. Projekto uždaviniai: skatinti atvykstamąjį ir vietinį turizmą Šiaulių mieste ir regione, mažinti turistinio sezoniškumo įtaką, didinti miesto pažinimą ir reprezentavimą įdiegiant turistams patogias inovatyvias technologines priemones, didinti esamų ir naujų turizmo maršrutų patrauklumą vietos ir užsienio turistams dizaino, rinkodaros priemonėmis. Laukiami projekto rezultatai: 6 % išaugęs turistų skaičius Šiaulių mieste iš prioritetinių turizmo rinkų valstybių ir kitų Lietuvos miestų, sustiprinta saulės tapatybės raiška Šiaulių mieste bei Šiaulių miesto ir saulės suvokimo sąsaja baltų projekto įgyvendinimo teritorijoje. Projektą planuojama įgyvendinti iki 2022-05-31. 2022 m. bus toliau įgyvendinamas miesto įvaizdžio rinkodaros strategijos gairių priemonių planas. 2022 m. planuojama įrengti memorialinę ekspoziciją dailininkui grafikui, pedagogui, kraštotyrininkui Gerardui Bagdonavičiui (1901-1986) restauruotame dailininko name Aušros alėjos g. 84, Šiauliuose, kur jis gyveno 1936-1986 m.</w:t>
                                          </w:r>
                                        </w:p>
                                      </w:tc>
                                    </w:tr>
                                  </w:tbl>
                                  <w:p w14:paraId="4AF37EE4" w14:textId="77777777" w:rsidR="00D73D28" w:rsidRDefault="00D73D28" w:rsidP="0046191A">
                                    <w:pPr>
                                      <w:jc w:val="both"/>
                                    </w:pPr>
                                  </w:p>
                                </w:tc>
                              </w:tr>
                            </w:tbl>
                            <w:p w14:paraId="12C7EDA9" w14:textId="77777777" w:rsidR="00D73D28" w:rsidRDefault="00D73D28" w:rsidP="0046191A">
                              <w:pPr>
                                <w:jc w:val="both"/>
                              </w:pPr>
                            </w:p>
                          </w:tc>
                        </w:tr>
                        <w:tr w:rsidR="00D73D28" w14:paraId="4AC6DFCD"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D73D28" w14:paraId="66F352CA" w14:textId="77777777">
                                <w:trPr>
                                  <w:trHeight w:val="340"/>
                                </w:trPr>
                                <w:tc>
                                  <w:tcPr>
                                    <w:tcW w:w="9637" w:type="dxa"/>
                                  </w:tcPr>
                                  <w:p w14:paraId="1C48FB3F" w14:textId="77777777" w:rsidR="0046191A" w:rsidRDefault="0046191A"/>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D73D28" w14:paraId="36502349" w14:textId="77777777" w:rsidTr="0046191A">
                                      <w:trPr>
                                        <w:trHeight w:val="262"/>
                                      </w:trPr>
                                      <w:tc>
                                        <w:tcPr>
                                          <w:tcW w:w="9606" w:type="dxa"/>
                                        </w:tcPr>
                                        <w:p w14:paraId="4B91E021" w14:textId="77777777" w:rsidR="00D73D28" w:rsidRDefault="00CA78E7" w:rsidP="0046191A">
                                          <w:pPr>
                                            <w:jc w:val="both"/>
                                          </w:pPr>
                                          <w:r>
                                            <w:rPr>
                                              <w:b/>
                                              <w:color w:val="000000"/>
                                              <w:sz w:val="24"/>
                                            </w:rPr>
                                            <w:t>02.02.04. Uždavinys. Vykdyti nekilnojamojo kultūros paveldo pažinimo sklaidą ir atgaivinimą</w:t>
                                          </w:r>
                                        </w:p>
                                      </w:tc>
                                    </w:tr>
                                  </w:tbl>
                                  <w:p w14:paraId="3B66846E" w14:textId="77777777" w:rsidR="00D73D28" w:rsidRDefault="00D73D28" w:rsidP="0046191A">
                                    <w:pPr>
                                      <w:jc w:val="both"/>
                                    </w:pPr>
                                  </w:p>
                                </w:tc>
                              </w:tr>
                              <w:tr w:rsidR="00D73D28" w14:paraId="0329FE58"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D73D28" w14:paraId="0A4A7AB7" w14:textId="77777777">
                                      <w:trPr>
                                        <w:trHeight w:val="362"/>
                                      </w:trPr>
                                      <w:tc>
                                        <w:tcPr>
                                          <w:tcW w:w="9637" w:type="dxa"/>
                                        </w:tcPr>
                                        <w:p w14:paraId="1FBBFFA1" w14:textId="77777777" w:rsidR="00D73D28" w:rsidRDefault="00CA78E7" w:rsidP="0046191A">
                                          <w:pPr>
                                            <w:jc w:val="both"/>
                                          </w:pPr>
                                          <w:r>
                                            <w:rPr>
                                              <w:color w:val="000000"/>
                                              <w:sz w:val="24"/>
                                            </w:rPr>
                                            <w:t>Įgyvendinant uždavinį ir vadovaujantis Savivaldybės tarybos 2020-09-03 sprendimu Nr. T-336 „Dėl pritarimo Šiaulių miesto savivaldybės, Raseinių, Kelmės ir Šiaulių rajonų savivaldybių bendradarbiavimo sutarčiai dėl religinio turizmo kūrimo ir skatinimo“, 2022-2024 m. bus vykdoma priemonė „Įgyvendinti religinio turizmo ir piligrimystės skatinimo veiklas“. Jos tikslas - skatinti turistus lankytis Raseinių, Kelmės, Šiaulių rajonuose ir Šiaulių mieste, skleisti religinio turizmo ir piligrimystės šalyje idėjas, prisidėti prie turistinių srautų didinimo šiose regionuose, visuomenės švietimo, skatinimo lankytis bei pažinti religinius ir kultūrinius objektus. Priemonės uždavinys - parengti ir patvirtinti bendrą Religinio turizmo Lietuvoje skatinimo programą ir priemonių planą ir jį įgyvendinti.  Priemonė „Vykdyti nekilnojamojo kultūros paveldo pažinimo sklaidą ir atgaivinimą“ bus vykdoma siekiant darniai vystyti nekilnojamojo kultūros paveldo pažinimo sklaidą ir atgaivinimą, 2022-2024 m. planuojama organizuoti po 1 Europos paveldo dienų renginių ciklą,  skirtą visuomenei, siekiant ją supažindinti su Šiaulių mieste esančiu kultūros paveldu, parodyti tai, kas paprastai yra visuomenei neprieinama arba aktualizuoti vienokią ar kitokią kultūros paveldo sritį.</w:t>
                                          </w:r>
                                        </w:p>
                                      </w:tc>
                                    </w:tr>
                                  </w:tbl>
                                  <w:p w14:paraId="66526CEF" w14:textId="77777777" w:rsidR="00D73D28" w:rsidRDefault="00D73D28" w:rsidP="0046191A">
                                    <w:pPr>
                                      <w:jc w:val="both"/>
                                    </w:pPr>
                                  </w:p>
                                </w:tc>
                              </w:tr>
                            </w:tbl>
                            <w:p w14:paraId="7D0F308F" w14:textId="77777777" w:rsidR="00D73D28" w:rsidRDefault="00D73D28" w:rsidP="0046191A">
                              <w:pPr>
                                <w:jc w:val="both"/>
                              </w:pPr>
                            </w:p>
                          </w:tc>
                        </w:tr>
                      </w:tbl>
                      <w:p w14:paraId="4A84A3FF" w14:textId="77777777" w:rsidR="00D73D28" w:rsidRDefault="00D73D28" w:rsidP="0046191A">
                        <w:pPr>
                          <w:jc w:val="both"/>
                        </w:pPr>
                      </w:p>
                    </w:tc>
                  </w:tr>
                  <w:tr w:rsidR="00D73D28" w14:paraId="36C80DE8" w14:textId="77777777">
                    <w:trPr>
                      <w:trHeight w:val="119"/>
                    </w:trPr>
                    <w:tc>
                      <w:tcPr>
                        <w:tcW w:w="9637" w:type="dxa"/>
                      </w:tcPr>
                      <w:p w14:paraId="1EC2EB42" w14:textId="77777777" w:rsidR="00D73D28" w:rsidRDefault="00D73D28" w:rsidP="0046191A">
                        <w:pPr>
                          <w:jc w:val="both"/>
                        </w:pPr>
                      </w:p>
                    </w:tc>
                  </w:tr>
                </w:tbl>
                <w:p w14:paraId="726C29BA" w14:textId="77777777" w:rsidR="00D73D28" w:rsidRDefault="00D73D28" w:rsidP="0046191A">
                  <w:pPr>
                    <w:jc w:val="both"/>
                  </w:pPr>
                </w:p>
              </w:tc>
            </w:tr>
          </w:tbl>
          <w:p w14:paraId="695AFBFB" w14:textId="77777777" w:rsidR="00D73D28" w:rsidRDefault="00D73D28"/>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D73D28" w14:paraId="24487178"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1E7D45A9" w14:textId="77777777" w:rsidR="0046191A" w:rsidRDefault="00CA78E7" w:rsidP="0046191A">
                  <w:pPr>
                    <w:jc w:val="both"/>
                    <w:rPr>
                      <w:color w:val="000000"/>
                      <w:sz w:val="24"/>
                    </w:rPr>
                  </w:pPr>
                  <w:r>
                    <w:rPr>
                      <w:color w:val="000000"/>
                      <w:sz w:val="24"/>
                    </w:rPr>
                    <w:t>2015–2024 m. Šiaulių miesto strateginio plėtros plano dalys, susijusios su vykdoma programa:</w:t>
                  </w:r>
                  <w:r>
                    <w:rPr>
                      <w:color w:val="000000"/>
                      <w:sz w:val="24"/>
                    </w:rPr>
                    <w:br/>
                    <w:t>1.1.2. Plėtoti įvairaus spektro kultūros paslaugas, išnaudojant regiono ir metro polinio miesto</w:t>
                  </w:r>
                  <w:r w:rsidR="0046191A">
                    <w:rPr>
                      <w:color w:val="000000"/>
                      <w:sz w:val="24"/>
                    </w:rPr>
                    <w:t xml:space="preserve"> </w:t>
                  </w:r>
                  <w:r>
                    <w:rPr>
                      <w:color w:val="000000"/>
                      <w:sz w:val="24"/>
                    </w:rPr>
                    <w:t>potencialą;</w:t>
                  </w:r>
                  <w:r>
                    <w:rPr>
                      <w:color w:val="000000"/>
                      <w:sz w:val="24"/>
                    </w:rPr>
                    <w:br/>
                    <w:t>2.2.1. Stiprinti miesto įvaizdį ir tapatybę plėtojant pažintinį-kultūrinį turizmą;</w:t>
                  </w:r>
                </w:p>
                <w:p w14:paraId="24DBEE0F" w14:textId="46E63072" w:rsidR="00D73D28" w:rsidRPr="0046191A" w:rsidRDefault="00CA78E7" w:rsidP="0046191A">
                  <w:pPr>
                    <w:jc w:val="both"/>
                    <w:rPr>
                      <w:color w:val="000000"/>
                      <w:sz w:val="24"/>
                    </w:rPr>
                  </w:pPr>
                  <w:r>
                    <w:rPr>
                      <w:color w:val="000000"/>
                      <w:sz w:val="24"/>
                    </w:rPr>
                    <w:t>3.1.6. Didinti kultūros įstaigų pastatų energetinį efektyvumą.</w:t>
                  </w:r>
                </w:p>
              </w:tc>
            </w:tr>
          </w:tbl>
          <w:p w14:paraId="4D540F7E" w14:textId="77777777" w:rsidR="00D73D28" w:rsidRDefault="00D73D28"/>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D73D28" w14:paraId="5D12EFBF"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2CE32759" w14:textId="77777777" w:rsidR="00D73D28" w:rsidRDefault="00CA78E7" w:rsidP="0046191A">
                  <w:pPr>
                    <w:jc w:val="both"/>
                  </w:pPr>
                  <w:r>
                    <w:rPr>
                      <w:b/>
                      <w:color w:val="000000"/>
                      <w:sz w:val="24"/>
                    </w:rPr>
                    <w:t>Planuojami programos finansavimo šaltiniai:</w:t>
                  </w:r>
                </w:p>
                <w:p w14:paraId="21693B41" w14:textId="77777777" w:rsidR="00D73D28" w:rsidRDefault="00CA78E7" w:rsidP="0046191A">
                  <w:pPr>
                    <w:jc w:val="both"/>
                  </w:pPr>
                  <w:r>
                    <w:rPr>
                      <w:color w:val="000000"/>
                      <w:sz w:val="24"/>
                    </w:rPr>
                    <w:t>Savivaldybės biudžeto lėšos (SB); Kitų šaltinių lėšos KT (KL); Europos Sąjungos lėšos KT (ES); Valstybės biudžeto lėšos KT (VB); Įstaigos pajamų lėšos (PL); Valstybės biudžeto lėšos (VB); Lėšų likutis ataskaitinio laikotarpio pabaigoje (LIK); Europos Sąjungos lėšos (ES)</w:t>
                  </w:r>
                </w:p>
              </w:tc>
            </w:tr>
          </w:tbl>
          <w:p w14:paraId="04BCED16" w14:textId="77777777" w:rsidR="00D73D28" w:rsidRDefault="00D73D28"/>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D73D28" w14:paraId="2684EDBF"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5EE00E6D" w14:textId="77777777" w:rsidR="00D73D28" w:rsidRDefault="00CA78E7">
                  <w:r>
                    <w:rPr>
                      <w:b/>
                      <w:color w:val="000000"/>
                      <w:sz w:val="24"/>
                    </w:rPr>
                    <w:t xml:space="preserve">Susiję Lietuvos Respublikos ir savivaldybės teisės aktai: </w:t>
                  </w:r>
                </w:p>
                <w:p w14:paraId="54965698" w14:textId="54B59A1A" w:rsidR="00D73D28" w:rsidRDefault="00CA78E7">
                  <w:r>
                    <w:rPr>
                      <w:color w:val="000000"/>
                      <w:sz w:val="24"/>
                    </w:rPr>
                    <w:t>1. LR vietos savivaldos įstatymas;</w:t>
                  </w:r>
                  <w:r>
                    <w:rPr>
                      <w:color w:val="000000"/>
                      <w:sz w:val="24"/>
                    </w:rPr>
                    <w:br/>
                    <w:t>2. LR biudžeto sandaros įstatymo pakeitimo įstatymas;</w:t>
                  </w:r>
                  <w:r>
                    <w:rPr>
                      <w:color w:val="000000"/>
                      <w:sz w:val="24"/>
                    </w:rPr>
                    <w:br/>
                    <w:t>3. LR etninės kultūros valstybinės globos pagrindų įstatymas;</w:t>
                  </w:r>
                  <w:r>
                    <w:rPr>
                      <w:color w:val="000000"/>
                      <w:sz w:val="24"/>
                    </w:rPr>
                    <w:br/>
                    <w:t>4. LR muziejų įstatymas;</w:t>
                  </w:r>
                  <w:r>
                    <w:rPr>
                      <w:color w:val="000000"/>
                      <w:sz w:val="24"/>
                    </w:rPr>
                    <w:br/>
                  </w:r>
                  <w:r>
                    <w:rPr>
                      <w:color w:val="000000"/>
                      <w:sz w:val="24"/>
                    </w:rPr>
                    <w:lastRenderedPageBreak/>
                    <w:t>5. LR bibliotekų įstatymas;</w:t>
                  </w:r>
                  <w:r>
                    <w:rPr>
                      <w:color w:val="000000"/>
                      <w:sz w:val="24"/>
                    </w:rPr>
                    <w:br/>
                    <w:t>6. LR profesionaliojo scenos meno įstatymas;</w:t>
                  </w:r>
                  <w:r>
                    <w:rPr>
                      <w:color w:val="000000"/>
                      <w:sz w:val="24"/>
                    </w:rPr>
                    <w:br/>
                    <w:t>7. LR autorių teisių ir gretutinių teisių įstatymas;</w:t>
                  </w:r>
                  <w:r>
                    <w:rPr>
                      <w:color w:val="000000"/>
                      <w:sz w:val="24"/>
                    </w:rPr>
                    <w:br/>
                    <w:t>8. LR viešųjų pirkimų įstatymo pakeitimo įstatymas;</w:t>
                  </w:r>
                  <w:r>
                    <w:rPr>
                      <w:color w:val="000000"/>
                      <w:sz w:val="24"/>
                    </w:rPr>
                    <w:br/>
                    <w:t>9. LR biudžetinių įstaigų įstatymas;</w:t>
                  </w:r>
                  <w:r>
                    <w:rPr>
                      <w:color w:val="000000"/>
                      <w:sz w:val="24"/>
                    </w:rPr>
                    <w:br/>
                    <w:t>10. LR kultūros centrų įstatymas;</w:t>
                  </w:r>
                  <w:r>
                    <w:rPr>
                      <w:color w:val="000000"/>
                      <w:sz w:val="24"/>
                    </w:rPr>
                    <w:br/>
                    <w:t>11. LR dainų švenčių įstatymas;</w:t>
                  </w:r>
                  <w:r>
                    <w:rPr>
                      <w:color w:val="000000"/>
                      <w:sz w:val="24"/>
                    </w:rPr>
                    <w:br/>
                    <w:t>12. LR turizmo įstatymas</w:t>
                  </w:r>
                  <w:r w:rsidR="0046191A">
                    <w:rPr>
                      <w:color w:val="000000"/>
                      <w:sz w:val="24"/>
                    </w:rPr>
                    <w:t>;</w:t>
                  </w:r>
                  <w:r>
                    <w:rPr>
                      <w:color w:val="000000"/>
                      <w:sz w:val="24"/>
                    </w:rPr>
                    <w:br/>
                    <w:t>13. 2015-2024 m. Šiaulių m. strateginis plėtros planas.</w:t>
                  </w:r>
                </w:p>
              </w:tc>
            </w:tr>
          </w:tbl>
          <w:p w14:paraId="54A17AC6" w14:textId="77777777" w:rsidR="00D73D28" w:rsidRDefault="00D73D28"/>
          <w:p w14:paraId="51EFD538" w14:textId="77777777" w:rsidR="00D73D28" w:rsidRDefault="00D73D28"/>
        </w:tc>
      </w:tr>
      <w:tr w:rsidR="00C659D5" w14:paraId="3E1D8178" w14:textId="77777777">
        <w:tc>
          <w:tcPr>
            <w:tcW w:w="9637" w:type="dxa"/>
          </w:tcPr>
          <w:p w14:paraId="549B5D67" w14:textId="77777777" w:rsidR="00C659D5" w:rsidRDefault="00C659D5" w:rsidP="00C659D5">
            <w:pPr>
              <w:jc w:val="right"/>
            </w:pPr>
          </w:p>
          <w:p w14:paraId="025CD329" w14:textId="0CFCAD91" w:rsidR="00C659D5" w:rsidRDefault="00C659D5" w:rsidP="00C659D5">
            <w:pPr>
              <w:jc w:val="right"/>
            </w:pPr>
          </w:p>
        </w:tc>
      </w:tr>
    </w:tbl>
    <w:p w14:paraId="3993FD15" w14:textId="77777777" w:rsidR="00D73D28" w:rsidRDefault="00D73D28"/>
    <w:sectPr w:rsidR="00D73D28">
      <w:pgSz w:w="11906" w:h="16838"/>
      <w:pgMar w:top="1133" w:right="566" w:bottom="1133" w:left="1700" w:header="0" w:footer="0" w:gutter="0"/>
      <w:cols w:space="1296"/>
      <w:formProt w:val="0"/>
      <w:docGrid w:linePitch="10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D28"/>
    <w:rsid w:val="00193F2E"/>
    <w:rsid w:val="0046191A"/>
    <w:rsid w:val="006813E8"/>
    <w:rsid w:val="00737A30"/>
    <w:rsid w:val="007F5921"/>
    <w:rsid w:val="00B02514"/>
    <w:rsid w:val="00B2558B"/>
    <w:rsid w:val="00B91ED8"/>
    <w:rsid w:val="00C659D5"/>
    <w:rsid w:val="00CA78E7"/>
    <w:rsid w:val="00D73D28"/>
    <w:rsid w:val="00FB124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02098"/>
  <w15:docId w15:val="{FFD5F48C-334B-459D-A5A7-18BA1D6CD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8985</Words>
  <Characters>5122</Characters>
  <Application>Microsoft Office Word</Application>
  <DocSecurity>0</DocSecurity>
  <Lines>42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jozonis</dc:creator>
  <dc:description/>
  <cp:lastModifiedBy>mindaugas jozonis</cp:lastModifiedBy>
  <cp:revision>10</cp:revision>
  <dcterms:created xsi:type="dcterms:W3CDTF">2021-12-13T09:39:00Z</dcterms:created>
  <dcterms:modified xsi:type="dcterms:W3CDTF">2021-12-22T05:49:00Z</dcterms:modified>
  <dc:language>lt-LT</dc:language>
</cp:coreProperties>
</file>