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7D276F" w14:textId="77777777" w:rsidR="00027A78" w:rsidRPr="001042DF" w:rsidRDefault="00217B34">
      <w:pPr>
        <w:jc w:val="center"/>
        <w:rPr>
          <w:b w:val="0"/>
          <w:bCs/>
          <w:sz w:val="24"/>
          <w:szCs w:val="24"/>
        </w:rPr>
      </w:pPr>
      <w:r w:rsidRPr="001042DF">
        <w:rPr>
          <w:b w:val="0"/>
          <w:bCs/>
          <w:noProof/>
          <w:sz w:val="24"/>
          <w:szCs w:val="24"/>
          <w:lang w:eastAsia="lt-LT"/>
        </w:rPr>
        <w:drawing>
          <wp:inline distT="0" distB="0" distL="0" distR="0" wp14:anchorId="157D279B" wp14:editId="157D279C">
            <wp:extent cx="476250" cy="5905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590550"/>
                    </a:xfrm>
                    <a:prstGeom prst="rect">
                      <a:avLst/>
                    </a:prstGeom>
                    <a:solidFill>
                      <a:srgbClr val="FFFFFF"/>
                    </a:solidFill>
                    <a:ln>
                      <a:noFill/>
                    </a:ln>
                  </pic:spPr>
                </pic:pic>
              </a:graphicData>
            </a:graphic>
          </wp:inline>
        </w:drawing>
      </w:r>
    </w:p>
    <w:p w14:paraId="157D2770" w14:textId="77777777" w:rsidR="00027A78" w:rsidRPr="001042DF" w:rsidRDefault="00027A78">
      <w:pPr>
        <w:rPr>
          <w:b w:val="0"/>
          <w:bCs/>
          <w:sz w:val="24"/>
          <w:szCs w:val="24"/>
        </w:rPr>
      </w:pPr>
    </w:p>
    <w:p w14:paraId="157D2771" w14:textId="77777777" w:rsidR="00027A78" w:rsidRPr="00233DE8" w:rsidRDefault="00027A78">
      <w:pPr>
        <w:pStyle w:val="Antrat1"/>
        <w:rPr>
          <w:sz w:val="24"/>
          <w:szCs w:val="24"/>
        </w:rPr>
      </w:pPr>
      <w:r w:rsidRPr="00233DE8">
        <w:rPr>
          <w:sz w:val="24"/>
          <w:szCs w:val="24"/>
        </w:rPr>
        <w:t>ŠIAULIŲ MIESTO SAVIVALDYBĖS ADMINISTRACIJOS</w:t>
      </w:r>
    </w:p>
    <w:p w14:paraId="157D2772" w14:textId="77777777" w:rsidR="00027A78" w:rsidRPr="00233DE8" w:rsidRDefault="00027A78">
      <w:pPr>
        <w:pStyle w:val="Antrat1"/>
        <w:rPr>
          <w:sz w:val="24"/>
          <w:szCs w:val="24"/>
        </w:rPr>
      </w:pPr>
      <w:r w:rsidRPr="00233DE8">
        <w:rPr>
          <w:sz w:val="24"/>
          <w:szCs w:val="24"/>
        </w:rPr>
        <w:t>DIREKTORIUS</w:t>
      </w:r>
    </w:p>
    <w:p w14:paraId="157D2773" w14:textId="77777777" w:rsidR="00027A78" w:rsidRPr="00233DE8" w:rsidRDefault="00027A78">
      <w:pPr>
        <w:jc w:val="center"/>
        <w:rPr>
          <w:sz w:val="24"/>
          <w:szCs w:val="24"/>
        </w:rPr>
      </w:pPr>
    </w:p>
    <w:p w14:paraId="157D2774" w14:textId="77777777" w:rsidR="00027A78" w:rsidRPr="00233DE8" w:rsidRDefault="00027A78">
      <w:pPr>
        <w:pStyle w:val="Antrat2"/>
        <w:rPr>
          <w:szCs w:val="24"/>
        </w:rPr>
      </w:pPr>
      <w:r w:rsidRPr="00233DE8">
        <w:rPr>
          <w:szCs w:val="24"/>
        </w:rPr>
        <w:t>ĮSAKYMAS</w:t>
      </w:r>
    </w:p>
    <w:p w14:paraId="195AC366" w14:textId="67A26EAE" w:rsidR="0086278E" w:rsidRPr="00233DE8" w:rsidRDefault="00A751F7" w:rsidP="00125DFB">
      <w:pPr>
        <w:jc w:val="center"/>
        <w:rPr>
          <w:sz w:val="24"/>
          <w:szCs w:val="24"/>
        </w:rPr>
      </w:pPr>
      <w:r w:rsidRPr="00233DE8">
        <w:rPr>
          <w:sz w:val="24"/>
          <w:szCs w:val="24"/>
        </w:rPr>
        <w:t xml:space="preserve">DĖL </w:t>
      </w:r>
      <w:r w:rsidR="004A49E1" w:rsidRPr="00233DE8">
        <w:rPr>
          <w:sz w:val="24"/>
          <w:szCs w:val="24"/>
        </w:rPr>
        <w:t xml:space="preserve">KORUPCIJOS PASIREIŠKIMO </w:t>
      </w:r>
      <w:r w:rsidR="00293370" w:rsidRPr="00233DE8">
        <w:rPr>
          <w:sz w:val="24"/>
          <w:szCs w:val="24"/>
        </w:rPr>
        <w:t xml:space="preserve">TIKIMYBĖS </w:t>
      </w:r>
      <w:r w:rsidR="004A49E1" w:rsidRPr="00233DE8">
        <w:rPr>
          <w:sz w:val="24"/>
          <w:szCs w:val="24"/>
        </w:rPr>
        <w:t xml:space="preserve">NUSTATYMO </w:t>
      </w:r>
    </w:p>
    <w:p w14:paraId="6198DAC2" w14:textId="6D1D5535" w:rsidR="00125DFB" w:rsidRPr="001042DF" w:rsidRDefault="004A49E1" w:rsidP="00125DFB">
      <w:pPr>
        <w:jc w:val="center"/>
        <w:rPr>
          <w:b w:val="0"/>
          <w:bCs/>
          <w:color w:val="auto"/>
          <w:sz w:val="24"/>
          <w:szCs w:val="24"/>
        </w:rPr>
      </w:pPr>
      <w:r w:rsidRPr="00233DE8">
        <w:rPr>
          <w:sz w:val="24"/>
          <w:szCs w:val="24"/>
        </w:rPr>
        <w:t>ŠIAULIŲ MIESTO SAVIVALDYBĖS ADMNISTRACIJOJE</w:t>
      </w:r>
    </w:p>
    <w:p w14:paraId="157D2776" w14:textId="77777777" w:rsidR="00027A78" w:rsidRPr="001042DF" w:rsidRDefault="00027A78">
      <w:pPr>
        <w:jc w:val="center"/>
        <w:rPr>
          <w:b w:val="0"/>
          <w:bCs/>
          <w:sz w:val="24"/>
          <w:szCs w:val="24"/>
        </w:rPr>
      </w:pPr>
    </w:p>
    <w:p w14:paraId="157D2777" w14:textId="08F73BBA" w:rsidR="00027A78" w:rsidRPr="001042DF" w:rsidRDefault="00FE0F67">
      <w:pPr>
        <w:jc w:val="center"/>
        <w:rPr>
          <w:b w:val="0"/>
          <w:bCs/>
          <w:color w:val="auto"/>
          <w:sz w:val="24"/>
          <w:szCs w:val="24"/>
        </w:rPr>
      </w:pPr>
      <w:r w:rsidRPr="001042DF">
        <w:rPr>
          <w:b w:val="0"/>
          <w:bCs/>
          <w:color w:val="auto"/>
          <w:sz w:val="24"/>
          <w:szCs w:val="24"/>
        </w:rPr>
        <w:t>202</w:t>
      </w:r>
      <w:r w:rsidR="0086278E" w:rsidRPr="001042DF">
        <w:rPr>
          <w:b w:val="0"/>
          <w:bCs/>
          <w:color w:val="auto"/>
          <w:sz w:val="24"/>
          <w:szCs w:val="24"/>
        </w:rPr>
        <w:t>6</w:t>
      </w:r>
      <w:r w:rsidR="00704039" w:rsidRPr="001042DF">
        <w:rPr>
          <w:b w:val="0"/>
          <w:bCs/>
          <w:color w:val="auto"/>
          <w:sz w:val="24"/>
          <w:szCs w:val="24"/>
        </w:rPr>
        <w:t xml:space="preserve"> m.  </w:t>
      </w:r>
      <w:r w:rsidR="00C76151" w:rsidRPr="001042DF">
        <w:rPr>
          <w:b w:val="0"/>
          <w:bCs/>
          <w:color w:val="auto"/>
          <w:sz w:val="24"/>
          <w:szCs w:val="24"/>
        </w:rPr>
        <w:t>vasario</w:t>
      </w:r>
      <w:r w:rsidR="00704039" w:rsidRPr="001042DF">
        <w:rPr>
          <w:b w:val="0"/>
          <w:bCs/>
          <w:color w:val="auto"/>
          <w:sz w:val="24"/>
          <w:szCs w:val="24"/>
        </w:rPr>
        <w:t xml:space="preserve"> </w:t>
      </w:r>
      <w:r w:rsidR="004F15E1" w:rsidRPr="001042DF">
        <w:rPr>
          <w:b w:val="0"/>
          <w:bCs/>
          <w:color w:val="auto"/>
          <w:sz w:val="24"/>
          <w:szCs w:val="24"/>
        </w:rPr>
        <w:t>9</w:t>
      </w:r>
      <w:r w:rsidR="00704039" w:rsidRPr="001042DF">
        <w:rPr>
          <w:b w:val="0"/>
          <w:bCs/>
          <w:color w:val="auto"/>
          <w:sz w:val="24"/>
          <w:szCs w:val="24"/>
        </w:rPr>
        <w:t xml:space="preserve"> d. Nr.</w:t>
      </w:r>
      <w:r w:rsidR="00F741E9" w:rsidRPr="001042DF">
        <w:rPr>
          <w:b w:val="0"/>
          <w:bCs/>
          <w:color w:val="auto"/>
          <w:sz w:val="24"/>
          <w:szCs w:val="24"/>
        </w:rPr>
        <w:t xml:space="preserve"> A-</w:t>
      </w:r>
      <w:r w:rsidR="004F15E1" w:rsidRPr="001042DF">
        <w:rPr>
          <w:b w:val="0"/>
          <w:bCs/>
          <w:color w:val="auto"/>
          <w:sz w:val="24"/>
          <w:szCs w:val="24"/>
        </w:rPr>
        <w:t>67</w:t>
      </w:r>
    </w:p>
    <w:p w14:paraId="157D2778" w14:textId="77777777" w:rsidR="00027A78" w:rsidRPr="001042DF" w:rsidRDefault="00027A78">
      <w:pPr>
        <w:pStyle w:val="Antrat4"/>
        <w:rPr>
          <w:bCs/>
          <w:szCs w:val="24"/>
        </w:rPr>
      </w:pPr>
      <w:r w:rsidRPr="001042DF">
        <w:rPr>
          <w:bCs/>
          <w:szCs w:val="24"/>
        </w:rPr>
        <w:t>Šiauliai</w:t>
      </w:r>
    </w:p>
    <w:p w14:paraId="157D2779" w14:textId="77777777" w:rsidR="000027CA" w:rsidRPr="001042DF" w:rsidRDefault="000027CA">
      <w:pPr>
        <w:rPr>
          <w:b w:val="0"/>
          <w:bCs/>
          <w:color w:val="auto"/>
          <w:sz w:val="24"/>
          <w:szCs w:val="24"/>
        </w:rPr>
      </w:pPr>
    </w:p>
    <w:p w14:paraId="2412C973" w14:textId="6B892DE6" w:rsidR="00EE64B1" w:rsidRPr="001042DF" w:rsidRDefault="004A49E1" w:rsidP="00EE64B1">
      <w:pPr>
        <w:tabs>
          <w:tab w:val="left" w:pos="993"/>
        </w:tabs>
        <w:ind w:firstLine="709"/>
        <w:jc w:val="both"/>
        <w:rPr>
          <w:b w:val="0"/>
          <w:bCs/>
          <w:sz w:val="24"/>
          <w:szCs w:val="24"/>
        </w:rPr>
      </w:pPr>
      <w:r w:rsidRPr="001042DF">
        <w:rPr>
          <w:b w:val="0"/>
          <w:bCs/>
          <w:sz w:val="24"/>
          <w:szCs w:val="24"/>
        </w:rPr>
        <w:t xml:space="preserve">Vadovaudamasis Lietuvos Respublikos vietos savivaldos įstatymo 34 straipsnio </w:t>
      </w:r>
      <w:r w:rsidR="00A07102" w:rsidRPr="001042DF">
        <w:rPr>
          <w:b w:val="0"/>
          <w:bCs/>
          <w:sz w:val="24"/>
          <w:szCs w:val="24"/>
        </w:rPr>
        <w:t>1</w:t>
      </w:r>
      <w:r w:rsidRPr="001042DF">
        <w:rPr>
          <w:b w:val="0"/>
          <w:bCs/>
          <w:sz w:val="24"/>
          <w:szCs w:val="24"/>
        </w:rPr>
        <w:t xml:space="preserve"> dali</w:t>
      </w:r>
      <w:r w:rsidR="00A07102" w:rsidRPr="001042DF">
        <w:rPr>
          <w:b w:val="0"/>
          <w:bCs/>
          <w:sz w:val="24"/>
          <w:szCs w:val="24"/>
        </w:rPr>
        <w:t>mi</w:t>
      </w:r>
      <w:r w:rsidRPr="001042DF">
        <w:rPr>
          <w:b w:val="0"/>
          <w:bCs/>
          <w:sz w:val="24"/>
          <w:szCs w:val="24"/>
        </w:rPr>
        <w:t xml:space="preserve"> </w:t>
      </w:r>
      <w:r w:rsidR="00A07102" w:rsidRPr="001042DF">
        <w:rPr>
          <w:b w:val="0"/>
          <w:bCs/>
          <w:sz w:val="24"/>
          <w:szCs w:val="24"/>
        </w:rPr>
        <w:t>ir 6</w:t>
      </w:r>
      <w:r w:rsidR="009B332A" w:rsidRPr="001042DF">
        <w:rPr>
          <w:b w:val="0"/>
          <w:bCs/>
          <w:sz w:val="24"/>
          <w:szCs w:val="24"/>
        </w:rPr>
        <w:t> </w:t>
      </w:r>
      <w:r w:rsidR="00A07102" w:rsidRPr="001042DF">
        <w:rPr>
          <w:b w:val="0"/>
          <w:bCs/>
          <w:sz w:val="24"/>
          <w:szCs w:val="24"/>
        </w:rPr>
        <w:t xml:space="preserve">dalies </w:t>
      </w:r>
      <w:r w:rsidRPr="001042DF">
        <w:rPr>
          <w:b w:val="0"/>
          <w:bCs/>
          <w:sz w:val="24"/>
          <w:szCs w:val="24"/>
        </w:rPr>
        <w:t>2 punktu, Lietuvos Respublikos korupcijos prevencijos įstatymo 10 straipsnio 2 dalimi ir 25</w:t>
      </w:r>
      <w:r w:rsidR="009B332A" w:rsidRPr="001042DF">
        <w:rPr>
          <w:b w:val="0"/>
          <w:bCs/>
          <w:sz w:val="24"/>
          <w:szCs w:val="24"/>
        </w:rPr>
        <w:t> </w:t>
      </w:r>
      <w:r w:rsidRPr="001042DF">
        <w:rPr>
          <w:b w:val="0"/>
          <w:bCs/>
          <w:sz w:val="24"/>
          <w:szCs w:val="24"/>
        </w:rPr>
        <w:t>straipsnio 1 dalimi, Korupcijos pasireiškimo tikimybės nustatymo ir jo atlikimo tvarkos rekomendacijomis, patvirtintomis Lietuvos Respublikos specialiųjų tyrimų tarnybos direktoriaus 2021 m. lapkričio 30 d. įsakymu Nr. 2-246 „Dėl korupcijos pasireiškimo tikimybės nustatymo ir jo atlikimo tvarkos rekomendacijų patvirtinimo“</w:t>
      </w:r>
      <w:r w:rsidR="00293370" w:rsidRPr="001042DF">
        <w:rPr>
          <w:b w:val="0"/>
          <w:bCs/>
          <w:sz w:val="24"/>
          <w:szCs w:val="24"/>
        </w:rPr>
        <w:t xml:space="preserve"> ir atsižvelgdamas į </w:t>
      </w:r>
      <w:r w:rsidR="00942708" w:rsidRPr="001042DF">
        <w:rPr>
          <w:b w:val="0"/>
          <w:bCs/>
          <w:sz w:val="24"/>
          <w:szCs w:val="24"/>
        </w:rPr>
        <w:t xml:space="preserve">Šiaulių apygardos teismo 2024 m. balandžio 15 d. nutartį dėl uždarosios akcinės bendrovės </w:t>
      </w:r>
      <w:r w:rsidR="00233DE8" w:rsidRPr="00233DE8">
        <w:rPr>
          <w:b w:val="0"/>
          <w:bCs/>
          <w:i/>
          <w:iCs/>
          <w:sz w:val="24"/>
          <w:szCs w:val="24"/>
        </w:rPr>
        <w:t>duomenys neskelbtini</w:t>
      </w:r>
      <w:r w:rsidR="00942708" w:rsidRPr="001042DF">
        <w:rPr>
          <w:b w:val="0"/>
          <w:bCs/>
          <w:sz w:val="24"/>
          <w:szCs w:val="24"/>
        </w:rPr>
        <w:t>, su kuria buvo sudaryta 2009 m. sausio 26 d.  žemės sklypo, adresu</w:t>
      </w:r>
      <w:r w:rsidR="00233DE8">
        <w:rPr>
          <w:b w:val="0"/>
          <w:bCs/>
          <w:sz w:val="24"/>
          <w:szCs w:val="24"/>
        </w:rPr>
        <w:t xml:space="preserve"> </w:t>
      </w:r>
      <w:r w:rsidR="00233DE8" w:rsidRPr="00233DE8">
        <w:rPr>
          <w:b w:val="0"/>
          <w:bCs/>
          <w:i/>
          <w:iCs/>
          <w:sz w:val="24"/>
          <w:szCs w:val="24"/>
        </w:rPr>
        <w:t>duomenys neskelbtini</w:t>
      </w:r>
      <w:r w:rsidR="00942708" w:rsidRPr="001042DF">
        <w:rPr>
          <w:b w:val="0"/>
          <w:bCs/>
          <w:sz w:val="24"/>
          <w:szCs w:val="24"/>
        </w:rPr>
        <w:t>, Šiauliuose, nuomos sutartis Nr. N29/09-0009, bankroto bylos paskelbimo</w:t>
      </w:r>
      <w:r w:rsidRPr="001042DF">
        <w:rPr>
          <w:b w:val="0"/>
          <w:bCs/>
          <w:sz w:val="24"/>
          <w:szCs w:val="24"/>
        </w:rPr>
        <w:t>:</w:t>
      </w:r>
    </w:p>
    <w:p w14:paraId="64B03893" w14:textId="143CF336" w:rsidR="00EE64B1" w:rsidRPr="001042DF" w:rsidRDefault="00EE64B1" w:rsidP="00EE64B1">
      <w:pPr>
        <w:tabs>
          <w:tab w:val="left" w:pos="993"/>
        </w:tabs>
        <w:ind w:firstLine="709"/>
        <w:jc w:val="both"/>
        <w:rPr>
          <w:b w:val="0"/>
          <w:bCs/>
          <w:sz w:val="24"/>
          <w:szCs w:val="24"/>
        </w:rPr>
      </w:pPr>
      <w:r w:rsidRPr="001042DF">
        <w:rPr>
          <w:b w:val="0"/>
          <w:bCs/>
          <w:sz w:val="24"/>
          <w:szCs w:val="24"/>
        </w:rPr>
        <w:t xml:space="preserve">1. </w:t>
      </w:r>
      <w:r w:rsidRPr="001042DF">
        <w:rPr>
          <w:b w:val="0"/>
          <w:bCs/>
          <w:spacing w:val="40"/>
          <w:sz w:val="24"/>
          <w:szCs w:val="24"/>
        </w:rPr>
        <w:t>Nurodau</w:t>
      </w:r>
      <w:r w:rsidRPr="001042DF">
        <w:rPr>
          <w:b w:val="0"/>
          <w:bCs/>
          <w:sz w:val="24"/>
          <w:szCs w:val="24"/>
        </w:rPr>
        <w:t xml:space="preserve"> už korupcijai atsparios aplinkos kūrimą atsakingam asmeniui (vyr</w:t>
      </w:r>
      <w:r w:rsidR="00942708" w:rsidRPr="001042DF">
        <w:rPr>
          <w:b w:val="0"/>
          <w:bCs/>
          <w:sz w:val="24"/>
          <w:szCs w:val="24"/>
        </w:rPr>
        <w:t>iausiajai</w:t>
      </w:r>
      <w:r w:rsidRPr="001042DF">
        <w:rPr>
          <w:b w:val="0"/>
          <w:bCs/>
          <w:sz w:val="24"/>
          <w:szCs w:val="24"/>
        </w:rPr>
        <w:t xml:space="preserve"> specialistei) </w:t>
      </w:r>
      <w:r w:rsidR="00942708" w:rsidRPr="001042DF">
        <w:rPr>
          <w:b w:val="0"/>
          <w:bCs/>
          <w:sz w:val="24"/>
          <w:szCs w:val="24"/>
        </w:rPr>
        <w:t>Editai Minkuvienei</w:t>
      </w:r>
      <w:r w:rsidRPr="001042DF">
        <w:rPr>
          <w:b w:val="0"/>
          <w:bCs/>
          <w:sz w:val="24"/>
          <w:szCs w:val="24"/>
        </w:rPr>
        <w:t xml:space="preserve"> korupcijos pasireiškimo tikimybės nustatymą atlikti Šiaulių miesto savivaldybės administracijos </w:t>
      </w:r>
      <w:r w:rsidR="001845E0" w:rsidRPr="001042DF">
        <w:rPr>
          <w:b w:val="0"/>
          <w:bCs/>
          <w:sz w:val="24"/>
          <w:szCs w:val="24"/>
        </w:rPr>
        <w:t xml:space="preserve">Statybos ir renovacijos skyriuje statinių naudojimo priežiūros srityje ir </w:t>
      </w:r>
      <w:r w:rsidR="00356DD8" w:rsidRPr="001042DF">
        <w:rPr>
          <w:b w:val="0"/>
          <w:bCs/>
          <w:sz w:val="24"/>
          <w:szCs w:val="24"/>
        </w:rPr>
        <w:t xml:space="preserve">Šiaulių miesto savivaldybės administracijos </w:t>
      </w:r>
      <w:r w:rsidR="001845E0" w:rsidRPr="001042DF">
        <w:rPr>
          <w:b w:val="0"/>
          <w:bCs/>
          <w:sz w:val="24"/>
          <w:szCs w:val="24"/>
        </w:rPr>
        <w:t xml:space="preserve">Žemės valdymo skyriuje </w:t>
      </w:r>
      <w:r w:rsidR="001845E0" w:rsidRPr="001042DF">
        <w:rPr>
          <w:b w:val="0"/>
          <w:bCs/>
          <w:color w:val="auto"/>
          <w:sz w:val="24"/>
          <w:szCs w:val="24"/>
        </w:rPr>
        <w:t>valstybinės žemės sklypų nuomos srityje</w:t>
      </w:r>
      <w:r w:rsidR="00B03C07" w:rsidRPr="001042DF">
        <w:rPr>
          <w:b w:val="0"/>
          <w:bCs/>
          <w:color w:val="auto"/>
          <w:sz w:val="24"/>
          <w:szCs w:val="24"/>
        </w:rPr>
        <w:t xml:space="preserve"> įvertinant  valstybinės žemės sklypo, adresu</w:t>
      </w:r>
      <w:r w:rsidR="00233DE8">
        <w:rPr>
          <w:b w:val="0"/>
          <w:bCs/>
          <w:sz w:val="24"/>
          <w:szCs w:val="24"/>
        </w:rPr>
        <w:t xml:space="preserve"> </w:t>
      </w:r>
      <w:r w:rsidR="00233DE8" w:rsidRPr="00233DE8">
        <w:rPr>
          <w:b w:val="0"/>
          <w:bCs/>
          <w:i/>
          <w:iCs/>
          <w:sz w:val="24"/>
          <w:szCs w:val="24"/>
        </w:rPr>
        <w:t>duomenys neskelbtini</w:t>
      </w:r>
      <w:r w:rsidR="00B03C07" w:rsidRPr="001042DF">
        <w:rPr>
          <w:b w:val="0"/>
          <w:bCs/>
          <w:sz w:val="24"/>
          <w:szCs w:val="24"/>
        </w:rPr>
        <w:t>, Šiauliuose,</w:t>
      </w:r>
      <w:r w:rsidR="001845E0" w:rsidRPr="001042DF">
        <w:rPr>
          <w:b w:val="0"/>
          <w:bCs/>
          <w:color w:val="auto"/>
          <w:sz w:val="24"/>
          <w:szCs w:val="24"/>
        </w:rPr>
        <w:t xml:space="preserve"> </w:t>
      </w:r>
      <w:r w:rsidR="00B03C07" w:rsidRPr="001042DF">
        <w:rPr>
          <w:b w:val="0"/>
          <w:bCs/>
          <w:color w:val="auto"/>
          <w:sz w:val="24"/>
          <w:szCs w:val="24"/>
        </w:rPr>
        <w:t xml:space="preserve">atvejį. </w:t>
      </w:r>
      <w:r w:rsidR="001845E0" w:rsidRPr="001042DF">
        <w:rPr>
          <w:b w:val="0"/>
          <w:bCs/>
          <w:sz w:val="24"/>
          <w:szCs w:val="24"/>
        </w:rPr>
        <w:t xml:space="preserve"> </w:t>
      </w:r>
    </w:p>
    <w:p w14:paraId="026CEF8B" w14:textId="1EF1B5CA" w:rsidR="003D1C7F" w:rsidRPr="001042DF" w:rsidRDefault="00EE64B1" w:rsidP="003D1C7F">
      <w:pPr>
        <w:tabs>
          <w:tab w:val="left" w:pos="993"/>
        </w:tabs>
        <w:ind w:firstLine="709"/>
        <w:jc w:val="both"/>
        <w:rPr>
          <w:b w:val="0"/>
          <w:bCs/>
          <w:sz w:val="24"/>
          <w:szCs w:val="24"/>
        </w:rPr>
      </w:pPr>
      <w:r w:rsidRPr="001042DF">
        <w:rPr>
          <w:b w:val="0"/>
          <w:bCs/>
          <w:sz w:val="24"/>
          <w:szCs w:val="24"/>
        </w:rPr>
        <w:t xml:space="preserve">2. </w:t>
      </w:r>
      <w:r w:rsidRPr="001042DF">
        <w:rPr>
          <w:b w:val="0"/>
          <w:bCs/>
          <w:spacing w:val="40"/>
          <w:sz w:val="24"/>
          <w:szCs w:val="24"/>
        </w:rPr>
        <w:t>Įpareigoju</w:t>
      </w:r>
      <w:r w:rsidRPr="001042DF">
        <w:rPr>
          <w:b w:val="0"/>
          <w:bCs/>
          <w:sz w:val="24"/>
          <w:szCs w:val="24"/>
        </w:rPr>
        <w:t> už korupcijai atsparios aplinkos kūrimą atsakingą asmenį (vyr</w:t>
      </w:r>
      <w:r w:rsidR="00C76151" w:rsidRPr="001042DF">
        <w:rPr>
          <w:b w:val="0"/>
          <w:bCs/>
          <w:sz w:val="24"/>
          <w:szCs w:val="24"/>
        </w:rPr>
        <w:t>iausiąją</w:t>
      </w:r>
      <w:r w:rsidRPr="001042DF">
        <w:rPr>
          <w:b w:val="0"/>
          <w:bCs/>
          <w:sz w:val="24"/>
          <w:szCs w:val="24"/>
        </w:rPr>
        <w:t xml:space="preserve"> specialistę) </w:t>
      </w:r>
      <w:r w:rsidR="00C76151" w:rsidRPr="001042DF">
        <w:rPr>
          <w:b w:val="0"/>
          <w:bCs/>
          <w:sz w:val="24"/>
          <w:szCs w:val="24"/>
        </w:rPr>
        <w:t>Editą Minkuvienę</w:t>
      </w:r>
      <w:r w:rsidRPr="001042DF">
        <w:rPr>
          <w:b w:val="0"/>
          <w:bCs/>
          <w:sz w:val="24"/>
          <w:szCs w:val="24"/>
        </w:rPr>
        <w:t>, vadovaujantis Korupcijos pasireiškimo tikimybės nustatymo ir jo atlikimo tvarkos rekomendacijomis, patvirtintomis Lietuvos Respublikos specialiųjų tyrimų tarnybos direktoriaus 2021 m. lapkričio 30 d. įsakymu Nr. 2-246 „Dėl korupcijos pasireiškimo tikimybės nustatymo ir jo atlikimo tvarkos rekomendacijų patvirtinimo“:</w:t>
      </w:r>
    </w:p>
    <w:p w14:paraId="63C894F1" w14:textId="239CBEE8" w:rsidR="003D1C7F" w:rsidRPr="001042DF" w:rsidRDefault="003D1C7F" w:rsidP="002E544D">
      <w:pPr>
        <w:tabs>
          <w:tab w:val="left" w:pos="993"/>
        </w:tabs>
        <w:ind w:firstLine="709"/>
        <w:jc w:val="both"/>
        <w:rPr>
          <w:b w:val="0"/>
          <w:bCs/>
          <w:sz w:val="24"/>
          <w:szCs w:val="24"/>
        </w:rPr>
      </w:pPr>
      <w:r w:rsidRPr="001042DF">
        <w:rPr>
          <w:b w:val="0"/>
          <w:bCs/>
          <w:sz w:val="24"/>
          <w:szCs w:val="24"/>
        </w:rPr>
        <w:t xml:space="preserve">2.1. </w:t>
      </w:r>
      <w:r w:rsidR="00EE64B1" w:rsidRPr="001042DF">
        <w:rPr>
          <w:b w:val="0"/>
          <w:bCs/>
          <w:sz w:val="24"/>
          <w:szCs w:val="24"/>
        </w:rPr>
        <w:t xml:space="preserve">išanalizuoti ir įvertinti Šiaulių </w:t>
      </w:r>
      <w:r w:rsidRPr="001042DF">
        <w:rPr>
          <w:b w:val="0"/>
          <w:bCs/>
          <w:sz w:val="24"/>
          <w:szCs w:val="24"/>
        </w:rPr>
        <w:t xml:space="preserve">miesto savivaldybės </w:t>
      </w:r>
      <w:r w:rsidR="00EE64B1" w:rsidRPr="001042DF">
        <w:rPr>
          <w:b w:val="0"/>
          <w:bCs/>
          <w:sz w:val="24"/>
          <w:szCs w:val="24"/>
        </w:rPr>
        <w:t xml:space="preserve">teisės aktus, </w:t>
      </w:r>
      <w:r w:rsidR="001E2485" w:rsidRPr="001042DF">
        <w:rPr>
          <w:b w:val="0"/>
          <w:bCs/>
          <w:sz w:val="24"/>
          <w:szCs w:val="24"/>
        </w:rPr>
        <w:t xml:space="preserve">priimtus </w:t>
      </w:r>
      <w:r w:rsidR="00EE64B1" w:rsidRPr="001042DF">
        <w:rPr>
          <w:b w:val="0"/>
          <w:bCs/>
          <w:sz w:val="24"/>
          <w:szCs w:val="24"/>
        </w:rPr>
        <w:t>sprendimus</w:t>
      </w:r>
      <w:r w:rsidR="001E2485" w:rsidRPr="001042DF">
        <w:rPr>
          <w:b w:val="0"/>
          <w:bCs/>
          <w:sz w:val="24"/>
          <w:szCs w:val="24"/>
        </w:rPr>
        <w:t xml:space="preserve">, </w:t>
      </w:r>
      <w:r w:rsidR="00EE64B1" w:rsidRPr="001042DF">
        <w:rPr>
          <w:b w:val="0"/>
          <w:bCs/>
          <w:sz w:val="24"/>
          <w:szCs w:val="24"/>
        </w:rPr>
        <w:t>atliktus veiksmus, kontrolės mechanizmą šio įsakymo</w:t>
      </w:r>
      <w:r w:rsidR="00C76151" w:rsidRPr="001042DF">
        <w:rPr>
          <w:b w:val="0"/>
          <w:bCs/>
          <w:sz w:val="24"/>
          <w:szCs w:val="24"/>
        </w:rPr>
        <w:t xml:space="preserve"> 1</w:t>
      </w:r>
      <w:r w:rsidR="00EE64B1" w:rsidRPr="001042DF">
        <w:rPr>
          <w:b w:val="0"/>
          <w:bCs/>
          <w:sz w:val="24"/>
          <w:szCs w:val="24"/>
        </w:rPr>
        <w:t xml:space="preserve"> punkte nurodyto</w:t>
      </w:r>
      <w:r w:rsidR="00C76151" w:rsidRPr="001042DF">
        <w:rPr>
          <w:b w:val="0"/>
          <w:bCs/>
          <w:sz w:val="24"/>
          <w:szCs w:val="24"/>
        </w:rPr>
        <w:t>s</w:t>
      </w:r>
      <w:r w:rsidR="00EE64B1" w:rsidRPr="001042DF">
        <w:rPr>
          <w:b w:val="0"/>
          <w:bCs/>
          <w:sz w:val="24"/>
          <w:szCs w:val="24"/>
        </w:rPr>
        <w:t>e srity</w:t>
      </w:r>
      <w:r w:rsidR="00C76151" w:rsidRPr="001042DF">
        <w:rPr>
          <w:b w:val="0"/>
          <w:bCs/>
          <w:sz w:val="24"/>
          <w:szCs w:val="24"/>
        </w:rPr>
        <w:t>s</w:t>
      </w:r>
      <w:r w:rsidR="0086110D" w:rsidRPr="001042DF">
        <w:rPr>
          <w:b w:val="0"/>
          <w:bCs/>
          <w:sz w:val="24"/>
          <w:szCs w:val="24"/>
        </w:rPr>
        <w:t>e</w:t>
      </w:r>
      <w:r w:rsidR="00EE64B1" w:rsidRPr="001042DF">
        <w:rPr>
          <w:b w:val="0"/>
          <w:bCs/>
          <w:sz w:val="24"/>
          <w:szCs w:val="24"/>
        </w:rPr>
        <w:t>;</w:t>
      </w:r>
    </w:p>
    <w:p w14:paraId="1B72C69B" w14:textId="16FFEE57" w:rsidR="003D1C7F" w:rsidRPr="001042DF" w:rsidRDefault="003D1C7F" w:rsidP="003D1C7F">
      <w:pPr>
        <w:tabs>
          <w:tab w:val="left" w:pos="993"/>
        </w:tabs>
        <w:ind w:firstLine="709"/>
        <w:jc w:val="both"/>
        <w:rPr>
          <w:b w:val="0"/>
          <w:bCs/>
          <w:sz w:val="24"/>
          <w:szCs w:val="24"/>
        </w:rPr>
      </w:pPr>
      <w:r w:rsidRPr="001042DF">
        <w:rPr>
          <w:b w:val="0"/>
          <w:bCs/>
          <w:sz w:val="24"/>
          <w:szCs w:val="24"/>
        </w:rPr>
        <w:t xml:space="preserve">2.2. </w:t>
      </w:r>
      <w:r w:rsidR="00EE64B1" w:rsidRPr="001042DF">
        <w:rPr>
          <w:b w:val="0"/>
          <w:bCs/>
          <w:sz w:val="24"/>
          <w:szCs w:val="24"/>
        </w:rPr>
        <w:t>nustatyti rizikos veiksniu</w:t>
      </w:r>
      <w:r w:rsidR="00C76151" w:rsidRPr="001042DF">
        <w:rPr>
          <w:b w:val="0"/>
          <w:bCs/>
          <w:sz w:val="24"/>
          <w:szCs w:val="24"/>
        </w:rPr>
        <w:t>s</w:t>
      </w:r>
      <w:r w:rsidR="00EE64B1" w:rsidRPr="001042DF">
        <w:rPr>
          <w:b w:val="0"/>
          <w:bCs/>
          <w:sz w:val="24"/>
          <w:szCs w:val="24"/>
        </w:rPr>
        <w:t>, sudarančius galimybę korupcijai atsirasti, parengti  pasiūlymus dėl jų neigiamos įtakos panaikinimo ir sumažinimo;</w:t>
      </w:r>
    </w:p>
    <w:p w14:paraId="3D4D562F" w14:textId="55F4338C" w:rsidR="00E44228" w:rsidRPr="001042DF" w:rsidRDefault="003D1C7F" w:rsidP="00E44228">
      <w:pPr>
        <w:tabs>
          <w:tab w:val="left" w:pos="993"/>
        </w:tabs>
        <w:ind w:firstLine="709"/>
        <w:jc w:val="both"/>
        <w:rPr>
          <w:b w:val="0"/>
          <w:bCs/>
          <w:sz w:val="24"/>
          <w:szCs w:val="24"/>
        </w:rPr>
      </w:pPr>
      <w:r w:rsidRPr="001042DF">
        <w:rPr>
          <w:b w:val="0"/>
          <w:bCs/>
          <w:sz w:val="24"/>
          <w:szCs w:val="24"/>
        </w:rPr>
        <w:t xml:space="preserve">2.3. </w:t>
      </w:r>
      <w:r w:rsidR="00EE64B1" w:rsidRPr="001042DF">
        <w:rPr>
          <w:b w:val="0"/>
          <w:bCs/>
          <w:sz w:val="24"/>
          <w:szCs w:val="24"/>
        </w:rPr>
        <w:t>nustatant korupcijos pasireiškimo tikimybę, vertinti duomenis nuo 202</w:t>
      </w:r>
      <w:r w:rsidR="00EF5C87" w:rsidRPr="001042DF">
        <w:rPr>
          <w:b w:val="0"/>
          <w:bCs/>
          <w:sz w:val="24"/>
          <w:szCs w:val="24"/>
        </w:rPr>
        <w:t>4</w:t>
      </w:r>
      <w:r w:rsidR="00EE64B1" w:rsidRPr="001042DF">
        <w:rPr>
          <w:b w:val="0"/>
          <w:bCs/>
          <w:sz w:val="24"/>
          <w:szCs w:val="24"/>
        </w:rPr>
        <w:t xml:space="preserve"> m. </w:t>
      </w:r>
      <w:r w:rsidRPr="001042DF">
        <w:rPr>
          <w:b w:val="0"/>
          <w:bCs/>
          <w:sz w:val="24"/>
          <w:szCs w:val="24"/>
        </w:rPr>
        <w:t>sausio 1 d.</w:t>
      </w:r>
      <w:r w:rsidR="00EE64B1" w:rsidRPr="001042DF">
        <w:rPr>
          <w:b w:val="0"/>
          <w:bCs/>
          <w:sz w:val="24"/>
          <w:szCs w:val="24"/>
        </w:rPr>
        <w:t xml:space="preserve"> </w:t>
      </w:r>
      <w:r w:rsidR="0087713C" w:rsidRPr="001042DF">
        <w:rPr>
          <w:b w:val="0"/>
          <w:bCs/>
          <w:sz w:val="24"/>
          <w:szCs w:val="24"/>
        </w:rPr>
        <w:t xml:space="preserve">iki </w:t>
      </w:r>
      <w:r w:rsidRPr="001042DF">
        <w:rPr>
          <w:b w:val="0"/>
          <w:bCs/>
          <w:sz w:val="24"/>
          <w:szCs w:val="24"/>
        </w:rPr>
        <w:t>202</w:t>
      </w:r>
      <w:r w:rsidR="00EF5C87" w:rsidRPr="001042DF">
        <w:rPr>
          <w:b w:val="0"/>
          <w:bCs/>
          <w:sz w:val="24"/>
          <w:szCs w:val="24"/>
        </w:rPr>
        <w:t>5</w:t>
      </w:r>
      <w:r w:rsidRPr="001042DF">
        <w:rPr>
          <w:b w:val="0"/>
          <w:bCs/>
          <w:sz w:val="24"/>
          <w:szCs w:val="24"/>
        </w:rPr>
        <w:t xml:space="preserve"> m. </w:t>
      </w:r>
      <w:r w:rsidR="00EF5C87" w:rsidRPr="001042DF">
        <w:rPr>
          <w:b w:val="0"/>
          <w:bCs/>
          <w:sz w:val="24"/>
          <w:szCs w:val="24"/>
        </w:rPr>
        <w:t xml:space="preserve">gruodžio 31 </w:t>
      </w:r>
      <w:r w:rsidRPr="001042DF">
        <w:rPr>
          <w:b w:val="0"/>
          <w:bCs/>
          <w:sz w:val="24"/>
          <w:szCs w:val="24"/>
        </w:rPr>
        <w:t>d.</w:t>
      </w:r>
      <w:r w:rsidR="00EE64B1" w:rsidRPr="001042DF">
        <w:rPr>
          <w:b w:val="0"/>
          <w:bCs/>
          <w:sz w:val="24"/>
          <w:szCs w:val="24"/>
        </w:rPr>
        <w:t>;</w:t>
      </w:r>
    </w:p>
    <w:p w14:paraId="1C4F747A" w14:textId="48F80020" w:rsidR="00EE64B1" w:rsidRPr="001042DF" w:rsidRDefault="00E44228" w:rsidP="00E44228">
      <w:pPr>
        <w:tabs>
          <w:tab w:val="left" w:pos="993"/>
        </w:tabs>
        <w:ind w:firstLine="709"/>
        <w:jc w:val="both"/>
        <w:rPr>
          <w:b w:val="0"/>
          <w:bCs/>
          <w:sz w:val="24"/>
          <w:szCs w:val="24"/>
        </w:rPr>
      </w:pPr>
      <w:r w:rsidRPr="001042DF">
        <w:rPr>
          <w:b w:val="0"/>
          <w:bCs/>
          <w:sz w:val="24"/>
          <w:szCs w:val="24"/>
        </w:rPr>
        <w:t xml:space="preserve">2.4. </w:t>
      </w:r>
      <w:r w:rsidR="00EF5C87" w:rsidRPr="001042DF">
        <w:rPr>
          <w:b w:val="0"/>
          <w:bCs/>
          <w:sz w:val="24"/>
          <w:szCs w:val="24"/>
        </w:rPr>
        <w:t xml:space="preserve">parengti motyvuotą </w:t>
      </w:r>
      <w:r w:rsidR="006467F7" w:rsidRPr="001042DF">
        <w:rPr>
          <w:b w:val="0"/>
          <w:bCs/>
          <w:sz w:val="24"/>
          <w:szCs w:val="24"/>
        </w:rPr>
        <w:t>korupcijos pasireiškimo tikimybės nustatym</w:t>
      </w:r>
      <w:r w:rsidR="00EF5C87" w:rsidRPr="001042DF">
        <w:rPr>
          <w:b w:val="0"/>
          <w:bCs/>
          <w:sz w:val="24"/>
          <w:szCs w:val="24"/>
        </w:rPr>
        <w:t xml:space="preserve">o išvadą iki </w:t>
      </w:r>
      <w:r w:rsidR="006467F7" w:rsidRPr="001042DF">
        <w:rPr>
          <w:b w:val="0"/>
          <w:bCs/>
          <w:sz w:val="24"/>
          <w:szCs w:val="24"/>
        </w:rPr>
        <w:t xml:space="preserve"> 202</w:t>
      </w:r>
      <w:r w:rsidR="00EF5C87" w:rsidRPr="001042DF">
        <w:rPr>
          <w:b w:val="0"/>
          <w:bCs/>
          <w:sz w:val="24"/>
          <w:szCs w:val="24"/>
        </w:rPr>
        <w:t>6</w:t>
      </w:r>
      <w:r w:rsidR="006467F7" w:rsidRPr="001042DF">
        <w:rPr>
          <w:b w:val="0"/>
          <w:bCs/>
          <w:sz w:val="24"/>
          <w:szCs w:val="24"/>
        </w:rPr>
        <w:t xml:space="preserve"> m.</w:t>
      </w:r>
      <w:r w:rsidR="00EF5C87" w:rsidRPr="001042DF">
        <w:rPr>
          <w:b w:val="0"/>
          <w:bCs/>
          <w:sz w:val="24"/>
          <w:szCs w:val="24"/>
        </w:rPr>
        <w:t xml:space="preserve"> kovo 10 d.</w:t>
      </w:r>
    </w:p>
    <w:p w14:paraId="2F342C4F" w14:textId="32CE68E9" w:rsidR="00EE64B1" w:rsidRPr="001042DF" w:rsidRDefault="00EE64B1" w:rsidP="00EE64B1">
      <w:pPr>
        <w:ind w:firstLine="709"/>
        <w:jc w:val="both"/>
        <w:rPr>
          <w:b w:val="0"/>
          <w:bCs/>
          <w:sz w:val="24"/>
          <w:szCs w:val="24"/>
        </w:rPr>
      </w:pPr>
      <w:r w:rsidRPr="001042DF">
        <w:rPr>
          <w:b w:val="0"/>
          <w:bCs/>
          <w:sz w:val="24"/>
          <w:szCs w:val="24"/>
        </w:rPr>
        <w:t>Šis įsakymas ne vėliau kaip per vieną mėnesį nuo jo įteikimo dienos gali būti skundžiamas paduodant skundą Lietuvos administracinių ginčų komisijos Šiaulių apygardos skyriui adresu Dvaro</w:t>
      </w:r>
      <w:r w:rsidR="00631CC8" w:rsidRPr="001042DF">
        <w:rPr>
          <w:b w:val="0"/>
          <w:bCs/>
          <w:sz w:val="24"/>
          <w:szCs w:val="24"/>
        </w:rPr>
        <w:t> </w:t>
      </w:r>
      <w:r w:rsidRPr="001042DF">
        <w:rPr>
          <w:b w:val="0"/>
          <w:bCs/>
          <w:sz w:val="24"/>
          <w:szCs w:val="24"/>
        </w:rPr>
        <w:t>g. 81, 76298 Šiauliai, arba Regionų administraciniam teismui bet kuriuose šio teismo rūmuose.</w:t>
      </w:r>
    </w:p>
    <w:p w14:paraId="7AE2E539" w14:textId="77777777" w:rsidR="00EE64B1" w:rsidRPr="001042DF" w:rsidRDefault="00EE64B1" w:rsidP="00E12E59">
      <w:pPr>
        <w:tabs>
          <w:tab w:val="left" w:pos="993"/>
        </w:tabs>
        <w:spacing w:line="276" w:lineRule="auto"/>
        <w:ind w:firstLine="709"/>
        <w:jc w:val="both"/>
        <w:rPr>
          <w:b w:val="0"/>
          <w:bCs/>
          <w:sz w:val="24"/>
          <w:szCs w:val="24"/>
        </w:rPr>
      </w:pPr>
    </w:p>
    <w:p w14:paraId="592AFDC8" w14:textId="77777777" w:rsidR="00C76151" w:rsidRPr="001042DF" w:rsidRDefault="00C76151" w:rsidP="00FF0826">
      <w:pPr>
        <w:pStyle w:val="Pagrindinistekstas"/>
        <w:rPr>
          <w:bCs/>
          <w:szCs w:val="24"/>
        </w:rPr>
      </w:pPr>
    </w:p>
    <w:p w14:paraId="2384027E" w14:textId="73673361" w:rsidR="00C906B2" w:rsidRPr="001042DF" w:rsidRDefault="00E91BF2" w:rsidP="00FF0826">
      <w:pPr>
        <w:pStyle w:val="Pagrindinistekstas"/>
        <w:rPr>
          <w:bCs/>
          <w:szCs w:val="24"/>
        </w:rPr>
      </w:pPr>
      <w:r w:rsidRPr="001042DF">
        <w:rPr>
          <w:bCs/>
          <w:szCs w:val="24"/>
        </w:rPr>
        <w:t xml:space="preserve">Administracijos </w:t>
      </w:r>
      <w:r w:rsidR="00253600" w:rsidRPr="001042DF">
        <w:rPr>
          <w:bCs/>
          <w:szCs w:val="24"/>
        </w:rPr>
        <w:t>direktorius</w:t>
      </w:r>
      <w:r w:rsidRPr="001042DF">
        <w:rPr>
          <w:bCs/>
          <w:szCs w:val="24"/>
        </w:rPr>
        <w:tab/>
      </w:r>
      <w:r w:rsidRPr="001042DF">
        <w:rPr>
          <w:bCs/>
          <w:szCs w:val="24"/>
        </w:rPr>
        <w:tab/>
      </w:r>
      <w:r w:rsidRPr="001042DF">
        <w:rPr>
          <w:bCs/>
          <w:szCs w:val="24"/>
        </w:rPr>
        <w:tab/>
      </w:r>
      <w:r w:rsidR="00253600" w:rsidRPr="001042DF">
        <w:rPr>
          <w:bCs/>
          <w:szCs w:val="24"/>
        </w:rPr>
        <w:tab/>
      </w:r>
      <w:r w:rsidR="00253600" w:rsidRPr="001042DF">
        <w:rPr>
          <w:bCs/>
          <w:szCs w:val="24"/>
        </w:rPr>
        <w:tab/>
      </w:r>
      <w:r w:rsidRPr="001042DF">
        <w:rPr>
          <w:bCs/>
          <w:szCs w:val="24"/>
        </w:rPr>
        <w:tab/>
      </w:r>
      <w:r w:rsidR="004312D9" w:rsidRPr="001042DF">
        <w:rPr>
          <w:bCs/>
          <w:szCs w:val="24"/>
        </w:rPr>
        <w:t xml:space="preserve">                     </w:t>
      </w:r>
      <w:r w:rsidR="00704039" w:rsidRPr="001042DF">
        <w:rPr>
          <w:bCs/>
          <w:szCs w:val="24"/>
        </w:rPr>
        <w:t xml:space="preserve">  </w:t>
      </w:r>
      <w:r w:rsidR="004312D9" w:rsidRPr="001042DF">
        <w:rPr>
          <w:bCs/>
          <w:szCs w:val="24"/>
        </w:rPr>
        <w:t xml:space="preserve"> </w:t>
      </w:r>
      <w:r w:rsidR="00253600" w:rsidRPr="001042DF">
        <w:rPr>
          <w:bCs/>
          <w:szCs w:val="24"/>
        </w:rPr>
        <w:t>Antanas Bartulis</w:t>
      </w:r>
    </w:p>
    <w:p w14:paraId="73DAF1B6" w14:textId="77777777" w:rsidR="001042DF" w:rsidRPr="001042DF" w:rsidRDefault="001042DF" w:rsidP="00FF0826">
      <w:pPr>
        <w:pStyle w:val="Pagrindinistekstas"/>
        <w:rPr>
          <w:bCs/>
          <w:szCs w:val="24"/>
        </w:rPr>
      </w:pPr>
    </w:p>
    <w:p w14:paraId="5B0FD843" w14:textId="77777777" w:rsidR="001042DF" w:rsidRPr="001042DF" w:rsidRDefault="001042DF" w:rsidP="00FF0826">
      <w:pPr>
        <w:pStyle w:val="Pagrindinistekstas"/>
        <w:rPr>
          <w:bCs/>
          <w:szCs w:val="24"/>
        </w:rPr>
      </w:pPr>
    </w:p>
    <w:p w14:paraId="33643407" w14:textId="77777777" w:rsidR="001042DF" w:rsidRPr="001042DF" w:rsidRDefault="001042DF" w:rsidP="00FF0826">
      <w:pPr>
        <w:pStyle w:val="Pagrindinistekstas"/>
        <w:rPr>
          <w:bCs/>
          <w:szCs w:val="24"/>
        </w:rPr>
      </w:pPr>
    </w:p>
    <w:p w14:paraId="1FBBBF02" w14:textId="77777777" w:rsidR="001042DF" w:rsidRPr="001042DF" w:rsidRDefault="001042DF" w:rsidP="00FF0826">
      <w:pPr>
        <w:pStyle w:val="Pagrindinistekstas"/>
        <w:rPr>
          <w:bCs/>
          <w:szCs w:val="24"/>
        </w:rPr>
      </w:pPr>
    </w:p>
    <w:p w14:paraId="66C61634" w14:textId="77777777" w:rsidR="001042DF" w:rsidRPr="001042DF" w:rsidRDefault="001042DF" w:rsidP="00FF0826">
      <w:pPr>
        <w:pStyle w:val="Pagrindinistekstas"/>
        <w:rPr>
          <w:bCs/>
          <w:szCs w:val="24"/>
        </w:rPr>
      </w:pPr>
    </w:p>
    <w:p w14:paraId="5F3DF51B" w14:textId="77777777" w:rsidR="001042DF" w:rsidRPr="001042DF" w:rsidRDefault="001042DF" w:rsidP="00FF0826">
      <w:pPr>
        <w:pStyle w:val="Pagrindinistekstas"/>
        <w:rPr>
          <w:bCs/>
          <w:szCs w:val="24"/>
        </w:rPr>
      </w:pPr>
    </w:p>
    <w:p w14:paraId="462B992E" w14:textId="77777777" w:rsidR="001042DF" w:rsidRPr="001042DF" w:rsidRDefault="001042DF" w:rsidP="00FF0826">
      <w:pPr>
        <w:pStyle w:val="Pagrindinistekstas"/>
        <w:rPr>
          <w:bCs/>
          <w:szCs w:val="24"/>
        </w:rPr>
      </w:pPr>
    </w:p>
    <w:p w14:paraId="070DB540" w14:textId="77777777" w:rsidR="001042DF" w:rsidRPr="001042DF" w:rsidRDefault="001042DF" w:rsidP="001042DF">
      <w:pPr>
        <w:rPr>
          <w:b w:val="0"/>
          <w:bCs/>
          <w:spacing w:val="-2"/>
          <w:sz w:val="36"/>
          <w:szCs w:val="36"/>
        </w:rPr>
      </w:pPr>
    </w:p>
    <w:p w14:paraId="33EF1D2F" w14:textId="14B80AE6" w:rsidR="001042DF" w:rsidRPr="001042DF" w:rsidRDefault="001042DF" w:rsidP="001042DF">
      <w:pPr>
        <w:jc w:val="center"/>
        <w:rPr>
          <w:b w:val="0"/>
          <w:bCs/>
          <w:spacing w:val="-2"/>
        </w:rPr>
      </w:pPr>
      <w:r w:rsidRPr="001042DF">
        <w:rPr>
          <w:b w:val="0"/>
          <w:bCs/>
          <w:spacing w:val="-2"/>
        </w:rPr>
        <w:t xml:space="preserve">   </w:t>
      </w:r>
      <w:r w:rsidRPr="001042DF">
        <w:rPr>
          <w:b w:val="0"/>
          <w:bCs/>
          <w:spacing w:val="-2"/>
        </w:rPr>
        <w:tab/>
      </w:r>
      <w:r w:rsidRPr="001042DF">
        <w:rPr>
          <w:b w:val="0"/>
          <w:bCs/>
          <w:spacing w:val="-2"/>
        </w:rPr>
        <w:tab/>
      </w:r>
      <w:r>
        <w:rPr>
          <w:b w:val="0"/>
          <w:bCs/>
          <w:spacing w:val="-2"/>
        </w:rPr>
        <w:t xml:space="preserve">                                  </w:t>
      </w:r>
      <w:r w:rsidRPr="001042DF">
        <w:rPr>
          <w:b w:val="0"/>
          <w:bCs/>
          <w:spacing w:val="-2"/>
        </w:rPr>
        <w:t>PATVIRTINTA</w:t>
      </w:r>
    </w:p>
    <w:p w14:paraId="773F721B" w14:textId="77777777" w:rsidR="001042DF" w:rsidRPr="001042DF" w:rsidRDefault="001042DF" w:rsidP="001042DF">
      <w:pPr>
        <w:ind w:left="5184"/>
        <w:jc w:val="center"/>
        <w:rPr>
          <w:b w:val="0"/>
          <w:bCs/>
          <w:spacing w:val="-2"/>
        </w:rPr>
      </w:pPr>
      <w:r w:rsidRPr="001042DF">
        <w:rPr>
          <w:b w:val="0"/>
          <w:bCs/>
          <w:spacing w:val="-2"/>
        </w:rPr>
        <w:t>Šiaulių miesto savivaldybės administracijos</w:t>
      </w:r>
    </w:p>
    <w:p w14:paraId="58097470" w14:textId="60AADE99" w:rsidR="001042DF" w:rsidRPr="001042DF" w:rsidRDefault="001042DF" w:rsidP="001042DF">
      <w:pPr>
        <w:ind w:left="2592" w:firstLine="1296"/>
        <w:jc w:val="center"/>
        <w:rPr>
          <w:b w:val="0"/>
          <w:bCs/>
          <w:spacing w:val="-2"/>
        </w:rPr>
      </w:pPr>
      <w:r w:rsidRPr="001042DF">
        <w:rPr>
          <w:b w:val="0"/>
          <w:bCs/>
          <w:spacing w:val="-2"/>
        </w:rPr>
        <w:t xml:space="preserve">       </w:t>
      </w:r>
      <w:r>
        <w:rPr>
          <w:b w:val="0"/>
          <w:bCs/>
          <w:spacing w:val="-2"/>
        </w:rPr>
        <w:t xml:space="preserve">     </w:t>
      </w:r>
      <w:r w:rsidRPr="001042DF">
        <w:rPr>
          <w:b w:val="0"/>
          <w:bCs/>
          <w:spacing w:val="-2"/>
        </w:rPr>
        <w:t xml:space="preserve">direktoriaus 2026 m. vasario 24 d. </w:t>
      </w:r>
    </w:p>
    <w:p w14:paraId="7DC4C5A0" w14:textId="63A233D2" w:rsidR="001042DF" w:rsidRPr="001042DF" w:rsidRDefault="001042DF" w:rsidP="001042DF">
      <w:pPr>
        <w:ind w:left="1296"/>
        <w:jc w:val="center"/>
        <w:rPr>
          <w:b w:val="0"/>
          <w:bCs/>
          <w:spacing w:val="-2"/>
        </w:rPr>
      </w:pPr>
      <w:r w:rsidRPr="001042DF">
        <w:rPr>
          <w:b w:val="0"/>
          <w:bCs/>
          <w:spacing w:val="-2"/>
        </w:rPr>
        <w:t xml:space="preserve">                           </w:t>
      </w:r>
      <w:r>
        <w:rPr>
          <w:b w:val="0"/>
          <w:bCs/>
          <w:spacing w:val="-2"/>
        </w:rPr>
        <w:t xml:space="preserve">              </w:t>
      </w:r>
      <w:r w:rsidRPr="001042DF">
        <w:rPr>
          <w:b w:val="0"/>
          <w:bCs/>
          <w:spacing w:val="-2"/>
        </w:rPr>
        <w:t xml:space="preserve"> įsakymu Nr. A-107</w:t>
      </w:r>
    </w:p>
    <w:p w14:paraId="00DE7C45" w14:textId="77777777" w:rsidR="001042DF" w:rsidRPr="001042DF" w:rsidRDefault="001042DF" w:rsidP="001042DF">
      <w:pPr>
        <w:rPr>
          <w:b w:val="0"/>
          <w:bCs/>
          <w:spacing w:val="-2"/>
          <w:sz w:val="36"/>
          <w:szCs w:val="36"/>
        </w:rPr>
      </w:pPr>
    </w:p>
    <w:p w14:paraId="72522154" w14:textId="77777777" w:rsidR="001042DF" w:rsidRPr="001042DF" w:rsidRDefault="001042DF" w:rsidP="001042DF">
      <w:pPr>
        <w:jc w:val="center"/>
        <w:rPr>
          <w:sz w:val="36"/>
          <w:szCs w:val="36"/>
        </w:rPr>
      </w:pPr>
      <w:r w:rsidRPr="001042DF">
        <w:rPr>
          <w:spacing w:val="-2"/>
          <w:sz w:val="36"/>
          <w:szCs w:val="36"/>
        </w:rPr>
        <w:t>Korupcijos pasireiškimo tikimybės nustatymo išvada</w:t>
      </w:r>
    </w:p>
    <w:p w14:paraId="53D5918C" w14:textId="77777777" w:rsidR="001042DF" w:rsidRPr="001042DF" w:rsidRDefault="001042DF" w:rsidP="001042DF">
      <w:pPr>
        <w:widowControl w:val="0"/>
        <w:jc w:val="center"/>
        <w:textAlignment w:val="baseline"/>
      </w:pPr>
    </w:p>
    <w:p w14:paraId="433D7ACE" w14:textId="77777777" w:rsidR="001042DF" w:rsidRPr="001042DF" w:rsidRDefault="001042DF" w:rsidP="001042DF">
      <w:pPr>
        <w:widowControl w:val="0"/>
        <w:jc w:val="center"/>
        <w:textAlignment w:val="baseline"/>
        <w:rPr>
          <w:b w:val="0"/>
          <w:bCs/>
        </w:rPr>
      </w:pPr>
      <w:r w:rsidRPr="001042DF">
        <w:rPr>
          <w:b w:val="0"/>
          <w:bCs/>
        </w:rPr>
        <w:t>2026-02-   Nr.</w:t>
      </w:r>
    </w:p>
    <w:p w14:paraId="289D0D99" w14:textId="162A6F39" w:rsidR="001042DF" w:rsidRPr="001042DF" w:rsidRDefault="001042DF" w:rsidP="001042DF">
      <w:pPr>
        <w:widowControl w:val="0"/>
        <w:jc w:val="center"/>
        <w:textAlignment w:val="baseline"/>
        <w:rPr>
          <w:b w:val="0"/>
          <w:bCs/>
        </w:rPr>
      </w:pPr>
      <w:r w:rsidRPr="001042DF">
        <w:rPr>
          <w:b w:val="0"/>
          <w:bCs/>
        </w:rPr>
        <w:t>Šiauliai</w:t>
      </w:r>
    </w:p>
    <w:p w14:paraId="2C1F7B7A" w14:textId="77777777" w:rsidR="001042DF" w:rsidRPr="001042DF" w:rsidRDefault="001042DF" w:rsidP="001042DF">
      <w:pPr>
        <w:widowControl w:val="0"/>
        <w:jc w:val="center"/>
        <w:textAlignment w:val="baseline"/>
        <w:rPr>
          <w:b w:val="0"/>
          <w:bCs/>
        </w:rPr>
      </w:pPr>
    </w:p>
    <w:p w14:paraId="4ED0C971" w14:textId="77777777" w:rsidR="001042DF" w:rsidRPr="001042DF" w:rsidRDefault="001042DF" w:rsidP="001042DF">
      <w:pPr>
        <w:rPr>
          <w:b w:val="0"/>
          <w:bCs/>
        </w:rPr>
      </w:pPr>
    </w:p>
    <w:tbl>
      <w:tblPr>
        <w:tblStyle w:val="Lentelstinklelis1"/>
        <w:tblW w:w="0" w:type="auto"/>
        <w:tblInd w:w="-431" w:type="dxa"/>
        <w:tblLayout w:type="fixed"/>
        <w:tblLook w:val="04A0" w:firstRow="1" w:lastRow="0" w:firstColumn="1" w:lastColumn="0" w:noHBand="0" w:noVBand="1"/>
      </w:tblPr>
      <w:tblGrid>
        <w:gridCol w:w="4254"/>
        <w:gridCol w:w="5670"/>
      </w:tblGrid>
      <w:tr w:rsidR="001042DF" w:rsidRPr="001042DF" w14:paraId="35A43849" w14:textId="77777777" w:rsidTr="0046157E">
        <w:trPr>
          <w:trHeight w:val="601"/>
        </w:trPr>
        <w:tc>
          <w:tcPr>
            <w:tcW w:w="4254" w:type="dxa"/>
          </w:tcPr>
          <w:p w14:paraId="3ACCD0E3" w14:textId="77777777" w:rsidR="001042DF" w:rsidRPr="001042DF" w:rsidRDefault="001042DF" w:rsidP="0046157E">
            <w:pPr>
              <w:jc w:val="both"/>
              <w:rPr>
                <w:b w:val="0"/>
                <w:bCs/>
              </w:rPr>
            </w:pPr>
            <w:r w:rsidRPr="001042DF">
              <w:rPr>
                <w:b w:val="0"/>
                <w:bCs/>
              </w:rPr>
              <w:t>1. Viešojo sektoriaus subjektas, kuriame atliktas KPT nustatymas (veiklos sritis (-</w:t>
            </w:r>
            <w:proofErr w:type="spellStart"/>
            <w:r w:rsidRPr="001042DF">
              <w:rPr>
                <w:b w:val="0"/>
                <w:bCs/>
              </w:rPr>
              <w:t>ys</w:t>
            </w:r>
            <w:proofErr w:type="spellEnd"/>
            <w:r w:rsidRPr="001042DF">
              <w:rPr>
                <w:b w:val="0"/>
                <w:bCs/>
              </w:rPr>
              <w:t>), kurioje (-</w:t>
            </w:r>
            <w:proofErr w:type="spellStart"/>
            <w:r w:rsidRPr="001042DF">
              <w:rPr>
                <w:b w:val="0"/>
                <w:bCs/>
              </w:rPr>
              <w:t>iose</w:t>
            </w:r>
            <w:proofErr w:type="spellEnd"/>
            <w:r w:rsidRPr="001042DF">
              <w:rPr>
                <w:b w:val="0"/>
                <w:bCs/>
              </w:rPr>
              <w:t>) buvo atliekamas korupcijos pasireiškimo tikimybės nustatymas, jos (-ų) trumpas aprašymas).</w:t>
            </w:r>
          </w:p>
        </w:tc>
        <w:tc>
          <w:tcPr>
            <w:tcW w:w="5670" w:type="dxa"/>
          </w:tcPr>
          <w:p w14:paraId="5E767053" w14:textId="77777777" w:rsidR="001042DF" w:rsidRPr="001042DF" w:rsidRDefault="001042DF" w:rsidP="0046157E">
            <w:pPr>
              <w:jc w:val="both"/>
              <w:rPr>
                <w:b w:val="0"/>
                <w:bCs/>
              </w:rPr>
            </w:pPr>
            <w:r w:rsidRPr="001042DF">
              <w:rPr>
                <w:b w:val="0"/>
                <w:bCs/>
              </w:rPr>
              <w:t xml:space="preserve">Korupcijos pasireiškimo tikimybės nustatymas (toliau – KPT) buvo atliktas valstybinės žemės sklypų nuomos srityje, Šiaulių miesto savivaldybės administracijoje. </w:t>
            </w:r>
          </w:p>
          <w:p w14:paraId="00C01485" w14:textId="77777777" w:rsidR="001042DF" w:rsidRPr="001042DF" w:rsidRDefault="001042DF" w:rsidP="0046157E">
            <w:pPr>
              <w:jc w:val="both"/>
              <w:rPr>
                <w:b w:val="0"/>
                <w:bCs/>
              </w:rPr>
            </w:pPr>
          </w:p>
          <w:p w14:paraId="63DFE929" w14:textId="77777777" w:rsidR="001042DF" w:rsidRPr="001042DF" w:rsidRDefault="001042DF" w:rsidP="0046157E">
            <w:pPr>
              <w:jc w:val="both"/>
              <w:rPr>
                <w:b w:val="0"/>
                <w:bCs/>
              </w:rPr>
            </w:pPr>
            <w:r w:rsidRPr="001042DF">
              <w:rPr>
                <w:b w:val="0"/>
                <w:bCs/>
              </w:rPr>
              <w:t>Teisės aktai ir kiti dokumentai reglamentuojantys analizuojamą sritį:</w:t>
            </w:r>
          </w:p>
          <w:p w14:paraId="2000C89A" w14:textId="77777777" w:rsidR="001042DF" w:rsidRPr="001042DF" w:rsidRDefault="001042DF" w:rsidP="0046157E">
            <w:pPr>
              <w:jc w:val="both"/>
              <w:rPr>
                <w:b w:val="0"/>
                <w:bCs/>
              </w:rPr>
            </w:pPr>
            <w:r w:rsidRPr="001042DF">
              <w:rPr>
                <w:b w:val="0"/>
                <w:bCs/>
              </w:rPr>
              <w:t xml:space="preserve"> - Lietuvos Respublikos vietos savivaldos įstatymas;</w:t>
            </w:r>
          </w:p>
          <w:p w14:paraId="591C80CE" w14:textId="77777777" w:rsidR="001042DF" w:rsidRPr="001042DF" w:rsidRDefault="001042DF" w:rsidP="0046157E">
            <w:pPr>
              <w:jc w:val="both"/>
              <w:rPr>
                <w:b w:val="0"/>
                <w:bCs/>
              </w:rPr>
            </w:pPr>
            <w:r w:rsidRPr="001042DF">
              <w:rPr>
                <w:b w:val="0"/>
                <w:bCs/>
              </w:rPr>
              <w:t>-  Lietuvos Respublikos žemės įstatymas;</w:t>
            </w:r>
          </w:p>
          <w:p w14:paraId="358635E7" w14:textId="77777777" w:rsidR="001042DF" w:rsidRPr="001042DF" w:rsidRDefault="001042DF" w:rsidP="0046157E">
            <w:pPr>
              <w:shd w:val="clear" w:color="auto" w:fill="FFFFFF"/>
              <w:jc w:val="both"/>
              <w:rPr>
                <w:b w:val="0"/>
                <w:bCs/>
                <w:lang w:eastAsia="lt-LT"/>
              </w:rPr>
            </w:pPr>
            <w:r w:rsidRPr="001042DF">
              <w:rPr>
                <w:b w:val="0"/>
                <w:bCs/>
                <w:lang w:eastAsia="lt-LT"/>
              </w:rPr>
              <w:t xml:space="preserve"> - Lietuvos Respublikos civilinio kodekso 6.217, 6.477, 6.487, 6.562, 6.564 straipsniai;</w:t>
            </w:r>
          </w:p>
          <w:p w14:paraId="78CEBB4D" w14:textId="77777777" w:rsidR="001042DF" w:rsidRPr="001042DF" w:rsidRDefault="001042DF" w:rsidP="0046157E">
            <w:pPr>
              <w:shd w:val="clear" w:color="auto" w:fill="FFFFFF"/>
              <w:jc w:val="both"/>
              <w:rPr>
                <w:b w:val="0"/>
                <w:bCs/>
                <w:lang w:eastAsia="lt-LT"/>
              </w:rPr>
            </w:pPr>
            <w:r w:rsidRPr="001042DF">
              <w:rPr>
                <w:b w:val="0"/>
                <w:bCs/>
                <w:lang w:eastAsia="lt-LT"/>
              </w:rPr>
              <w:t xml:space="preserve"> - Lietuvos Respublikos juridinių asmenų nemokumo įstatymas;</w:t>
            </w:r>
          </w:p>
          <w:p w14:paraId="2DF477C1" w14:textId="77777777" w:rsidR="001042DF" w:rsidRPr="001042DF" w:rsidRDefault="001042DF" w:rsidP="0046157E">
            <w:pPr>
              <w:shd w:val="clear" w:color="auto" w:fill="FFFFFF"/>
              <w:jc w:val="both"/>
              <w:rPr>
                <w:b w:val="0"/>
                <w:bCs/>
              </w:rPr>
            </w:pPr>
            <w:r w:rsidRPr="001042DF">
              <w:rPr>
                <w:b w:val="0"/>
                <w:bCs/>
              </w:rPr>
              <w:t xml:space="preserve">-   Lietuvos Respublikos Vyriausybės 1999 m. kovo 9 d. nutarimas Nr. 260 „Dėl kitos paskirties valstybinės žemės sklypų pardavimo ir nuomos taisyklių patvirtinimo“ </w:t>
            </w:r>
            <w:hyperlink r:id="rId9" w:tgtFrame="_blank" w:history="1">
              <w:r w:rsidRPr="001042DF">
                <w:rPr>
                  <w:b w:val="0"/>
                  <w:bCs/>
                  <w:lang w:eastAsia="lt-LT"/>
                </w:rPr>
                <w:t>(Lietuvos Respublikos Vyriausybės 2024 m. kovo 27 d. nutarimo Nr. 210 redakcija);</w:t>
              </w:r>
            </w:hyperlink>
          </w:p>
          <w:p w14:paraId="16A2E77B" w14:textId="77777777" w:rsidR="001042DF" w:rsidRPr="001042DF" w:rsidRDefault="001042DF" w:rsidP="0046157E">
            <w:pPr>
              <w:shd w:val="clear" w:color="auto" w:fill="FFFFFF"/>
              <w:jc w:val="both"/>
              <w:rPr>
                <w:b w:val="0"/>
                <w:bCs/>
              </w:rPr>
            </w:pPr>
            <w:r w:rsidRPr="001042DF">
              <w:rPr>
                <w:b w:val="0"/>
                <w:bCs/>
              </w:rPr>
              <w:t xml:space="preserve"> -  Lietuvos Respublikos aplinkos ministro 2024 m. </w:t>
            </w:r>
          </w:p>
          <w:p w14:paraId="02970E4A" w14:textId="77777777" w:rsidR="001042DF" w:rsidRPr="001042DF" w:rsidRDefault="001042DF" w:rsidP="0046157E">
            <w:pPr>
              <w:shd w:val="clear" w:color="auto" w:fill="FFFFFF"/>
              <w:jc w:val="both"/>
              <w:rPr>
                <w:b w:val="0"/>
                <w:bCs/>
                <w:lang w:eastAsia="lt-LT"/>
              </w:rPr>
            </w:pPr>
            <w:r w:rsidRPr="001042DF">
              <w:rPr>
                <w:b w:val="0"/>
                <w:bCs/>
              </w:rPr>
              <w:t xml:space="preserve">liepos 19 d. įsakymas Nr. D1-247 „Dėl Kitos paskirties valstybinės žemės sklypų, parduodamų ar išnuomojamų ne aukciono būdu, administravimo metodikos patvirtinimo“; </w:t>
            </w:r>
          </w:p>
          <w:p w14:paraId="780BCDA0" w14:textId="77777777" w:rsidR="001042DF" w:rsidRPr="001042DF" w:rsidRDefault="001042DF" w:rsidP="0046157E">
            <w:pPr>
              <w:shd w:val="clear" w:color="auto" w:fill="FFFFFF"/>
              <w:jc w:val="both"/>
              <w:rPr>
                <w:b w:val="0"/>
                <w:bCs/>
                <w:lang w:eastAsia="lt-LT"/>
              </w:rPr>
            </w:pPr>
            <w:r w:rsidRPr="001042DF">
              <w:rPr>
                <w:b w:val="0"/>
                <w:bCs/>
                <w:lang w:eastAsia="lt-LT"/>
              </w:rPr>
              <w:t xml:space="preserve"> - Šiaulių miesto savivaldybės tarybos 2007 m. spalio 25 d. sprendimas Nr. T-395 „Dėl Rėkyvos buvusio dvaro sodybos teritorijos Šiauliuose detaliojo plano patvirtinimo“;</w:t>
            </w:r>
          </w:p>
          <w:p w14:paraId="77DC5B6D" w14:textId="77777777" w:rsidR="001042DF" w:rsidRPr="001042DF" w:rsidRDefault="001042DF" w:rsidP="0046157E">
            <w:pPr>
              <w:shd w:val="clear" w:color="auto" w:fill="FFFFFF"/>
              <w:jc w:val="both"/>
              <w:rPr>
                <w:b w:val="0"/>
                <w:bCs/>
                <w:lang w:eastAsia="lt-LT"/>
              </w:rPr>
            </w:pPr>
            <w:r w:rsidRPr="001042DF">
              <w:rPr>
                <w:b w:val="0"/>
                <w:bCs/>
                <w:lang w:eastAsia="lt-LT"/>
              </w:rPr>
              <w:t xml:space="preserve"> - 2025 m. balandžio 28 d. VĮ Registrų centro Nekilnojamojo turto registro duomenų bazės išrašas su istorija;</w:t>
            </w:r>
          </w:p>
          <w:p w14:paraId="5BAC4F85" w14:textId="77777777" w:rsidR="001042DF" w:rsidRPr="001042DF" w:rsidRDefault="001042DF" w:rsidP="0046157E">
            <w:pPr>
              <w:shd w:val="clear" w:color="auto" w:fill="FFFFFF"/>
              <w:jc w:val="both"/>
              <w:rPr>
                <w:b w:val="0"/>
                <w:bCs/>
                <w:lang w:eastAsia="lt-LT"/>
              </w:rPr>
            </w:pPr>
            <w:r w:rsidRPr="001042DF">
              <w:rPr>
                <w:b w:val="0"/>
                <w:bCs/>
              </w:rPr>
              <w:t xml:space="preserve"> - Valstybinės žemės nuomos 2009 m. sausio 26 d. </w:t>
            </w:r>
          </w:p>
          <w:p w14:paraId="7C7382F2" w14:textId="77777777" w:rsidR="001042DF" w:rsidRPr="001042DF" w:rsidRDefault="001042DF" w:rsidP="0046157E">
            <w:pPr>
              <w:shd w:val="clear" w:color="auto" w:fill="FFFFFF"/>
              <w:jc w:val="both"/>
              <w:rPr>
                <w:b w:val="0"/>
                <w:bCs/>
                <w:lang w:eastAsia="lt-LT"/>
              </w:rPr>
            </w:pPr>
            <w:r w:rsidRPr="001042DF">
              <w:rPr>
                <w:b w:val="0"/>
                <w:bCs/>
              </w:rPr>
              <w:t>sutartis Nr. N29/09-0009 “;</w:t>
            </w:r>
          </w:p>
          <w:p w14:paraId="767371C0" w14:textId="77777777" w:rsidR="001042DF" w:rsidRPr="001042DF" w:rsidRDefault="001042DF" w:rsidP="0046157E">
            <w:pPr>
              <w:shd w:val="clear" w:color="auto" w:fill="FFFFFF"/>
              <w:jc w:val="both"/>
              <w:rPr>
                <w:b w:val="0"/>
                <w:bCs/>
                <w:lang w:eastAsia="lt-LT"/>
              </w:rPr>
            </w:pPr>
            <w:r w:rsidRPr="001042DF">
              <w:rPr>
                <w:b w:val="0"/>
                <w:bCs/>
                <w:lang w:eastAsia="lt-LT"/>
              </w:rPr>
              <w:t xml:space="preserve"> - Susitarimas 2016 m. rugpjūčio 1 d. Nr. 31SŽN-304 „Dėl 2009 m. sausio 26 d. valstybinės žemės nuomos sutarties Nr. N29/09-0009 pakeitimo“;</w:t>
            </w:r>
          </w:p>
          <w:p w14:paraId="45DFCC0F" w14:textId="691561E0" w:rsidR="001042DF" w:rsidRPr="001042DF" w:rsidRDefault="001042DF" w:rsidP="0046157E">
            <w:pPr>
              <w:jc w:val="both"/>
              <w:rPr>
                <w:b w:val="0"/>
                <w:bCs/>
              </w:rPr>
            </w:pPr>
            <w:r w:rsidRPr="001042DF">
              <w:rPr>
                <w:b w:val="0"/>
                <w:bCs/>
              </w:rPr>
              <w:t xml:space="preserve"> - Šiaulių miesto savivaldybės mero 2024-06-17 raštas Nr. S-2216 „Dėl BUAB  </w:t>
            </w:r>
            <w:r w:rsidRPr="001042DF">
              <w:rPr>
                <w:b w:val="0"/>
                <w:bCs/>
                <w:i/>
                <w:iCs/>
              </w:rPr>
              <w:t>duomenys neskelbtini</w:t>
            </w:r>
            <w:r>
              <w:rPr>
                <w:b w:val="0"/>
                <w:bCs/>
              </w:rPr>
              <w:t xml:space="preserve"> </w:t>
            </w:r>
            <w:r w:rsidRPr="001042DF">
              <w:rPr>
                <w:b w:val="0"/>
                <w:bCs/>
              </w:rPr>
              <w:t>kreditoriaus pateikto finansinio reikalavimo patikslinimo“.</w:t>
            </w:r>
          </w:p>
        </w:tc>
      </w:tr>
      <w:tr w:rsidR="001042DF" w:rsidRPr="001042DF" w14:paraId="13EE9E3C" w14:textId="77777777" w:rsidTr="0046157E">
        <w:tc>
          <w:tcPr>
            <w:tcW w:w="4254" w:type="dxa"/>
          </w:tcPr>
          <w:p w14:paraId="78102461" w14:textId="77777777" w:rsidR="001042DF" w:rsidRPr="001042DF" w:rsidRDefault="001042DF" w:rsidP="0046157E">
            <w:pPr>
              <w:jc w:val="both"/>
              <w:rPr>
                <w:b w:val="0"/>
                <w:bCs/>
              </w:rPr>
            </w:pPr>
            <w:r w:rsidRPr="001042DF">
              <w:rPr>
                <w:b w:val="0"/>
                <w:bCs/>
              </w:rPr>
              <w:t>2. Asmenys (subjektai), atlikę viešojo sektoriaus subjekto KPT nustatymą</w:t>
            </w:r>
          </w:p>
        </w:tc>
        <w:tc>
          <w:tcPr>
            <w:tcW w:w="5670" w:type="dxa"/>
          </w:tcPr>
          <w:p w14:paraId="1E50919B" w14:textId="77777777" w:rsidR="001042DF" w:rsidRPr="001042DF" w:rsidRDefault="001042DF" w:rsidP="0046157E">
            <w:pPr>
              <w:jc w:val="both"/>
              <w:rPr>
                <w:b w:val="0"/>
                <w:bCs/>
              </w:rPr>
            </w:pPr>
            <w:r w:rsidRPr="001042DF">
              <w:rPr>
                <w:b w:val="0"/>
                <w:bCs/>
              </w:rPr>
              <w:t>Šiaulių miesto savivaldybės administracijos už korupcijai atsparios aplinkos kūrimą atsakingas asmuo (vyriausioji specialistė) Edita Minkuvienė</w:t>
            </w:r>
          </w:p>
        </w:tc>
      </w:tr>
      <w:tr w:rsidR="001042DF" w:rsidRPr="001042DF" w14:paraId="27FF9090" w14:textId="77777777" w:rsidTr="0046157E">
        <w:trPr>
          <w:trHeight w:val="1225"/>
        </w:trPr>
        <w:tc>
          <w:tcPr>
            <w:tcW w:w="4254" w:type="dxa"/>
          </w:tcPr>
          <w:p w14:paraId="44391CBE" w14:textId="77777777" w:rsidR="001042DF" w:rsidRPr="001042DF" w:rsidRDefault="001042DF" w:rsidP="0046157E">
            <w:pPr>
              <w:jc w:val="both"/>
              <w:rPr>
                <w:b w:val="0"/>
                <w:bCs/>
              </w:rPr>
            </w:pPr>
            <w:r w:rsidRPr="001042DF">
              <w:rPr>
                <w:b w:val="0"/>
                <w:bCs/>
              </w:rPr>
              <w:lastRenderedPageBreak/>
              <w:t>3. Korupcijos pasireiškimo tikimybės nustatymo pradžios ir pabaigos laikas.</w:t>
            </w:r>
          </w:p>
          <w:p w14:paraId="5E1080A9" w14:textId="77777777" w:rsidR="001042DF" w:rsidRPr="001042DF" w:rsidRDefault="001042DF" w:rsidP="0046157E">
            <w:pPr>
              <w:jc w:val="both"/>
              <w:rPr>
                <w:b w:val="0"/>
                <w:bCs/>
              </w:rPr>
            </w:pPr>
          </w:p>
          <w:p w14:paraId="3A24B2DB" w14:textId="77777777" w:rsidR="001042DF" w:rsidRPr="001042DF" w:rsidRDefault="001042DF" w:rsidP="0046157E">
            <w:pPr>
              <w:jc w:val="both"/>
              <w:rPr>
                <w:b w:val="0"/>
                <w:bCs/>
              </w:rPr>
            </w:pPr>
            <w:r w:rsidRPr="001042DF">
              <w:rPr>
                <w:b w:val="0"/>
                <w:bCs/>
              </w:rPr>
              <w:t>Analizuotas laikotarpis.</w:t>
            </w:r>
          </w:p>
        </w:tc>
        <w:tc>
          <w:tcPr>
            <w:tcW w:w="5670" w:type="dxa"/>
          </w:tcPr>
          <w:p w14:paraId="2CEE3EC5" w14:textId="77777777" w:rsidR="001042DF" w:rsidRPr="001042DF" w:rsidRDefault="001042DF" w:rsidP="0046157E">
            <w:pPr>
              <w:jc w:val="both"/>
              <w:rPr>
                <w:b w:val="0"/>
                <w:bCs/>
              </w:rPr>
            </w:pPr>
            <w:r w:rsidRPr="001042DF">
              <w:rPr>
                <w:b w:val="0"/>
                <w:bCs/>
              </w:rPr>
              <w:t xml:space="preserve">Nuo 2026 m. vasario 9 d. iki 2026 m. vasario 25 d. </w:t>
            </w:r>
          </w:p>
          <w:p w14:paraId="4AEAE2C8" w14:textId="77777777" w:rsidR="001042DF" w:rsidRPr="001042DF" w:rsidRDefault="001042DF" w:rsidP="0046157E">
            <w:pPr>
              <w:jc w:val="both"/>
              <w:rPr>
                <w:b w:val="0"/>
                <w:bCs/>
              </w:rPr>
            </w:pPr>
          </w:p>
          <w:p w14:paraId="300AFCFB" w14:textId="77777777" w:rsidR="001042DF" w:rsidRPr="001042DF" w:rsidRDefault="001042DF" w:rsidP="0046157E">
            <w:pPr>
              <w:jc w:val="both"/>
              <w:rPr>
                <w:b w:val="0"/>
                <w:bCs/>
              </w:rPr>
            </w:pPr>
          </w:p>
          <w:p w14:paraId="3097F95C" w14:textId="77777777" w:rsidR="001042DF" w:rsidRPr="001042DF" w:rsidRDefault="001042DF" w:rsidP="0046157E">
            <w:pPr>
              <w:jc w:val="both"/>
              <w:rPr>
                <w:b w:val="0"/>
                <w:bCs/>
              </w:rPr>
            </w:pPr>
            <w:r w:rsidRPr="001042DF">
              <w:rPr>
                <w:b w:val="0"/>
                <w:bCs/>
              </w:rPr>
              <w:t xml:space="preserve">Analizuotas laikotarpis nuo 2024 m. sausio 1 d. </w:t>
            </w:r>
          </w:p>
          <w:p w14:paraId="5145FF89" w14:textId="77777777" w:rsidR="001042DF" w:rsidRPr="001042DF" w:rsidRDefault="001042DF" w:rsidP="0046157E">
            <w:pPr>
              <w:jc w:val="both"/>
              <w:rPr>
                <w:b w:val="0"/>
                <w:bCs/>
              </w:rPr>
            </w:pPr>
            <w:r w:rsidRPr="001042DF">
              <w:rPr>
                <w:b w:val="0"/>
                <w:bCs/>
              </w:rPr>
              <w:t xml:space="preserve">iki 2025 m. gruodžio 31 d. </w:t>
            </w:r>
          </w:p>
          <w:p w14:paraId="0568FEB1" w14:textId="77777777" w:rsidR="001042DF" w:rsidRPr="001042DF" w:rsidRDefault="001042DF" w:rsidP="0046157E">
            <w:pPr>
              <w:jc w:val="both"/>
              <w:rPr>
                <w:b w:val="0"/>
                <w:bCs/>
              </w:rPr>
            </w:pPr>
          </w:p>
        </w:tc>
      </w:tr>
      <w:tr w:rsidR="001042DF" w:rsidRPr="001042DF" w14:paraId="2A7C91A2" w14:textId="77777777" w:rsidTr="0046157E">
        <w:trPr>
          <w:trHeight w:val="5991"/>
        </w:trPr>
        <w:tc>
          <w:tcPr>
            <w:tcW w:w="9924" w:type="dxa"/>
            <w:gridSpan w:val="2"/>
          </w:tcPr>
          <w:p w14:paraId="1259AA00" w14:textId="77777777" w:rsidR="001042DF" w:rsidRPr="001042DF" w:rsidRDefault="001042DF" w:rsidP="0046157E">
            <w:pPr>
              <w:rPr>
                <w:b w:val="0"/>
                <w:bCs/>
                <w:sz w:val="28"/>
                <w:szCs w:val="28"/>
              </w:rPr>
            </w:pPr>
            <w:r w:rsidRPr="001042DF">
              <w:rPr>
                <w:b w:val="0"/>
                <w:bCs/>
                <w:sz w:val="28"/>
                <w:szCs w:val="28"/>
              </w:rPr>
              <w:t>4. Nustatytos rizikos, jų lygiai, suskirstymas pagal svarbą</w:t>
            </w:r>
          </w:p>
          <w:p w14:paraId="14DB72A2" w14:textId="77777777" w:rsidR="001042DF" w:rsidRPr="001042DF" w:rsidRDefault="001042DF" w:rsidP="0046157E">
            <w:pPr>
              <w:rPr>
                <w:b w:val="0"/>
                <w:bCs/>
              </w:rPr>
            </w:pPr>
          </w:p>
          <w:p w14:paraId="41C95FE8" w14:textId="77777777" w:rsidR="001042DF" w:rsidRPr="001042DF" w:rsidRDefault="001042DF" w:rsidP="0046157E">
            <w:pPr>
              <w:rPr>
                <w:b w:val="0"/>
                <w:bCs/>
              </w:rPr>
            </w:pPr>
          </w:p>
          <w:tbl>
            <w:tblPr>
              <w:tblStyle w:val="Lentelstinklelis"/>
              <w:tblpPr w:leftFromText="180" w:rightFromText="180" w:vertAnchor="page" w:horzAnchor="margin" w:tblpXSpec="center" w:tblpY="965"/>
              <w:tblOverlap w:val="never"/>
              <w:tblW w:w="8986" w:type="dxa"/>
              <w:tblLayout w:type="fixed"/>
              <w:tblLook w:val="0420" w:firstRow="1" w:lastRow="0" w:firstColumn="0" w:lastColumn="0" w:noHBand="0" w:noVBand="1"/>
            </w:tblPr>
            <w:tblGrid>
              <w:gridCol w:w="1395"/>
              <w:gridCol w:w="2039"/>
              <w:gridCol w:w="959"/>
              <w:gridCol w:w="943"/>
              <w:gridCol w:w="1304"/>
              <w:gridCol w:w="1116"/>
              <w:gridCol w:w="1230"/>
            </w:tblGrid>
            <w:tr w:rsidR="001042DF" w:rsidRPr="001042DF" w14:paraId="2A24D50B" w14:textId="77777777" w:rsidTr="0046157E">
              <w:trPr>
                <w:trHeight w:val="527"/>
              </w:trPr>
              <w:tc>
                <w:tcPr>
                  <w:tcW w:w="1395" w:type="dxa"/>
                  <w:vMerge w:val="restart"/>
                  <w:shd w:val="clear" w:color="auto" w:fill="D9D9D9" w:themeFill="background1" w:themeFillShade="D9"/>
                  <w:textDirection w:val="btLr"/>
                </w:tcPr>
                <w:p w14:paraId="657123D1" w14:textId="77777777" w:rsidR="001042DF" w:rsidRPr="001042DF" w:rsidRDefault="001042DF" w:rsidP="0046157E">
                  <w:pPr>
                    <w:spacing w:line="360" w:lineRule="auto"/>
                    <w:ind w:left="113" w:right="113"/>
                    <w:contextualSpacing/>
                    <w:jc w:val="center"/>
                    <w:rPr>
                      <w:b w:val="0"/>
                      <w:bCs/>
                      <w:sz w:val="56"/>
                      <w:szCs w:val="56"/>
                    </w:rPr>
                  </w:pPr>
                  <w:r w:rsidRPr="001042DF">
                    <w:rPr>
                      <w:b w:val="0"/>
                      <w:bCs/>
                      <w:sz w:val="56"/>
                      <w:szCs w:val="56"/>
                    </w:rPr>
                    <w:t>POVEIKIS</w:t>
                  </w:r>
                </w:p>
              </w:tc>
              <w:tc>
                <w:tcPr>
                  <w:tcW w:w="2039" w:type="dxa"/>
                  <w:vAlign w:val="center"/>
                </w:tcPr>
                <w:p w14:paraId="4077EF47" w14:textId="77777777" w:rsidR="001042DF" w:rsidRPr="001042DF" w:rsidRDefault="001042DF" w:rsidP="0046157E">
                  <w:pPr>
                    <w:spacing w:line="360" w:lineRule="auto"/>
                    <w:contextualSpacing/>
                    <w:jc w:val="center"/>
                    <w:rPr>
                      <w:b w:val="0"/>
                      <w:bCs/>
                    </w:rPr>
                  </w:pPr>
                  <w:r w:rsidRPr="001042DF">
                    <w:rPr>
                      <w:b w:val="0"/>
                      <w:bCs/>
                    </w:rPr>
                    <w:t>Katastrofinis</w:t>
                  </w:r>
                </w:p>
              </w:tc>
              <w:tc>
                <w:tcPr>
                  <w:tcW w:w="959" w:type="dxa"/>
                  <w:shd w:val="clear" w:color="auto" w:fill="92D050"/>
                  <w:vAlign w:val="center"/>
                </w:tcPr>
                <w:p w14:paraId="54235547" w14:textId="77777777" w:rsidR="001042DF" w:rsidRPr="001042DF" w:rsidRDefault="001042DF" w:rsidP="0046157E">
                  <w:pPr>
                    <w:spacing w:line="360" w:lineRule="auto"/>
                    <w:contextualSpacing/>
                    <w:jc w:val="center"/>
                    <w:rPr>
                      <w:b w:val="0"/>
                      <w:bCs/>
                    </w:rPr>
                  </w:pPr>
                  <w:r w:rsidRPr="001042DF">
                    <w:rPr>
                      <w:b w:val="0"/>
                      <w:bCs/>
                    </w:rPr>
                    <w:t>5</w:t>
                  </w:r>
                </w:p>
              </w:tc>
              <w:tc>
                <w:tcPr>
                  <w:tcW w:w="943" w:type="dxa"/>
                  <w:shd w:val="clear" w:color="auto" w:fill="FFFF00"/>
                  <w:vAlign w:val="center"/>
                </w:tcPr>
                <w:p w14:paraId="6A8B6081" w14:textId="77777777" w:rsidR="001042DF" w:rsidRPr="001042DF" w:rsidRDefault="001042DF" w:rsidP="0046157E">
                  <w:pPr>
                    <w:spacing w:line="360" w:lineRule="auto"/>
                    <w:contextualSpacing/>
                    <w:jc w:val="center"/>
                    <w:rPr>
                      <w:b w:val="0"/>
                      <w:bCs/>
                    </w:rPr>
                  </w:pPr>
                  <w:r w:rsidRPr="001042DF">
                    <w:rPr>
                      <w:b w:val="0"/>
                      <w:bCs/>
                    </w:rPr>
                    <w:t>10</w:t>
                  </w:r>
                </w:p>
              </w:tc>
              <w:tc>
                <w:tcPr>
                  <w:tcW w:w="1304" w:type="dxa"/>
                  <w:shd w:val="clear" w:color="auto" w:fill="FFFF00"/>
                  <w:vAlign w:val="center"/>
                </w:tcPr>
                <w:p w14:paraId="00021B4B" w14:textId="77777777" w:rsidR="001042DF" w:rsidRPr="001042DF" w:rsidRDefault="001042DF" w:rsidP="0046157E">
                  <w:pPr>
                    <w:spacing w:line="360" w:lineRule="auto"/>
                    <w:contextualSpacing/>
                    <w:jc w:val="center"/>
                    <w:rPr>
                      <w:b w:val="0"/>
                      <w:bCs/>
                    </w:rPr>
                  </w:pPr>
                  <w:r w:rsidRPr="001042DF">
                    <w:rPr>
                      <w:b w:val="0"/>
                      <w:bCs/>
                    </w:rPr>
                    <w:t>15</w:t>
                  </w:r>
                </w:p>
              </w:tc>
              <w:tc>
                <w:tcPr>
                  <w:tcW w:w="1116" w:type="dxa"/>
                  <w:shd w:val="clear" w:color="auto" w:fill="FF0000"/>
                  <w:vAlign w:val="center"/>
                </w:tcPr>
                <w:p w14:paraId="6BDDCB55" w14:textId="77777777" w:rsidR="001042DF" w:rsidRPr="001042DF" w:rsidRDefault="001042DF" w:rsidP="0046157E">
                  <w:pPr>
                    <w:spacing w:line="360" w:lineRule="auto"/>
                    <w:contextualSpacing/>
                    <w:jc w:val="center"/>
                    <w:rPr>
                      <w:b w:val="0"/>
                      <w:bCs/>
                    </w:rPr>
                  </w:pPr>
                  <w:r w:rsidRPr="001042DF">
                    <w:rPr>
                      <w:b w:val="0"/>
                      <w:bCs/>
                    </w:rPr>
                    <w:t>20</w:t>
                  </w:r>
                </w:p>
              </w:tc>
              <w:tc>
                <w:tcPr>
                  <w:tcW w:w="1228" w:type="dxa"/>
                  <w:shd w:val="clear" w:color="auto" w:fill="FF0000"/>
                  <w:vAlign w:val="center"/>
                </w:tcPr>
                <w:p w14:paraId="36CE79D6" w14:textId="77777777" w:rsidR="001042DF" w:rsidRPr="001042DF" w:rsidRDefault="001042DF" w:rsidP="0046157E">
                  <w:pPr>
                    <w:spacing w:line="360" w:lineRule="auto"/>
                    <w:contextualSpacing/>
                    <w:rPr>
                      <w:b w:val="0"/>
                      <w:bCs/>
                    </w:rPr>
                  </w:pPr>
                  <w:r w:rsidRPr="001042DF">
                    <w:rPr>
                      <w:b w:val="0"/>
                      <w:bCs/>
                    </w:rPr>
                    <w:t xml:space="preserve">      25</w:t>
                  </w:r>
                </w:p>
              </w:tc>
            </w:tr>
            <w:tr w:rsidR="001042DF" w:rsidRPr="001042DF" w14:paraId="03A47D45" w14:textId="77777777" w:rsidTr="0046157E">
              <w:trPr>
                <w:trHeight w:val="527"/>
              </w:trPr>
              <w:tc>
                <w:tcPr>
                  <w:tcW w:w="1395" w:type="dxa"/>
                  <w:vMerge/>
                  <w:shd w:val="clear" w:color="auto" w:fill="D9D9D9" w:themeFill="background1" w:themeFillShade="D9"/>
                </w:tcPr>
                <w:p w14:paraId="620DD9B7" w14:textId="77777777" w:rsidR="001042DF" w:rsidRPr="001042DF" w:rsidRDefault="001042DF" w:rsidP="0046157E">
                  <w:pPr>
                    <w:spacing w:line="360" w:lineRule="auto"/>
                    <w:contextualSpacing/>
                    <w:jc w:val="both"/>
                    <w:rPr>
                      <w:b w:val="0"/>
                      <w:bCs/>
                    </w:rPr>
                  </w:pPr>
                </w:p>
              </w:tc>
              <w:tc>
                <w:tcPr>
                  <w:tcW w:w="2039" w:type="dxa"/>
                  <w:vAlign w:val="center"/>
                </w:tcPr>
                <w:p w14:paraId="48662FB3" w14:textId="77777777" w:rsidR="001042DF" w:rsidRPr="001042DF" w:rsidRDefault="001042DF" w:rsidP="0046157E">
                  <w:pPr>
                    <w:spacing w:line="360" w:lineRule="auto"/>
                    <w:contextualSpacing/>
                    <w:jc w:val="center"/>
                    <w:rPr>
                      <w:b w:val="0"/>
                      <w:bCs/>
                    </w:rPr>
                  </w:pPr>
                  <w:r w:rsidRPr="001042DF">
                    <w:rPr>
                      <w:b w:val="0"/>
                      <w:bCs/>
                    </w:rPr>
                    <w:t>Kritinis</w:t>
                  </w:r>
                </w:p>
              </w:tc>
              <w:tc>
                <w:tcPr>
                  <w:tcW w:w="959" w:type="dxa"/>
                  <w:shd w:val="clear" w:color="auto" w:fill="92D050"/>
                  <w:vAlign w:val="center"/>
                </w:tcPr>
                <w:p w14:paraId="1340C74A" w14:textId="77777777" w:rsidR="001042DF" w:rsidRPr="001042DF" w:rsidRDefault="001042DF" w:rsidP="0046157E">
                  <w:pPr>
                    <w:spacing w:line="360" w:lineRule="auto"/>
                    <w:contextualSpacing/>
                    <w:jc w:val="center"/>
                    <w:rPr>
                      <w:b w:val="0"/>
                      <w:bCs/>
                    </w:rPr>
                  </w:pPr>
                  <w:r w:rsidRPr="001042DF">
                    <w:rPr>
                      <w:b w:val="0"/>
                      <w:bCs/>
                    </w:rPr>
                    <w:t>4</w:t>
                  </w:r>
                </w:p>
              </w:tc>
              <w:tc>
                <w:tcPr>
                  <w:tcW w:w="943" w:type="dxa"/>
                  <w:shd w:val="clear" w:color="auto" w:fill="FFFF00"/>
                  <w:vAlign w:val="center"/>
                </w:tcPr>
                <w:p w14:paraId="372A0C85" w14:textId="77777777" w:rsidR="001042DF" w:rsidRPr="001042DF" w:rsidRDefault="001042DF" w:rsidP="0046157E">
                  <w:pPr>
                    <w:spacing w:line="360" w:lineRule="auto"/>
                    <w:contextualSpacing/>
                    <w:jc w:val="center"/>
                    <w:rPr>
                      <w:b w:val="0"/>
                      <w:bCs/>
                    </w:rPr>
                  </w:pPr>
                  <w:r w:rsidRPr="001042DF">
                    <w:rPr>
                      <w:b w:val="0"/>
                      <w:bCs/>
                    </w:rPr>
                    <w:t>8</w:t>
                  </w:r>
                </w:p>
              </w:tc>
              <w:tc>
                <w:tcPr>
                  <w:tcW w:w="1304" w:type="dxa"/>
                  <w:shd w:val="clear" w:color="auto" w:fill="FFFF00"/>
                  <w:vAlign w:val="center"/>
                </w:tcPr>
                <w:p w14:paraId="632F0B5A" w14:textId="77777777" w:rsidR="001042DF" w:rsidRPr="001042DF" w:rsidRDefault="001042DF" w:rsidP="0046157E">
                  <w:pPr>
                    <w:spacing w:line="360" w:lineRule="auto"/>
                    <w:contextualSpacing/>
                    <w:jc w:val="center"/>
                    <w:rPr>
                      <w:b w:val="0"/>
                      <w:bCs/>
                    </w:rPr>
                  </w:pPr>
                  <w:r w:rsidRPr="001042DF">
                    <w:rPr>
                      <w:b w:val="0"/>
                      <w:bCs/>
                    </w:rPr>
                    <w:t xml:space="preserve">12 </w:t>
                  </w:r>
                </w:p>
              </w:tc>
              <w:tc>
                <w:tcPr>
                  <w:tcW w:w="1116" w:type="dxa"/>
                  <w:shd w:val="clear" w:color="auto" w:fill="FF0000"/>
                  <w:vAlign w:val="center"/>
                </w:tcPr>
                <w:p w14:paraId="1ED36F03" w14:textId="77777777" w:rsidR="001042DF" w:rsidRPr="001042DF" w:rsidRDefault="001042DF" w:rsidP="0046157E">
                  <w:pPr>
                    <w:spacing w:line="360" w:lineRule="auto"/>
                    <w:contextualSpacing/>
                    <w:jc w:val="center"/>
                    <w:rPr>
                      <w:b w:val="0"/>
                      <w:bCs/>
                    </w:rPr>
                  </w:pPr>
                  <w:r w:rsidRPr="001042DF">
                    <w:rPr>
                      <w:b w:val="0"/>
                      <w:bCs/>
                    </w:rPr>
                    <w:t>16</w:t>
                  </w:r>
                </w:p>
              </w:tc>
              <w:tc>
                <w:tcPr>
                  <w:tcW w:w="1228" w:type="dxa"/>
                  <w:shd w:val="clear" w:color="auto" w:fill="FF0000"/>
                  <w:vAlign w:val="center"/>
                </w:tcPr>
                <w:p w14:paraId="30568E79" w14:textId="77777777" w:rsidR="001042DF" w:rsidRPr="001042DF" w:rsidRDefault="001042DF" w:rsidP="0046157E">
                  <w:pPr>
                    <w:spacing w:line="360" w:lineRule="auto"/>
                    <w:contextualSpacing/>
                    <w:jc w:val="center"/>
                    <w:rPr>
                      <w:b w:val="0"/>
                      <w:bCs/>
                    </w:rPr>
                  </w:pPr>
                  <w:r w:rsidRPr="001042DF">
                    <w:rPr>
                      <w:b w:val="0"/>
                      <w:bCs/>
                    </w:rPr>
                    <w:t>20</w:t>
                  </w:r>
                </w:p>
              </w:tc>
            </w:tr>
            <w:tr w:rsidR="001042DF" w:rsidRPr="001042DF" w14:paraId="4DDE0381" w14:textId="77777777" w:rsidTr="0046157E">
              <w:trPr>
                <w:trHeight w:val="527"/>
              </w:trPr>
              <w:tc>
                <w:tcPr>
                  <w:tcW w:w="1395" w:type="dxa"/>
                  <w:vMerge/>
                  <w:shd w:val="clear" w:color="auto" w:fill="D9D9D9" w:themeFill="background1" w:themeFillShade="D9"/>
                </w:tcPr>
                <w:p w14:paraId="58667437" w14:textId="77777777" w:rsidR="001042DF" w:rsidRPr="001042DF" w:rsidRDefault="001042DF" w:rsidP="0046157E">
                  <w:pPr>
                    <w:spacing w:line="360" w:lineRule="auto"/>
                    <w:contextualSpacing/>
                    <w:jc w:val="both"/>
                    <w:rPr>
                      <w:b w:val="0"/>
                      <w:bCs/>
                    </w:rPr>
                  </w:pPr>
                </w:p>
              </w:tc>
              <w:tc>
                <w:tcPr>
                  <w:tcW w:w="2039" w:type="dxa"/>
                  <w:vAlign w:val="center"/>
                </w:tcPr>
                <w:p w14:paraId="6D854C00" w14:textId="77777777" w:rsidR="001042DF" w:rsidRPr="001042DF" w:rsidRDefault="001042DF" w:rsidP="0046157E">
                  <w:pPr>
                    <w:spacing w:line="360" w:lineRule="auto"/>
                    <w:contextualSpacing/>
                    <w:jc w:val="center"/>
                    <w:rPr>
                      <w:b w:val="0"/>
                      <w:bCs/>
                    </w:rPr>
                  </w:pPr>
                  <w:r w:rsidRPr="001042DF">
                    <w:rPr>
                      <w:b w:val="0"/>
                      <w:bCs/>
                    </w:rPr>
                    <w:t>Pastebimas</w:t>
                  </w:r>
                </w:p>
              </w:tc>
              <w:tc>
                <w:tcPr>
                  <w:tcW w:w="959" w:type="dxa"/>
                  <w:shd w:val="clear" w:color="auto" w:fill="92D050"/>
                  <w:vAlign w:val="center"/>
                </w:tcPr>
                <w:p w14:paraId="2DC19D07" w14:textId="77777777" w:rsidR="001042DF" w:rsidRPr="001042DF" w:rsidRDefault="001042DF" w:rsidP="0046157E">
                  <w:pPr>
                    <w:spacing w:line="360" w:lineRule="auto"/>
                    <w:contextualSpacing/>
                    <w:jc w:val="center"/>
                    <w:rPr>
                      <w:b w:val="0"/>
                      <w:bCs/>
                    </w:rPr>
                  </w:pPr>
                  <w:r w:rsidRPr="001042DF">
                    <w:rPr>
                      <w:b w:val="0"/>
                      <w:bCs/>
                    </w:rPr>
                    <w:t xml:space="preserve">3 </w:t>
                  </w:r>
                </w:p>
              </w:tc>
              <w:tc>
                <w:tcPr>
                  <w:tcW w:w="943" w:type="dxa"/>
                  <w:shd w:val="clear" w:color="auto" w:fill="FFFF00"/>
                  <w:vAlign w:val="center"/>
                </w:tcPr>
                <w:p w14:paraId="77B1E749" w14:textId="77777777" w:rsidR="001042DF" w:rsidRPr="001042DF" w:rsidRDefault="001042DF" w:rsidP="0046157E">
                  <w:pPr>
                    <w:spacing w:line="360" w:lineRule="auto"/>
                    <w:contextualSpacing/>
                    <w:jc w:val="center"/>
                    <w:rPr>
                      <w:b w:val="0"/>
                      <w:bCs/>
                    </w:rPr>
                  </w:pPr>
                  <w:r w:rsidRPr="001042DF">
                    <w:rPr>
                      <w:b w:val="0"/>
                      <w:bCs/>
                    </w:rPr>
                    <w:t xml:space="preserve">6 </w:t>
                  </w:r>
                </w:p>
              </w:tc>
              <w:tc>
                <w:tcPr>
                  <w:tcW w:w="1304" w:type="dxa"/>
                  <w:shd w:val="clear" w:color="auto" w:fill="FFFF00"/>
                  <w:vAlign w:val="center"/>
                </w:tcPr>
                <w:p w14:paraId="7F02E23D" w14:textId="77777777" w:rsidR="001042DF" w:rsidRPr="001042DF" w:rsidRDefault="001042DF" w:rsidP="0046157E">
                  <w:pPr>
                    <w:spacing w:line="360" w:lineRule="auto"/>
                    <w:contextualSpacing/>
                    <w:jc w:val="center"/>
                    <w:rPr>
                      <w:b w:val="0"/>
                      <w:bCs/>
                    </w:rPr>
                  </w:pPr>
                  <w:r w:rsidRPr="001042DF">
                    <w:rPr>
                      <w:b w:val="0"/>
                      <w:bCs/>
                    </w:rPr>
                    <w:t>9 R1</w:t>
                  </w:r>
                </w:p>
              </w:tc>
              <w:tc>
                <w:tcPr>
                  <w:tcW w:w="1116" w:type="dxa"/>
                  <w:shd w:val="clear" w:color="auto" w:fill="FFFF00"/>
                  <w:vAlign w:val="center"/>
                </w:tcPr>
                <w:p w14:paraId="2CAE2EC7" w14:textId="77777777" w:rsidR="001042DF" w:rsidRPr="001042DF" w:rsidRDefault="001042DF" w:rsidP="0046157E">
                  <w:pPr>
                    <w:spacing w:line="360" w:lineRule="auto"/>
                    <w:contextualSpacing/>
                    <w:jc w:val="center"/>
                    <w:rPr>
                      <w:b w:val="0"/>
                      <w:bCs/>
                    </w:rPr>
                  </w:pPr>
                  <w:r w:rsidRPr="001042DF">
                    <w:rPr>
                      <w:b w:val="0"/>
                      <w:bCs/>
                    </w:rPr>
                    <w:t>12</w:t>
                  </w:r>
                </w:p>
              </w:tc>
              <w:tc>
                <w:tcPr>
                  <w:tcW w:w="1228" w:type="dxa"/>
                  <w:shd w:val="clear" w:color="auto" w:fill="FFFF00"/>
                  <w:vAlign w:val="center"/>
                </w:tcPr>
                <w:p w14:paraId="3145626F" w14:textId="77777777" w:rsidR="001042DF" w:rsidRPr="001042DF" w:rsidRDefault="001042DF" w:rsidP="0046157E">
                  <w:pPr>
                    <w:spacing w:line="360" w:lineRule="auto"/>
                    <w:contextualSpacing/>
                    <w:jc w:val="center"/>
                    <w:rPr>
                      <w:b w:val="0"/>
                      <w:bCs/>
                    </w:rPr>
                  </w:pPr>
                  <w:r w:rsidRPr="001042DF">
                    <w:rPr>
                      <w:b w:val="0"/>
                      <w:bCs/>
                    </w:rPr>
                    <w:t>15</w:t>
                  </w:r>
                </w:p>
              </w:tc>
            </w:tr>
            <w:tr w:rsidR="001042DF" w:rsidRPr="001042DF" w14:paraId="61A8A141" w14:textId="77777777" w:rsidTr="0046157E">
              <w:trPr>
                <w:trHeight w:val="527"/>
              </w:trPr>
              <w:tc>
                <w:tcPr>
                  <w:tcW w:w="1395" w:type="dxa"/>
                  <w:vMerge/>
                  <w:shd w:val="clear" w:color="auto" w:fill="D9D9D9" w:themeFill="background1" w:themeFillShade="D9"/>
                </w:tcPr>
                <w:p w14:paraId="59395B21" w14:textId="77777777" w:rsidR="001042DF" w:rsidRPr="001042DF" w:rsidRDefault="001042DF" w:rsidP="0046157E">
                  <w:pPr>
                    <w:spacing w:line="360" w:lineRule="auto"/>
                    <w:contextualSpacing/>
                    <w:jc w:val="both"/>
                    <w:rPr>
                      <w:b w:val="0"/>
                      <w:bCs/>
                    </w:rPr>
                  </w:pPr>
                </w:p>
              </w:tc>
              <w:tc>
                <w:tcPr>
                  <w:tcW w:w="2039" w:type="dxa"/>
                  <w:vAlign w:val="center"/>
                </w:tcPr>
                <w:p w14:paraId="0869F714" w14:textId="77777777" w:rsidR="001042DF" w:rsidRPr="001042DF" w:rsidRDefault="001042DF" w:rsidP="0046157E">
                  <w:pPr>
                    <w:spacing w:line="360" w:lineRule="auto"/>
                    <w:contextualSpacing/>
                    <w:jc w:val="center"/>
                    <w:rPr>
                      <w:b w:val="0"/>
                      <w:bCs/>
                    </w:rPr>
                  </w:pPr>
                  <w:r w:rsidRPr="001042DF">
                    <w:rPr>
                      <w:b w:val="0"/>
                      <w:bCs/>
                    </w:rPr>
                    <w:t>Žemas</w:t>
                  </w:r>
                </w:p>
              </w:tc>
              <w:tc>
                <w:tcPr>
                  <w:tcW w:w="959" w:type="dxa"/>
                  <w:shd w:val="clear" w:color="auto" w:fill="92D050"/>
                  <w:vAlign w:val="center"/>
                </w:tcPr>
                <w:p w14:paraId="643877EE" w14:textId="77777777" w:rsidR="001042DF" w:rsidRPr="001042DF" w:rsidRDefault="001042DF" w:rsidP="0046157E">
                  <w:pPr>
                    <w:spacing w:line="360" w:lineRule="auto"/>
                    <w:contextualSpacing/>
                    <w:jc w:val="center"/>
                    <w:rPr>
                      <w:b w:val="0"/>
                      <w:bCs/>
                    </w:rPr>
                  </w:pPr>
                  <w:r w:rsidRPr="001042DF">
                    <w:rPr>
                      <w:b w:val="0"/>
                      <w:bCs/>
                    </w:rPr>
                    <w:t xml:space="preserve">2 </w:t>
                  </w:r>
                </w:p>
              </w:tc>
              <w:tc>
                <w:tcPr>
                  <w:tcW w:w="943" w:type="dxa"/>
                  <w:shd w:val="clear" w:color="auto" w:fill="92D050"/>
                  <w:vAlign w:val="center"/>
                </w:tcPr>
                <w:p w14:paraId="655DD21B" w14:textId="77777777" w:rsidR="001042DF" w:rsidRPr="001042DF" w:rsidRDefault="001042DF" w:rsidP="0046157E">
                  <w:pPr>
                    <w:spacing w:line="360" w:lineRule="auto"/>
                    <w:contextualSpacing/>
                    <w:jc w:val="center"/>
                    <w:rPr>
                      <w:b w:val="0"/>
                      <w:bCs/>
                    </w:rPr>
                  </w:pPr>
                  <w:r w:rsidRPr="001042DF">
                    <w:rPr>
                      <w:b w:val="0"/>
                      <w:bCs/>
                    </w:rPr>
                    <w:t xml:space="preserve">4 </w:t>
                  </w:r>
                </w:p>
              </w:tc>
              <w:tc>
                <w:tcPr>
                  <w:tcW w:w="1304" w:type="dxa"/>
                  <w:shd w:val="clear" w:color="auto" w:fill="FFFF00"/>
                  <w:vAlign w:val="center"/>
                </w:tcPr>
                <w:p w14:paraId="5B523E2F" w14:textId="77777777" w:rsidR="001042DF" w:rsidRPr="001042DF" w:rsidRDefault="001042DF" w:rsidP="0046157E">
                  <w:pPr>
                    <w:spacing w:line="360" w:lineRule="auto"/>
                    <w:contextualSpacing/>
                    <w:jc w:val="center"/>
                    <w:rPr>
                      <w:b w:val="0"/>
                      <w:bCs/>
                    </w:rPr>
                  </w:pPr>
                  <w:r w:rsidRPr="001042DF">
                    <w:rPr>
                      <w:b w:val="0"/>
                      <w:bCs/>
                    </w:rPr>
                    <w:t xml:space="preserve">6 </w:t>
                  </w:r>
                </w:p>
              </w:tc>
              <w:tc>
                <w:tcPr>
                  <w:tcW w:w="1116" w:type="dxa"/>
                  <w:shd w:val="clear" w:color="auto" w:fill="FFFF00"/>
                  <w:vAlign w:val="center"/>
                </w:tcPr>
                <w:p w14:paraId="7D286BE2" w14:textId="77777777" w:rsidR="001042DF" w:rsidRPr="001042DF" w:rsidRDefault="001042DF" w:rsidP="0046157E">
                  <w:pPr>
                    <w:spacing w:line="360" w:lineRule="auto"/>
                    <w:contextualSpacing/>
                    <w:jc w:val="center"/>
                    <w:rPr>
                      <w:b w:val="0"/>
                      <w:bCs/>
                    </w:rPr>
                  </w:pPr>
                  <w:r w:rsidRPr="001042DF">
                    <w:rPr>
                      <w:b w:val="0"/>
                      <w:bCs/>
                    </w:rPr>
                    <w:t>8</w:t>
                  </w:r>
                </w:p>
              </w:tc>
              <w:tc>
                <w:tcPr>
                  <w:tcW w:w="1228" w:type="dxa"/>
                  <w:shd w:val="clear" w:color="auto" w:fill="FFFF00"/>
                  <w:vAlign w:val="center"/>
                </w:tcPr>
                <w:p w14:paraId="12BFC300" w14:textId="77777777" w:rsidR="001042DF" w:rsidRPr="001042DF" w:rsidRDefault="001042DF" w:rsidP="0046157E">
                  <w:pPr>
                    <w:spacing w:line="360" w:lineRule="auto"/>
                    <w:contextualSpacing/>
                    <w:jc w:val="center"/>
                    <w:rPr>
                      <w:b w:val="0"/>
                      <w:bCs/>
                    </w:rPr>
                  </w:pPr>
                  <w:r w:rsidRPr="001042DF">
                    <w:rPr>
                      <w:b w:val="0"/>
                      <w:bCs/>
                    </w:rPr>
                    <w:t>10</w:t>
                  </w:r>
                </w:p>
              </w:tc>
            </w:tr>
            <w:tr w:rsidR="001042DF" w:rsidRPr="001042DF" w14:paraId="669BADB0" w14:textId="77777777" w:rsidTr="0046157E">
              <w:trPr>
                <w:trHeight w:val="527"/>
              </w:trPr>
              <w:tc>
                <w:tcPr>
                  <w:tcW w:w="1395" w:type="dxa"/>
                  <w:vMerge/>
                  <w:shd w:val="clear" w:color="auto" w:fill="D9D9D9" w:themeFill="background1" w:themeFillShade="D9"/>
                </w:tcPr>
                <w:p w14:paraId="1D3F14AE" w14:textId="77777777" w:rsidR="001042DF" w:rsidRPr="001042DF" w:rsidRDefault="001042DF" w:rsidP="0046157E">
                  <w:pPr>
                    <w:spacing w:line="360" w:lineRule="auto"/>
                    <w:contextualSpacing/>
                    <w:jc w:val="both"/>
                    <w:rPr>
                      <w:b w:val="0"/>
                      <w:bCs/>
                    </w:rPr>
                  </w:pPr>
                </w:p>
              </w:tc>
              <w:tc>
                <w:tcPr>
                  <w:tcW w:w="2039" w:type="dxa"/>
                  <w:vAlign w:val="center"/>
                </w:tcPr>
                <w:p w14:paraId="1809176D" w14:textId="77777777" w:rsidR="001042DF" w:rsidRPr="001042DF" w:rsidRDefault="001042DF" w:rsidP="0046157E">
                  <w:pPr>
                    <w:spacing w:line="360" w:lineRule="auto"/>
                    <w:contextualSpacing/>
                    <w:jc w:val="center"/>
                    <w:rPr>
                      <w:b w:val="0"/>
                      <w:bCs/>
                    </w:rPr>
                  </w:pPr>
                  <w:r w:rsidRPr="001042DF">
                    <w:rPr>
                      <w:b w:val="0"/>
                      <w:bCs/>
                    </w:rPr>
                    <w:t>Nereikšmingas</w:t>
                  </w:r>
                </w:p>
              </w:tc>
              <w:tc>
                <w:tcPr>
                  <w:tcW w:w="959" w:type="dxa"/>
                  <w:shd w:val="clear" w:color="auto" w:fill="92D050"/>
                  <w:vAlign w:val="center"/>
                </w:tcPr>
                <w:p w14:paraId="2FD47DA0" w14:textId="77777777" w:rsidR="001042DF" w:rsidRPr="001042DF" w:rsidRDefault="001042DF" w:rsidP="0046157E">
                  <w:pPr>
                    <w:spacing w:line="360" w:lineRule="auto"/>
                    <w:contextualSpacing/>
                    <w:jc w:val="center"/>
                    <w:rPr>
                      <w:b w:val="0"/>
                      <w:bCs/>
                    </w:rPr>
                  </w:pPr>
                  <w:r w:rsidRPr="001042DF">
                    <w:rPr>
                      <w:b w:val="0"/>
                      <w:bCs/>
                    </w:rPr>
                    <w:t>1</w:t>
                  </w:r>
                </w:p>
              </w:tc>
              <w:tc>
                <w:tcPr>
                  <w:tcW w:w="943" w:type="dxa"/>
                  <w:shd w:val="clear" w:color="auto" w:fill="92D050"/>
                  <w:vAlign w:val="center"/>
                </w:tcPr>
                <w:p w14:paraId="05E4327A" w14:textId="77777777" w:rsidR="001042DF" w:rsidRPr="001042DF" w:rsidRDefault="001042DF" w:rsidP="0046157E">
                  <w:pPr>
                    <w:spacing w:line="360" w:lineRule="auto"/>
                    <w:contextualSpacing/>
                    <w:jc w:val="center"/>
                    <w:rPr>
                      <w:b w:val="0"/>
                      <w:bCs/>
                    </w:rPr>
                  </w:pPr>
                  <w:r w:rsidRPr="001042DF">
                    <w:rPr>
                      <w:b w:val="0"/>
                      <w:bCs/>
                    </w:rPr>
                    <w:t>2</w:t>
                  </w:r>
                </w:p>
              </w:tc>
              <w:tc>
                <w:tcPr>
                  <w:tcW w:w="1304" w:type="dxa"/>
                  <w:shd w:val="clear" w:color="auto" w:fill="92D050"/>
                  <w:vAlign w:val="center"/>
                </w:tcPr>
                <w:p w14:paraId="1E713383" w14:textId="77777777" w:rsidR="001042DF" w:rsidRPr="001042DF" w:rsidRDefault="001042DF" w:rsidP="0046157E">
                  <w:pPr>
                    <w:spacing w:line="360" w:lineRule="auto"/>
                    <w:contextualSpacing/>
                    <w:jc w:val="center"/>
                    <w:rPr>
                      <w:b w:val="0"/>
                      <w:bCs/>
                    </w:rPr>
                  </w:pPr>
                  <w:r w:rsidRPr="001042DF">
                    <w:rPr>
                      <w:b w:val="0"/>
                      <w:bCs/>
                    </w:rPr>
                    <w:t>3</w:t>
                  </w:r>
                </w:p>
              </w:tc>
              <w:tc>
                <w:tcPr>
                  <w:tcW w:w="1116" w:type="dxa"/>
                  <w:shd w:val="clear" w:color="auto" w:fill="92D050"/>
                  <w:vAlign w:val="center"/>
                </w:tcPr>
                <w:p w14:paraId="77D1DD1D" w14:textId="77777777" w:rsidR="001042DF" w:rsidRPr="001042DF" w:rsidRDefault="001042DF" w:rsidP="0046157E">
                  <w:pPr>
                    <w:spacing w:line="360" w:lineRule="auto"/>
                    <w:contextualSpacing/>
                    <w:jc w:val="center"/>
                    <w:rPr>
                      <w:b w:val="0"/>
                      <w:bCs/>
                    </w:rPr>
                  </w:pPr>
                  <w:r w:rsidRPr="001042DF">
                    <w:rPr>
                      <w:b w:val="0"/>
                      <w:bCs/>
                    </w:rPr>
                    <w:t>4</w:t>
                  </w:r>
                </w:p>
              </w:tc>
              <w:tc>
                <w:tcPr>
                  <w:tcW w:w="1228" w:type="dxa"/>
                  <w:shd w:val="clear" w:color="auto" w:fill="92D050"/>
                  <w:vAlign w:val="center"/>
                </w:tcPr>
                <w:p w14:paraId="491C8809" w14:textId="77777777" w:rsidR="001042DF" w:rsidRPr="001042DF" w:rsidRDefault="001042DF" w:rsidP="0046157E">
                  <w:pPr>
                    <w:spacing w:line="360" w:lineRule="auto"/>
                    <w:contextualSpacing/>
                    <w:jc w:val="center"/>
                    <w:rPr>
                      <w:b w:val="0"/>
                      <w:bCs/>
                    </w:rPr>
                  </w:pPr>
                  <w:r w:rsidRPr="001042DF">
                    <w:rPr>
                      <w:b w:val="0"/>
                      <w:bCs/>
                    </w:rPr>
                    <w:t>5</w:t>
                  </w:r>
                </w:p>
              </w:tc>
            </w:tr>
            <w:tr w:rsidR="001042DF" w:rsidRPr="001042DF" w14:paraId="622E3BB1" w14:textId="77777777" w:rsidTr="0046157E">
              <w:trPr>
                <w:trHeight w:val="723"/>
              </w:trPr>
              <w:tc>
                <w:tcPr>
                  <w:tcW w:w="1395" w:type="dxa"/>
                  <w:vMerge/>
                  <w:tcBorders>
                    <w:bottom w:val="single" w:sz="4" w:space="0" w:color="auto"/>
                  </w:tcBorders>
                  <w:shd w:val="clear" w:color="auto" w:fill="D9D9D9" w:themeFill="background1" w:themeFillShade="D9"/>
                </w:tcPr>
                <w:p w14:paraId="7D6332C4" w14:textId="77777777" w:rsidR="001042DF" w:rsidRPr="001042DF" w:rsidRDefault="001042DF" w:rsidP="0046157E">
                  <w:pPr>
                    <w:spacing w:line="360" w:lineRule="auto"/>
                    <w:contextualSpacing/>
                    <w:jc w:val="both"/>
                    <w:rPr>
                      <w:b w:val="0"/>
                      <w:bCs/>
                    </w:rPr>
                  </w:pPr>
                </w:p>
              </w:tc>
              <w:tc>
                <w:tcPr>
                  <w:tcW w:w="2039" w:type="dxa"/>
                  <w:vAlign w:val="center"/>
                </w:tcPr>
                <w:p w14:paraId="619F96BE" w14:textId="77777777" w:rsidR="001042DF" w:rsidRPr="001042DF" w:rsidRDefault="001042DF" w:rsidP="0046157E">
                  <w:pPr>
                    <w:spacing w:line="360" w:lineRule="auto"/>
                    <w:contextualSpacing/>
                    <w:jc w:val="center"/>
                    <w:rPr>
                      <w:b w:val="0"/>
                      <w:bCs/>
                    </w:rPr>
                  </w:pPr>
                </w:p>
              </w:tc>
              <w:tc>
                <w:tcPr>
                  <w:tcW w:w="959" w:type="dxa"/>
                  <w:vAlign w:val="center"/>
                </w:tcPr>
                <w:p w14:paraId="4266D582" w14:textId="77777777" w:rsidR="001042DF" w:rsidRPr="001042DF" w:rsidRDefault="001042DF" w:rsidP="0046157E">
                  <w:pPr>
                    <w:contextualSpacing/>
                    <w:jc w:val="center"/>
                    <w:rPr>
                      <w:b w:val="0"/>
                      <w:bCs/>
                    </w:rPr>
                  </w:pPr>
                  <w:r w:rsidRPr="001042DF">
                    <w:rPr>
                      <w:b w:val="0"/>
                      <w:bCs/>
                    </w:rPr>
                    <w:t>Labai žema</w:t>
                  </w:r>
                </w:p>
              </w:tc>
              <w:tc>
                <w:tcPr>
                  <w:tcW w:w="943" w:type="dxa"/>
                  <w:vAlign w:val="center"/>
                </w:tcPr>
                <w:p w14:paraId="7E19B7EF" w14:textId="77777777" w:rsidR="001042DF" w:rsidRPr="001042DF" w:rsidRDefault="001042DF" w:rsidP="0046157E">
                  <w:pPr>
                    <w:contextualSpacing/>
                    <w:jc w:val="center"/>
                    <w:rPr>
                      <w:b w:val="0"/>
                      <w:bCs/>
                    </w:rPr>
                  </w:pPr>
                  <w:r w:rsidRPr="001042DF">
                    <w:rPr>
                      <w:b w:val="0"/>
                      <w:bCs/>
                    </w:rPr>
                    <w:t>Žema</w:t>
                  </w:r>
                </w:p>
              </w:tc>
              <w:tc>
                <w:tcPr>
                  <w:tcW w:w="1304" w:type="dxa"/>
                  <w:vAlign w:val="center"/>
                </w:tcPr>
                <w:p w14:paraId="3BB2589D" w14:textId="77777777" w:rsidR="001042DF" w:rsidRPr="001042DF" w:rsidRDefault="001042DF" w:rsidP="0046157E">
                  <w:pPr>
                    <w:contextualSpacing/>
                    <w:jc w:val="center"/>
                    <w:rPr>
                      <w:b w:val="0"/>
                      <w:bCs/>
                    </w:rPr>
                  </w:pPr>
                  <w:r w:rsidRPr="001042DF">
                    <w:rPr>
                      <w:b w:val="0"/>
                      <w:bCs/>
                    </w:rPr>
                    <w:t>Vidutinė</w:t>
                  </w:r>
                </w:p>
              </w:tc>
              <w:tc>
                <w:tcPr>
                  <w:tcW w:w="1116" w:type="dxa"/>
                  <w:vAlign w:val="center"/>
                </w:tcPr>
                <w:p w14:paraId="43FE6490" w14:textId="77777777" w:rsidR="001042DF" w:rsidRPr="001042DF" w:rsidRDefault="001042DF" w:rsidP="0046157E">
                  <w:pPr>
                    <w:contextualSpacing/>
                    <w:jc w:val="center"/>
                    <w:rPr>
                      <w:b w:val="0"/>
                      <w:bCs/>
                    </w:rPr>
                  </w:pPr>
                  <w:r w:rsidRPr="001042DF">
                    <w:rPr>
                      <w:b w:val="0"/>
                      <w:bCs/>
                    </w:rPr>
                    <w:t>Aukšta</w:t>
                  </w:r>
                </w:p>
              </w:tc>
              <w:tc>
                <w:tcPr>
                  <w:tcW w:w="1228" w:type="dxa"/>
                  <w:vAlign w:val="center"/>
                </w:tcPr>
                <w:p w14:paraId="1164C6E0" w14:textId="77777777" w:rsidR="001042DF" w:rsidRPr="001042DF" w:rsidRDefault="001042DF" w:rsidP="0046157E">
                  <w:pPr>
                    <w:contextualSpacing/>
                    <w:jc w:val="center"/>
                    <w:rPr>
                      <w:b w:val="0"/>
                      <w:bCs/>
                    </w:rPr>
                  </w:pPr>
                  <w:r w:rsidRPr="001042DF">
                    <w:rPr>
                      <w:b w:val="0"/>
                      <w:bCs/>
                    </w:rPr>
                    <w:t>Labai aukšta</w:t>
                  </w:r>
                </w:p>
              </w:tc>
            </w:tr>
            <w:tr w:rsidR="001042DF" w:rsidRPr="001042DF" w14:paraId="7FA981C8" w14:textId="77777777" w:rsidTr="0046157E">
              <w:trPr>
                <w:trHeight w:val="508"/>
              </w:trPr>
              <w:tc>
                <w:tcPr>
                  <w:tcW w:w="1395" w:type="dxa"/>
                  <w:tcBorders>
                    <w:left w:val="nil"/>
                    <w:bottom w:val="nil"/>
                  </w:tcBorders>
                </w:tcPr>
                <w:p w14:paraId="22B4D79C" w14:textId="77777777" w:rsidR="001042DF" w:rsidRPr="001042DF" w:rsidRDefault="001042DF" w:rsidP="0046157E">
                  <w:pPr>
                    <w:spacing w:line="360" w:lineRule="auto"/>
                    <w:contextualSpacing/>
                    <w:jc w:val="both"/>
                    <w:rPr>
                      <w:b w:val="0"/>
                      <w:bCs/>
                    </w:rPr>
                  </w:pPr>
                </w:p>
              </w:tc>
              <w:tc>
                <w:tcPr>
                  <w:tcW w:w="7591" w:type="dxa"/>
                  <w:gridSpan w:val="6"/>
                  <w:shd w:val="clear" w:color="auto" w:fill="D9D9D9" w:themeFill="background1" w:themeFillShade="D9"/>
                </w:tcPr>
                <w:p w14:paraId="0EC03B24" w14:textId="77777777" w:rsidR="001042DF" w:rsidRPr="001042DF" w:rsidRDefault="001042DF" w:rsidP="0046157E">
                  <w:pPr>
                    <w:spacing w:line="360" w:lineRule="auto"/>
                    <w:contextualSpacing/>
                    <w:jc w:val="center"/>
                    <w:rPr>
                      <w:b w:val="0"/>
                      <w:bCs/>
                      <w:sz w:val="56"/>
                      <w:szCs w:val="56"/>
                    </w:rPr>
                  </w:pPr>
                  <w:r w:rsidRPr="001042DF">
                    <w:rPr>
                      <w:b w:val="0"/>
                      <w:bCs/>
                      <w:sz w:val="56"/>
                      <w:szCs w:val="56"/>
                    </w:rPr>
                    <w:t>TIKIMYBĖ</w:t>
                  </w:r>
                </w:p>
              </w:tc>
            </w:tr>
          </w:tbl>
          <w:p w14:paraId="24E4CE38" w14:textId="77777777" w:rsidR="001042DF" w:rsidRPr="001042DF" w:rsidRDefault="001042DF" w:rsidP="0046157E">
            <w:pPr>
              <w:rPr>
                <w:b w:val="0"/>
                <w:bCs/>
                <w:color w:val="FF0000"/>
                <w:sz w:val="28"/>
                <w:szCs w:val="28"/>
              </w:rPr>
            </w:pPr>
          </w:p>
          <w:p w14:paraId="78C7F7DB" w14:textId="77777777" w:rsidR="001042DF" w:rsidRPr="001042DF" w:rsidRDefault="001042DF" w:rsidP="0046157E">
            <w:pPr>
              <w:jc w:val="center"/>
              <w:rPr>
                <w:b w:val="0"/>
                <w:bCs/>
                <w:color w:val="FF0000"/>
                <w:sz w:val="28"/>
                <w:szCs w:val="28"/>
              </w:rPr>
            </w:pPr>
          </w:p>
        </w:tc>
      </w:tr>
      <w:tr w:rsidR="001042DF" w:rsidRPr="001042DF" w14:paraId="5D5C5DF5" w14:textId="77777777" w:rsidTr="0046157E">
        <w:trPr>
          <w:trHeight w:val="698"/>
        </w:trPr>
        <w:tc>
          <w:tcPr>
            <w:tcW w:w="4254" w:type="dxa"/>
            <w:tcBorders>
              <w:right w:val="single" w:sz="4" w:space="0" w:color="auto"/>
            </w:tcBorders>
          </w:tcPr>
          <w:p w14:paraId="07EBBE1C" w14:textId="77777777" w:rsidR="001042DF" w:rsidRPr="001042DF" w:rsidRDefault="001042DF" w:rsidP="0046157E">
            <w:pPr>
              <w:rPr>
                <w:b w:val="0"/>
                <w:bCs/>
              </w:rPr>
            </w:pPr>
            <w:r w:rsidRPr="001042DF">
              <w:rPr>
                <w:b w:val="0"/>
                <w:bCs/>
              </w:rPr>
              <w:t>4.1. Raudonas rizikingumo lygis</w:t>
            </w:r>
          </w:p>
          <w:p w14:paraId="79E8EBDF" w14:textId="77777777" w:rsidR="001042DF" w:rsidRPr="001042DF" w:rsidRDefault="001042DF" w:rsidP="0046157E">
            <w:pPr>
              <w:rPr>
                <w:b w:val="0"/>
                <w:bCs/>
              </w:rPr>
            </w:pPr>
            <w:r w:rsidRPr="001042DF">
              <w:rPr>
                <w:b w:val="0"/>
                <w:bCs/>
              </w:rPr>
              <w:t xml:space="preserve">(žemėjančia tvarka nuo didžiausio balo) </w:t>
            </w:r>
          </w:p>
        </w:tc>
        <w:tc>
          <w:tcPr>
            <w:tcW w:w="5670" w:type="dxa"/>
            <w:tcBorders>
              <w:top w:val="single" w:sz="4" w:space="0" w:color="auto"/>
              <w:left w:val="single" w:sz="4" w:space="0" w:color="auto"/>
              <w:bottom w:val="single" w:sz="4" w:space="0" w:color="auto"/>
              <w:right w:val="single" w:sz="4" w:space="0" w:color="auto"/>
            </w:tcBorders>
          </w:tcPr>
          <w:p w14:paraId="77ADB096" w14:textId="77777777" w:rsidR="001042DF" w:rsidRPr="001042DF" w:rsidRDefault="001042DF" w:rsidP="0046157E">
            <w:pPr>
              <w:tabs>
                <w:tab w:val="left" w:pos="851"/>
              </w:tabs>
              <w:jc w:val="both"/>
              <w:rPr>
                <w:b w:val="0"/>
                <w:bCs/>
                <w:i/>
                <w:sz w:val="22"/>
                <w:szCs w:val="20"/>
              </w:rPr>
            </w:pPr>
          </w:p>
        </w:tc>
      </w:tr>
      <w:tr w:rsidR="001042DF" w:rsidRPr="001042DF" w14:paraId="29253A92" w14:textId="77777777" w:rsidTr="0046157E">
        <w:trPr>
          <w:trHeight w:val="698"/>
        </w:trPr>
        <w:tc>
          <w:tcPr>
            <w:tcW w:w="4254" w:type="dxa"/>
            <w:tcBorders>
              <w:right w:val="single" w:sz="4" w:space="0" w:color="auto"/>
            </w:tcBorders>
          </w:tcPr>
          <w:p w14:paraId="3B8D5666" w14:textId="77777777" w:rsidR="001042DF" w:rsidRPr="001042DF" w:rsidRDefault="001042DF" w:rsidP="0046157E">
            <w:pPr>
              <w:rPr>
                <w:b w:val="0"/>
                <w:bCs/>
              </w:rPr>
            </w:pPr>
            <w:r w:rsidRPr="001042DF">
              <w:rPr>
                <w:b w:val="0"/>
                <w:bCs/>
              </w:rPr>
              <w:t>4.2. Geltonas rizikingumo lygis (žemėjančia tvarka nuo didžiausio balo)</w:t>
            </w:r>
          </w:p>
        </w:tc>
        <w:tc>
          <w:tcPr>
            <w:tcW w:w="5670" w:type="dxa"/>
            <w:tcBorders>
              <w:top w:val="single" w:sz="4" w:space="0" w:color="auto"/>
              <w:left w:val="single" w:sz="4" w:space="0" w:color="auto"/>
              <w:bottom w:val="single" w:sz="4" w:space="0" w:color="auto"/>
              <w:right w:val="single" w:sz="4" w:space="0" w:color="auto"/>
            </w:tcBorders>
          </w:tcPr>
          <w:p w14:paraId="38384B17" w14:textId="77777777" w:rsidR="001042DF" w:rsidRPr="001042DF" w:rsidRDefault="001042DF" w:rsidP="0046157E">
            <w:pPr>
              <w:tabs>
                <w:tab w:val="left" w:pos="851"/>
              </w:tabs>
              <w:rPr>
                <w:b w:val="0"/>
                <w:bCs/>
              </w:rPr>
            </w:pPr>
            <w:r w:rsidRPr="001042DF">
              <w:rPr>
                <w:b w:val="0"/>
                <w:bCs/>
              </w:rPr>
              <w:t>R1 – Žemės valdymo skyrius</w:t>
            </w:r>
          </w:p>
          <w:p w14:paraId="62A5887F" w14:textId="77777777" w:rsidR="001042DF" w:rsidRPr="001042DF" w:rsidRDefault="001042DF" w:rsidP="0046157E">
            <w:pPr>
              <w:tabs>
                <w:tab w:val="left" w:pos="851"/>
              </w:tabs>
              <w:rPr>
                <w:b w:val="0"/>
                <w:bCs/>
              </w:rPr>
            </w:pPr>
            <w:r w:rsidRPr="001042DF">
              <w:rPr>
                <w:b w:val="0"/>
                <w:bCs/>
              </w:rPr>
              <w:t>P – Paveikiama viešojo sektoriaus subjekto veikla – skiriama daugiau nei įprastai laiko ir priemonių skundams nagrinėti, aiškinti įvykių aplinkybes ir pan.</w:t>
            </w:r>
          </w:p>
          <w:p w14:paraId="0372537F" w14:textId="77777777" w:rsidR="001042DF" w:rsidRPr="001042DF" w:rsidRDefault="001042DF" w:rsidP="0046157E">
            <w:pPr>
              <w:tabs>
                <w:tab w:val="left" w:pos="851"/>
              </w:tabs>
              <w:rPr>
                <w:b w:val="0"/>
                <w:bCs/>
              </w:rPr>
            </w:pPr>
            <w:r w:rsidRPr="001042DF">
              <w:rPr>
                <w:b w:val="0"/>
                <w:bCs/>
              </w:rPr>
              <w:t>T – Ne daugiau kaip 1 atvejis per metus subjektuose, kuriuose dirba nuo 101 iki 500 darbuotojų.</w:t>
            </w:r>
          </w:p>
          <w:p w14:paraId="53F9DD11" w14:textId="77777777" w:rsidR="001042DF" w:rsidRPr="001042DF" w:rsidRDefault="001042DF" w:rsidP="0046157E">
            <w:pPr>
              <w:tabs>
                <w:tab w:val="left" w:pos="851"/>
              </w:tabs>
              <w:rPr>
                <w:b w:val="0"/>
                <w:bCs/>
              </w:rPr>
            </w:pPr>
            <w:r w:rsidRPr="001042DF">
              <w:rPr>
                <w:b w:val="0"/>
                <w:bCs/>
              </w:rPr>
              <w:t>R1</w:t>
            </w:r>
            <w:r w:rsidRPr="001042DF">
              <w:rPr>
                <w:b w:val="0"/>
                <w:bCs/>
              </w:rPr>
              <w:sym w:font="Symbol" w:char="F03D"/>
            </w:r>
            <w:r w:rsidRPr="001042DF">
              <w:rPr>
                <w:b w:val="0"/>
                <w:bCs/>
              </w:rPr>
              <w:t>3x3</w:t>
            </w:r>
          </w:p>
          <w:p w14:paraId="33A2BC47" w14:textId="77777777" w:rsidR="001042DF" w:rsidRPr="001042DF" w:rsidRDefault="001042DF" w:rsidP="0046157E">
            <w:pPr>
              <w:tabs>
                <w:tab w:val="left" w:pos="851"/>
              </w:tabs>
              <w:rPr>
                <w:b w:val="0"/>
                <w:bCs/>
              </w:rPr>
            </w:pPr>
          </w:p>
          <w:p w14:paraId="051DC73D" w14:textId="77777777" w:rsidR="001042DF" w:rsidRPr="001042DF" w:rsidRDefault="001042DF" w:rsidP="0046157E">
            <w:pPr>
              <w:tabs>
                <w:tab w:val="left" w:pos="851"/>
              </w:tabs>
              <w:rPr>
                <w:b w:val="0"/>
                <w:bCs/>
              </w:rPr>
            </w:pPr>
            <w:r w:rsidRPr="001042DF">
              <w:rPr>
                <w:b w:val="0"/>
                <w:bCs/>
              </w:rPr>
              <w:t>Rizikų lygis apskaičiuojamas pagal formulę R</w:t>
            </w:r>
            <w:r w:rsidRPr="001042DF">
              <w:rPr>
                <w:b w:val="0"/>
                <w:bCs/>
              </w:rPr>
              <w:sym w:font="Symbol" w:char="F03D"/>
            </w:r>
            <w:proofErr w:type="spellStart"/>
            <w:r w:rsidRPr="001042DF">
              <w:rPr>
                <w:b w:val="0"/>
                <w:bCs/>
              </w:rPr>
              <w:t>TxP</w:t>
            </w:r>
            <w:proofErr w:type="spellEnd"/>
            <w:r w:rsidRPr="001042DF">
              <w:rPr>
                <w:b w:val="0"/>
                <w:bCs/>
              </w:rPr>
              <w:t xml:space="preserve"> </w:t>
            </w:r>
          </w:p>
          <w:p w14:paraId="627121A9" w14:textId="77777777" w:rsidR="001042DF" w:rsidRPr="001042DF" w:rsidRDefault="001042DF" w:rsidP="0046157E">
            <w:pPr>
              <w:tabs>
                <w:tab w:val="left" w:pos="851"/>
              </w:tabs>
              <w:rPr>
                <w:b w:val="0"/>
                <w:bCs/>
              </w:rPr>
            </w:pPr>
            <w:r w:rsidRPr="001042DF">
              <w:rPr>
                <w:b w:val="0"/>
                <w:bCs/>
              </w:rPr>
              <w:t>(R – rizika, T – tikimybė, P – poveikis)</w:t>
            </w:r>
          </w:p>
        </w:tc>
      </w:tr>
      <w:tr w:rsidR="001042DF" w:rsidRPr="001042DF" w14:paraId="5621541F" w14:textId="77777777" w:rsidTr="0046157E">
        <w:trPr>
          <w:trHeight w:val="855"/>
        </w:trPr>
        <w:tc>
          <w:tcPr>
            <w:tcW w:w="4254" w:type="dxa"/>
            <w:tcBorders>
              <w:right w:val="single" w:sz="4" w:space="0" w:color="auto"/>
            </w:tcBorders>
          </w:tcPr>
          <w:p w14:paraId="1444B547" w14:textId="77777777" w:rsidR="001042DF" w:rsidRPr="001042DF" w:rsidRDefault="001042DF" w:rsidP="0046157E">
            <w:pPr>
              <w:rPr>
                <w:b w:val="0"/>
                <w:bCs/>
              </w:rPr>
            </w:pPr>
            <w:r w:rsidRPr="001042DF">
              <w:rPr>
                <w:b w:val="0"/>
                <w:bCs/>
              </w:rPr>
              <w:t>4.3. Žalias rizikingumo lygis (žemėjančia tvarka nuo didžiausio balo)</w:t>
            </w:r>
          </w:p>
        </w:tc>
        <w:tc>
          <w:tcPr>
            <w:tcW w:w="5670" w:type="dxa"/>
            <w:tcBorders>
              <w:top w:val="single" w:sz="4" w:space="0" w:color="auto"/>
              <w:left w:val="single" w:sz="4" w:space="0" w:color="auto"/>
              <w:bottom w:val="single" w:sz="4" w:space="0" w:color="auto"/>
              <w:right w:val="single" w:sz="4" w:space="0" w:color="auto"/>
            </w:tcBorders>
          </w:tcPr>
          <w:p w14:paraId="2AEB2E26" w14:textId="77777777" w:rsidR="001042DF" w:rsidRPr="001042DF" w:rsidRDefault="001042DF" w:rsidP="0046157E">
            <w:pPr>
              <w:tabs>
                <w:tab w:val="left" w:pos="851"/>
              </w:tabs>
              <w:rPr>
                <w:b w:val="0"/>
                <w:bCs/>
                <w:sz w:val="22"/>
                <w:szCs w:val="20"/>
              </w:rPr>
            </w:pPr>
          </w:p>
          <w:p w14:paraId="1B563AFA" w14:textId="77777777" w:rsidR="001042DF" w:rsidRPr="001042DF" w:rsidRDefault="001042DF" w:rsidP="0046157E">
            <w:pPr>
              <w:tabs>
                <w:tab w:val="left" w:pos="851"/>
              </w:tabs>
              <w:rPr>
                <w:b w:val="0"/>
                <w:bCs/>
                <w:sz w:val="22"/>
                <w:szCs w:val="20"/>
              </w:rPr>
            </w:pPr>
          </w:p>
        </w:tc>
      </w:tr>
      <w:tr w:rsidR="001042DF" w:rsidRPr="001042DF" w14:paraId="739C89C6" w14:textId="77777777" w:rsidTr="0046157E">
        <w:trPr>
          <w:trHeight w:val="225"/>
        </w:trPr>
        <w:tc>
          <w:tcPr>
            <w:tcW w:w="9924" w:type="dxa"/>
            <w:gridSpan w:val="2"/>
            <w:tcBorders>
              <w:right w:val="single" w:sz="4" w:space="0" w:color="auto"/>
            </w:tcBorders>
          </w:tcPr>
          <w:p w14:paraId="57A51828" w14:textId="77777777" w:rsidR="001042DF" w:rsidRPr="001042DF" w:rsidRDefault="001042DF" w:rsidP="0046157E">
            <w:pPr>
              <w:tabs>
                <w:tab w:val="left" w:pos="851"/>
              </w:tabs>
              <w:jc w:val="center"/>
              <w:rPr>
                <w:b w:val="0"/>
                <w:bCs/>
                <w:sz w:val="28"/>
                <w:szCs w:val="28"/>
              </w:rPr>
            </w:pPr>
            <w:r w:rsidRPr="001042DF">
              <w:rPr>
                <w:b w:val="0"/>
                <w:bCs/>
                <w:sz w:val="28"/>
                <w:szCs w:val="28"/>
              </w:rPr>
              <w:t>Kita informacija</w:t>
            </w:r>
          </w:p>
        </w:tc>
      </w:tr>
      <w:tr w:rsidR="001042DF" w:rsidRPr="001042DF" w14:paraId="1EE4F2AC" w14:textId="77777777" w:rsidTr="0046157E">
        <w:trPr>
          <w:trHeight w:val="487"/>
        </w:trPr>
        <w:tc>
          <w:tcPr>
            <w:tcW w:w="4254" w:type="dxa"/>
          </w:tcPr>
          <w:p w14:paraId="575E6990" w14:textId="77777777" w:rsidR="001042DF" w:rsidRPr="001042DF" w:rsidRDefault="001042DF" w:rsidP="0046157E">
            <w:pPr>
              <w:rPr>
                <w:b w:val="0"/>
                <w:bCs/>
              </w:rPr>
            </w:pPr>
            <w:r w:rsidRPr="001042DF">
              <w:rPr>
                <w:b w:val="0"/>
                <w:bCs/>
              </w:rPr>
              <w:t>5. Pasiūlymai dėl nustatytų rizikų mažinimo priemonių taikymo</w:t>
            </w:r>
          </w:p>
          <w:p w14:paraId="5C04A43C" w14:textId="77777777" w:rsidR="001042DF" w:rsidRPr="001042DF" w:rsidRDefault="001042DF" w:rsidP="0046157E">
            <w:pPr>
              <w:rPr>
                <w:b w:val="0"/>
                <w:bCs/>
              </w:rPr>
            </w:pPr>
          </w:p>
        </w:tc>
        <w:tc>
          <w:tcPr>
            <w:tcW w:w="5670" w:type="dxa"/>
          </w:tcPr>
          <w:p w14:paraId="391D735B" w14:textId="77777777" w:rsidR="001042DF" w:rsidRPr="001042DF" w:rsidRDefault="001042DF" w:rsidP="0046157E">
            <w:pPr>
              <w:jc w:val="both"/>
              <w:rPr>
                <w:b w:val="0"/>
                <w:bCs/>
              </w:rPr>
            </w:pPr>
            <w:r w:rsidRPr="001042DF">
              <w:rPr>
                <w:b w:val="0"/>
                <w:bCs/>
              </w:rPr>
              <w:t>1. Vidaus teisės aktais reglamentuoti valstybinės žemės nuomos mokesčio mokėjimo kontrolę.</w:t>
            </w:r>
          </w:p>
          <w:p w14:paraId="39DF3091" w14:textId="77777777" w:rsidR="001042DF" w:rsidRPr="001042DF" w:rsidRDefault="001042DF" w:rsidP="0046157E">
            <w:pPr>
              <w:jc w:val="both"/>
              <w:rPr>
                <w:b w:val="0"/>
                <w:bCs/>
              </w:rPr>
            </w:pPr>
            <w:r w:rsidRPr="001042DF">
              <w:rPr>
                <w:b w:val="0"/>
                <w:bCs/>
              </w:rPr>
              <w:t xml:space="preserve">2. Administruojant valstybinės žemės nuomos sutartis vidaus teisės aktais reglamentuoti kontrolės procedūrą ir nustatyti jos aiškius kriterijus, dažnumą, rezultatų fiksavimą. </w:t>
            </w:r>
          </w:p>
          <w:p w14:paraId="42570198" w14:textId="77777777" w:rsidR="001042DF" w:rsidRPr="001042DF" w:rsidRDefault="001042DF" w:rsidP="0046157E">
            <w:pPr>
              <w:jc w:val="both"/>
              <w:rPr>
                <w:b w:val="0"/>
                <w:bCs/>
              </w:rPr>
            </w:pPr>
            <w:r w:rsidRPr="001042DF">
              <w:rPr>
                <w:b w:val="0"/>
                <w:bCs/>
              </w:rPr>
              <w:t xml:space="preserve">3. Sudaryti sąlygas padalinio darbuotojams tobulinti  kompetencijas valstybinės žemės administravimo ir valdymo srityse.  </w:t>
            </w:r>
          </w:p>
        </w:tc>
      </w:tr>
      <w:tr w:rsidR="001042DF" w:rsidRPr="001042DF" w14:paraId="22687330" w14:textId="77777777" w:rsidTr="0046157E">
        <w:trPr>
          <w:trHeight w:val="487"/>
        </w:trPr>
        <w:tc>
          <w:tcPr>
            <w:tcW w:w="4254" w:type="dxa"/>
          </w:tcPr>
          <w:p w14:paraId="503E6AC7" w14:textId="77777777" w:rsidR="001042DF" w:rsidRPr="001042DF" w:rsidRDefault="001042DF" w:rsidP="0046157E">
            <w:pPr>
              <w:rPr>
                <w:b w:val="0"/>
                <w:bCs/>
              </w:rPr>
            </w:pPr>
            <w:r w:rsidRPr="001042DF">
              <w:rPr>
                <w:b w:val="0"/>
                <w:bCs/>
              </w:rPr>
              <w:lastRenderedPageBreak/>
              <w:t>6. Kitos pastabos</w:t>
            </w:r>
          </w:p>
        </w:tc>
        <w:tc>
          <w:tcPr>
            <w:tcW w:w="5670" w:type="dxa"/>
          </w:tcPr>
          <w:p w14:paraId="05933A46" w14:textId="77777777" w:rsidR="001042DF" w:rsidRPr="001042DF" w:rsidRDefault="001042DF" w:rsidP="0046157E">
            <w:pPr>
              <w:jc w:val="both"/>
              <w:rPr>
                <w:b w:val="0"/>
                <w:bCs/>
              </w:rPr>
            </w:pPr>
            <w:r w:rsidRPr="001042DF">
              <w:rPr>
                <w:b w:val="0"/>
                <w:bCs/>
              </w:rPr>
              <w:t>Šios korupcijos rizikos mažinimo ir jos veiksnių šalinimo priemonės jau yra įgyvendinamos:</w:t>
            </w:r>
          </w:p>
          <w:p w14:paraId="7C2F4B12" w14:textId="77777777" w:rsidR="001042DF" w:rsidRPr="001042DF" w:rsidRDefault="001042DF" w:rsidP="0046157E">
            <w:pPr>
              <w:jc w:val="both"/>
              <w:rPr>
                <w:b w:val="0"/>
                <w:bCs/>
                <w:szCs w:val="20"/>
              </w:rPr>
            </w:pPr>
            <w:r w:rsidRPr="001042DF">
              <w:rPr>
                <w:b w:val="0"/>
                <w:bCs/>
              </w:rPr>
              <w:t xml:space="preserve">1. Savivaldybės administracijos direktoriaus 2025 m. gruodžio 12 d. įsakymu Nr. A-989 „Dėl Detaliojo plano koregavimo“ </w:t>
            </w:r>
            <w:r w:rsidRPr="001042DF">
              <w:rPr>
                <w:b w:val="0"/>
                <w:bCs/>
                <w:szCs w:val="20"/>
              </w:rPr>
              <w:t>pradėtas Rėkyvos buvusio dvaro sodybos teritorijos Šiauliuose detaliojo plano (TPDR Nr. T00040316), patvirtinto Šiaulių miesto savivaldybės tarybos 2007 m. spalio 25 d. sprendimu Nr. T-395 „Dėl Rėkyvos buvusio dvaro sodybos teritorijos Šiauliuose detaliojo plano patvirtinimo“,</w:t>
            </w:r>
            <w:r w:rsidRPr="001042DF">
              <w:rPr>
                <w:b w:val="0"/>
                <w:bCs/>
              </w:rPr>
              <w:t xml:space="preserve"> </w:t>
            </w:r>
            <w:r w:rsidRPr="001042DF">
              <w:rPr>
                <w:b w:val="0"/>
                <w:bCs/>
                <w:szCs w:val="20"/>
              </w:rPr>
              <w:t xml:space="preserve">koregavimo procesas. </w:t>
            </w:r>
          </w:p>
          <w:p w14:paraId="3D5FE1DB" w14:textId="77777777" w:rsidR="001042DF" w:rsidRPr="001042DF" w:rsidRDefault="001042DF" w:rsidP="0046157E">
            <w:pPr>
              <w:jc w:val="both"/>
              <w:rPr>
                <w:b w:val="0"/>
                <w:bCs/>
              </w:rPr>
            </w:pPr>
            <w:r w:rsidRPr="001042DF">
              <w:rPr>
                <w:b w:val="0"/>
                <w:bCs/>
                <w:szCs w:val="20"/>
              </w:rPr>
              <w:t xml:space="preserve">2. </w:t>
            </w:r>
            <w:r w:rsidRPr="001042DF">
              <w:rPr>
                <w:b w:val="0"/>
                <w:bCs/>
              </w:rPr>
              <w:t xml:space="preserve">Šiaulių miesto savivaldybės tarybos 2026 m. vasario 5 d. sprendimas Nr. T-50 „Dėl valstybinės žemės sklypo nuomos sutarties nutraukimo“. </w:t>
            </w:r>
          </w:p>
        </w:tc>
      </w:tr>
      <w:tr w:rsidR="001042DF" w:rsidRPr="001042DF" w14:paraId="42C612CA" w14:textId="77777777" w:rsidTr="0046157E">
        <w:trPr>
          <w:trHeight w:val="487"/>
        </w:trPr>
        <w:tc>
          <w:tcPr>
            <w:tcW w:w="4254" w:type="dxa"/>
          </w:tcPr>
          <w:p w14:paraId="1C17D01B" w14:textId="77777777" w:rsidR="001042DF" w:rsidRPr="001042DF" w:rsidRDefault="001042DF" w:rsidP="0046157E">
            <w:pPr>
              <w:rPr>
                <w:b w:val="0"/>
                <w:bCs/>
              </w:rPr>
            </w:pPr>
            <w:r w:rsidRPr="001042DF">
              <w:rPr>
                <w:b w:val="0"/>
                <w:bCs/>
              </w:rPr>
              <w:t>7. Priedai</w:t>
            </w:r>
          </w:p>
        </w:tc>
        <w:tc>
          <w:tcPr>
            <w:tcW w:w="5670" w:type="dxa"/>
          </w:tcPr>
          <w:p w14:paraId="58976337" w14:textId="77777777" w:rsidR="001042DF" w:rsidRPr="001042DF" w:rsidRDefault="001042DF" w:rsidP="0046157E">
            <w:pPr>
              <w:pStyle w:val="Sraopastraipa"/>
              <w:ind w:left="0"/>
              <w:jc w:val="both"/>
              <w:rPr>
                <w:b w:val="0"/>
                <w:bCs/>
              </w:rPr>
            </w:pPr>
            <w:r w:rsidRPr="001042DF">
              <w:rPr>
                <w:b w:val="0"/>
                <w:bCs/>
                <w:lang w:eastAsia="en-US"/>
              </w:rPr>
              <w:t>Korupcijos pasireiškimo tikimybės nustatymo išvados priedas</w:t>
            </w:r>
          </w:p>
        </w:tc>
      </w:tr>
      <w:tr w:rsidR="001042DF" w:rsidRPr="001042DF" w14:paraId="11E14CD5" w14:textId="77777777" w:rsidTr="0046157E">
        <w:trPr>
          <w:trHeight w:val="487"/>
        </w:trPr>
        <w:tc>
          <w:tcPr>
            <w:tcW w:w="4254" w:type="dxa"/>
          </w:tcPr>
          <w:p w14:paraId="43CBB91B" w14:textId="77777777" w:rsidR="001042DF" w:rsidRPr="001042DF" w:rsidRDefault="001042DF" w:rsidP="0046157E">
            <w:pPr>
              <w:rPr>
                <w:b w:val="0"/>
                <w:bCs/>
              </w:rPr>
            </w:pPr>
            <w:r w:rsidRPr="001042DF">
              <w:rPr>
                <w:b w:val="0"/>
                <w:bCs/>
              </w:rPr>
              <w:t>Išvadą parengęs asmuo:</w:t>
            </w:r>
          </w:p>
          <w:p w14:paraId="798925F5" w14:textId="77777777" w:rsidR="001042DF" w:rsidRPr="001042DF" w:rsidRDefault="001042DF" w:rsidP="0046157E">
            <w:pPr>
              <w:rPr>
                <w:b w:val="0"/>
                <w:bCs/>
              </w:rPr>
            </w:pPr>
            <w:r w:rsidRPr="001042DF">
              <w:rPr>
                <w:b w:val="0"/>
                <w:bCs/>
              </w:rPr>
              <w:t>Šiaulių miesto savivaldybės administracijos už korupcijai atsparios aplinkos kūrimą atsakingas asmuo (vyriausioji specialistė) Edita Minkuvienė</w:t>
            </w:r>
          </w:p>
          <w:p w14:paraId="1D823073" w14:textId="77777777" w:rsidR="001042DF" w:rsidRPr="001042DF" w:rsidRDefault="001042DF" w:rsidP="0046157E">
            <w:pPr>
              <w:rPr>
                <w:b w:val="0"/>
                <w:bCs/>
              </w:rPr>
            </w:pPr>
          </w:p>
        </w:tc>
        <w:tc>
          <w:tcPr>
            <w:tcW w:w="5670" w:type="dxa"/>
          </w:tcPr>
          <w:p w14:paraId="26897CC7" w14:textId="77777777" w:rsidR="001042DF" w:rsidRPr="001042DF" w:rsidRDefault="001042DF" w:rsidP="0046157E">
            <w:pPr>
              <w:pStyle w:val="Sraopastraipa"/>
              <w:ind w:left="0" w:firstLine="360"/>
              <w:jc w:val="center"/>
              <w:rPr>
                <w:b w:val="0"/>
                <w:bCs/>
                <w:i/>
                <w:sz w:val="20"/>
                <w:szCs w:val="20"/>
              </w:rPr>
            </w:pPr>
          </w:p>
          <w:p w14:paraId="03849F56" w14:textId="77777777" w:rsidR="001042DF" w:rsidRPr="001042DF" w:rsidRDefault="001042DF" w:rsidP="0046157E">
            <w:pPr>
              <w:pStyle w:val="Sraopastraipa"/>
              <w:ind w:left="0" w:firstLine="360"/>
              <w:jc w:val="center"/>
              <w:rPr>
                <w:b w:val="0"/>
                <w:bCs/>
                <w:i/>
                <w:sz w:val="20"/>
                <w:szCs w:val="20"/>
              </w:rPr>
            </w:pPr>
          </w:p>
        </w:tc>
      </w:tr>
    </w:tbl>
    <w:p w14:paraId="0B4D4FC3" w14:textId="77777777" w:rsidR="001042DF" w:rsidRPr="001042DF" w:rsidRDefault="001042DF" w:rsidP="001042DF">
      <w:pPr>
        <w:rPr>
          <w:b w:val="0"/>
          <w:bCs/>
          <w:sz w:val="22"/>
          <w:szCs w:val="22"/>
        </w:rPr>
      </w:pPr>
    </w:p>
    <w:p w14:paraId="2FF9B126" w14:textId="77777777" w:rsidR="001042DF" w:rsidRPr="001042DF" w:rsidRDefault="001042DF" w:rsidP="001042DF">
      <w:pPr>
        <w:jc w:val="center"/>
        <w:rPr>
          <w:b w:val="0"/>
          <w:bCs/>
        </w:rPr>
      </w:pPr>
      <w:r w:rsidRPr="001042DF">
        <w:rPr>
          <w:b w:val="0"/>
          <w:bCs/>
        </w:rPr>
        <w:t>_____________________________</w:t>
      </w:r>
    </w:p>
    <w:p w14:paraId="190DD952" w14:textId="77777777" w:rsidR="001042DF" w:rsidRPr="001042DF" w:rsidRDefault="001042DF" w:rsidP="001042DF">
      <w:pPr>
        <w:spacing w:line="384" w:lineRule="auto"/>
        <w:rPr>
          <w:b w:val="0"/>
          <w:bCs/>
          <w:szCs w:val="22"/>
        </w:rPr>
      </w:pPr>
    </w:p>
    <w:p w14:paraId="4356E273" w14:textId="77777777" w:rsidR="001042DF" w:rsidRPr="001042DF" w:rsidRDefault="001042DF" w:rsidP="001042DF">
      <w:pPr>
        <w:rPr>
          <w:b w:val="0"/>
          <w:bCs/>
        </w:rPr>
      </w:pPr>
    </w:p>
    <w:p w14:paraId="4D5369AC" w14:textId="77777777" w:rsidR="001042DF" w:rsidRDefault="001042DF" w:rsidP="00FF0826">
      <w:pPr>
        <w:pStyle w:val="Pagrindinistekstas"/>
        <w:rPr>
          <w:bCs/>
          <w:szCs w:val="24"/>
        </w:rPr>
      </w:pPr>
    </w:p>
    <w:p w14:paraId="7553EC64" w14:textId="77777777" w:rsidR="00233DE8" w:rsidRDefault="00233DE8" w:rsidP="00FF0826">
      <w:pPr>
        <w:pStyle w:val="Pagrindinistekstas"/>
        <w:rPr>
          <w:bCs/>
          <w:szCs w:val="24"/>
        </w:rPr>
      </w:pPr>
    </w:p>
    <w:p w14:paraId="405BD331" w14:textId="77777777" w:rsidR="00233DE8" w:rsidRDefault="00233DE8" w:rsidP="00FF0826">
      <w:pPr>
        <w:pStyle w:val="Pagrindinistekstas"/>
        <w:rPr>
          <w:bCs/>
          <w:szCs w:val="24"/>
        </w:rPr>
      </w:pPr>
    </w:p>
    <w:p w14:paraId="2E031B62" w14:textId="77777777" w:rsidR="00233DE8" w:rsidRDefault="00233DE8" w:rsidP="00FF0826">
      <w:pPr>
        <w:pStyle w:val="Pagrindinistekstas"/>
        <w:rPr>
          <w:bCs/>
          <w:szCs w:val="24"/>
        </w:rPr>
      </w:pPr>
    </w:p>
    <w:p w14:paraId="1AED9790" w14:textId="77777777" w:rsidR="00233DE8" w:rsidRDefault="00233DE8" w:rsidP="00FF0826">
      <w:pPr>
        <w:pStyle w:val="Pagrindinistekstas"/>
        <w:rPr>
          <w:bCs/>
          <w:szCs w:val="24"/>
        </w:rPr>
      </w:pPr>
    </w:p>
    <w:p w14:paraId="434F0FA2" w14:textId="77777777" w:rsidR="00233DE8" w:rsidRDefault="00233DE8" w:rsidP="00FF0826">
      <w:pPr>
        <w:pStyle w:val="Pagrindinistekstas"/>
        <w:rPr>
          <w:bCs/>
          <w:szCs w:val="24"/>
        </w:rPr>
      </w:pPr>
    </w:p>
    <w:p w14:paraId="616D2BC6" w14:textId="77777777" w:rsidR="00233DE8" w:rsidRDefault="00233DE8" w:rsidP="00FF0826">
      <w:pPr>
        <w:pStyle w:val="Pagrindinistekstas"/>
        <w:rPr>
          <w:bCs/>
          <w:szCs w:val="24"/>
        </w:rPr>
      </w:pPr>
    </w:p>
    <w:p w14:paraId="796561FB" w14:textId="77777777" w:rsidR="00233DE8" w:rsidRDefault="00233DE8" w:rsidP="00FF0826">
      <w:pPr>
        <w:pStyle w:val="Pagrindinistekstas"/>
        <w:rPr>
          <w:bCs/>
          <w:szCs w:val="24"/>
        </w:rPr>
      </w:pPr>
    </w:p>
    <w:p w14:paraId="0667CC22" w14:textId="77777777" w:rsidR="00233DE8" w:rsidRDefault="00233DE8" w:rsidP="00FF0826">
      <w:pPr>
        <w:pStyle w:val="Pagrindinistekstas"/>
        <w:rPr>
          <w:bCs/>
          <w:szCs w:val="24"/>
        </w:rPr>
      </w:pPr>
    </w:p>
    <w:p w14:paraId="73E30A89" w14:textId="77777777" w:rsidR="00233DE8" w:rsidRDefault="00233DE8" w:rsidP="00FF0826">
      <w:pPr>
        <w:pStyle w:val="Pagrindinistekstas"/>
        <w:rPr>
          <w:bCs/>
          <w:szCs w:val="24"/>
        </w:rPr>
      </w:pPr>
    </w:p>
    <w:p w14:paraId="00AD770A" w14:textId="77777777" w:rsidR="00233DE8" w:rsidRDefault="00233DE8" w:rsidP="00FF0826">
      <w:pPr>
        <w:pStyle w:val="Pagrindinistekstas"/>
        <w:rPr>
          <w:bCs/>
          <w:szCs w:val="24"/>
        </w:rPr>
      </w:pPr>
    </w:p>
    <w:p w14:paraId="6E010C86" w14:textId="77777777" w:rsidR="00233DE8" w:rsidRDefault="00233DE8" w:rsidP="00FF0826">
      <w:pPr>
        <w:pStyle w:val="Pagrindinistekstas"/>
        <w:rPr>
          <w:bCs/>
          <w:szCs w:val="24"/>
        </w:rPr>
      </w:pPr>
    </w:p>
    <w:p w14:paraId="7362C337" w14:textId="77777777" w:rsidR="00233DE8" w:rsidRDefault="00233DE8" w:rsidP="00FF0826">
      <w:pPr>
        <w:pStyle w:val="Pagrindinistekstas"/>
        <w:rPr>
          <w:bCs/>
          <w:szCs w:val="24"/>
        </w:rPr>
      </w:pPr>
    </w:p>
    <w:p w14:paraId="173CAC83" w14:textId="77777777" w:rsidR="00233DE8" w:rsidRDefault="00233DE8" w:rsidP="00FF0826">
      <w:pPr>
        <w:pStyle w:val="Pagrindinistekstas"/>
        <w:rPr>
          <w:bCs/>
          <w:szCs w:val="24"/>
        </w:rPr>
      </w:pPr>
    </w:p>
    <w:p w14:paraId="22DCCA64" w14:textId="77777777" w:rsidR="00233DE8" w:rsidRDefault="00233DE8" w:rsidP="00FF0826">
      <w:pPr>
        <w:pStyle w:val="Pagrindinistekstas"/>
        <w:rPr>
          <w:bCs/>
          <w:szCs w:val="24"/>
        </w:rPr>
      </w:pPr>
    </w:p>
    <w:p w14:paraId="26D63BD4" w14:textId="77777777" w:rsidR="00233DE8" w:rsidRDefault="00233DE8" w:rsidP="00FF0826">
      <w:pPr>
        <w:pStyle w:val="Pagrindinistekstas"/>
        <w:rPr>
          <w:bCs/>
          <w:szCs w:val="24"/>
        </w:rPr>
      </w:pPr>
    </w:p>
    <w:p w14:paraId="44419742" w14:textId="77777777" w:rsidR="00233DE8" w:rsidRDefault="00233DE8" w:rsidP="00FF0826">
      <w:pPr>
        <w:pStyle w:val="Pagrindinistekstas"/>
        <w:rPr>
          <w:bCs/>
          <w:szCs w:val="24"/>
        </w:rPr>
      </w:pPr>
    </w:p>
    <w:p w14:paraId="01FE1E81" w14:textId="77777777" w:rsidR="00233DE8" w:rsidRDefault="00233DE8" w:rsidP="00FF0826">
      <w:pPr>
        <w:pStyle w:val="Pagrindinistekstas"/>
        <w:rPr>
          <w:bCs/>
          <w:szCs w:val="24"/>
        </w:rPr>
      </w:pPr>
    </w:p>
    <w:p w14:paraId="448CFD4F" w14:textId="77777777" w:rsidR="00233DE8" w:rsidRDefault="00233DE8" w:rsidP="00FF0826">
      <w:pPr>
        <w:pStyle w:val="Pagrindinistekstas"/>
        <w:rPr>
          <w:bCs/>
          <w:szCs w:val="24"/>
        </w:rPr>
      </w:pPr>
    </w:p>
    <w:p w14:paraId="4747D4BA" w14:textId="77777777" w:rsidR="00233DE8" w:rsidRDefault="00233DE8" w:rsidP="00FF0826">
      <w:pPr>
        <w:pStyle w:val="Pagrindinistekstas"/>
        <w:rPr>
          <w:bCs/>
          <w:szCs w:val="24"/>
        </w:rPr>
      </w:pPr>
    </w:p>
    <w:p w14:paraId="30162D82" w14:textId="77777777" w:rsidR="00233DE8" w:rsidRDefault="00233DE8" w:rsidP="00FF0826">
      <w:pPr>
        <w:pStyle w:val="Pagrindinistekstas"/>
        <w:rPr>
          <w:bCs/>
          <w:szCs w:val="24"/>
        </w:rPr>
      </w:pPr>
    </w:p>
    <w:p w14:paraId="71C4853F" w14:textId="77777777" w:rsidR="00233DE8" w:rsidRDefault="00233DE8" w:rsidP="00FF0826">
      <w:pPr>
        <w:pStyle w:val="Pagrindinistekstas"/>
        <w:rPr>
          <w:bCs/>
          <w:szCs w:val="24"/>
        </w:rPr>
      </w:pPr>
    </w:p>
    <w:p w14:paraId="6B9D3C8C" w14:textId="77777777" w:rsidR="00233DE8" w:rsidRDefault="00233DE8" w:rsidP="00FF0826">
      <w:pPr>
        <w:pStyle w:val="Pagrindinistekstas"/>
        <w:rPr>
          <w:bCs/>
          <w:szCs w:val="24"/>
        </w:rPr>
      </w:pPr>
    </w:p>
    <w:p w14:paraId="58BA2A86" w14:textId="77777777" w:rsidR="00233DE8" w:rsidRDefault="00233DE8" w:rsidP="00FF0826">
      <w:pPr>
        <w:pStyle w:val="Pagrindinistekstas"/>
        <w:rPr>
          <w:bCs/>
          <w:szCs w:val="24"/>
        </w:rPr>
      </w:pPr>
    </w:p>
    <w:p w14:paraId="4A0B5653" w14:textId="77777777" w:rsidR="00233DE8" w:rsidRDefault="00233DE8" w:rsidP="00FF0826">
      <w:pPr>
        <w:pStyle w:val="Pagrindinistekstas"/>
        <w:rPr>
          <w:bCs/>
          <w:szCs w:val="24"/>
        </w:rPr>
      </w:pPr>
    </w:p>
    <w:p w14:paraId="61129C22" w14:textId="77777777" w:rsidR="00233DE8" w:rsidRDefault="00233DE8" w:rsidP="00FF0826">
      <w:pPr>
        <w:pStyle w:val="Pagrindinistekstas"/>
        <w:rPr>
          <w:bCs/>
          <w:szCs w:val="24"/>
        </w:rPr>
      </w:pPr>
    </w:p>
    <w:p w14:paraId="73700DEB" w14:textId="77777777" w:rsidR="00233DE8" w:rsidRDefault="00233DE8" w:rsidP="00FF0826">
      <w:pPr>
        <w:pStyle w:val="Pagrindinistekstas"/>
        <w:rPr>
          <w:bCs/>
          <w:szCs w:val="24"/>
        </w:rPr>
      </w:pPr>
    </w:p>
    <w:p w14:paraId="31A95D11" w14:textId="77777777" w:rsidR="00233DE8" w:rsidRDefault="00233DE8" w:rsidP="00FF0826">
      <w:pPr>
        <w:pStyle w:val="Pagrindinistekstas"/>
        <w:rPr>
          <w:bCs/>
          <w:szCs w:val="24"/>
        </w:rPr>
      </w:pPr>
    </w:p>
    <w:p w14:paraId="21C5F123" w14:textId="77777777" w:rsidR="00233DE8" w:rsidRDefault="00233DE8" w:rsidP="00FF0826">
      <w:pPr>
        <w:pStyle w:val="Pagrindinistekstas"/>
        <w:rPr>
          <w:bCs/>
          <w:szCs w:val="24"/>
        </w:rPr>
      </w:pPr>
    </w:p>
    <w:p w14:paraId="155738E0" w14:textId="77777777" w:rsidR="00233DE8" w:rsidRDefault="00233DE8" w:rsidP="00FF0826">
      <w:pPr>
        <w:pStyle w:val="Pagrindinistekstas"/>
        <w:rPr>
          <w:bCs/>
          <w:szCs w:val="24"/>
        </w:rPr>
      </w:pPr>
    </w:p>
    <w:tbl>
      <w:tblPr>
        <w:tblStyle w:val="Lentelstinklelis"/>
        <w:tblW w:w="9493" w:type="dxa"/>
        <w:tblLook w:val="04A0" w:firstRow="1" w:lastRow="0" w:firstColumn="1" w:lastColumn="0" w:noHBand="0" w:noVBand="1"/>
      </w:tblPr>
      <w:tblGrid>
        <w:gridCol w:w="1045"/>
        <w:gridCol w:w="2919"/>
        <w:gridCol w:w="303"/>
        <w:gridCol w:w="2529"/>
        <w:gridCol w:w="2697"/>
      </w:tblGrid>
      <w:tr w:rsidR="00233DE8" w:rsidRPr="003C5B5C" w14:paraId="55A9F909" w14:textId="77777777" w:rsidTr="0046157E">
        <w:tc>
          <w:tcPr>
            <w:tcW w:w="9493" w:type="dxa"/>
            <w:gridSpan w:val="5"/>
          </w:tcPr>
          <w:p w14:paraId="2CF888EF" w14:textId="77777777" w:rsidR="00233DE8" w:rsidRPr="00610D65" w:rsidRDefault="00233DE8" w:rsidP="0046157E">
            <w:pPr>
              <w:jc w:val="center"/>
              <w:rPr>
                <w:sz w:val="28"/>
                <w:szCs w:val="28"/>
              </w:rPr>
            </w:pPr>
            <w:r w:rsidRPr="00610D65">
              <w:rPr>
                <w:sz w:val="28"/>
                <w:szCs w:val="28"/>
              </w:rPr>
              <w:t xml:space="preserve">Korupcijos pasireiškimo tikimybės nustatymo išvados priedas </w:t>
            </w:r>
          </w:p>
        </w:tc>
      </w:tr>
      <w:tr w:rsidR="00233DE8" w:rsidRPr="003C5B5C" w14:paraId="20B91C47" w14:textId="77777777" w:rsidTr="0046157E">
        <w:tc>
          <w:tcPr>
            <w:tcW w:w="3964" w:type="dxa"/>
            <w:gridSpan w:val="2"/>
          </w:tcPr>
          <w:p w14:paraId="74C3C1A8" w14:textId="77777777" w:rsidR="00233DE8" w:rsidRPr="003C5B5C" w:rsidRDefault="00233DE8" w:rsidP="0046157E">
            <w:pPr>
              <w:rPr>
                <w:b w:val="0"/>
                <w:sz w:val="24"/>
                <w:szCs w:val="24"/>
              </w:rPr>
            </w:pPr>
            <w:r w:rsidRPr="003C5B5C">
              <w:rPr>
                <w:sz w:val="24"/>
                <w:szCs w:val="24"/>
              </w:rPr>
              <w:t>1. Rizika</w:t>
            </w:r>
          </w:p>
          <w:p w14:paraId="14E93FBF" w14:textId="77777777" w:rsidR="00233DE8" w:rsidRPr="003C5B5C" w:rsidRDefault="00233DE8" w:rsidP="0046157E">
            <w:pPr>
              <w:rPr>
                <w:b w:val="0"/>
                <w:sz w:val="24"/>
                <w:szCs w:val="24"/>
              </w:rPr>
            </w:pPr>
            <w:r w:rsidRPr="003C5B5C">
              <w:rPr>
                <w:sz w:val="24"/>
                <w:szCs w:val="24"/>
              </w:rPr>
              <w:t>(pavadinimas, lygis)</w:t>
            </w:r>
          </w:p>
        </w:tc>
        <w:tc>
          <w:tcPr>
            <w:tcW w:w="5529" w:type="dxa"/>
            <w:gridSpan w:val="3"/>
          </w:tcPr>
          <w:p w14:paraId="533F43A6" w14:textId="77777777" w:rsidR="00233DE8" w:rsidRPr="003C5B5C" w:rsidRDefault="00233DE8" w:rsidP="0046157E">
            <w:pPr>
              <w:tabs>
                <w:tab w:val="left" w:pos="851"/>
              </w:tabs>
              <w:jc w:val="center"/>
              <w:rPr>
                <w:b w:val="0"/>
                <w:sz w:val="24"/>
                <w:szCs w:val="24"/>
              </w:rPr>
            </w:pPr>
            <w:r w:rsidRPr="003C5B5C">
              <w:rPr>
                <w:sz w:val="24"/>
                <w:szCs w:val="24"/>
              </w:rPr>
              <w:t>Valstybinės žemės sklypų nuoma– R1</w:t>
            </w:r>
          </w:p>
          <w:p w14:paraId="3D131929" w14:textId="77777777" w:rsidR="00233DE8" w:rsidRPr="003C5B5C" w:rsidRDefault="00233DE8" w:rsidP="0046157E">
            <w:pPr>
              <w:jc w:val="center"/>
              <w:rPr>
                <w:b w:val="0"/>
                <w:sz w:val="24"/>
                <w:szCs w:val="24"/>
              </w:rPr>
            </w:pPr>
          </w:p>
        </w:tc>
      </w:tr>
      <w:tr w:rsidR="00233DE8" w:rsidRPr="003C5B5C" w14:paraId="3780D71F" w14:textId="77777777" w:rsidTr="0046157E">
        <w:tc>
          <w:tcPr>
            <w:tcW w:w="3964" w:type="dxa"/>
            <w:gridSpan w:val="2"/>
          </w:tcPr>
          <w:p w14:paraId="787E9639" w14:textId="77777777" w:rsidR="00233DE8" w:rsidRPr="003C5B5C" w:rsidRDefault="00233DE8" w:rsidP="0046157E">
            <w:pPr>
              <w:rPr>
                <w:b w:val="0"/>
                <w:sz w:val="24"/>
                <w:szCs w:val="24"/>
              </w:rPr>
            </w:pPr>
            <w:r w:rsidRPr="003C5B5C">
              <w:rPr>
                <w:sz w:val="24"/>
                <w:szCs w:val="24"/>
              </w:rPr>
              <w:t>2. Veiklos sritis (-</w:t>
            </w:r>
            <w:proofErr w:type="spellStart"/>
            <w:r w:rsidRPr="003C5B5C">
              <w:rPr>
                <w:sz w:val="24"/>
                <w:szCs w:val="24"/>
              </w:rPr>
              <w:t>ys</w:t>
            </w:r>
            <w:proofErr w:type="spellEnd"/>
            <w:r w:rsidRPr="003C5B5C">
              <w:rPr>
                <w:sz w:val="24"/>
                <w:szCs w:val="24"/>
              </w:rPr>
              <w:t>) ir viešojo sektoriaus subjekto administracijos padalinys (-</w:t>
            </w:r>
            <w:proofErr w:type="spellStart"/>
            <w:r w:rsidRPr="003C5B5C">
              <w:rPr>
                <w:sz w:val="24"/>
                <w:szCs w:val="24"/>
              </w:rPr>
              <w:t>iai</w:t>
            </w:r>
            <w:proofErr w:type="spellEnd"/>
            <w:r w:rsidRPr="003C5B5C">
              <w:rPr>
                <w:sz w:val="24"/>
                <w:szCs w:val="24"/>
              </w:rPr>
              <w:t>), kuriame (-</w:t>
            </w:r>
            <w:proofErr w:type="spellStart"/>
            <w:r w:rsidRPr="003C5B5C">
              <w:rPr>
                <w:sz w:val="24"/>
                <w:szCs w:val="24"/>
              </w:rPr>
              <w:t>iuose</w:t>
            </w:r>
            <w:proofErr w:type="spellEnd"/>
            <w:r w:rsidRPr="003C5B5C">
              <w:rPr>
                <w:sz w:val="24"/>
                <w:szCs w:val="24"/>
              </w:rPr>
              <w:t>) ji nustatyta.</w:t>
            </w:r>
          </w:p>
        </w:tc>
        <w:tc>
          <w:tcPr>
            <w:tcW w:w="5529" w:type="dxa"/>
            <w:gridSpan w:val="3"/>
          </w:tcPr>
          <w:p w14:paraId="2B55FF05" w14:textId="77777777" w:rsidR="00233DE8" w:rsidRPr="003C5B5C" w:rsidRDefault="00233DE8" w:rsidP="0046157E">
            <w:pPr>
              <w:jc w:val="center"/>
              <w:rPr>
                <w:b w:val="0"/>
                <w:sz w:val="24"/>
                <w:szCs w:val="24"/>
              </w:rPr>
            </w:pPr>
            <w:r w:rsidRPr="003C5B5C">
              <w:rPr>
                <w:sz w:val="24"/>
                <w:szCs w:val="24"/>
              </w:rPr>
              <w:t xml:space="preserve">Šiaulių miesto savivaldybės administracijos </w:t>
            </w:r>
          </w:p>
          <w:p w14:paraId="1D253577" w14:textId="77777777" w:rsidR="00233DE8" w:rsidRPr="003C5B5C" w:rsidRDefault="00233DE8" w:rsidP="0046157E">
            <w:pPr>
              <w:jc w:val="center"/>
              <w:rPr>
                <w:b w:val="0"/>
                <w:sz w:val="24"/>
                <w:szCs w:val="24"/>
              </w:rPr>
            </w:pPr>
            <w:r w:rsidRPr="003C5B5C">
              <w:rPr>
                <w:sz w:val="24"/>
                <w:szCs w:val="24"/>
              </w:rPr>
              <w:t>Žemės valdymo skyrius</w:t>
            </w:r>
          </w:p>
        </w:tc>
      </w:tr>
      <w:tr w:rsidR="00233DE8" w:rsidRPr="003C5B5C" w14:paraId="1C70752D" w14:textId="77777777" w:rsidTr="0046157E">
        <w:trPr>
          <w:trHeight w:val="705"/>
        </w:trPr>
        <w:tc>
          <w:tcPr>
            <w:tcW w:w="3964" w:type="dxa"/>
            <w:gridSpan w:val="2"/>
            <w:tcBorders>
              <w:bottom w:val="single" w:sz="4" w:space="0" w:color="auto"/>
            </w:tcBorders>
          </w:tcPr>
          <w:p w14:paraId="64C97F46" w14:textId="77777777" w:rsidR="00233DE8" w:rsidRPr="003C5B5C" w:rsidRDefault="00233DE8" w:rsidP="0046157E">
            <w:pPr>
              <w:rPr>
                <w:b w:val="0"/>
                <w:sz w:val="24"/>
                <w:szCs w:val="24"/>
              </w:rPr>
            </w:pPr>
            <w:r w:rsidRPr="003C5B5C">
              <w:rPr>
                <w:sz w:val="24"/>
                <w:szCs w:val="24"/>
              </w:rPr>
              <w:t xml:space="preserve">3. Esama padėtis </w:t>
            </w:r>
          </w:p>
          <w:p w14:paraId="2124976B" w14:textId="77777777" w:rsidR="00233DE8" w:rsidRPr="003C5B5C" w:rsidRDefault="00233DE8" w:rsidP="0046157E">
            <w:pPr>
              <w:rPr>
                <w:b w:val="0"/>
                <w:sz w:val="24"/>
                <w:szCs w:val="24"/>
              </w:rPr>
            </w:pPr>
            <w:r w:rsidRPr="003C5B5C">
              <w:rPr>
                <w:sz w:val="24"/>
                <w:szCs w:val="24"/>
              </w:rPr>
              <w:t>(situacijos aprašymas):</w:t>
            </w:r>
          </w:p>
          <w:p w14:paraId="13D1A86F" w14:textId="77777777" w:rsidR="00233DE8" w:rsidRPr="003C5B5C" w:rsidRDefault="00233DE8" w:rsidP="0046157E">
            <w:pPr>
              <w:rPr>
                <w:sz w:val="24"/>
                <w:szCs w:val="24"/>
              </w:rPr>
            </w:pPr>
          </w:p>
        </w:tc>
        <w:tc>
          <w:tcPr>
            <w:tcW w:w="5529" w:type="dxa"/>
            <w:gridSpan w:val="3"/>
            <w:tcBorders>
              <w:bottom w:val="single" w:sz="4" w:space="0" w:color="auto"/>
            </w:tcBorders>
          </w:tcPr>
          <w:p w14:paraId="6D376584" w14:textId="77777777" w:rsidR="00233DE8" w:rsidRPr="0006294D" w:rsidRDefault="00233DE8" w:rsidP="0046157E">
            <w:pPr>
              <w:shd w:val="clear" w:color="auto" w:fill="FFFFFF"/>
              <w:jc w:val="both"/>
              <w:rPr>
                <w:b w:val="0"/>
                <w:bCs/>
                <w:sz w:val="24"/>
                <w:szCs w:val="24"/>
              </w:rPr>
            </w:pPr>
            <w:r w:rsidRPr="0006294D">
              <w:rPr>
                <w:b w:val="0"/>
                <w:bCs/>
                <w:sz w:val="24"/>
                <w:szCs w:val="24"/>
              </w:rPr>
              <w:t xml:space="preserve">Valstybinės žemės sklypų nuomos Šiaulių miesto savivaldybėje procesas vykdomas  vadovaujantis: </w:t>
            </w:r>
          </w:p>
          <w:p w14:paraId="013E65D4" w14:textId="77777777" w:rsidR="00233DE8" w:rsidRPr="0006294D" w:rsidRDefault="00233DE8" w:rsidP="0046157E">
            <w:pPr>
              <w:shd w:val="clear" w:color="auto" w:fill="FFFFFF"/>
              <w:jc w:val="both"/>
              <w:rPr>
                <w:b w:val="0"/>
                <w:bCs/>
                <w:sz w:val="24"/>
                <w:szCs w:val="24"/>
              </w:rPr>
            </w:pPr>
            <w:r w:rsidRPr="0006294D">
              <w:rPr>
                <w:b w:val="0"/>
                <w:bCs/>
                <w:sz w:val="24"/>
                <w:szCs w:val="24"/>
              </w:rPr>
              <w:t xml:space="preserve">- Lietuvos Respublikos vietos savivaldos įstatymu; </w:t>
            </w:r>
          </w:p>
          <w:p w14:paraId="51D526A5" w14:textId="77777777" w:rsidR="00233DE8" w:rsidRPr="0006294D" w:rsidRDefault="00233DE8" w:rsidP="0046157E">
            <w:pPr>
              <w:shd w:val="clear" w:color="auto" w:fill="FFFFFF"/>
              <w:jc w:val="both"/>
              <w:rPr>
                <w:b w:val="0"/>
                <w:bCs/>
                <w:sz w:val="24"/>
                <w:szCs w:val="24"/>
              </w:rPr>
            </w:pPr>
            <w:r w:rsidRPr="0006294D">
              <w:rPr>
                <w:b w:val="0"/>
                <w:bCs/>
                <w:sz w:val="24"/>
                <w:szCs w:val="24"/>
              </w:rPr>
              <w:t>- Lietuvos Respublikos žemės įstatymu;</w:t>
            </w:r>
          </w:p>
          <w:p w14:paraId="79385D5C" w14:textId="77777777" w:rsidR="00233DE8" w:rsidRPr="0006294D" w:rsidRDefault="00233DE8" w:rsidP="0046157E">
            <w:pPr>
              <w:shd w:val="clear" w:color="auto" w:fill="FFFFFF"/>
              <w:jc w:val="both"/>
              <w:rPr>
                <w:b w:val="0"/>
                <w:bCs/>
                <w:sz w:val="24"/>
                <w:szCs w:val="24"/>
              </w:rPr>
            </w:pPr>
            <w:r w:rsidRPr="0006294D">
              <w:rPr>
                <w:b w:val="0"/>
                <w:bCs/>
                <w:sz w:val="24"/>
                <w:szCs w:val="24"/>
              </w:rPr>
              <w:t xml:space="preserve">- Lietuvos Respublikos Vyriausybės 1999 m. kovo 9 d. nutarimu Nr. 260 „Dėl kitos paskirties valstybinės žemės sklypų pardavimo ir nuomos taisyklių patvirtinimo“ </w:t>
            </w:r>
            <w:r w:rsidRPr="0006294D">
              <w:rPr>
                <w:b w:val="0"/>
                <w:bCs/>
                <w:sz w:val="24"/>
                <w:szCs w:val="24"/>
                <w:lang w:eastAsia="lt-LT"/>
              </w:rPr>
              <w:t>(Lietuvos Respublikos Vyriausybės 2024 m. kovo 27 d. nutarimo Nr. 210 redakcija);</w:t>
            </w:r>
            <w:r w:rsidRPr="0006294D">
              <w:rPr>
                <w:b w:val="0"/>
                <w:bCs/>
                <w:sz w:val="24"/>
                <w:szCs w:val="24"/>
              </w:rPr>
              <w:t xml:space="preserve">           </w:t>
            </w:r>
          </w:p>
          <w:p w14:paraId="02627A6D" w14:textId="77777777" w:rsidR="00233DE8" w:rsidRPr="0006294D" w:rsidRDefault="00233DE8" w:rsidP="0046157E">
            <w:pPr>
              <w:shd w:val="clear" w:color="auto" w:fill="FFFFFF"/>
              <w:jc w:val="both"/>
              <w:rPr>
                <w:b w:val="0"/>
                <w:bCs/>
                <w:sz w:val="24"/>
                <w:szCs w:val="24"/>
                <w:lang w:eastAsia="lt-LT"/>
              </w:rPr>
            </w:pPr>
            <w:r w:rsidRPr="0006294D">
              <w:rPr>
                <w:b w:val="0"/>
                <w:bCs/>
                <w:sz w:val="24"/>
                <w:szCs w:val="24"/>
              </w:rPr>
              <w:t>- Lietuvos Respublikos aplinkos ministro 2024 m. liepos 19 d. įsakymu Nr. D1-247 „Dėl Kitos paskirties valstybinės žemės sklypų, parduodamų ar išnuomojamų ne aukciono būdu, administravimo metodikos patvirtinimo“;</w:t>
            </w:r>
            <w:r w:rsidRPr="0006294D">
              <w:rPr>
                <w:b w:val="0"/>
                <w:bCs/>
                <w:sz w:val="24"/>
                <w:szCs w:val="24"/>
                <w:lang w:eastAsia="lt-LT"/>
              </w:rPr>
              <w:t xml:space="preserve"> </w:t>
            </w:r>
          </w:p>
          <w:p w14:paraId="16FF5F92" w14:textId="77777777" w:rsidR="00233DE8" w:rsidRPr="0006294D" w:rsidRDefault="00233DE8" w:rsidP="0046157E">
            <w:pPr>
              <w:shd w:val="clear" w:color="auto" w:fill="FFFFFF"/>
              <w:jc w:val="both"/>
              <w:rPr>
                <w:b w:val="0"/>
                <w:bCs/>
                <w:sz w:val="24"/>
                <w:szCs w:val="24"/>
                <w:lang w:eastAsia="lt-LT"/>
              </w:rPr>
            </w:pPr>
            <w:r w:rsidRPr="0006294D">
              <w:rPr>
                <w:b w:val="0"/>
                <w:bCs/>
                <w:sz w:val="24"/>
                <w:szCs w:val="24"/>
                <w:lang w:eastAsia="lt-LT"/>
              </w:rPr>
              <w:t>Lietuvos Respublikos civilinio kodekso 6.217, 6.477, 6.487, 6.562, 6.564 straipsniais;</w:t>
            </w:r>
          </w:p>
          <w:p w14:paraId="5E0231D1" w14:textId="77777777" w:rsidR="00233DE8" w:rsidRPr="0006294D" w:rsidRDefault="00233DE8" w:rsidP="0046157E">
            <w:pPr>
              <w:shd w:val="clear" w:color="auto" w:fill="FFFFFF"/>
              <w:jc w:val="both"/>
              <w:rPr>
                <w:b w:val="0"/>
                <w:bCs/>
                <w:sz w:val="24"/>
                <w:szCs w:val="24"/>
              </w:rPr>
            </w:pPr>
            <w:r w:rsidRPr="0006294D">
              <w:rPr>
                <w:b w:val="0"/>
                <w:bCs/>
                <w:sz w:val="24"/>
                <w:szCs w:val="24"/>
                <w:lang w:eastAsia="lt-LT"/>
              </w:rPr>
              <w:t xml:space="preserve"> Lietuvos Respublikos juridinių asmenų nemokumo įstatymu.  </w:t>
            </w:r>
          </w:p>
          <w:p w14:paraId="153DFE3D" w14:textId="77777777" w:rsidR="00233DE8" w:rsidRPr="0006294D" w:rsidRDefault="00233DE8" w:rsidP="0046157E">
            <w:pPr>
              <w:jc w:val="both"/>
              <w:rPr>
                <w:b w:val="0"/>
                <w:bCs/>
                <w:sz w:val="24"/>
                <w:szCs w:val="24"/>
              </w:rPr>
            </w:pPr>
          </w:p>
          <w:p w14:paraId="064F1F70" w14:textId="77777777" w:rsidR="00233DE8" w:rsidRPr="0006294D" w:rsidRDefault="00233DE8" w:rsidP="0046157E">
            <w:pPr>
              <w:jc w:val="both"/>
              <w:rPr>
                <w:b w:val="0"/>
                <w:bCs/>
                <w:sz w:val="24"/>
                <w:szCs w:val="24"/>
              </w:rPr>
            </w:pPr>
            <w:r w:rsidRPr="0006294D">
              <w:rPr>
                <w:b w:val="0"/>
                <w:bCs/>
                <w:sz w:val="24"/>
                <w:szCs w:val="24"/>
              </w:rPr>
              <w:t>Nuo 2024 m. sausio 1 d. įsigaliojus Lietuvos Respublikos žemės įstatymo Nr. I-446 pakeitimo įstatymo Nr. XIV-1311 nuostatoms, savivaldybės perėmė iš Nacionalinės žemės tarnybos prie Aplinkos ministerijos valstybinės žemės patikėtinio teises ir pareigas, kuriomis suteikti įgaliojimai valdyti savivaldybės teritorijoje esančią valstybinę žemę ir šią žemę subjektams nuomoti ar perduoti  neatlygintinai naudotis. Dėl pasikeitusio minėto teisinio reguliavimo nuo 2024 m. sausio 1 d. Šiaulių miesto savivaldybės administracijoje įsteigtas Žemės valdymo skyrius (toliau – Žemės valdymo skyrius), kurio Nuostatuose įteisinti šie uždaviniai:</w:t>
            </w:r>
          </w:p>
          <w:p w14:paraId="2475C4C9" w14:textId="77777777" w:rsidR="00233DE8" w:rsidRPr="0006294D" w:rsidRDefault="00233DE8" w:rsidP="0046157E">
            <w:pPr>
              <w:jc w:val="both"/>
              <w:rPr>
                <w:b w:val="0"/>
                <w:bCs/>
                <w:sz w:val="24"/>
                <w:szCs w:val="24"/>
              </w:rPr>
            </w:pPr>
            <w:r w:rsidRPr="0006294D">
              <w:rPr>
                <w:b w:val="0"/>
                <w:bCs/>
                <w:sz w:val="24"/>
                <w:szCs w:val="24"/>
              </w:rPr>
              <w:t xml:space="preserve">- organizuoti patikėjimo teise valdomos valstybinės žemės ir Savivaldybei nuosavybės teise priklausančios žemės administravimo, žemės valdymo ir žemėtvarkos veiklas, įskaitant ir valstybinės žemės patikėtinių sutikimų, susitarimų ar sutarčių teikimą; </w:t>
            </w:r>
          </w:p>
          <w:p w14:paraId="550B163B" w14:textId="77777777" w:rsidR="00233DE8" w:rsidRPr="0006294D" w:rsidRDefault="00233DE8" w:rsidP="0046157E">
            <w:pPr>
              <w:jc w:val="both"/>
              <w:rPr>
                <w:b w:val="0"/>
                <w:bCs/>
                <w:sz w:val="24"/>
                <w:szCs w:val="24"/>
              </w:rPr>
            </w:pPr>
            <w:r w:rsidRPr="0006294D">
              <w:rPr>
                <w:b w:val="0"/>
                <w:bCs/>
                <w:sz w:val="24"/>
                <w:szCs w:val="24"/>
              </w:rPr>
              <w:t xml:space="preserve">- užtikrinti mokesčių ir kompensacijų už valstybinės žemės naudojimą administravimą; </w:t>
            </w:r>
          </w:p>
          <w:p w14:paraId="2560ACA7" w14:textId="77777777" w:rsidR="00233DE8" w:rsidRPr="0006294D" w:rsidRDefault="00233DE8" w:rsidP="0046157E">
            <w:pPr>
              <w:jc w:val="both"/>
              <w:rPr>
                <w:b w:val="0"/>
                <w:bCs/>
                <w:sz w:val="24"/>
                <w:szCs w:val="24"/>
              </w:rPr>
            </w:pPr>
            <w:r w:rsidRPr="0006294D">
              <w:rPr>
                <w:b w:val="0"/>
                <w:bCs/>
                <w:sz w:val="24"/>
                <w:szCs w:val="24"/>
              </w:rPr>
              <w:t xml:space="preserve">- organizuoti žemėtvarkos planavimą, formuojant kokybišką miesto urbanistinę aplinką. </w:t>
            </w:r>
          </w:p>
          <w:p w14:paraId="08CC46A2" w14:textId="77777777" w:rsidR="00233DE8" w:rsidRPr="0006294D" w:rsidRDefault="00233DE8" w:rsidP="0046157E">
            <w:pPr>
              <w:jc w:val="both"/>
              <w:rPr>
                <w:b w:val="0"/>
                <w:bCs/>
                <w:sz w:val="24"/>
                <w:szCs w:val="24"/>
              </w:rPr>
            </w:pPr>
            <w:r w:rsidRPr="0006294D">
              <w:rPr>
                <w:b w:val="0"/>
                <w:bCs/>
                <w:sz w:val="24"/>
                <w:szCs w:val="24"/>
              </w:rPr>
              <w:t xml:space="preserve">Žemės valdymo skyrius, turėdamas valstybinės žemės patikėtinio įgaliojimus ir įgyvendindamas jam pavestus uždavinius, atlieka šias pagrindines, su valstybinės žemės sklypų, nuosavybės teise valdomų ir perduotų patikėjimo teise Savivaldybei, susijusias funkcijas: </w:t>
            </w:r>
          </w:p>
          <w:p w14:paraId="1FBE5EAA" w14:textId="77777777" w:rsidR="00233DE8" w:rsidRPr="0006294D" w:rsidRDefault="00233DE8" w:rsidP="0046157E">
            <w:pPr>
              <w:jc w:val="both"/>
              <w:rPr>
                <w:rFonts w:eastAsia="Calibri"/>
                <w:b w:val="0"/>
                <w:bCs/>
                <w:kern w:val="2"/>
                <w:sz w:val="24"/>
                <w:szCs w:val="24"/>
                <w14:ligatures w14:val="standardContextual"/>
              </w:rPr>
            </w:pPr>
            <w:r w:rsidRPr="0006294D">
              <w:rPr>
                <w:b w:val="0"/>
                <w:bCs/>
                <w:sz w:val="24"/>
                <w:szCs w:val="24"/>
              </w:rPr>
              <w:lastRenderedPageBreak/>
              <w:t xml:space="preserve">- </w:t>
            </w:r>
            <w:r w:rsidRPr="0006294D">
              <w:rPr>
                <w:rFonts w:eastAsia="Calibri"/>
                <w:b w:val="0"/>
                <w:bCs/>
                <w:kern w:val="2"/>
                <w:sz w:val="24"/>
                <w:szCs w:val="24"/>
                <w14:ligatures w14:val="standardContextual"/>
              </w:rPr>
              <w:t xml:space="preserve">organizuoja valstybinės žemės sklypų, nuosavybės teise valdomų ir perduotų patikėjimo teise Savivaldybei </w:t>
            </w:r>
            <w:r w:rsidRPr="0006294D">
              <w:rPr>
                <w:rFonts w:eastAsia="Calibri"/>
                <w:b w:val="0"/>
                <w:bCs/>
                <w:iCs/>
                <w:kern w:val="2"/>
                <w:sz w:val="24"/>
                <w:szCs w:val="24"/>
                <w14:ligatures w14:val="standardContextual"/>
              </w:rPr>
              <w:t>nuomos procesus</w:t>
            </w:r>
            <w:r w:rsidRPr="0006294D">
              <w:rPr>
                <w:rFonts w:eastAsia="Calibri"/>
                <w:b w:val="0"/>
                <w:bCs/>
                <w:kern w:val="2"/>
                <w:sz w:val="24"/>
                <w:szCs w:val="24"/>
                <w14:ligatures w14:val="standardContextual"/>
              </w:rPr>
              <w:t xml:space="preserve">: prašymų nagrinėjimą, sprendimų priėmimą, </w:t>
            </w:r>
            <w:r w:rsidRPr="0006294D">
              <w:rPr>
                <w:rFonts w:eastAsia="Calibri"/>
                <w:b w:val="0"/>
                <w:bCs/>
                <w:iCs/>
                <w:kern w:val="2"/>
                <w:sz w:val="24"/>
                <w:szCs w:val="24"/>
                <w14:ligatures w14:val="standardContextual"/>
              </w:rPr>
              <w:t>sutarčių sudarymą ir derinimą, sutarčių keitimą ir nutraukimą,</w:t>
            </w:r>
            <w:r w:rsidRPr="0006294D">
              <w:rPr>
                <w:rFonts w:eastAsia="Calibri"/>
                <w:b w:val="0"/>
                <w:bCs/>
                <w:kern w:val="2"/>
                <w:sz w:val="24"/>
                <w:szCs w:val="24"/>
                <w14:ligatures w14:val="standardContextual"/>
              </w:rPr>
              <w:t xml:space="preserve"> sutikimų įkeisti valstybinės žemės sklypo nuomos teisę parengimą;</w:t>
            </w:r>
          </w:p>
          <w:p w14:paraId="654260DE" w14:textId="77777777" w:rsidR="00233DE8" w:rsidRPr="0006294D" w:rsidRDefault="00233DE8" w:rsidP="0046157E">
            <w:pPr>
              <w:jc w:val="both"/>
              <w:rPr>
                <w:b w:val="0"/>
                <w:bCs/>
                <w:sz w:val="24"/>
                <w:szCs w:val="24"/>
              </w:rPr>
            </w:pPr>
            <w:r w:rsidRPr="0006294D">
              <w:rPr>
                <w:b w:val="0"/>
                <w:bCs/>
                <w:sz w:val="24"/>
                <w:szCs w:val="24"/>
              </w:rPr>
              <w:t xml:space="preserve">- organizuoja sprendimo dėl valstybinės žemės sklypo dalies, kurios reikia nekilnojamajam turtui eksploatuoti, jeigu nekilnojamąjį turtą sudaro statinio ar įrenginio dalis arba žemės sklype yra keli savarankiškai funkcionuojantys statiniai ar įrenginiai, dydžio nustatymo, priėmimą;  </w:t>
            </w:r>
          </w:p>
          <w:p w14:paraId="3E8B1EEF" w14:textId="77777777" w:rsidR="00233DE8" w:rsidRPr="0006294D" w:rsidRDefault="00233DE8" w:rsidP="0046157E">
            <w:pPr>
              <w:jc w:val="both"/>
              <w:rPr>
                <w:b w:val="0"/>
                <w:bCs/>
                <w:sz w:val="24"/>
                <w:szCs w:val="24"/>
              </w:rPr>
            </w:pPr>
            <w:r w:rsidRPr="0006294D">
              <w:rPr>
                <w:b w:val="0"/>
                <w:bCs/>
                <w:sz w:val="24"/>
                <w:szCs w:val="24"/>
              </w:rPr>
              <w:t>- organizuoja valstybinės žemės nuomos mokesčio apskaičiavimą sudarius nuomos sutartis, įsigijus pastatus arba patalpas, nuomos mokesčio perskaičiavimą nutraukus ar pakeitus valstybinės žemės nuomos sutartis;</w:t>
            </w:r>
          </w:p>
          <w:p w14:paraId="7A2E7B15" w14:textId="77777777" w:rsidR="00233DE8" w:rsidRPr="0006294D" w:rsidRDefault="00233DE8" w:rsidP="0046157E">
            <w:pPr>
              <w:jc w:val="both"/>
              <w:rPr>
                <w:b w:val="0"/>
                <w:bCs/>
                <w:sz w:val="24"/>
                <w:szCs w:val="24"/>
              </w:rPr>
            </w:pPr>
            <w:r w:rsidRPr="0006294D">
              <w:rPr>
                <w:b w:val="0"/>
                <w:bCs/>
                <w:sz w:val="24"/>
                <w:szCs w:val="24"/>
              </w:rPr>
              <w:t xml:space="preserve">- administruoja valstybinės žemės nuomos mokesčio apskaičiavimą, vykdo mokėjimų kontrolę; </w:t>
            </w:r>
          </w:p>
          <w:p w14:paraId="6434C0AC" w14:textId="77777777" w:rsidR="00233DE8" w:rsidRPr="0006294D" w:rsidRDefault="00233DE8" w:rsidP="0046157E">
            <w:pPr>
              <w:jc w:val="both"/>
              <w:rPr>
                <w:b w:val="0"/>
                <w:bCs/>
                <w:sz w:val="24"/>
                <w:szCs w:val="24"/>
              </w:rPr>
            </w:pPr>
            <w:r w:rsidRPr="0006294D">
              <w:rPr>
                <w:b w:val="0"/>
                <w:bCs/>
                <w:sz w:val="24"/>
                <w:szCs w:val="24"/>
              </w:rPr>
              <w:t xml:space="preserve">- rengia Savivaldybės tarybos sprendimų, Savivaldybės mero potvarkių, Savivaldybės administracijos direktoriaus įsakymų, Savivaldybės ir Savivaldybės administracijos vardu sudaromų sutarčių ir susitarimų, kitų dokumentų projektus Skyriaus kompetencijos klausimais. </w:t>
            </w:r>
          </w:p>
          <w:p w14:paraId="56D083FD" w14:textId="77777777" w:rsidR="00233DE8" w:rsidRPr="0006294D" w:rsidRDefault="00233DE8" w:rsidP="0046157E">
            <w:pPr>
              <w:jc w:val="both"/>
              <w:rPr>
                <w:b w:val="0"/>
                <w:bCs/>
                <w:sz w:val="24"/>
                <w:szCs w:val="24"/>
              </w:rPr>
            </w:pPr>
            <w:r w:rsidRPr="0006294D">
              <w:rPr>
                <w:b w:val="0"/>
                <w:bCs/>
                <w:sz w:val="24"/>
                <w:szCs w:val="24"/>
              </w:rPr>
              <w:t xml:space="preserve">Žemės valdymo skyriaus, vadovaujantis Nuostatais, pagrindinė pareiga – laiku ir kokybiškai atlikti darbus pagal Nuostatuose įteisintas skyriaus funkcijas.  </w:t>
            </w:r>
          </w:p>
          <w:p w14:paraId="18646445" w14:textId="77777777" w:rsidR="00233DE8" w:rsidRPr="0006294D" w:rsidRDefault="00233DE8" w:rsidP="0046157E">
            <w:pPr>
              <w:jc w:val="both"/>
              <w:rPr>
                <w:b w:val="0"/>
                <w:bCs/>
                <w:sz w:val="24"/>
                <w:szCs w:val="24"/>
              </w:rPr>
            </w:pPr>
          </w:p>
          <w:p w14:paraId="5E6758FF" w14:textId="77777777" w:rsidR="00233DE8" w:rsidRPr="0006294D" w:rsidRDefault="00233DE8" w:rsidP="0046157E">
            <w:pPr>
              <w:jc w:val="both"/>
              <w:rPr>
                <w:b w:val="0"/>
                <w:bCs/>
                <w:sz w:val="24"/>
                <w:szCs w:val="24"/>
              </w:rPr>
            </w:pPr>
            <w:r w:rsidRPr="0006294D">
              <w:rPr>
                <w:b w:val="0"/>
                <w:bCs/>
                <w:sz w:val="24"/>
                <w:szCs w:val="24"/>
              </w:rPr>
              <w:t xml:space="preserve">Valstybinės žemės sklypas (kadastrinis Nr. 2901/0020:137), esantis adresu </w:t>
            </w:r>
            <w:r w:rsidRPr="0006294D">
              <w:rPr>
                <w:b w:val="0"/>
                <w:bCs/>
                <w:i/>
                <w:iCs/>
                <w:sz w:val="24"/>
                <w:szCs w:val="24"/>
              </w:rPr>
              <w:t>duomenys neskelbtini</w:t>
            </w:r>
            <w:r w:rsidRPr="0006294D">
              <w:rPr>
                <w:b w:val="0"/>
                <w:bCs/>
                <w:sz w:val="24"/>
                <w:szCs w:val="24"/>
              </w:rPr>
              <w:t xml:space="preserve">, Šiauliuose, ir 0,3230 ha ploto išnuomotas </w:t>
            </w:r>
            <w:r w:rsidRPr="0006294D">
              <w:rPr>
                <w:b w:val="0"/>
                <w:bCs/>
                <w:i/>
                <w:iCs/>
                <w:sz w:val="24"/>
                <w:szCs w:val="24"/>
              </w:rPr>
              <w:t>duomenys neskelbtini</w:t>
            </w:r>
            <w:r w:rsidRPr="0006294D">
              <w:rPr>
                <w:b w:val="0"/>
                <w:bCs/>
                <w:sz w:val="24"/>
                <w:szCs w:val="24"/>
              </w:rPr>
              <w:t xml:space="preserve">  (toliau – Bendrovė), sudarius 2009 m. sausio 26 d. valstybinės žemės nuomos sutartį Nr. N29/09-0009 dvidešimt penkerių metų laikotarpiui Bendrovės nuosavybės teise priklausantiems statiniams, įrenginiams su priklausiniais, eksploatuoti, </w:t>
            </w:r>
          </w:p>
          <w:p w14:paraId="3DCE15BD" w14:textId="77777777" w:rsidR="00233DE8" w:rsidRPr="0006294D" w:rsidRDefault="00233DE8" w:rsidP="0046157E">
            <w:pPr>
              <w:jc w:val="both"/>
              <w:rPr>
                <w:b w:val="0"/>
                <w:bCs/>
                <w:sz w:val="24"/>
                <w:szCs w:val="24"/>
              </w:rPr>
            </w:pPr>
            <w:r w:rsidRPr="0006294D">
              <w:rPr>
                <w:b w:val="0"/>
                <w:bCs/>
                <w:sz w:val="24"/>
                <w:szCs w:val="24"/>
              </w:rPr>
              <w:t xml:space="preserve"> buvo pasirinktas patikrinimui, siekiant išsiaiškinti, ar valstybinės žemės sklypo nuomos sutartis buvo administruojama vadovaujantis teisės aktais, nes:</w:t>
            </w:r>
          </w:p>
          <w:p w14:paraId="2624CB1A" w14:textId="77777777" w:rsidR="00233DE8" w:rsidRPr="0006294D" w:rsidRDefault="00233DE8" w:rsidP="0046157E">
            <w:pPr>
              <w:jc w:val="both"/>
              <w:rPr>
                <w:b w:val="0"/>
                <w:bCs/>
                <w:sz w:val="24"/>
                <w:szCs w:val="24"/>
              </w:rPr>
            </w:pPr>
            <w:r w:rsidRPr="0006294D">
              <w:rPr>
                <w:b w:val="0"/>
                <w:bCs/>
                <w:sz w:val="24"/>
                <w:szCs w:val="24"/>
              </w:rPr>
              <w:t>-  minėtai Bendrovei Šiaulių apygardos teismo (toliau – Teismas) 2024 m. balandžio 15 d. nutartimi buvo inicijuota bankroto byla, 2024 m. lapkričio 27 d. Teismo nutartimi Bendrovė pripažinta bankrutavusia ir likviduojama dėl bankroto;</w:t>
            </w:r>
          </w:p>
          <w:p w14:paraId="6C907D4F" w14:textId="77777777" w:rsidR="00233DE8" w:rsidRPr="0006294D" w:rsidRDefault="00233DE8" w:rsidP="0046157E">
            <w:pPr>
              <w:jc w:val="both"/>
              <w:rPr>
                <w:b w:val="0"/>
                <w:bCs/>
                <w:sz w:val="24"/>
                <w:szCs w:val="24"/>
              </w:rPr>
            </w:pPr>
            <w:r w:rsidRPr="0006294D">
              <w:rPr>
                <w:b w:val="0"/>
                <w:bCs/>
                <w:sz w:val="24"/>
                <w:szCs w:val="24"/>
              </w:rPr>
              <w:t xml:space="preserve">-  Bendrovė nuo 2024 m. balandžio 15 d. išnuomotame valstybinės žemės sklype nebevykdo veiklos; </w:t>
            </w:r>
          </w:p>
          <w:p w14:paraId="7E2429DF" w14:textId="77777777" w:rsidR="00233DE8" w:rsidRPr="0006294D" w:rsidRDefault="00233DE8" w:rsidP="0046157E">
            <w:pPr>
              <w:jc w:val="both"/>
              <w:rPr>
                <w:b w:val="0"/>
                <w:bCs/>
                <w:sz w:val="24"/>
                <w:szCs w:val="24"/>
              </w:rPr>
            </w:pPr>
            <w:r w:rsidRPr="0006294D">
              <w:rPr>
                <w:b w:val="0"/>
                <w:bCs/>
                <w:sz w:val="24"/>
                <w:szCs w:val="24"/>
              </w:rPr>
              <w:t>- fiksuotas Bendrovės valstybinės žemės nuomos mokesčio įsiskolinimas už 2022–2024 m. laikotarpį;</w:t>
            </w:r>
          </w:p>
          <w:p w14:paraId="4C6738B0" w14:textId="77777777" w:rsidR="00233DE8" w:rsidRPr="0006294D" w:rsidRDefault="00233DE8" w:rsidP="0046157E">
            <w:pPr>
              <w:jc w:val="both"/>
              <w:rPr>
                <w:b w:val="0"/>
                <w:bCs/>
                <w:sz w:val="24"/>
                <w:szCs w:val="24"/>
              </w:rPr>
            </w:pPr>
            <w:r w:rsidRPr="0006294D">
              <w:rPr>
                <w:b w:val="0"/>
                <w:bCs/>
                <w:sz w:val="24"/>
                <w:szCs w:val="24"/>
              </w:rPr>
              <w:t xml:space="preserve">-  Bendrovės nemokumo administratorius po Teismo paskelbtų Bendrovei bankroto ir likvidavimo nutarčių, nesikreipė į Šiaulių miesto savivaldybę dėl žemės nuomos sutarties nutraukimo ir nevykdė sutartinių įsipareigojimų – nemokėjo žemės nuomos mokesčio </w:t>
            </w:r>
            <w:r w:rsidRPr="0006294D">
              <w:rPr>
                <w:b w:val="0"/>
                <w:bCs/>
                <w:sz w:val="24"/>
                <w:szCs w:val="24"/>
              </w:rPr>
              <w:lastRenderedPageBreak/>
              <w:t>einamuoju laikotarpiu (įsipareigojimai po bankroto ir likvidavimo nutarčių įsigaliojimo);</w:t>
            </w:r>
          </w:p>
          <w:p w14:paraId="2EF68856" w14:textId="77777777" w:rsidR="00233DE8" w:rsidRPr="0006294D" w:rsidRDefault="00233DE8" w:rsidP="0046157E">
            <w:pPr>
              <w:jc w:val="both"/>
              <w:rPr>
                <w:b w:val="0"/>
                <w:bCs/>
                <w:sz w:val="24"/>
                <w:szCs w:val="24"/>
              </w:rPr>
            </w:pPr>
            <w:r w:rsidRPr="0006294D">
              <w:rPr>
                <w:b w:val="0"/>
                <w:bCs/>
                <w:sz w:val="24"/>
                <w:szCs w:val="24"/>
              </w:rPr>
              <w:t>- Bendrovės nemokumo administratorius 2025 m. gruodžio 9 d. inicijavo Bendrovės nekilnojamojo turto, kuris yra Bendrovei išnuomotame minėtame valstybinės žemės sklype, varžytines, nurodydamas, kad  2009 m. sausio 26 d. valstybinės žemės nuomos sutartis Nr. N29/09-0009 yra galiojanti;</w:t>
            </w:r>
          </w:p>
          <w:p w14:paraId="42D92143" w14:textId="77777777" w:rsidR="00233DE8" w:rsidRPr="0006294D" w:rsidRDefault="00233DE8" w:rsidP="0046157E">
            <w:pPr>
              <w:jc w:val="both"/>
              <w:rPr>
                <w:b w:val="0"/>
                <w:bCs/>
                <w:sz w:val="24"/>
                <w:szCs w:val="24"/>
              </w:rPr>
            </w:pPr>
            <w:r w:rsidRPr="0006294D">
              <w:rPr>
                <w:b w:val="0"/>
                <w:bCs/>
                <w:sz w:val="24"/>
                <w:szCs w:val="24"/>
              </w:rPr>
              <w:t xml:space="preserve">- Bendrovei valstybinės žemės nuomos sutartimi priskirtas 0,3230 ha žemės sklypo plotas  turėjo būti sumažintas, nes Bendrovei nuosavybės teise priklausančių statinių dalis galimai nugriauta arba kitaip fiziškai sunaikinta (Geoportalas.lt 2015–2017 m. aerofotografinės nuotraukos duomenys).   </w:t>
            </w:r>
          </w:p>
          <w:p w14:paraId="1EDDCEE6" w14:textId="77777777" w:rsidR="00233DE8" w:rsidRPr="0006294D" w:rsidRDefault="00233DE8" w:rsidP="0046157E">
            <w:pPr>
              <w:jc w:val="both"/>
              <w:rPr>
                <w:b w:val="0"/>
                <w:bCs/>
                <w:sz w:val="24"/>
                <w:szCs w:val="24"/>
              </w:rPr>
            </w:pPr>
          </w:p>
          <w:p w14:paraId="3E5712F0" w14:textId="77777777" w:rsidR="00233DE8" w:rsidRPr="0006294D" w:rsidRDefault="00233DE8" w:rsidP="0046157E">
            <w:pPr>
              <w:jc w:val="both"/>
              <w:rPr>
                <w:b w:val="0"/>
                <w:bCs/>
                <w:sz w:val="24"/>
                <w:szCs w:val="24"/>
              </w:rPr>
            </w:pPr>
            <w:r w:rsidRPr="0006294D">
              <w:rPr>
                <w:b w:val="0"/>
                <w:bCs/>
                <w:sz w:val="24"/>
                <w:szCs w:val="24"/>
              </w:rPr>
              <w:t>Valstybinės žemės sklypo (kadastrinis Nr. 2901/0020:137), esančio adresu</w:t>
            </w:r>
            <w:r w:rsidRPr="0006294D">
              <w:rPr>
                <w:b w:val="0"/>
                <w:bCs/>
                <w:i/>
                <w:iCs/>
                <w:sz w:val="24"/>
                <w:szCs w:val="24"/>
              </w:rPr>
              <w:t xml:space="preserve"> duomenys neskelbtini, </w:t>
            </w:r>
            <w:r w:rsidRPr="0006294D">
              <w:rPr>
                <w:b w:val="0"/>
                <w:bCs/>
                <w:sz w:val="24"/>
                <w:szCs w:val="24"/>
              </w:rPr>
              <w:t>Šiauliuose, nuomos procesą, įskaitant anksčiau paminėtus teisės aktus,  reglamentuoja šie papildomi teisės aktai:</w:t>
            </w:r>
          </w:p>
          <w:p w14:paraId="2D7E62AC" w14:textId="77777777" w:rsidR="00233DE8" w:rsidRPr="0006294D" w:rsidRDefault="00233DE8" w:rsidP="0046157E">
            <w:pPr>
              <w:shd w:val="clear" w:color="auto" w:fill="FFFFFF"/>
              <w:jc w:val="both"/>
              <w:rPr>
                <w:b w:val="0"/>
                <w:bCs/>
                <w:sz w:val="24"/>
                <w:szCs w:val="24"/>
                <w:lang w:eastAsia="lt-LT"/>
              </w:rPr>
            </w:pPr>
            <w:r w:rsidRPr="0006294D">
              <w:rPr>
                <w:b w:val="0"/>
                <w:bCs/>
                <w:sz w:val="24"/>
                <w:szCs w:val="24"/>
              </w:rPr>
              <w:t xml:space="preserve">- </w:t>
            </w:r>
            <w:r w:rsidRPr="0006294D">
              <w:rPr>
                <w:b w:val="0"/>
                <w:bCs/>
                <w:sz w:val="24"/>
                <w:szCs w:val="24"/>
                <w:lang w:eastAsia="lt-LT"/>
              </w:rPr>
              <w:t>Šiaulių miesto savivaldybės tarybos 2007 m. spalio 25 d. sprendimas Nr. T-395 „Dėl Rėkyvos buvusio dvaro sodybos teritorijos Šiauliuose detaliojo plano patvirtinimo“;</w:t>
            </w:r>
          </w:p>
          <w:p w14:paraId="649C2006" w14:textId="77777777" w:rsidR="00233DE8" w:rsidRPr="0006294D" w:rsidRDefault="00233DE8" w:rsidP="0046157E">
            <w:pPr>
              <w:shd w:val="clear" w:color="auto" w:fill="FFFFFF"/>
              <w:jc w:val="both"/>
              <w:rPr>
                <w:b w:val="0"/>
                <w:bCs/>
                <w:sz w:val="24"/>
                <w:szCs w:val="24"/>
                <w:lang w:eastAsia="lt-LT"/>
              </w:rPr>
            </w:pPr>
            <w:r w:rsidRPr="0006294D">
              <w:rPr>
                <w:b w:val="0"/>
                <w:bCs/>
                <w:sz w:val="24"/>
                <w:szCs w:val="24"/>
                <w:lang w:eastAsia="lt-LT"/>
              </w:rPr>
              <w:t xml:space="preserve">- 2025 m. balandžio 28 d. VĮ Registrų centro </w:t>
            </w:r>
          </w:p>
          <w:p w14:paraId="54856137" w14:textId="77777777" w:rsidR="00233DE8" w:rsidRPr="0006294D" w:rsidRDefault="00233DE8" w:rsidP="0046157E">
            <w:pPr>
              <w:shd w:val="clear" w:color="auto" w:fill="FFFFFF"/>
              <w:jc w:val="both"/>
              <w:rPr>
                <w:b w:val="0"/>
                <w:bCs/>
                <w:sz w:val="24"/>
                <w:szCs w:val="24"/>
                <w:lang w:eastAsia="lt-LT"/>
              </w:rPr>
            </w:pPr>
            <w:r w:rsidRPr="0006294D">
              <w:rPr>
                <w:b w:val="0"/>
                <w:bCs/>
                <w:sz w:val="24"/>
                <w:szCs w:val="24"/>
                <w:lang w:eastAsia="lt-LT"/>
              </w:rPr>
              <w:t>Nekilnojamojo turto registro duomenų bazės išrašas su istorija;</w:t>
            </w:r>
          </w:p>
          <w:p w14:paraId="1BEF6F6C" w14:textId="77777777" w:rsidR="00233DE8" w:rsidRPr="0006294D" w:rsidRDefault="00233DE8" w:rsidP="0046157E">
            <w:pPr>
              <w:shd w:val="clear" w:color="auto" w:fill="FFFFFF"/>
              <w:jc w:val="both"/>
              <w:rPr>
                <w:b w:val="0"/>
                <w:bCs/>
                <w:sz w:val="24"/>
                <w:szCs w:val="24"/>
                <w:lang w:eastAsia="lt-LT"/>
              </w:rPr>
            </w:pPr>
            <w:r w:rsidRPr="0006294D">
              <w:rPr>
                <w:b w:val="0"/>
                <w:bCs/>
                <w:sz w:val="24"/>
                <w:szCs w:val="24"/>
              </w:rPr>
              <w:t xml:space="preserve">- Valstybinės žemės nuomos 2009 m. sausio 26 d. </w:t>
            </w:r>
          </w:p>
          <w:p w14:paraId="4B92400D" w14:textId="77777777" w:rsidR="00233DE8" w:rsidRPr="0006294D" w:rsidRDefault="00233DE8" w:rsidP="0046157E">
            <w:pPr>
              <w:shd w:val="clear" w:color="auto" w:fill="FFFFFF"/>
              <w:jc w:val="both"/>
              <w:rPr>
                <w:b w:val="0"/>
                <w:bCs/>
                <w:sz w:val="24"/>
                <w:szCs w:val="24"/>
                <w:lang w:eastAsia="lt-LT"/>
              </w:rPr>
            </w:pPr>
            <w:r w:rsidRPr="0006294D">
              <w:rPr>
                <w:b w:val="0"/>
                <w:bCs/>
                <w:sz w:val="24"/>
                <w:szCs w:val="24"/>
              </w:rPr>
              <w:t>sutartis Nr. N29/09-0009 “;</w:t>
            </w:r>
          </w:p>
          <w:p w14:paraId="44B006F1" w14:textId="77777777" w:rsidR="00233DE8" w:rsidRPr="0006294D" w:rsidRDefault="00233DE8" w:rsidP="0046157E">
            <w:pPr>
              <w:shd w:val="clear" w:color="auto" w:fill="FFFFFF"/>
              <w:jc w:val="both"/>
              <w:rPr>
                <w:b w:val="0"/>
                <w:bCs/>
                <w:sz w:val="24"/>
                <w:szCs w:val="24"/>
                <w:lang w:eastAsia="lt-LT"/>
              </w:rPr>
            </w:pPr>
            <w:r w:rsidRPr="0006294D">
              <w:rPr>
                <w:b w:val="0"/>
                <w:bCs/>
                <w:sz w:val="24"/>
                <w:szCs w:val="24"/>
                <w:lang w:eastAsia="lt-LT"/>
              </w:rPr>
              <w:t xml:space="preserve">Susitarimas 2016 m. rugpjūčio 1 d. Nr. 31SŽN-304 „Dėl 2009 m. sausio 26 d. valstybinės žemės nuomos sutarties Nr. N29/09-0009 pakeitimo“. </w:t>
            </w:r>
          </w:p>
          <w:p w14:paraId="30072BAF" w14:textId="77777777" w:rsidR="00233DE8" w:rsidRPr="0006294D" w:rsidRDefault="00233DE8" w:rsidP="0046157E">
            <w:pPr>
              <w:jc w:val="both"/>
              <w:rPr>
                <w:b w:val="0"/>
                <w:bCs/>
                <w:sz w:val="24"/>
                <w:szCs w:val="24"/>
              </w:rPr>
            </w:pPr>
          </w:p>
          <w:p w14:paraId="1E23B424" w14:textId="77777777" w:rsidR="00233DE8" w:rsidRPr="0006294D" w:rsidRDefault="00233DE8" w:rsidP="0046157E">
            <w:pPr>
              <w:jc w:val="both"/>
              <w:rPr>
                <w:b w:val="0"/>
                <w:bCs/>
                <w:sz w:val="24"/>
                <w:szCs w:val="24"/>
              </w:rPr>
            </w:pPr>
            <w:r w:rsidRPr="0006294D">
              <w:rPr>
                <w:b w:val="0"/>
                <w:bCs/>
                <w:sz w:val="24"/>
                <w:szCs w:val="24"/>
              </w:rPr>
              <w:t xml:space="preserve">Atlikus Bendrovės Žemės nuomos 2009 m. sausio 26 d. sutarties Nr. N29/09-0009 sąlygų vykdymo analizę nustatytos šios aplinkybės: </w:t>
            </w:r>
          </w:p>
          <w:p w14:paraId="5AC27B34" w14:textId="77777777" w:rsidR="00233DE8" w:rsidRPr="0006294D" w:rsidRDefault="00233DE8" w:rsidP="0046157E">
            <w:pPr>
              <w:jc w:val="both"/>
              <w:rPr>
                <w:b w:val="0"/>
                <w:bCs/>
                <w:sz w:val="24"/>
                <w:szCs w:val="24"/>
              </w:rPr>
            </w:pPr>
            <w:r w:rsidRPr="0006294D">
              <w:rPr>
                <w:b w:val="0"/>
                <w:bCs/>
                <w:sz w:val="24"/>
                <w:szCs w:val="24"/>
              </w:rPr>
              <w:t xml:space="preserve">- 2009 m. sausio 26 d. Šiaulių apskrities viršininko įgaliotas Šiaulių miesto žemėtvarkos skyriaus vedėjas ir Bendrovė sudarė Žemės nuomos sutartį Nr. N29/09-0009, kurios pagrindu išnuomotas 0,3230 ha ploto valstybinės žemės sklypas (kadastrinis Nr. 2901/0020:137), adresu </w:t>
            </w:r>
            <w:r w:rsidRPr="0006294D">
              <w:rPr>
                <w:b w:val="0"/>
                <w:bCs/>
                <w:i/>
                <w:iCs/>
                <w:sz w:val="24"/>
                <w:szCs w:val="24"/>
              </w:rPr>
              <w:t>duomenys neskelbtini</w:t>
            </w:r>
            <w:r w:rsidRPr="0006294D">
              <w:rPr>
                <w:b w:val="0"/>
                <w:bCs/>
                <w:sz w:val="24"/>
                <w:szCs w:val="24"/>
              </w:rPr>
              <w:t xml:space="preserve">, Šiauliai, dvidešimt penkerių metų laikotarpiui (iki 2034 m.). Žemės nuomos sutartyje Nr. N29/09-0009 priskirtas 0,3230 ha ploto valstybinės žemės sklypas (kadastrinis Nr. 2901/0020:137) Bendrovės nuosavybės teise priklausantiems statiniams (unikalus Nr. 2997-5015-5011), bendras statinio plotas – 273,47 m², užstatytas plotas – 302,00 m²) su priklausiniais (kiemo aikštelė (unikalus Nr. 2997-5015-5022), plotas – 502,6 m²), kurie įregistruoti Nekilnojamojo turto registre 2009 m. sausio 5 d., eksploatuoti. Žemės nuomos sutartyje Nr. N29/09-0009 nurodyta, kad „Žemės paskirtis – kita;  naudojimo būdai: komercinės paskirties objektų ir </w:t>
            </w:r>
            <w:r w:rsidRPr="0006294D">
              <w:rPr>
                <w:b w:val="0"/>
                <w:bCs/>
                <w:sz w:val="24"/>
                <w:szCs w:val="24"/>
              </w:rPr>
              <w:lastRenderedPageBreak/>
              <w:t>rekreacinės teritorijos;  naudojimo pobūdis – prekybos, paslaugų ir pramogų objektų statyba.“;</w:t>
            </w:r>
          </w:p>
          <w:p w14:paraId="71FD6795" w14:textId="77777777" w:rsidR="00233DE8" w:rsidRPr="0006294D" w:rsidRDefault="00233DE8" w:rsidP="0046157E">
            <w:pPr>
              <w:jc w:val="both"/>
              <w:rPr>
                <w:rFonts w:eastAsia="Calibri"/>
                <w:b w:val="0"/>
                <w:bCs/>
                <w:kern w:val="2"/>
                <w:sz w:val="24"/>
                <w:szCs w:val="24"/>
                <w14:ligatures w14:val="standardContextual"/>
              </w:rPr>
            </w:pPr>
            <w:r w:rsidRPr="0006294D">
              <w:rPr>
                <w:b w:val="0"/>
                <w:bCs/>
                <w:sz w:val="24"/>
                <w:szCs w:val="24"/>
              </w:rPr>
              <w:t xml:space="preserve">- </w:t>
            </w:r>
            <w:r w:rsidRPr="0006294D">
              <w:rPr>
                <w:rFonts w:eastAsia="Calibri"/>
                <w:b w:val="0"/>
                <w:bCs/>
                <w:kern w:val="2"/>
                <w:sz w:val="24"/>
                <w:szCs w:val="24"/>
                <w14:ligatures w14:val="standardContextual"/>
              </w:rPr>
              <w:t xml:space="preserve">2016 m. rugpjūčio 1 d. Nacionalinės žemės tarnybos prie Žemės ūkio ministerijos </w:t>
            </w:r>
            <w:r w:rsidRPr="0006294D">
              <w:rPr>
                <w:rFonts w:eastAsia="HG Mincho Light J"/>
                <w:b w:val="0"/>
                <w:bCs/>
                <w:sz w:val="24"/>
                <w:szCs w:val="24"/>
              </w:rPr>
              <w:t xml:space="preserve">Šiaulių skyriaus vedėjas, veikiantis pagal Nacionalinės žemės tarnybos prie Žemės ūkio ministerijos direktoriaus įgaliojimą, ir Bendrovė sudarė susitarimą Nr. 31SŽN-304 „Dėl  2009 m. sausio 26 d. valstybinės žemės nuomos sutarties Nr. N29/09-0009 pakeitimo“. Šiuo susitarimu buvo pakeistas Žemės nuomos sutarties Nr. N29/09-0009 4 punktas, kuriuo įteisinta statinių ir įrenginių, esančių žemės sklype, tolesnė naudojimo paskirtis pasibaigus žemės nuomos terminui – „žemės sklype statyti naujus statinius ar įrenginius ir rekonstruoti esamus galima, jeigu tokia statyba ir rekonstrukcija neprieštarauja nustatytam teritorijos tvarkymo ir naudojimo režimui, o pastatytus statinius ar įrenginius, kurie neatitinka teritorijos tvarkymo ir naudojimo režimo, nuomininkas privalo nugriauti ir sutvarkyti žemės sklypą“;  </w:t>
            </w:r>
          </w:p>
          <w:p w14:paraId="217BBC56" w14:textId="77777777" w:rsidR="00233DE8" w:rsidRPr="0006294D" w:rsidRDefault="00233DE8" w:rsidP="0046157E">
            <w:pPr>
              <w:jc w:val="both"/>
              <w:rPr>
                <w:rFonts w:eastAsia="HG Mincho Light J"/>
                <w:b w:val="0"/>
                <w:bCs/>
                <w:sz w:val="24"/>
                <w:szCs w:val="24"/>
              </w:rPr>
            </w:pPr>
            <w:r w:rsidRPr="0006294D">
              <w:rPr>
                <w:b w:val="0"/>
                <w:bCs/>
                <w:sz w:val="24"/>
                <w:szCs w:val="24"/>
              </w:rPr>
              <w:t xml:space="preserve">- </w:t>
            </w:r>
            <w:r w:rsidRPr="0006294D">
              <w:rPr>
                <w:rFonts w:eastAsia="Calibri"/>
                <w:b w:val="0"/>
                <w:bCs/>
                <w:kern w:val="2"/>
                <w:sz w:val="24"/>
                <w:szCs w:val="24"/>
                <w14:ligatures w14:val="standardContextual"/>
              </w:rPr>
              <w:t xml:space="preserve">2015 m. birželio 26 d.  </w:t>
            </w:r>
            <w:r w:rsidRPr="0006294D">
              <w:rPr>
                <w:rFonts w:eastAsia="HG Mincho Light J"/>
                <w:b w:val="0"/>
                <w:bCs/>
                <w:sz w:val="24"/>
                <w:szCs w:val="24"/>
              </w:rPr>
              <w:t>Šiaulių miesto savivaldybės administracijos Statybos ir renovacijos skyrius (toliau – Statybos ir renovacijos skyrius) atliko Bendrovei nuosavybės teise priklausančio statinio (</w:t>
            </w:r>
            <w:r w:rsidRPr="0006294D">
              <w:rPr>
                <w:b w:val="0"/>
                <w:bCs/>
                <w:i/>
                <w:iCs/>
                <w:sz w:val="24"/>
                <w:szCs w:val="24"/>
              </w:rPr>
              <w:t>duomenys neskelbtini</w:t>
            </w:r>
            <w:r w:rsidRPr="0006294D">
              <w:rPr>
                <w:rFonts w:eastAsia="HG Mincho Light J"/>
                <w:b w:val="0"/>
                <w:bCs/>
                <w:sz w:val="24"/>
                <w:szCs w:val="24"/>
              </w:rPr>
              <w:t xml:space="preserve">) ir esančio išnuomotame žemės sklype, adresu </w:t>
            </w:r>
            <w:r w:rsidRPr="0006294D">
              <w:rPr>
                <w:b w:val="0"/>
                <w:bCs/>
                <w:i/>
                <w:iCs/>
                <w:sz w:val="24"/>
                <w:szCs w:val="24"/>
              </w:rPr>
              <w:t>duomenys neskelbtini</w:t>
            </w:r>
            <w:r w:rsidRPr="0006294D">
              <w:rPr>
                <w:rFonts w:eastAsia="HG Mincho Light J"/>
                <w:b w:val="0"/>
                <w:bCs/>
                <w:sz w:val="24"/>
                <w:szCs w:val="24"/>
              </w:rPr>
              <w:t>, Šiauliai, naudojimo priežiūrą ir nustatė, kad</w:t>
            </w:r>
            <w:r w:rsidRPr="0006294D">
              <w:rPr>
                <w:b w:val="0"/>
                <w:bCs/>
                <w:i/>
                <w:iCs/>
                <w:sz w:val="24"/>
                <w:szCs w:val="24"/>
              </w:rPr>
              <w:t xml:space="preserve"> duomenys neskelbtini</w:t>
            </w:r>
            <w:r w:rsidRPr="0006294D">
              <w:rPr>
                <w:rFonts w:eastAsia="HG Mincho Light J"/>
                <w:b w:val="0"/>
                <w:bCs/>
                <w:sz w:val="24"/>
                <w:szCs w:val="24"/>
              </w:rPr>
              <w:t xml:space="preserve"> (unikalus Nr. 2997-5015-5011, bendras statinio plotas – 273,47 m², užstatytas plotas – 302,00 m²)  yra prastos būklės, jį reikia suremontuoti, arba nugriauti; </w:t>
            </w:r>
          </w:p>
          <w:p w14:paraId="22F4F6CD" w14:textId="77777777" w:rsidR="00233DE8" w:rsidRPr="0006294D" w:rsidRDefault="00233DE8" w:rsidP="0046157E">
            <w:pPr>
              <w:jc w:val="both"/>
              <w:rPr>
                <w:rFonts w:eastAsia="Calibri"/>
                <w:b w:val="0"/>
                <w:bCs/>
                <w:kern w:val="2"/>
                <w:sz w:val="24"/>
                <w:szCs w:val="24"/>
                <w14:ligatures w14:val="standardContextual"/>
              </w:rPr>
            </w:pPr>
            <w:r w:rsidRPr="0006294D">
              <w:rPr>
                <w:b w:val="0"/>
                <w:bCs/>
                <w:sz w:val="24"/>
                <w:szCs w:val="24"/>
              </w:rPr>
              <w:t xml:space="preserve">- </w:t>
            </w:r>
            <w:r w:rsidRPr="0006294D">
              <w:rPr>
                <w:rFonts w:eastAsia="Calibri"/>
                <w:b w:val="0"/>
                <w:bCs/>
                <w:kern w:val="2"/>
                <w:sz w:val="24"/>
                <w:szCs w:val="24"/>
                <w14:ligatures w14:val="standardContextual"/>
              </w:rPr>
              <w:t xml:space="preserve">2024 m. sausio 1 d. Šiaulių miesto savivaldybės administracijoje įsteigus Žemės </w:t>
            </w:r>
            <w:r w:rsidRPr="0006294D">
              <w:rPr>
                <w:rFonts w:eastAsia="HG Mincho Light J"/>
                <w:b w:val="0"/>
                <w:bCs/>
                <w:sz w:val="24"/>
                <w:szCs w:val="24"/>
              </w:rPr>
              <w:t xml:space="preserve">valdymo skyrių, minėtam skyriui perduoti visų subjektų, kurie turi mokėti žemės nuomos mokestį pagal sudarytas Žemės nuomos sutartis, duomenys;  </w:t>
            </w:r>
          </w:p>
          <w:p w14:paraId="2AACDBDC" w14:textId="77777777" w:rsidR="00233DE8" w:rsidRPr="0006294D" w:rsidRDefault="00233DE8" w:rsidP="0046157E">
            <w:pPr>
              <w:jc w:val="both"/>
              <w:rPr>
                <w:rFonts w:eastAsia="Calibri"/>
                <w:b w:val="0"/>
                <w:bCs/>
                <w:kern w:val="2"/>
                <w:sz w:val="24"/>
                <w:szCs w:val="24"/>
                <w14:ligatures w14:val="standardContextual"/>
              </w:rPr>
            </w:pPr>
            <w:r w:rsidRPr="0006294D">
              <w:rPr>
                <w:rFonts w:eastAsia="Calibri"/>
                <w:b w:val="0"/>
                <w:bCs/>
                <w:kern w:val="2"/>
                <w:sz w:val="24"/>
                <w:szCs w:val="24"/>
                <w14:ligatures w14:val="standardContextual"/>
              </w:rPr>
              <w:t xml:space="preserve">- 2024 m. birželio 17 d. Šiaulių miesto savivaldybės meras kreipėsi į Bendrovės </w:t>
            </w:r>
            <w:r w:rsidRPr="0006294D">
              <w:rPr>
                <w:rFonts w:eastAsia="HG Mincho Light J"/>
                <w:b w:val="0"/>
                <w:bCs/>
                <w:sz w:val="24"/>
                <w:szCs w:val="24"/>
              </w:rPr>
              <w:t xml:space="preserve">nemokumo administratorių, informuodamas apie  kreditoriaus, Šiaulių miesto savivaldybės,  finansinio reikalavimo patikslinimą. Kreipimusi buvo prašoma patikslinti Bendrovės skolą Šiaulių miesto savivaldybei už žemės nuomą nurodant, kad Bendrovės skola (13676, 08 Eur) apima 2022–2024 m. laikotarpį; </w:t>
            </w:r>
          </w:p>
          <w:p w14:paraId="447B420A" w14:textId="77777777" w:rsidR="00233DE8" w:rsidRPr="0006294D" w:rsidRDefault="00233DE8" w:rsidP="0046157E">
            <w:pPr>
              <w:jc w:val="both"/>
              <w:rPr>
                <w:rFonts w:eastAsia="Calibri"/>
                <w:b w:val="0"/>
                <w:bCs/>
                <w:kern w:val="2"/>
                <w:sz w:val="24"/>
                <w:szCs w:val="24"/>
                <w14:ligatures w14:val="standardContextual"/>
              </w:rPr>
            </w:pPr>
            <w:r w:rsidRPr="0006294D">
              <w:rPr>
                <w:b w:val="0"/>
                <w:bCs/>
                <w:sz w:val="24"/>
                <w:szCs w:val="24"/>
              </w:rPr>
              <w:t xml:space="preserve">- </w:t>
            </w:r>
            <w:r w:rsidRPr="0006294D">
              <w:rPr>
                <w:rFonts w:eastAsia="Calibri"/>
                <w:b w:val="0"/>
                <w:bCs/>
                <w:kern w:val="2"/>
                <w:sz w:val="24"/>
                <w:szCs w:val="24"/>
                <w14:ligatures w14:val="standardContextual"/>
              </w:rPr>
              <w:t>2025 m. gegužės 9 d. Žemės valdymo  skyrius raštu Nr. ŽŠ-318 „Dėl statinių (</w:t>
            </w:r>
            <w:r w:rsidRPr="0006294D">
              <w:rPr>
                <w:b w:val="0"/>
                <w:bCs/>
                <w:i/>
                <w:iCs/>
                <w:sz w:val="24"/>
                <w:szCs w:val="24"/>
              </w:rPr>
              <w:t>duomenys neskelbtini</w:t>
            </w:r>
            <w:r w:rsidRPr="0006294D">
              <w:rPr>
                <w:rFonts w:eastAsia="HG Mincho Light J"/>
                <w:b w:val="0"/>
                <w:bCs/>
                <w:sz w:val="24"/>
                <w:szCs w:val="24"/>
              </w:rPr>
              <w:t>) naudojimo priežiūros atlikimo“ kreipėsi į Statybos ir renovacijos skyrių informuodamas, kad Geoportalas.lt 2015–2017 m.  duomenimis žemės sklype, adresu,</w:t>
            </w:r>
            <w:r w:rsidRPr="0006294D">
              <w:rPr>
                <w:b w:val="0"/>
                <w:bCs/>
                <w:i/>
                <w:iCs/>
                <w:sz w:val="24"/>
                <w:szCs w:val="24"/>
              </w:rPr>
              <w:t xml:space="preserve"> duomenys neskelbtini,</w:t>
            </w:r>
            <w:r w:rsidRPr="0006294D">
              <w:rPr>
                <w:rFonts w:eastAsia="HG Mincho Light J"/>
                <w:b w:val="0"/>
                <w:bCs/>
                <w:sz w:val="24"/>
                <w:szCs w:val="24"/>
              </w:rPr>
              <w:t xml:space="preserve"> Šiauliai, esančio pastato </w:t>
            </w:r>
            <w:r w:rsidRPr="0006294D">
              <w:rPr>
                <w:b w:val="0"/>
                <w:bCs/>
                <w:i/>
                <w:iCs/>
                <w:sz w:val="24"/>
                <w:szCs w:val="24"/>
              </w:rPr>
              <w:t>duomenys neskelbtini</w:t>
            </w:r>
            <w:r w:rsidRPr="0006294D">
              <w:rPr>
                <w:rFonts w:eastAsia="HG Mincho Light J"/>
                <w:b w:val="0"/>
                <w:bCs/>
                <w:sz w:val="24"/>
                <w:szCs w:val="24"/>
              </w:rPr>
              <w:t xml:space="preserve"> dalis yra galimai nugriauta, ar kitaip fiziškai sunaikinta, ir prašydamas Statybos ir renovacijos skyriaus atlikti minėtame sklype esančių statinių naudojimo priežiūrą įvertinant, ar pastato </w:t>
            </w:r>
            <w:r w:rsidRPr="0006294D">
              <w:rPr>
                <w:b w:val="0"/>
                <w:bCs/>
                <w:i/>
                <w:iCs/>
                <w:sz w:val="24"/>
                <w:szCs w:val="24"/>
              </w:rPr>
              <w:t>duomenys neskelbtini</w:t>
            </w:r>
            <w:r w:rsidRPr="0006294D">
              <w:rPr>
                <w:rFonts w:eastAsia="HG Mincho Light J"/>
                <w:b w:val="0"/>
                <w:bCs/>
                <w:sz w:val="24"/>
                <w:szCs w:val="24"/>
              </w:rPr>
              <w:t xml:space="preserve"> užstatytas plotas atitinka VĮ </w:t>
            </w:r>
            <w:r w:rsidRPr="0006294D">
              <w:rPr>
                <w:rFonts w:eastAsia="HG Mincho Light J"/>
                <w:b w:val="0"/>
                <w:bCs/>
                <w:sz w:val="24"/>
                <w:szCs w:val="24"/>
              </w:rPr>
              <w:lastRenderedPageBreak/>
              <w:t xml:space="preserve">Registrų centro Nekilnojamojo turto registre nurodytus duomenis (užstatytas plotas – 302,00 m²); </w:t>
            </w:r>
          </w:p>
          <w:p w14:paraId="47A15F89" w14:textId="77777777" w:rsidR="00233DE8" w:rsidRPr="0006294D" w:rsidRDefault="00233DE8" w:rsidP="0046157E">
            <w:pPr>
              <w:jc w:val="both"/>
              <w:rPr>
                <w:rFonts w:eastAsia="Calibri"/>
                <w:b w:val="0"/>
                <w:bCs/>
                <w:kern w:val="2"/>
                <w:sz w:val="24"/>
                <w:szCs w:val="24"/>
                <w14:ligatures w14:val="standardContextual"/>
              </w:rPr>
            </w:pPr>
            <w:r w:rsidRPr="0006294D">
              <w:rPr>
                <w:b w:val="0"/>
                <w:bCs/>
                <w:sz w:val="24"/>
                <w:szCs w:val="24"/>
              </w:rPr>
              <w:t xml:space="preserve">- </w:t>
            </w:r>
            <w:r w:rsidRPr="0006294D">
              <w:rPr>
                <w:rFonts w:eastAsia="Calibri"/>
                <w:b w:val="0"/>
                <w:bCs/>
                <w:kern w:val="2"/>
                <w:sz w:val="24"/>
                <w:szCs w:val="24"/>
                <w14:ligatures w14:val="standardContextual"/>
              </w:rPr>
              <w:t xml:space="preserve">2025 m. gegužės 21 d. Statybos ir renovacijos skyrius raštu Nr. SST-219 „Dėl statinių </w:t>
            </w:r>
            <w:r w:rsidRPr="0006294D">
              <w:rPr>
                <w:rFonts w:eastAsia="HG Mincho Light J"/>
                <w:b w:val="0"/>
                <w:bCs/>
                <w:sz w:val="24"/>
                <w:szCs w:val="24"/>
              </w:rPr>
              <w:t>(</w:t>
            </w:r>
            <w:r w:rsidRPr="0006294D">
              <w:rPr>
                <w:b w:val="0"/>
                <w:bCs/>
                <w:i/>
                <w:iCs/>
                <w:sz w:val="24"/>
                <w:szCs w:val="24"/>
              </w:rPr>
              <w:t>duomenys neskelbtini</w:t>
            </w:r>
            <w:r w:rsidRPr="0006294D">
              <w:rPr>
                <w:rFonts w:eastAsia="HG Mincho Light J"/>
                <w:b w:val="0"/>
                <w:bCs/>
                <w:sz w:val="24"/>
                <w:szCs w:val="24"/>
              </w:rPr>
              <w:t xml:space="preserve">) naudojimo priežiūros atlikimo“ informavo Žemės valdymo skyrių apie pastato, </w:t>
            </w:r>
            <w:r w:rsidRPr="0006294D">
              <w:rPr>
                <w:b w:val="0"/>
                <w:bCs/>
                <w:i/>
                <w:iCs/>
                <w:sz w:val="24"/>
                <w:szCs w:val="24"/>
              </w:rPr>
              <w:t>duomenys neskelbtini</w:t>
            </w:r>
            <w:r w:rsidRPr="0006294D">
              <w:rPr>
                <w:rFonts w:eastAsia="HG Mincho Light J"/>
                <w:b w:val="0"/>
                <w:bCs/>
                <w:sz w:val="24"/>
                <w:szCs w:val="24"/>
              </w:rPr>
              <w:t xml:space="preserve"> esančio žemės sklype, adresu </w:t>
            </w:r>
            <w:r w:rsidRPr="0006294D">
              <w:rPr>
                <w:b w:val="0"/>
                <w:bCs/>
                <w:i/>
                <w:iCs/>
                <w:sz w:val="24"/>
                <w:szCs w:val="24"/>
              </w:rPr>
              <w:t>duomenys neskelbtini</w:t>
            </w:r>
            <w:r w:rsidRPr="0006294D">
              <w:rPr>
                <w:rFonts w:eastAsia="HG Mincho Light J"/>
                <w:b w:val="0"/>
                <w:bCs/>
                <w:sz w:val="24"/>
                <w:szCs w:val="24"/>
              </w:rPr>
              <w:t xml:space="preserve">, Šiauliai, atliktą naudojimo priežiūrą ir nurodė, kad pastatas </w:t>
            </w:r>
            <w:r w:rsidRPr="0006294D">
              <w:rPr>
                <w:b w:val="0"/>
                <w:bCs/>
                <w:i/>
                <w:iCs/>
                <w:sz w:val="24"/>
                <w:szCs w:val="24"/>
              </w:rPr>
              <w:t>duomenys neskelbtini</w:t>
            </w:r>
            <w:r w:rsidRPr="0006294D">
              <w:rPr>
                <w:rFonts w:eastAsia="HG Mincho Light J"/>
                <w:b w:val="0"/>
                <w:bCs/>
                <w:sz w:val="24"/>
                <w:szCs w:val="24"/>
              </w:rPr>
              <w:t xml:space="preserve"> yra užsandarintas ir tvarkingas, daugiau pastatų minėtame žemės sklype nėra. Faktinių duomenų patikrinimo vietoje 2025-05-21 akte Nr. FDP-29-(22.34) nenurodyta, ar pastato   </w:t>
            </w:r>
            <w:r w:rsidRPr="0006294D">
              <w:rPr>
                <w:b w:val="0"/>
                <w:bCs/>
                <w:i/>
                <w:iCs/>
                <w:sz w:val="24"/>
                <w:szCs w:val="24"/>
              </w:rPr>
              <w:t>duomenys neskelbtini</w:t>
            </w:r>
            <w:r w:rsidRPr="0006294D">
              <w:rPr>
                <w:rFonts w:eastAsia="HG Mincho Light J"/>
                <w:b w:val="0"/>
                <w:bCs/>
                <w:sz w:val="24"/>
                <w:szCs w:val="24"/>
              </w:rPr>
              <w:t xml:space="preserve"> užstatytas plotas atitinka VĮ Registrų centro Nekilnojamojo turto registre nurodytus duomenis (užstatytas plotas – 302,00 m²);</w:t>
            </w:r>
          </w:p>
          <w:p w14:paraId="14DAE5CF" w14:textId="77777777" w:rsidR="00233DE8" w:rsidRPr="0006294D" w:rsidRDefault="00233DE8" w:rsidP="0046157E">
            <w:pPr>
              <w:jc w:val="both"/>
              <w:rPr>
                <w:rFonts w:eastAsia="HG Mincho Light J"/>
                <w:b w:val="0"/>
                <w:bCs/>
                <w:sz w:val="24"/>
                <w:szCs w:val="24"/>
              </w:rPr>
            </w:pPr>
            <w:r w:rsidRPr="0006294D">
              <w:rPr>
                <w:b w:val="0"/>
                <w:bCs/>
                <w:sz w:val="24"/>
                <w:szCs w:val="24"/>
              </w:rPr>
              <w:t xml:space="preserve">- </w:t>
            </w:r>
            <w:r w:rsidRPr="0006294D">
              <w:rPr>
                <w:rFonts w:eastAsia="Calibri"/>
                <w:b w:val="0"/>
                <w:bCs/>
                <w:kern w:val="2"/>
                <w:sz w:val="24"/>
                <w:szCs w:val="24"/>
                <w14:ligatures w14:val="standardContextual"/>
              </w:rPr>
              <w:t xml:space="preserve">2025 m. gegužės 26 d. Šiaulių miesto savivaldybės administracija (toliau – Savivaldybės </w:t>
            </w:r>
            <w:r w:rsidRPr="0006294D">
              <w:rPr>
                <w:rFonts w:eastAsia="HG Mincho Light J"/>
                <w:b w:val="0"/>
                <w:bCs/>
                <w:sz w:val="24"/>
                <w:szCs w:val="24"/>
              </w:rPr>
              <w:t xml:space="preserve">administracija) raštu Nr. S-2361 „Dėl gaisro </w:t>
            </w:r>
            <w:r w:rsidRPr="0006294D">
              <w:rPr>
                <w:b w:val="0"/>
                <w:bCs/>
                <w:i/>
                <w:iCs/>
                <w:sz w:val="24"/>
                <w:szCs w:val="24"/>
              </w:rPr>
              <w:t>duomenys neskelbtini</w:t>
            </w:r>
            <w:r w:rsidRPr="0006294D">
              <w:rPr>
                <w:rFonts w:eastAsia="HG Mincho Light J"/>
                <w:b w:val="0"/>
                <w:bCs/>
                <w:sz w:val="24"/>
                <w:szCs w:val="24"/>
              </w:rPr>
              <w:t xml:space="preserve">, Šiauliuose“ kreipėsi į Priešgaisrinės apsaugos ir gelbėjimo departamento Prie vidaus reikalų ministerijos Šiaulių priešgaisrinės gelbėjimo valdybos Valstybinės priešgaisrinės priežiūros skyrių (toliau – Priešgaisrinės priežiūros skyrius) prašydama pateikti informaciją, ar žemės sklype, adresu </w:t>
            </w:r>
            <w:r w:rsidRPr="0006294D">
              <w:rPr>
                <w:b w:val="0"/>
                <w:bCs/>
                <w:i/>
                <w:iCs/>
                <w:sz w:val="24"/>
                <w:szCs w:val="24"/>
              </w:rPr>
              <w:t>duomenys neskelbtini</w:t>
            </w:r>
            <w:r w:rsidRPr="0006294D">
              <w:rPr>
                <w:rFonts w:eastAsia="HG Mincho Light J"/>
                <w:b w:val="0"/>
                <w:bCs/>
                <w:sz w:val="24"/>
                <w:szCs w:val="24"/>
              </w:rPr>
              <w:t>, Šiauliai, įvyko gaisras, ir kokie objektai sudegė. Priešgaisrinės priežiūros skyrius 2025 m. birželio 2 d. Savivaldybės administraciją raštu informavo, kad minėtame žemės sklype gaisrai neužfiksuoti;</w:t>
            </w:r>
          </w:p>
          <w:p w14:paraId="2CAF0447" w14:textId="77777777" w:rsidR="00233DE8" w:rsidRPr="0006294D" w:rsidRDefault="00233DE8" w:rsidP="0046157E">
            <w:pPr>
              <w:pStyle w:val="Tekstas"/>
              <w:tabs>
                <w:tab w:val="clear" w:pos="5049"/>
                <w:tab w:val="left" w:pos="5184"/>
                <w:tab w:val="left" w:pos="7302"/>
              </w:tabs>
              <w:snapToGrid w:val="0"/>
              <w:rPr>
                <w:rFonts w:ascii="Times New Roman" w:hAnsi="Times New Roman"/>
                <w:bCs/>
              </w:rPr>
            </w:pPr>
            <w:r w:rsidRPr="0006294D">
              <w:rPr>
                <w:rFonts w:ascii="Times New Roman" w:hAnsi="Times New Roman"/>
                <w:bCs/>
              </w:rPr>
              <w:t xml:space="preserve">- </w:t>
            </w:r>
            <w:r w:rsidRPr="0006294D">
              <w:rPr>
                <w:rFonts w:ascii="Times New Roman" w:hAnsi="Times New Roman"/>
                <w:bCs/>
                <w:color w:val="auto"/>
              </w:rPr>
              <w:t xml:space="preserve">2025 m. birželio 5 d. Žemės valdymo skyrius raštu Nr. ŽS-363 „Dėl   Statinių išdėstymo </w:t>
            </w:r>
            <w:r w:rsidRPr="0006294D">
              <w:rPr>
                <w:rFonts w:ascii="Times New Roman" w:hAnsi="Times New Roman"/>
                <w:bCs/>
              </w:rPr>
              <w:t xml:space="preserve">plano pateikimo“ kreipėsi į VĮ Registrų centrą prašydamas pateikti žemės sklype, adresu </w:t>
            </w:r>
            <w:r w:rsidRPr="0006294D">
              <w:rPr>
                <w:rFonts w:ascii="Times New Roman" w:hAnsi="Times New Roman"/>
                <w:bCs/>
                <w:i/>
                <w:iCs/>
              </w:rPr>
              <w:t>duomenys neskelbtini</w:t>
            </w:r>
            <w:r w:rsidRPr="0006294D">
              <w:rPr>
                <w:rFonts w:ascii="Times New Roman" w:hAnsi="Times New Roman"/>
                <w:bCs/>
              </w:rPr>
              <w:t xml:space="preserve">, Šiauliai, statinių išdėstymo planą, nes Statybos ir renovacijos skyriaus atliktos 2026 m. gegužės 21 d. statinių naudojimo priežiūros patikros akte nebuvo nurodyta, koks yra pastato – </w:t>
            </w:r>
            <w:r w:rsidRPr="0006294D">
              <w:rPr>
                <w:rFonts w:ascii="Times New Roman" w:hAnsi="Times New Roman"/>
                <w:bCs/>
                <w:i/>
                <w:iCs/>
              </w:rPr>
              <w:t>duomenys neskelbtini</w:t>
            </w:r>
            <w:r w:rsidRPr="0006294D">
              <w:rPr>
                <w:rFonts w:ascii="Times New Roman" w:hAnsi="Times New Roman"/>
                <w:bCs/>
              </w:rPr>
              <w:t xml:space="preserve"> faktinis (patikrinimo metu) užstatytas plotas (2009 m. sausio 5 d. Nekilnojamojo turto registre įregistruotas pastatas </w:t>
            </w:r>
            <w:r w:rsidRPr="0006294D">
              <w:rPr>
                <w:rFonts w:ascii="Times New Roman" w:hAnsi="Times New Roman"/>
                <w:bCs/>
                <w:i/>
                <w:iCs/>
              </w:rPr>
              <w:t>duomenys neskelbtini</w:t>
            </w:r>
            <w:r w:rsidRPr="0006294D">
              <w:rPr>
                <w:rFonts w:ascii="Times New Roman" w:hAnsi="Times New Roman"/>
                <w:bCs/>
              </w:rPr>
              <w:t xml:space="preserve"> (unikalus Nr. 2997-5015-5011), bendras statinio plotas – 273,47 m², užstatytas plotas – 302,00 m²); Geoportalas.lt 2015–2017 m.  </w:t>
            </w:r>
            <w:r w:rsidRPr="0006294D">
              <w:rPr>
                <w:rFonts w:ascii="Times New Roman" w:hAnsi="Times New Roman"/>
                <w:bCs/>
                <w:shd w:val="clear" w:color="auto" w:fill="FFFFFF"/>
              </w:rPr>
              <w:t>aerofotografinėje nuotraukoje </w:t>
            </w:r>
            <w:r w:rsidRPr="0006294D">
              <w:rPr>
                <w:rFonts w:ascii="Times New Roman" w:hAnsi="Times New Roman"/>
                <w:bCs/>
              </w:rPr>
              <w:t xml:space="preserve"> užfiksuota žemės sklype, adresu </w:t>
            </w:r>
            <w:r w:rsidRPr="0006294D">
              <w:rPr>
                <w:rFonts w:ascii="Times New Roman" w:hAnsi="Times New Roman"/>
                <w:bCs/>
                <w:i/>
                <w:iCs/>
              </w:rPr>
              <w:t>duomenys neskelbtini</w:t>
            </w:r>
            <w:r w:rsidRPr="0006294D">
              <w:rPr>
                <w:rFonts w:ascii="Times New Roman" w:hAnsi="Times New Roman"/>
                <w:bCs/>
              </w:rPr>
              <w:t xml:space="preserve">, Šiauliai, esančio pastato </w:t>
            </w:r>
            <w:r w:rsidRPr="0006294D">
              <w:rPr>
                <w:rFonts w:ascii="Times New Roman" w:hAnsi="Times New Roman"/>
                <w:bCs/>
                <w:i/>
                <w:iCs/>
              </w:rPr>
              <w:t>duomenys neskelbtini</w:t>
            </w:r>
            <w:r w:rsidRPr="0006294D">
              <w:rPr>
                <w:rFonts w:ascii="Times New Roman" w:hAnsi="Times New Roman"/>
                <w:bCs/>
              </w:rPr>
              <w:t xml:space="preserve"> išlikusi dalis), o  Priešgaisrinės priežiūros skyrius nurodė, kad gaisrų minėtame žemės sklype nebuvo;</w:t>
            </w:r>
          </w:p>
          <w:p w14:paraId="5143D59C" w14:textId="77777777" w:rsidR="00233DE8" w:rsidRPr="0006294D" w:rsidRDefault="00233DE8" w:rsidP="0046157E">
            <w:pPr>
              <w:jc w:val="both"/>
              <w:rPr>
                <w:rFonts w:eastAsia="Calibri"/>
                <w:b w:val="0"/>
                <w:bCs/>
                <w:kern w:val="2"/>
                <w:sz w:val="24"/>
                <w:szCs w:val="24"/>
                <w14:ligatures w14:val="standardContextual"/>
              </w:rPr>
            </w:pPr>
            <w:r w:rsidRPr="0006294D">
              <w:rPr>
                <w:b w:val="0"/>
                <w:bCs/>
              </w:rPr>
              <w:t xml:space="preserve">- </w:t>
            </w:r>
            <w:r w:rsidRPr="0006294D">
              <w:rPr>
                <w:rFonts w:eastAsia="HG Mincho Light J"/>
                <w:b w:val="0"/>
                <w:bCs/>
                <w:sz w:val="24"/>
                <w:szCs w:val="24"/>
              </w:rPr>
              <w:t xml:space="preserve"> </w:t>
            </w:r>
            <w:r w:rsidRPr="0006294D">
              <w:rPr>
                <w:rFonts w:eastAsia="Calibri"/>
                <w:b w:val="0"/>
                <w:bCs/>
                <w:kern w:val="2"/>
                <w:sz w:val="24"/>
                <w:szCs w:val="24"/>
                <w14:ligatures w14:val="standardContextual"/>
              </w:rPr>
              <w:t xml:space="preserve">2025 m. gruodžio 31 d. Statybos ir renovacijos skyriaus specialistai atliko pakartotinai </w:t>
            </w:r>
            <w:r w:rsidRPr="0006294D">
              <w:rPr>
                <w:rFonts w:eastAsia="HG Mincho Light J"/>
                <w:b w:val="0"/>
                <w:bCs/>
                <w:sz w:val="24"/>
                <w:szCs w:val="24"/>
              </w:rPr>
              <w:t xml:space="preserve">pastato </w:t>
            </w:r>
            <w:r w:rsidRPr="0006294D">
              <w:rPr>
                <w:b w:val="0"/>
                <w:bCs/>
                <w:i/>
                <w:iCs/>
                <w:sz w:val="24"/>
                <w:szCs w:val="24"/>
              </w:rPr>
              <w:t>duomenys neskelbtini</w:t>
            </w:r>
            <w:r w:rsidRPr="0006294D">
              <w:rPr>
                <w:rFonts w:eastAsia="HG Mincho Light J"/>
                <w:b w:val="0"/>
                <w:bCs/>
                <w:sz w:val="24"/>
                <w:szCs w:val="24"/>
              </w:rPr>
              <w:t xml:space="preserve">, esančio žemės sklype, adresu </w:t>
            </w:r>
            <w:r w:rsidRPr="0006294D">
              <w:rPr>
                <w:b w:val="0"/>
                <w:bCs/>
                <w:i/>
                <w:iCs/>
                <w:sz w:val="24"/>
                <w:szCs w:val="24"/>
              </w:rPr>
              <w:t>duomenys neskelbtini</w:t>
            </w:r>
            <w:r w:rsidRPr="0006294D">
              <w:rPr>
                <w:rFonts w:eastAsia="HG Mincho Light J"/>
                <w:b w:val="0"/>
                <w:bCs/>
                <w:sz w:val="24"/>
                <w:szCs w:val="24"/>
              </w:rPr>
              <w:t xml:space="preserve">, Šiauliai, naudojimo priežiūrą įvertindami likusios pastato </w:t>
            </w:r>
            <w:r w:rsidRPr="0006294D">
              <w:rPr>
                <w:b w:val="0"/>
                <w:bCs/>
                <w:i/>
                <w:iCs/>
                <w:sz w:val="24"/>
                <w:szCs w:val="24"/>
              </w:rPr>
              <w:t>duomenys neskelbtini</w:t>
            </w:r>
            <w:r w:rsidRPr="0006294D">
              <w:rPr>
                <w:rFonts w:eastAsia="HG Mincho Light J"/>
                <w:b w:val="0"/>
                <w:bCs/>
                <w:sz w:val="24"/>
                <w:szCs w:val="24"/>
              </w:rPr>
              <w:t xml:space="preserve"> dalies užstatytą plotą ir nurodė, kad pastatas </w:t>
            </w:r>
            <w:r w:rsidRPr="0006294D">
              <w:rPr>
                <w:b w:val="0"/>
                <w:bCs/>
                <w:i/>
                <w:iCs/>
                <w:sz w:val="24"/>
                <w:szCs w:val="24"/>
              </w:rPr>
              <w:t>duomenys neskelbtini</w:t>
            </w:r>
            <w:r w:rsidRPr="0006294D">
              <w:rPr>
                <w:rFonts w:eastAsia="HG Mincho Light J"/>
                <w:b w:val="0"/>
                <w:bCs/>
                <w:sz w:val="24"/>
                <w:szCs w:val="24"/>
              </w:rPr>
              <w:t xml:space="preserve"> faktiškai užima tik 102, 5 m².  </w:t>
            </w:r>
          </w:p>
          <w:p w14:paraId="326695E4" w14:textId="77777777" w:rsidR="00233DE8" w:rsidRPr="0006294D" w:rsidRDefault="00233DE8" w:rsidP="0046157E">
            <w:pPr>
              <w:pStyle w:val="Tekstas"/>
              <w:tabs>
                <w:tab w:val="clear" w:pos="5049"/>
                <w:tab w:val="left" w:pos="5184"/>
                <w:tab w:val="left" w:pos="7302"/>
              </w:tabs>
              <w:snapToGrid w:val="0"/>
              <w:rPr>
                <w:rFonts w:ascii="Times New Roman" w:hAnsi="Times New Roman"/>
                <w:bCs/>
                <w:color w:val="auto"/>
              </w:rPr>
            </w:pPr>
            <w:r w:rsidRPr="0006294D">
              <w:rPr>
                <w:rFonts w:ascii="Times New Roman" w:hAnsi="Times New Roman"/>
                <w:bCs/>
              </w:rPr>
              <w:t xml:space="preserve"> </w:t>
            </w:r>
          </w:p>
          <w:p w14:paraId="24912BF7" w14:textId="77777777" w:rsidR="00233DE8" w:rsidRPr="0006294D" w:rsidRDefault="00233DE8" w:rsidP="0046157E">
            <w:pPr>
              <w:jc w:val="both"/>
              <w:rPr>
                <w:b w:val="0"/>
                <w:bCs/>
                <w:sz w:val="24"/>
                <w:szCs w:val="24"/>
              </w:rPr>
            </w:pPr>
            <w:r w:rsidRPr="0006294D">
              <w:rPr>
                <w:b w:val="0"/>
                <w:bCs/>
                <w:sz w:val="24"/>
                <w:szCs w:val="24"/>
              </w:rPr>
              <w:lastRenderedPageBreak/>
              <w:t xml:space="preserve">Siekiant išsiaiškinti, kodėl Žemės valdymo skyriaus </w:t>
            </w:r>
            <w:r w:rsidRPr="0006294D">
              <w:rPr>
                <w:b w:val="0"/>
                <w:bCs/>
                <w:i/>
                <w:iCs/>
                <w:sz w:val="24"/>
                <w:szCs w:val="24"/>
              </w:rPr>
              <w:t>duomenys neskelbtini</w:t>
            </w:r>
            <w:r w:rsidRPr="0006294D">
              <w:rPr>
                <w:b w:val="0"/>
                <w:bCs/>
                <w:sz w:val="24"/>
                <w:szCs w:val="24"/>
              </w:rPr>
              <w:t xml:space="preserve">  darbuotojai neinicijavo (toliau – neveikimas) 2009 m. sausio 26 d. valstybinės žemės nuomos sutarties Nr. N29/09-0009, kurios pagrindu dvidešimt penkių metų laikotarpiui minėtai Bendrovei išnuomotas 0,3230 ha ploto valstybinės žemės sklypas (kadastrinis Nr. 2901/0020:137), adresu, </w:t>
            </w:r>
            <w:r w:rsidRPr="0006294D">
              <w:rPr>
                <w:b w:val="0"/>
                <w:bCs/>
                <w:i/>
                <w:iCs/>
                <w:sz w:val="24"/>
                <w:szCs w:val="24"/>
              </w:rPr>
              <w:t>duomenys neskelbtini</w:t>
            </w:r>
            <w:r w:rsidRPr="0006294D">
              <w:rPr>
                <w:b w:val="0"/>
                <w:bCs/>
                <w:sz w:val="24"/>
                <w:szCs w:val="24"/>
              </w:rPr>
              <w:t xml:space="preserve">, Šiauliai, nutraukimo ir tokiu būdu nesudarė galimybės apginti savivaldybės viešąjį interesą dėl Rėkyvos ežero pakrantės įveiklinimo, kokiais motyvais vadovavosi paliekant galioti minėtą žemės nuomos sutartį iki pastato </w:t>
            </w:r>
            <w:r w:rsidRPr="0006294D">
              <w:rPr>
                <w:b w:val="0"/>
                <w:bCs/>
                <w:i/>
                <w:iCs/>
                <w:sz w:val="24"/>
                <w:szCs w:val="24"/>
              </w:rPr>
              <w:t>duomenys neskelbtini</w:t>
            </w:r>
            <w:r w:rsidRPr="0006294D">
              <w:rPr>
                <w:b w:val="0"/>
                <w:bCs/>
                <w:sz w:val="24"/>
                <w:szCs w:val="24"/>
              </w:rPr>
              <w:t>, nuosavybės teise priklausančio Bendrovei, pardavimo viešosiose varžytinėse, buvo pateikti  tokie klausimai:</w:t>
            </w:r>
          </w:p>
          <w:p w14:paraId="705057ED" w14:textId="77777777" w:rsidR="00233DE8" w:rsidRPr="0006294D" w:rsidRDefault="00233DE8" w:rsidP="0046157E">
            <w:pPr>
              <w:widowControl w:val="0"/>
              <w:contextualSpacing/>
              <w:jc w:val="both"/>
              <w:rPr>
                <w:rFonts w:eastAsia="HG Mincho Light J"/>
                <w:b w:val="0"/>
                <w:bCs/>
                <w:sz w:val="24"/>
                <w:szCs w:val="24"/>
              </w:rPr>
            </w:pPr>
            <w:r w:rsidRPr="0006294D">
              <w:rPr>
                <w:rFonts w:eastAsia="Calibri"/>
                <w:b w:val="0"/>
                <w:bCs/>
                <w:kern w:val="2"/>
                <w:sz w:val="24"/>
                <w:szCs w:val="24"/>
                <w14:ligatures w14:val="standardContextual"/>
              </w:rPr>
              <w:t xml:space="preserve">1. Ar Žemės valdymo skyrius, 2024 m. birželio 5 d. gavęs informaciją apie Bendrovei </w:t>
            </w:r>
            <w:r w:rsidRPr="0006294D">
              <w:rPr>
                <w:rFonts w:eastAsia="HG Mincho Light J"/>
                <w:b w:val="0"/>
                <w:bCs/>
                <w:sz w:val="24"/>
                <w:szCs w:val="24"/>
              </w:rPr>
              <w:t>iškeltą bankroto bylą, įvertino, kaip bankrutuojanti Bendrovė vykdė žemės nuomos sutarties Nr. N29/09-0009 sąlygas, apibrėžtas 3 punkte „Išnuomojamo žemės sklypo pagrindinė tikslinė naudojimo paskirtis, žemės naudojimo būdas ir pobūdis – kitos paskirties žemė; komercinės paskirties objektų teritorijos ir rekreacinės teritorijos; prekybos, paslaugų ir pramogų objektų statybos.“, Lietuvos Respublikos žemės įstatymo 9 straipsnio 6 dalies 1 punkte „</w:t>
            </w:r>
            <w:r w:rsidRPr="0006294D">
              <w:rPr>
                <w:rFonts w:eastAsia="HG Mincho Light J"/>
                <w:b w:val="0"/>
                <w:bCs/>
                <w:iCs/>
                <w:sz w:val="24"/>
                <w:szCs w:val="24"/>
              </w:rPr>
              <w:t>&lt;...&gt; žemės sklypai išnuomojami teritorijų planavimo dokumentuose ar žemės valdos projektuose nustatyto dydžio, kuris būtinas statiniams ar įrenginiams eksploatuoti pagal Nekilnojamojo turto kadastre įrašytą jų tiesioginę paskirtį  &lt;...&gt;“?</w:t>
            </w:r>
            <w:r w:rsidRPr="0006294D">
              <w:rPr>
                <w:rFonts w:eastAsia="HG Mincho Light J"/>
                <w:b w:val="0"/>
                <w:bCs/>
                <w:sz w:val="24"/>
                <w:szCs w:val="24"/>
              </w:rPr>
              <w:t xml:space="preserve">       </w:t>
            </w:r>
          </w:p>
          <w:p w14:paraId="554A1DF3" w14:textId="77777777" w:rsidR="00233DE8" w:rsidRPr="0006294D" w:rsidRDefault="00233DE8" w:rsidP="0046157E">
            <w:pPr>
              <w:jc w:val="both"/>
              <w:rPr>
                <w:rFonts w:eastAsia="HG Mincho Light J"/>
                <w:b w:val="0"/>
                <w:bCs/>
                <w:iCs/>
                <w:sz w:val="24"/>
                <w:szCs w:val="24"/>
              </w:rPr>
            </w:pPr>
            <w:r w:rsidRPr="0006294D">
              <w:rPr>
                <w:rFonts w:eastAsia="HG Mincho Light J"/>
                <w:b w:val="0"/>
                <w:bCs/>
                <w:sz w:val="24"/>
                <w:szCs w:val="24"/>
              </w:rPr>
              <w:t xml:space="preserve">2. </w:t>
            </w:r>
            <w:r w:rsidRPr="0006294D">
              <w:rPr>
                <w:rFonts w:eastAsia="Calibri"/>
                <w:b w:val="0"/>
                <w:bCs/>
                <w:kern w:val="2"/>
                <w:sz w:val="24"/>
                <w:szCs w:val="24"/>
                <w14:ligatures w14:val="standardContextual"/>
              </w:rPr>
              <w:t xml:space="preserve">Kokiais motyvais vadovaujantis Žemės valdymo skyrius neinicijavo žemės nuomos </w:t>
            </w:r>
            <w:r w:rsidRPr="0006294D">
              <w:rPr>
                <w:rFonts w:eastAsia="HG Mincho Light J"/>
                <w:b w:val="0"/>
                <w:bCs/>
                <w:sz w:val="24"/>
                <w:szCs w:val="24"/>
              </w:rPr>
              <w:t xml:space="preserve">sutarties  Nr. N29/09-0009 nutraukimo prieš terminą, jeigu bankrutuojanti Bendrovė nebuvo sumokėjusi žemės sklypo, adresu </w:t>
            </w:r>
            <w:r w:rsidRPr="0006294D">
              <w:rPr>
                <w:b w:val="0"/>
                <w:bCs/>
                <w:i/>
                <w:iCs/>
                <w:sz w:val="24"/>
                <w:szCs w:val="24"/>
              </w:rPr>
              <w:t>duomenys neskelbtini</w:t>
            </w:r>
            <w:r w:rsidRPr="0006294D">
              <w:rPr>
                <w:rFonts w:eastAsia="HG Mincho Light J"/>
                <w:b w:val="0"/>
                <w:bCs/>
                <w:sz w:val="24"/>
                <w:szCs w:val="24"/>
              </w:rPr>
              <w:t xml:space="preserve">, Šiauliai, žemės nuomos mokesčio Šiaulių miesto savivaldybei  2022–2024 m.  laikotarpiu (Šiaulių  miesto  savivaldybės  mero  2024 m.  birželio 17 d.  raštas  Nr. S-2216), kaip nurodyta Žemės nuomos sutarties Nr. N29/09-0009 11 punkte „žemės nuomos mokesčio mokėjimo terminas – iki einamųjų metų lapkričio 15 d. </w:t>
            </w:r>
            <w:r w:rsidRPr="0006294D">
              <w:rPr>
                <w:rFonts w:eastAsia="HG Mincho Light J"/>
                <w:b w:val="0"/>
                <w:bCs/>
                <w:iCs/>
                <w:sz w:val="24"/>
                <w:szCs w:val="24"/>
              </w:rPr>
              <w:t>&lt;...&gt;“</w:t>
            </w:r>
            <w:r w:rsidRPr="0006294D">
              <w:rPr>
                <w:rFonts w:eastAsia="HG Mincho Light J"/>
                <w:b w:val="0"/>
                <w:bCs/>
                <w:sz w:val="24"/>
                <w:szCs w:val="24"/>
              </w:rPr>
              <w:t>, 13 punkte „Atsakomybė už žemės sklypo nuomos sutarties pažeidimus – pagal Lietuvos Respublikos civilinį kodeksą“, Civilinio kodekso 6.564 straipsnio 1 dalies 2 punkte „</w:t>
            </w:r>
            <w:r w:rsidRPr="0006294D">
              <w:rPr>
                <w:rFonts w:eastAsia="HG Mincho Light J"/>
                <w:b w:val="0"/>
                <w:bCs/>
                <w:iCs/>
                <w:sz w:val="24"/>
                <w:szCs w:val="24"/>
              </w:rPr>
              <w:t>&lt;...&gt; žemės nuomos sutarties nutraukimas prieš terminą nuomotojo reikalavimu, jeigu žemės nuomininkas ilgiau kaip tris mėnesius nuo žemės nuomos sutartyje nustatyto nuomos mokesčio mokėjimo termino šio mokesčio nesumoka.“</w:t>
            </w:r>
          </w:p>
          <w:p w14:paraId="176BE10D" w14:textId="77777777" w:rsidR="00233DE8" w:rsidRPr="0006294D" w:rsidRDefault="00233DE8" w:rsidP="0046157E">
            <w:pPr>
              <w:jc w:val="both"/>
              <w:rPr>
                <w:rFonts w:eastAsia="Calibri"/>
                <w:b w:val="0"/>
                <w:bCs/>
                <w:iCs/>
                <w:kern w:val="2"/>
                <w:sz w:val="24"/>
                <w:szCs w:val="24"/>
                <w14:ligatures w14:val="standardContextual"/>
              </w:rPr>
            </w:pPr>
            <w:r w:rsidRPr="0006294D">
              <w:rPr>
                <w:rFonts w:eastAsia="HG Mincho Light J"/>
                <w:b w:val="0"/>
                <w:bCs/>
                <w:iCs/>
                <w:sz w:val="24"/>
                <w:szCs w:val="24"/>
              </w:rPr>
              <w:t xml:space="preserve">3. </w:t>
            </w:r>
            <w:r w:rsidRPr="0006294D">
              <w:rPr>
                <w:rFonts w:eastAsia="Calibri"/>
                <w:b w:val="0"/>
                <w:bCs/>
                <w:iCs/>
                <w:kern w:val="2"/>
                <w:sz w:val="24"/>
                <w:szCs w:val="24"/>
                <w14:ligatures w14:val="standardContextual"/>
              </w:rPr>
              <w:t xml:space="preserve">Kokių veiksmų ėmėsi Žemės valdymo skyrius </w:t>
            </w:r>
            <w:r w:rsidRPr="0006294D">
              <w:rPr>
                <w:rFonts w:eastAsia="Calibri"/>
                <w:b w:val="0"/>
                <w:bCs/>
                <w:kern w:val="2"/>
                <w:sz w:val="24"/>
                <w:szCs w:val="24"/>
                <w14:ligatures w14:val="standardContextual"/>
              </w:rPr>
              <w:t xml:space="preserve">Bendrovei paskelbus bankrotą ir jai </w:t>
            </w:r>
            <w:r w:rsidRPr="0006294D">
              <w:rPr>
                <w:rFonts w:eastAsia="HG Mincho Light J"/>
                <w:b w:val="0"/>
                <w:bCs/>
                <w:sz w:val="24"/>
                <w:szCs w:val="24"/>
              </w:rPr>
              <w:t xml:space="preserve">nebevykdant veiklos nuo 2024 m. gegužės 30 d., tokiu būdu pažeidžiant žemės nuomos sutarties Nr. N29/09-0009 3 punktą „Išnuomojamo žemės sklypo pagrindinė tikslinė naudojimo paskirtis, žemės naudojimo būdas ir pobūdis </w:t>
            </w:r>
            <w:r w:rsidRPr="0006294D">
              <w:rPr>
                <w:rFonts w:eastAsia="HG Mincho Light J"/>
                <w:b w:val="0"/>
                <w:bCs/>
                <w:sz w:val="24"/>
                <w:szCs w:val="24"/>
              </w:rPr>
              <w:lastRenderedPageBreak/>
              <w:t>– kitos paskirties žemė; komercinės paskirties objektų teritorijos ir rekreacinės teritorijos; prekybos, paslaugų ir pramogų objektų statybos.“, 13 punktą „Atsakomybė už žemės sklypo nuomos sutarties pažeidimus – pagal Lietuvos Respublikos civilinį kodeksą“, 16 punktą „</w:t>
            </w:r>
            <w:r w:rsidRPr="0006294D">
              <w:rPr>
                <w:rFonts w:eastAsia="HG Mincho Light J"/>
                <w:b w:val="0"/>
                <w:bCs/>
                <w:iCs/>
                <w:sz w:val="24"/>
                <w:szCs w:val="24"/>
              </w:rPr>
              <w:t>&lt;...&gt; žemės nuomininkas naudoja žemę ne pagal sutartyje numatytą pagrindinę tikslinę žemės naudojimo paskirtį &lt;...&gt;“?</w:t>
            </w:r>
          </w:p>
          <w:p w14:paraId="20A5672C" w14:textId="77777777" w:rsidR="00233DE8" w:rsidRPr="0006294D" w:rsidRDefault="00233DE8" w:rsidP="0046157E">
            <w:pPr>
              <w:jc w:val="both"/>
              <w:rPr>
                <w:rFonts w:eastAsia="HG Mincho Light J"/>
                <w:b w:val="0"/>
                <w:bCs/>
                <w:iCs/>
                <w:sz w:val="24"/>
                <w:szCs w:val="24"/>
              </w:rPr>
            </w:pPr>
            <w:r w:rsidRPr="0006294D">
              <w:rPr>
                <w:rFonts w:eastAsia="Calibri"/>
                <w:b w:val="0"/>
                <w:bCs/>
                <w:kern w:val="2"/>
                <w:sz w:val="24"/>
                <w:szCs w:val="24"/>
                <w14:ligatures w14:val="standardContextual"/>
              </w:rPr>
              <w:t xml:space="preserve">4. </w:t>
            </w:r>
            <w:r w:rsidRPr="0006294D">
              <w:rPr>
                <w:rFonts w:eastAsia="Calibri"/>
                <w:b w:val="0"/>
                <w:bCs/>
                <w:iCs/>
                <w:kern w:val="2"/>
                <w:sz w:val="24"/>
                <w:szCs w:val="24"/>
                <w14:ligatures w14:val="standardContextual"/>
              </w:rPr>
              <w:t xml:space="preserve">Kokiais motyvais vadovaujantis Žemės valdymo skyrius  neinicijavo žemės nuomos </w:t>
            </w:r>
            <w:r w:rsidRPr="0006294D">
              <w:rPr>
                <w:rFonts w:eastAsia="HG Mincho Light J"/>
                <w:b w:val="0"/>
                <w:bCs/>
                <w:iCs/>
                <w:sz w:val="24"/>
                <w:szCs w:val="24"/>
              </w:rPr>
              <w:t xml:space="preserve">sutartyje </w:t>
            </w:r>
            <w:r w:rsidRPr="0006294D">
              <w:rPr>
                <w:rFonts w:eastAsia="HG Mincho Light J"/>
                <w:b w:val="0"/>
                <w:bCs/>
                <w:sz w:val="24"/>
                <w:szCs w:val="24"/>
              </w:rPr>
              <w:t>Nr. N29/09-0009 įteisintos išnuomotos žemės sklypo dvidešimt penkerių metų laikotarpiui nuostatos pakeitimo nurodant, kad Žemės nuomos sutartis  Nr. N29/09-0009 baigiasi  2024 m. lapkričio 27 d., kai įsigaliojo Teismo nutartis, jog Bendrovė pripažinta bankrutavusia ir likviduojama dėl bankroto, remiantis Civilinio kodekso 6.562 straipsnio 3 dalimi „</w:t>
            </w:r>
            <w:r w:rsidRPr="0006294D">
              <w:rPr>
                <w:rFonts w:eastAsia="HG Mincho Light J"/>
                <w:b w:val="0"/>
                <w:bCs/>
                <w:iCs/>
                <w:sz w:val="24"/>
                <w:szCs w:val="24"/>
              </w:rPr>
              <w:t>&lt;...&gt; Žemės nuomos sutartis baigiasi, kai juridinis asmuo, kuris buvo žemės nuomininkas, likviduojamas“?</w:t>
            </w:r>
          </w:p>
          <w:p w14:paraId="0473C659" w14:textId="77777777" w:rsidR="00233DE8" w:rsidRPr="0006294D" w:rsidRDefault="00233DE8" w:rsidP="0046157E">
            <w:pPr>
              <w:jc w:val="both"/>
              <w:rPr>
                <w:rFonts w:eastAsia="Calibri"/>
                <w:b w:val="0"/>
                <w:bCs/>
                <w:iCs/>
                <w:kern w:val="2"/>
                <w:sz w:val="24"/>
                <w:szCs w:val="24"/>
                <w14:ligatures w14:val="standardContextual"/>
              </w:rPr>
            </w:pPr>
          </w:p>
          <w:p w14:paraId="688D031F" w14:textId="77777777" w:rsidR="00233DE8" w:rsidRPr="0006294D" w:rsidRDefault="00233DE8" w:rsidP="0046157E">
            <w:pPr>
              <w:jc w:val="both"/>
              <w:rPr>
                <w:rFonts w:eastAsia="Calibri"/>
                <w:b w:val="0"/>
                <w:bCs/>
                <w:kern w:val="2"/>
                <w:sz w:val="24"/>
                <w:szCs w:val="24"/>
                <w14:ligatures w14:val="standardContextual"/>
              </w:rPr>
            </w:pPr>
            <w:r w:rsidRPr="0006294D">
              <w:rPr>
                <w:rFonts w:eastAsia="Calibri"/>
                <w:b w:val="0"/>
                <w:bCs/>
                <w:iCs/>
                <w:kern w:val="2"/>
                <w:sz w:val="24"/>
                <w:szCs w:val="24"/>
                <w14:ligatures w14:val="standardContextual"/>
              </w:rPr>
              <w:t xml:space="preserve">Žemės valdymo skyriaus </w:t>
            </w:r>
            <w:r w:rsidRPr="0006294D">
              <w:rPr>
                <w:b w:val="0"/>
                <w:bCs/>
                <w:i/>
                <w:iCs/>
                <w:sz w:val="24"/>
                <w:szCs w:val="24"/>
              </w:rPr>
              <w:t>duomenys neskelbtini</w:t>
            </w:r>
            <w:r w:rsidRPr="0006294D">
              <w:rPr>
                <w:rFonts w:eastAsia="Calibri"/>
                <w:b w:val="0"/>
                <w:bCs/>
                <w:iCs/>
                <w:kern w:val="2"/>
                <w:sz w:val="24"/>
                <w:szCs w:val="24"/>
                <w14:ligatures w14:val="standardContextual"/>
              </w:rPr>
              <w:t xml:space="preserve">, atsakydama į pateiktus klausimus akcentavo, kad inicijuoti sprendinių dėl </w:t>
            </w:r>
            <w:r w:rsidRPr="0006294D">
              <w:rPr>
                <w:b w:val="0"/>
                <w:bCs/>
                <w:sz w:val="24"/>
                <w:szCs w:val="24"/>
              </w:rPr>
              <w:t xml:space="preserve">2009 m. sausio 26 d. valstybinės žemės nuomos sutarties Nr. N29/09-0009 nutraukimo neturėjo įgaliojimų. Atkreiptinas dėmesys į tai, kad 2024 m. sausio 1 d. Žemės valdymo skyriui, kaip Savivaldybės administracijos padaliniui, suteikti valstybinės žemės patikėtinio įgaliojimai. </w:t>
            </w:r>
            <w:r w:rsidRPr="0006294D">
              <w:rPr>
                <w:rFonts w:eastAsia="Calibri"/>
                <w:b w:val="0"/>
                <w:bCs/>
                <w:iCs/>
                <w:kern w:val="2"/>
                <w:sz w:val="24"/>
                <w:szCs w:val="24"/>
                <w14:ligatures w14:val="standardContextual"/>
              </w:rPr>
              <w:t xml:space="preserve">Žemės valdymo skyriui, kaip valstybinės žemės patikėtiniui Savivaldybės teritorijoje, Lietuvos Respublikos žemės įstatymo 9 straipsnio 12 dalimi įteisinta pareiga vykdyti valstybinės žemės nuomos sutarčių sąlygų įgyvendinimo priežiūrą ir, nevykdant sutarties sąlygų, inicijuoti sutarties nutraukimą „&lt;...&gt; </w:t>
            </w:r>
            <w:r w:rsidRPr="0006294D">
              <w:rPr>
                <w:rFonts w:eastAsia="Calibri"/>
                <w:b w:val="0"/>
                <w:bCs/>
                <w:kern w:val="2"/>
                <w:sz w:val="24"/>
                <w:szCs w:val="24"/>
                <w14:ligatures w14:val="standardContextual"/>
              </w:rPr>
              <w:t xml:space="preserve">savivaldybėms išnuomojus joms patikėjimo teise perduotus valstybinės žemės sklypus, valstybinės žemės nuomos sutarčių sąlygų vykdymą prižiūri savivaldybės. Savivaldybės, nustačiusios, kad valstybinės žemės nuomininkas nevykdo sutarties sąlygų, inicijuoja nuomos sutarties nutraukimą įstatymų nustatyta tvarka arba taiko kitus įstatymų nustatytus šalių teisių ir interesų gynimo būdus.“ Remiantis tuo, kas išdėstyta, darytina išvada, kad Žemės valdymo skyriaus </w:t>
            </w:r>
            <w:r w:rsidRPr="0006294D">
              <w:rPr>
                <w:b w:val="0"/>
                <w:bCs/>
                <w:i/>
                <w:iCs/>
                <w:sz w:val="24"/>
                <w:szCs w:val="24"/>
              </w:rPr>
              <w:t>duomenys neskelbtini</w:t>
            </w:r>
            <w:r w:rsidRPr="0006294D">
              <w:rPr>
                <w:rFonts w:eastAsia="Calibri"/>
                <w:b w:val="0"/>
                <w:bCs/>
                <w:kern w:val="2"/>
                <w:sz w:val="24"/>
                <w:szCs w:val="24"/>
                <w14:ligatures w14:val="standardContextual"/>
              </w:rPr>
              <w:t xml:space="preserve"> pateikti neveikimo motyvai dėl nesuteiktų įgaliojimų, neturi teisinio ir faktinio pagrindimo. Pakartotinai pažymėtina, kad Žemės valdymo skyriui, valstybinės žemės patikėtinio, įgaliojimus suteikia ne tik aukštesnieji teisės aktai, bet ir minėto skyriaus Nuostatai, padalinio vedėjo pareigybės aprašymo (toliau – pareigybės aprašymas) nuostatos (pareigybės aprašymo 18 punkte nurodoma, kad padalinio vedėjas „&lt;...&gt; organizuoja skyriaus nuostatuose nustatytų uždavinių ir funkcijų vykdymą.“). </w:t>
            </w:r>
            <w:r w:rsidRPr="0006294D">
              <w:rPr>
                <w:b w:val="0"/>
                <w:bCs/>
                <w:sz w:val="24"/>
                <w:szCs w:val="24"/>
              </w:rPr>
              <w:t xml:space="preserve">Taip pat pažymėtina, kad į pateiktus klausimus atsakyta neišsamiai ir ne pagal </w:t>
            </w:r>
            <w:r w:rsidRPr="0006294D">
              <w:rPr>
                <w:b w:val="0"/>
                <w:bCs/>
                <w:sz w:val="24"/>
                <w:szCs w:val="24"/>
              </w:rPr>
              <w:lastRenderedPageBreak/>
              <w:t xml:space="preserve">jų esmę – pateikiama su nagrinėjamu dalyku tiesiogiai nesusijusi informacija. Atsakymuose nepagrįstai sutapatinami skirtingos teisinės prigimties klausimai, t. y. iš dvišalių civilinių teisinių santykių kylantys žemės nuomos administravimo klausimai ir viešojo administravimo kompetencijai priskirtini žemės sklypo formavimo bei jo ploto nustatymo (keitimo) klausimai. </w:t>
            </w:r>
          </w:p>
          <w:p w14:paraId="04BD9E59" w14:textId="77777777" w:rsidR="00233DE8" w:rsidRPr="0006294D" w:rsidRDefault="00233DE8" w:rsidP="0046157E">
            <w:pPr>
              <w:jc w:val="both"/>
              <w:rPr>
                <w:b w:val="0"/>
                <w:bCs/>
                <w:sz w:val="24"/>
                <w:szCs w:val="24"/>
              </w:rPr>
            </w:pPr>
          </w:p>
          <w:p w14:paraId="797066E3" w14:textId="77777777" w:rsidR="00233DE8" w:rsidRPr="0006294D" w:rsidRDefault="00233DE8" w:rsidP="0046157E">
            <w:pPr>
              <w:jc w:val="both"/>
              <w:rPr>
                <w:b w:val="0"/>
                <w:bCs/>
                <w:sz w:val="24"/>
                <w:szCs w:val="24"/>
              </w:rPr>
            </w:pPr>
            <w:r w:rsidRPr="0006294D">
              <w:rPr>
                <w:b w:val="0"/>
                <w:bCs/>
                <w:sz w:val="24"/>
                <w:szCs w:val="24"/>
              </w:rPr>
              <w:t xml:space="preserve">Išanalizavus Žemės valdymo skyriaus pateiktą informaciją ir įvertinus minėto skyriaus neveikimą 2024–2025 m. laikotarpiu dėl 2009 m. sausio 26 d. valstybinės žemės nuomos sutarties Nr. N29/09-0009, kurios pagrindu Bendrovei buvo išnuomotas valstybinės žemės sklypas (kadastrinis Nr. 2901/0020:137), adresu </w:t>
            </w:r>
            <w:r w:rsidRPr="0006294D">
              <w:rPr>
                <w:b w:val="0"/>
                <w:bCs/>
                <w:i/>
                <w:iCs/>
                <w:sz w:val="24"/>
                <w:szCs w:val="24"/>
              </w:rPr>
              <w:t>duomenys neskelbtini</w:t>
            </w:r>
            <w:r w:rsidRPr="0006294D">
              <w:rPr>
                <w:b w:val="0"/>
                <w:bCs/>
                <w:sz w:val="24"/>
                <w:szCs w:val="24"/>
              </w:rPr>
              <w:t>, Šiauliai, nutraukimo esant valstybinės žemės nuomos sutarties sąlygų pažeidimams, nustatytos šios reikšmingos aplinkybės:</w:t>
            </w:r>
          </w:p>
          <w:p w14:paraId="68281942" w14:textId="77777777" w:rsidR="00233DE8" w:rsidRPr="0006294D" w:rsidRDefault="00233DE8" w:rsidP="0046157E">
            <w:pPr>
              <w:jc w:val="both"/>
              <w:rPr>
                <w:b w:val="0"/>
                <w:bCs/>
                <w:sz w:val="24"/>
                <w:szCs w:val="24"/>
              </w:rPr>
            </w:pPr>
            <w:r w:rsidRPr="0006294D">
              <w:rPr>
                <w:rFonts w:eastAsia="Calibri"/>
                <w:b w:val="0"/>
                <w:bCs/>
                <w:kern w:val="2"/>
                <w:sz w:val="24"/>
                <w:szCs w:val="24"/>
                <w14:ligatures w14:val="standardContextual"/>
              </w:rPr>
              <w:t>- Žemės valdymo skyriaus</w:t>
            </w:r>
            <w:r w:rsidRPr="0006294D">
              <w:rPr>
                <w:b w:val="0"/>
                <w:bCs/>
                <w:i/>
                <w:iCs/>
                <w:sz w:val="24"/>
                <w:szCs w:val="24"/>
              </w:rPr>
              <w:t xml:space="preserve"> duomenys neskelbtini</w:t>
            </w:r>
            <w:r w:rsidRPr="0006294D">
              <w:rPr>
                <w:rFonts w:eastAsia="Calibri"/>
                <w:b w:val="0"/>
                <w:bCs/>
                <w:kern w:val="2"/>
                <w:sz w:val="24"/>
                <w:szCs w:val="24"/>
                <w14:ligatures w14:val="standardContextual"/>
              </w:rPr>
              <w:t xml:space="preserve"> ir </w:t>
            </w:r>
            <w:r w:rsidRPr="0006294D">
              <w:rPr>
                <w:b w:val="0"/>
                <w:bCs/>
                <w:i/>
                <w:iCs/>
                <w:sz w:val="24"/>
                <w:szCs w:val="24"/>
              </w:rPr>
              <w:t>duomenys neskelbtini</w:t>
            </w:r>
            <w:r w:rsidRPr="0006294D">
              <w:rPr>
                <w:rFonts w:eastAsia="Calibri"/>
                <w:b w:val="0"/>
                <w:bCs/>
                <w:kern w:val="2"/>
                <w:sz w:val="24"/>
                <w:szCs w:val="24"/>
                <w14:ligatures w14:val="standardContextual"/>
              </w:rPr>
              <w:t xml:space="preserve"> nuo 2024 m. sausio 1 d. disponavo reikalinga informacija apie minėtos Bendrovės teisinį statusą ir Bendrovės galimybę naudoti nuomojamą valstybinę žemę pagal žemės nuomos sutartyje nustatytą jos paskirtį, todėl galėjo imtis aktyvių veiksmų nutraukti </w:t>
            </w:r>
            <w:r w:rsidRPr="0006294D">
              <w:rPr>
                <w:b w:val="0"/>
                <w:bCs/>
                <w:sz w:val="24"/>
                <w:szCs w:val="24"/>
              </w:rPr>
              <w:t xml:space="preserve">2009 m. sausio 26 d. </w:t>
            </w:r>
            <w:r w:rsidRPr="0006294D">
              <w:rPr>
                <w:rFonts w:eastAsia="Calibri"/>
                <w:b w:val="0"/>
                <w:bCs/>
                <w:kern w:val="2"/>
                <w:sz w:val="24"/>
                <w:szCs w:val="24"/>
                <w14:ligatures w14:val="standardContextual"/>
              </w:rPr>
              <w:t>valstybinės žemės nuomos sutartį</w:t>
            </w:r>
            <w:r w:rsidRPr="0006294D">
              <w:rPr>
                <w:b w:val="0"/>
                <w:bCs/>
                <w:sz w:val="24"/>
                <w:szCs w:val="24"/>
              </w:rPr>
              <w:t xml:space="preserve"> Nr. N29/09-0009 ir tokiu būdu užtikrinti valstybinės žemės racionalų ir teisėtą naudojimą.  </w:t>
            </w:r>
          </w:p>
          <w:p w14:paraId="655DF07C" w14:textId="77777777" w:rsidR="00233DE8" w:rsidRPr="0006294D" w:rsidRDefault="00233DE8" w:rsidP="0046157E">
            <w:pPr>
              <w:jc w:val="both"/>
              <w:rPr>
                <w:rFonts w:eastAsia="Calibri"/>
                <w:b w:val="0"/>
                <w:bCs/>
                <w:kern w:val="2"/>
                <w:sz w:val="24"/>
                <w:szCs w:val="24"/>
                <w14:ligatures w14:val="standardContextual"/>
              </w:rPr>
            </w:pPr>
            <w:r w:rsidRPr="0006294D">
              <w:rPr>
                <w:b w:val="0"/>
                <w:bCs/>
                <w:sz w:val="24"/>
                <w:szCs w:val="24"/>
              </w:rPr>
              <w:t xml:space="preserve"> - </w:t>
            </w:r>
            <w:r w:rsidRPr="0006294D">
              <w:rPr>
                <w:rFonts w:eastAsia="Calibri"/>
                <w:b w:val="0"/>
                <w:bCs/>
                <w:kern w:val="2"/>
                <w:sz w:val="24"/>
                <w:szCs w:val="24"/>
                <w14:ligatures w14:val="standardContextual"/>
              </w:rPr>
              <w:t xml:space="preserve">Atsakant į pateiktus klausimus Žemės valdymo skyriaus </w:t>
            </w:r>
            <w:r w:rsidRPr="0006294D">
              <w:rPr>
                <w:b w:val="0"/>
                <w:bCs/>
                <w:i/>
                <w:iCs/>
                <w:sz w:val="24"/>
                <w:szCs w:val="24"/>
              </w:rPr>
              <w:t>duomenys neskelbtini</w:t>
            </w:r>
            <w:r w:rsidRPr="0006294D">
              <w:rPr>
                <w:rFonts w:eastAsia="Calibri"/>
                <w:b w:val="0"/>
                <w:bCs/>
                <w:kern w:val="2"/>
                <w:sz w:val="24"/>
                <w:szCs w:val="24"/>
                <w14:ligatures w14:val="standardContextual"/>
              </w:rPr>
              <w:t xml:space="preserve"> </w:t>
            </w:r>
            <w:r w:rsidRPr="0006294D">
              <w:rPr>
                <w:rFonts w:eastAsia="Calibri"/>
                <w:b w:val="0"/>
                <w:bCs/>
                <w:iCs/>
                <w:kern w:val="2"/>
                <w:sz w:val="24"/>
                <w:szCs w:val="24"/>
                <w14:ligatures w14:val="standardContextual"/>
              </w:rPr>
              <w:t xml:space="preserve">nurodė, kad gautos informacijos apie bankrutuojančią Bendrovę Žemės valdymo skyrius nevertino, dėl galimai nesuteiktų įgaliojimų, bet ir nesikreipė į kompetentingas žemės naudojimo valstybinę priežiūrą vykdančias institucijas. Pažymėtina, kad žemės nuomos sutartyje viena iš esminių sąlygų yra valstybinės žemės naudojimas pagal pagrindinę tikslinę paskirtį. Šios žemės nuomos sutarties sąlygos pažeidimas buvo konstatuotas Bendrovės bankroto  bylos Teismo priimtoje 2024 m. balandžio 15 d. nutartyje – nutarties 34 punkte nurodoma, kad Bendrovė „nebeturi galimybių toliau tęsti veiklą &lt;...&gt;“, todėl žemės nuomos sutarties nutraukimas prieš terminą, kai žemės nuomininkas naudoja žemę ne pagal pagrindinę tikslinę žemės paskirtį, nuomotojo reikalavimu galėjo būti inicijuotas, gavus 2024 m. birželio 5 d. informaciją apie Bendrovės bankrutavimo procedūras. </w:t>
            </w:r>
          </w:p>
          <w:p w14:paraId="5FDFBA62" w14:textId="77777777" w:rsidR="00233DE8" w:rsidRPr="0006294D" w:rsidRDefault="00233DE8" w:rsidP="0046157E">
            <w:pPr>
              <w:jc w:val="both"/>
              <w:rPr>
                <w:rFonts w:eastAsia="Calibri"/>
                <w:b w:val="0"/>
                <w:bCs/>
                <w:iCs/>
                <w:kern w:val="2"/>
                <w:sz w:val="24"/>
                <w:szCs w:val="24"/>
                <w14:ligatures w14:val="standardContextual"/>
              </w:rPr>
            </w:pPr>
            <w:r w:rsidRPr="0006294D">
              <w:rPr>
                <w:rFonts w:eastAsia="Calibri"/>
                <w:b w:val="0"/>
                <w:bCs/>
                <w:iCs/>
                <w:kern w:val="2"/>
                <w:sz w:val="24"/>
                <w:szCs w:val="24"/>
                <w14:ligatures w14:val="standardContextual"/>
              </w:rPr>
              <w:t>- Žemės valdymo skyrius taip pat patvirtino, kad disponavo informacija apie bankrutuojančios Bendrovės nevykdytus žemės nuomos mokesčio mokėjimus ir esantį 2022–2024 m. laikotarpio įsiskolinimą. Minėtą informaciją Žemės valdymo skyrius teikė Bendrovės nemokumo administratoriui.</w:t>
            </w:r>
          </w:p>
          <w:p w14:paraId="24FE2CAD" w14:textId="77777777" w:rsidR="00233DE8" w:rsidRPr="0006294D" w:rsidRDefault="00233DE8" w:rsidP="0046157E">
            <w:pPr>
              <w:jc w:val="both"/>
              <w:rPr>
                <w:rFonts w:eastAsia="Calibri"/>
                <w:b w:val="0"/>
                <w:bCs/>
                <w:iCs/>
                <w:kern w:val="2"/>
                <w:sz w:val="24"/>
                <w:szCs w:val="24"/>
                <w14:ligatures w14:val="standardContextual"/>
              </w:rPr>
            </w:pPr>
            <w:r w:rsidRPr="0006294D">
              <w:rPr>
                <w:rFonts w:eastAsia="Calibri"/>
                <w:b w:val="0"/>
                <w:bCs/>
                <w:iCs/>
                <w:kern w:val="2"/>
                <w:sz w:val="24"/>
                <w:szCs w:val="24"/>
                <w14:ligatures w14:val="standardContextual"/>
              </w:rPr>
              <w:lastRenderedPageBreak/>
              <w:t>Žemės valdymo skyriaus pateiktame atsakyme</w:t>
            </w:r>
            <w:r w:rsidRPr="0006294D">
              <w:rPr>
                <w:b w:val="0"/>
                <w:bCs/>
                <w:sz w:val="24"/>
                <w:szCs w:val="24"/>
              </w:rPr>
              <w:t xml:space="preserve"> netinkamai aiškinami ir tarpusavyje sutapatinami du savarankiški teisiniai institutai – nuomos sutarties nutraukimas dėl nuomininko įsiskolinimo ir teisinių priemonių taikymas susidariusiai skolai išieškoti. Atkreiptinas dėmesys, kad Savivaldybės interesų gynimo atveju, skolos išieškojimo procedūros nebūtų inicijuotos.</w:t>
            </w:r>
            <w:r w:rsidRPr="0006294D">
              <w:rPr>
                <w:rFonts w:eastAsia="Calibri"/>
                <w:b w:val="0"/>
                <w:bCs/>
                <w:iCs/>
                <w:kern w:val="2"/>
                <w:sz w:val="24"/>
                <w:szCs w:val="24"/>
                <w14:ligatures w14:val="standardContextual"/>
              </w:rPr>
              <w:t xml:space="preserve"> </w:t>
            </w:r>
            <w:r w:rsidRPr="0006294D">
              <w:rPr>
                <w:rFonts w:eastAsia="Calibri"/>
                <w:b w:val="0"/>
                <w:bCs/>
                <w:kern w:val="2"/>
                <w:sz w:val="24"/>
                <w:szCs w:val="24"/>
                <w14:ligatures w14:val="standardContextual"/>
              </w:rPr>
              <w:t>Žinomas Bendrovės įsiskolinimo dydis ir vėluojantys apmokėjimo terminai sudaro savarankišką teisinį pagrindą inicijuoti žemės nuomos sutarties nutraukimą.</w:t>
            </w:r>
            <w:r w:rsidRPr="0006294D">
              <w:rPr>
                <w:rFonts w:eastAsia="Calibri"/>
                <w:b w:val="0"/>
                <w:bCs/>
                <w:iCs/>
                <w:kern w:val="2"/>
                <w:sz w:val="24"/>
                <w:szCs w:val="24"/>
                <w14:ligatures w14:val="standardContextual"/>
              </w:rPr>
              <w:t xml:space="preserve"> Pažymėtina, kad </w:t>
            </w:r>
            <w:r w:rsidRPr="0006294D">
              <w:rPr>
                <w:b w:val="0"/>
                <w:bCs/>
                <w:sz w:val="24"/>
                <w:szCs w:val="24"/>
                <w:lang w:eastAsia="lt-LT"/>
              </w:rPr>
              <w:t xml:space="preserve">valstybinė žemė yra viešasis turtas ir jo naudojimas, kai yra apskaičiuotas žemės nuomos mokestis, negali būti neatlygintinas, ar toleruojamas apskaičiuoto mokesčio už jo naudojimą įsiskolinimas. Už valstybinę žemę nuomos mokesčio mokėjimas yra žemės nuomininko pareiga ir nuomininkas privalo mokėti žemės nuomos mokestį sutartyje nustatytais terminais. Valstybinės žemės nuomos mokesčio nemokėjimas, vadovaujantis Lietuvos Respublikos civilinio kodekso nuostatomis, laikytinas esminiu sutarties pažeidimu ir jam esant valstybinės žemės nuomos sutartis nutraukiama. </w:t>
            </w:r>
          </w:p>
          <w:p w14:paraId="4604B1FA" w14:textId="77777777" w:rsidR="00233DE8" w:rsidRPr="0006294D" w:rsidRDefault="00233DE8" w:rsidP="0046157E">
            <w:pPr>
              <w:jc w:val="both"/>
              <w:rPr>
                <w:b w:val="0"/>
                <w:bCs/>
                <w:sz w:val="24"/>
                <w:szCs w:val="24"/>
              </w:rPr>
            </w:pPr>
            <w:r w:rsidRPr="0006294D">
              <w:rPr>
                <w:b w:val="0"/>
                <w:bCs/>
                <w:sz w:val="24"/>
                <w:szCs w:val="24"/>
                <w:lang w:eastAsia="lt-LT"/>
              </w:rPr>
              <w:t xml:space="preserve">- Žemės valdymo skyrius, atsakydamas į klausimą dėl Bendrovės įsiskolinimo už žemės nuomos mokestį 2022–2024 m. laikotarpiu, nurodė, kad Bendrovės žemės nuomos mokesčio įsiskolinimas buvo sprendžiamas per kreditorinius reikalavimus vykdant Bendrovės  restruktūrizavimo (Teismo 2023 m. sausio 26 d. nutartis) ir bankroto (Teismo 2024 m. balandžio 15 d. nutartis) procesus. Atkreiptinas dėmesys, kad Bendrovės nemokumo administratorius, vykstant Bendrovės bankroto ar likvidavimo procesams, </w:t>
            </w:r>
            <w:r w:rsidRPr="0006294D">
              <w:rPr>
                <w:b w:val="0"/>
                <w:bCs/>
                <w:sz w:val="24"/>
                <w:szCs w:val="24"/>
              </w:rPr>
              <w:t xml:space="preserve">nesikreipė į Šiaulių miesto savivaldybę dėl žemės nuomos sutarties nutraukimo.  Vadovaujantis Lietuvos Respublikos juridinių asmenų nemokumo įstatymo nuostatomis, esantys įsiskolinimai iki restruktūrizavimo, bankroto ar likvidavimo procesų pradžios, sprendžiami tik minėtų vykdomų procesų metu, tačiau įsiteisėjus restruktūrizavimo, bankroto ar likvidavimo bylų Teismo nutartims, Bendrovei nebuvo suteiktos teisės nevykdyti einamuoju laikotarpiu sutartinių įsipareigojimų dėl žemės nuomos mokesčio, nes 2009 m. sausio 26 d. </w:t>
            </w:r>
            <w:r w:rsidRPr="0006294D">
              <w:rPr>
                <w:rFonts w:eastAsia="Calibri"/>
                <w:b w:val="0"/>
                <w:bCs/>
                <w:kern w:val="2"/>
                <w:sz w:val="24"/>
                <w:szCs w:val="24"/>
                <w14:ligatures w14:val="standardContextual"/>
              </w:rPr>
              <w:t>valstybinės žemės nuomos sutartis</w:t>
            </w:r>
            <w:r w:rsidRPr="0006294D">
              <w:rPr>
                <w:b w:val="0"/>
                <w:bCs/>
                <w:sz w:val="24"/>
                <w:szCs w:val="24"/>
              </w:rPr>
              <w:t xml:space="preserve"> Nr. N29/09-0009 nėra nutraukta. </w:t>
            </w:r>
          </w:p>
          <w:p w14:paraId="3D2CA873" w14:textId="77777777" w:rsidR="00233DE8" w:rsidRPr="0006294D" w:rsidRDefault="00233DE8" w:rsidP="0046157E">
            <w:pPr>
              <w:jc w:val="both"/>
              <w:rPr>
                <w:rFonts w:eastAsia="Calibri"/>
                <w:b w:val="0"/>
                <w:bCs/>
                <w:iCs/>
                <w:kern w:val="2"/>
                <w:sz w:val="24"/>
                <w:szCs w:val="24"/>
                <w14:ligatures w14:val="standardContextual"/>
              </w:rPr>
            </w:pPr>
            <w:r w:rsidRPr="0006294D">
              <w:rPr>
                <w:b w:val="0"/>
                <w:bCs/>
                <w:sz w:val="24"/>
                <w:szCs w:val="24"/>
              </w:rPr>
              <w:t xml:space="preserve">Remiantis tuo, kas išdėstyta, darytina išvada, kad Žemės valdymo skyrius vykdė nepakankamą žemės nuomos mokesčio mokėjimo galiojančiai žemės nuomos sutarčiai kontrolę ir neįvertino, kad moratoriumas taikomas tik iki bylų iškėlimo atsiradusiems įsipareigojimams ir žemės nuomos mokestis turėjo būti žemės nuomininko mokamas įvertinus Bendrovės restruktūrizavimo (Teismo 2023 m. sausio 26 d. nutartis), bankroto (Teismo 2024 m. </w:t>
            </w:r>
            <w:r w:rsidRPr="0006294D">
              <w:rPr>
                <w:b w:val="0"/>
                <w:bCs/>
                <w:sz w:val="24"/>
                <w:szCs w:val="24"/>
              </w:rPr>
              <w:lastRenderedPageBreak/>
              <w:t xml:space="preserve">balandžio 15 d. nutartis) ir likvidavimo (Teismo 2024 m. lapkričio 27 d.  nutartis) procesų eigą. </w:t>
            </w:r>
          </w:p>
          <w:p w14:paraId="75471B71" w14:textId="77777777" w:rsidR="00233DE8" w:rsidRPr="0006294D" w:rsidRDefault="00233DE8" w:rsidP="0046157E">
            <w:pPr>
              <w:jc w:val="both"/>
              <w:rPr>
                <w:rFonts w:eastAsia="Calibri"/>
                <w:b w:val="0"/>
                <w:bCs/>
                <w:iCs/>
                <w:kern w:val="2"/>
                <w:sz w:val="24"/>
                <w:szCs w:val="24"/>
                <w14:ligatures w14:val="standardContextual"/>
              </w:rPr>
            </w:pPr>
            <w:r w:rsidRPr="0006294D">
              <w:rPr>
                <w:rFonts w:eastAsia="Calibri"/>
                <w:b w:val="0"/>
                <w:bCs/>
                <w:iCs/>
                <w:kern w:val="2"/>
                <w:sz w:val="24"/>
                <w:szCs w:val="24"/>
                <w14:ligatures w14:val="standardContextual"/>
              </w:rPr>
              <w:t xml:space="preserve">Įvertinus aprašytas aplinkybes ir motyvus, susijusius su sprendimų dėl </w:t>
            </w:r>
            <w:r w:rsidRPr="0006294D">
              <w:rPr>
                <w:b w:val="0"/>
                <w:bCs/>
                <w:sz w:val="24"/>
                <w:szCs w:val="24"/>
              </w:rPr>
              <w:t xml:space="preserve">2009 m. sausio 26 d. </w:t>
            </w:r>
            <w:r w:rsidRPr="0006294D">
              <w:rPr>
                <w:rFonts w:eastAsia="Calibri"/>
                <w:b w:val="0"/>
                <w:bCs/>
                <w:kern w:val="2"/>
                <w:sz w:val="24"/>
                <w:szCs w:val="24"/>
                <w14:ligatures w14:val="standardContextual"/>
              </w:rPr>
              <w:t>valstybinės žemės nuomos sutarties</w:t>
            </w:r>
            <w:r w:rsidRPr="0006294D">
              <w:rPr>
                <w:b w:val="0"/>
                <w:bCs/>
                <w:sz w:val="24"/>
                <w:szCs w:val="24"/>
              </w:rPr>
              <w:t xml:space="preserve"> Nr. N29/09-0009 </w:t>
            </w:r>
            <w:r w:rsidRPr="0006294D">
              <w:rPr>
                <w:rFonts w:eastAsia="Calibri"/>
                <w:b w:val="0"/>
                <w:bCs/>
                <w:iCs/>
                <w:kern w:val="2"/>
                <w:sz w:val="24"/>
                <w:szCs w:val="24"/>
                <w14:ligatures w14:val="standardContextual"/>
              </w:rPr>
              <w:t xml:space="preserve">priėmimu, darytina išvada, kad Žemės valdymo skyrius, disponuodamas visa informacija apie Bendrovės teisinį statusą ir jos galimybes naudoti išnuomotą valstybinę žemę ir turėdamas teisinį pagrindą, galėjo nuo 2024 m. balandžio 15 d. (Bendrovės bankroto bylos Nr. eB2-90-856/2024 Teismo nutartis) inicijuoti sprendimą dėl </w:t>
            </w:r>
            <w:r w:rsidRPr="0006294D">
              <w:rPr>
                <w:b w:val="0"/>
                <w:bCs/>
                <w:sz w:val="24"/>
                <w:szCs w:val="24"/>
              </w:rPr>
              <w:t xml:space="preserve">2009 m. sausio 26 d. </w:t>
            </w:r>
            <w:r w:rsidRPr="0006294D">
              <w:rPr>
                <w:rFonts w:eastAsia="Calibri"/>
                <w:b w:val="0"/>
                <w:bCs/>
                <w:kern w:val="2"/>
                <w:sz w:val="24"/>
                <w:szCs w:val="24"/>
                <w14:ligatures w14:val="standardContextual"/>
              </w:rPr>
              <w:t>valstybinės žemės nuomos sutarties</w:t>
            </w:r>
            <w:r w:rsidRPr="0006294D">
              <w:rPr>
                <w:b w:val="0"/>
                <w:bCs/>
                <w:sz w:val="24"/>
                <w:szCs w:val="24"/>
              </w:rPr>
              <w:t xml:space="preserve"> Nr. N29/09-0009 nutraukimo. Šį faktą patvirtina aplinkybė, kad Žemės valdymo skyriaus </w:t>
            </w:r>
            <w:r w:rsidRPr="0006294D">
              <w:rPr>
                <w:b w:val="0"/>
                <w:bCs/>
                <w:i/>
                <w:iCs/>
                <w:sz w:val="24"/>
                <w:szCs w:val="24"/>
              </w:rPr>
              <w:t>duomenys neskelbtini</w:t>
            </w:r>
            <w:r w:rsidRPr="0006294D">
              <w:rPr>
                <w:b w:val="0"/>
                <w:bCs/>
                <w:sz w:val="24"/>
                <w:szCs w:val="24"/>
              </w:rPr>
              <w:t>, teikdama Šiaulių miesto savivaldybės tarybai svarstyti 2026 m. vasario 5 d. posėdyje sprendimo projektą „</w:t>
            </w:r>
            <w:r w:rsidRPr="0006294D">
              <w:rPr>
                <w:rFonts w:eastAsia="Calibri"/>
                <w:b w:val="0"/>
                <w:bCs/>
                <w:iCs/>
                <w:kern w:val="2"/>
                <w:sz w:val="24"/>
                <w:szCs w:val="24"/>
                <w14:ligatures w14:val="standardContextual"/>
              </w:rPr>
              <w:t xml:space="preserve">Dėl valstybinės žemės sklypo nuomos sutarties nutraukimo“, jo aiškinamajame rašte (kaip vieną iš </w:t>
            </w:r>
            <w:r w:rsidRPr="0006294D">
              <w:rPr>
                <w:b w:val="0"/>
                <w:bCs/>
                <w:sz w:val="24"/>
                <w:szCs w:val="24"/>
              </w:rPr>
              <w:t xml:space="preserve">2009 m. sausio 26 d. </w:t>
            </w:r>
            <w:r w:rsidRPr="0006294D">
              <w:rPr>
                <w:rFonts w:eastAsia="Calibri"/>
                <w:b w:val="0"/>
                <w:bCs/>
                <w:kern w:val="2"/>
                <w:sz w:val="24"/>
                <w:szCs w:val="24"/>
                <w14:ligatures w14:val="standardContextual"/>
              </w:rPr>
              <w:t>valstybinės žemės nuomos sutarties</w:t>
            </w:r>
            <w:r w:rsidRPr="0006294D">
              <w:rPr>
                <w:b w:val="0"/>
                <w:bCs/>
                <w:sz w:val="24"/>
                <w:szCs w:val="24"/>
              </w:rPr>
              <w:t xml:space="preserve"> Nr. N29/09-0009 </w:t>
            </w:r>
            <w:r w:rsidRPr="0006294D">
              <w:rPr>
                <w:rFonts w:eastAsia="Calibri"/>
                <w:b w:val="0"/>
                <w:bCs/>
                <w:iCs/>
                <w:kern w:val="2"/>
                <w:sz w:val="24"/>
                <w:szCs w:val="24"/>
                <w14:ligatures w14:val="standardContextual"/>
              </w:rPr>
              <w:t xml:space="preserve">nutraukimo sąlygų nurodė Lietuvos Respublikos civilinio kodekso 6.564 str. 1 dalies „Žemės nuomos sutartis prieš terminą nuomotojo reikalavimu gali būti nutraukta:&lt;...&gt;“  1 punktą „&lt;...&gt;jeigu žemės nuomininkas naudoja žemę ne pagal sutartį ar pagrindinę tikslinę žemės naudojimo paskirtį&lt;...&gt;“. Taip pat atkreiptinas dėmesys į tai, kad minėto sprendimo projekto aiškinamajame rašte (2026-01-15, Nr. TSP-24) nurodyti net trys </w:t>
            </w:r>
            <w:r w:rsidRPr="0006294D">
              <w:rPr>
                <w:b w:val="0"/>
                <w:bCs/>
                <w:sz w:val="24"/>
                <w:szCs w:val="24"/>
              </w:rPr>
              <w:t xml:space="preserve">2009 m. sausio 26 d. </w:t>
            </w:r>
            <w:r w:rsidRPr="0006294D">
              <w:rPr>
                <w:rFonts w:eastAsia="Calibri"/>
                <w:b w:val="0"/>
                <w:bCs/>
                <w:kern w:val="2"/>
                <w:sz w:val="24"/>
                <w:szCs w:val="24"/>
                <w14:ligatures w14:val="standardContextual"/>
              </w:rPr>
              <w:t>valstybinės žemės nuomos sutarties</w:t>
            </w:r>
            <w:r w:rsidRPr="0006294D">
              <w:rPr>
                <w:b w:val="0"/>
                <w:bCs/>
                <w:sz w:val="24"/>
                <w:szCs w:val="24"/>
              </w:rPr>
              <w:t xml:space="preserve"> Nr. N29/09-0009 teisiniai pagrindai, kuriais grindžiamas sutarties nutraukimo prieš terminą sprendimas, Žemės valdymo skyriui buvo žinomi nuo 2024 m. sausio mėn.  </w:t>
            </w:r>
          </w:p>
          <w:p w14:paraId="43F4ABD2" w14:textId="77777777" w:rsidR="00233DE8" w:rsidRPr="0006294D" w:rsidRDefault="00233DE8" w:rsidP="0046157E">
            <w:pPr>
              <w:jc w:val="both"/>
              <w:rPr>
                <w:b w:val="0"/>
                <w:bCs/>
                <w:sz w:val="24"/>
                <w:szCs w:val="24"/>
              </w:rPr>
            </w:pPr>
            <w:r w:rsidRPr="0006294D">
              <w:rPr>
                <w:b w:val="0"/>
                <w:bCs/>
                <w:sz w:val="24"/>
                <w:szCs w:val="24"/>
              </w:rPr>
              <w:t xml:space="preserve">Remiantis tuo, kas išdėstyta, darytina išvada, kad Žemės valdymo skyriaus </w:t>
            </w:r>
            <w:r w:rsidRPr="0006294D">
              <w:rPr>
                <w:b w:val="0"/>
                <w:bCs/>
                <w:i/>
                <w:iCs/>
                <w:sz w:val="24"/>
                <w:szCs w:val="24"/>
              </w:rPr>
              <w:t>duomenys neskelbtini</w:t>
            </w:r>
            <w:r w:rsidRPr="0006294D">
              <w:rPr>
                <w:b w:val="0"/>
                <w:bCs/>
                <w:sz w:val="24"/>
                <w:szCs w:val="24"/>
              </w:rPr>
              <w:t xml:space="preserve"> ir </w:t>
            </w:r>
            <w:r w:rsidRPr="0006294D">
              <w:rPr>
                <w:b w:val="0"/>
                <w:bCs/>
                <w:i/>
                <w:iCs/>
                <w:sz w:val="24"/>
                <w:szCs w:val="24"/>
              </w:rPr>
              <w:t>duomenys neskelbtini</w:t>
            </w:r>
            <w:r w:rsidRPr="0006294D">
              <w:rPr>
                <w:b w:val="0"/>
                <w:bCs/>
                <w:sz w:val="24"/>
                <w:szCs w:val="24"/>
              </w:rPr>
              <w:t xml:space="preserve"> neišnaudojo visų suteiktų įgaliojimų, netinkamai vykdė savo pareigas, o neveikimu, galimai, pažeidė Lietuvos Respublikos viešojo administravimo įstatymo 3 straipsnyje įtvirtintus viešojo administravimo principus. </w:t>
            </w:r>
          </w:p>
        </w:tc>
      </w:tr>
      <w:tr w:rsidR="00233DE8" w:rsidRPr="003C5B5C" w14:paraId="48325FB7" w14:textId="77777777" w:rsidTr="0046157E">
        <w:tc>
          <w:tcPr>
            <w:tcW w:w="9493" w:type="dxa"/>
            <w:gridSpan w:val="5"/>
          </w:tcPr>
          <w:p w14:paraId="214C09AE" w14:textId="77777777" w:rsidR="00233DE8" w:rsidRPr="0035633C" w:rsidRDefault="00233DE8" w:rsidP="0046157E">
            <w:pPr>
              <w:jc w:val="both"/>
              <w:rPr>
                <w:sz w:val="24"/>
                <w:szCs w:val="24"/>
              </w:rPr>
            </w:pPr>
            <w:r w:rsidRPr="0035633C">
              <w:rPr>
                <w:sz w:val="24"/>
                <w:szCs w:val="24"/>
              </w:rPr>
              <w:lastRenderedPageBreak/>
              <w:t xml:space="preserve">4. Nustatyti korupcijos rizikos veiksniai: </w:t>
            </w:r>
          </w:p>
          <w:p w14:paraId="7D1C12E0" w14:textId="77777777" w:rsidR="00233DE8" w:rsidRPr="0006294D" w:rsidRDefault="00233DE8" w:rsidP="0046157E">
            <w:pPr>
              <w:jc w:val="both"/>
              <w:rPr>
                <w:b w:val="0"/>
                <w:bCs/>
                <w:sz w:val="24"/>
                <w:szCs w:val="24"/>
              </w:rPr>
            </w:pPr>
            <w:r w:rsidRPr="0006294D">
              <w:rPr>
                <w:b w:val="0"/>
                <w:bCs/>
                <w:sz w:val="24"/>
                <w:szCs w:val="24"/>
              </w:rPr>
              <w:t xml:space="preserve">1. Valstybinės žemės nuomos sutartis nenutraukta žemės nuomininkui nemokant žemės nuomos mokesčio sutartyje nustatytu mokėjimo terminu. </w:t>
            </w:r>
          </w:p>
          <w:p w14:paraId="390D2432" w14:textId="77777777" w:rsidR="00233DE8" w:rsidRPr="003C5B5C" w:rsidRDefault="00233DE8" w:rsidP="0046157E">
            <w:pPr>
              <w:jc w:val="both"/>
              <w:rPr>
                <w:sz w:val="24"/>
                <w:szCs w:val="24"/>
              </w:rPr>
            </w:pPr>
            <w:r w:rsidRPr="0006294D">
              <w:rPr>
                <w:b w:val="0"/>
                <w:bCs/>
                <w:sz w:val="24"/>
                <w:szCs w:val="24"/>
              </w:rPr>
              <w:t>2. Valstybinės žemės nuomos sutartis nenutraukta kai žemės nuomininkas naudoja žemę ne pagal sutartyje ar pagrindinę tikslinę žemės naudojimo paskirtį.</w:t>
            </w:r>
            <w:r>
              <w:rPr>
                <w:sz w:val="24"/>
                <w:szCs w:val="24"/>
              </w:rPr>
              <w:t xml:space="preserve"> </w:t>
            </w:r>
          </w:p>
        </w:tc>
      </w:tr>
      <w:tr w:rsidR="00233DE8" w:rsidRPr="003C5B5C" w14:paraId="1779BE5E" w14:textId="77777777" w:rsidTr="0046157E">
        <w:tc>
          <w:tcPr>
            <w:tcW w:w="9493" w:type="dxa"/>
            <w:gridSpan w:val="5"/>
          </w:tcPr>
          <w:p w14:paraId="4F8EC93E" w14:textId="77777777" w:rsidR="00233DE8" w:rsidRPr="003C5B5C" w:rsidRDefault="00233DE8" w:rsidP="0046157E">
            <w:pPr>
              <w:rPr>
                <w:b w:val="0"/>
                <w:sz w:val="24"/>
                <w:szCs w:val="24"/>
              </w:rPr>
            </w:pPr>
            <w:r w:rsidRPr="003C5B5C">
              <w:rPr>
                <w:sz w:val="24"/>
                <w:szCs w:val="24"/>
              </w:rPr>
              <w:t>5. Siūlomos rizikos mažinimo ir nustatytų jos veiksnių pašalinimo priemonės:</w:t>
            </w:r>
          </w:p>
          <w:p w14:paraId="33CB4097" w14:textId="77777777" w:rsidR="00233DE8" w:rsidRPr="003C5B5C" w:rsidRDefault="00233DE8" w:rsidP="0046157E">
            <w:pPr>
              <w:rPr>
                <w:b w:val="0"/>
                <w:sz w:val="24"/>
                <w:szCs w:val="24"/>
              </w:rPr>
            </w:pPr>
          </w:p>
        </w:tc>
      </w:tr>
      <w:tr w:rsidR="00233DE8" w:rsidRPr="003C5B5C" w14:paraId="70B75235" w14:textId="77777777" w:rsidTr="0046157E">
        <w:tc>
          <w:tcPr>
            <w:tcW w:w="1045" w:type="dxa"/>
          </w:tcPr>
          <w:p w14:paraId="3488EA00" w14:textId="77777777" w:rsidR="00233DE8" w:rsidRPr="003C5B5C" w:rsidRDefault="00233DE8" w:rsidP="0046157E">
            <w:pPr>
              <w:rPr>
                <w:b w:val="0"/>
                <w:sz w:val="24"/>
                <w:szCs w:val="24"/>
              </w:rPr>
            </w:pPr>
            <w:r w:rsidRPr="003C5B5C">
              <w:rPr>
                <w:sz w:val="24"/>
                <w:szCs w:val="24"/>
              </w:rPr>
              <w:t>Nr.</w:t>
            </w:r>
          </w:p>
        </w:tc>
        <w:tc>
          <w:tcPr>
            <w:tcW w:w="3222" w:type="dxa"/>
            <w:gridSpan w:val="2"/>
          </w:tcPr>
          <w:p w14:paraId="0385D147" w14:textId="77777777" w:rsidR="00233DE8" w:rsidRPr="003C5B5C" w:rsidRDefault="00233DE8" w:rsidP="0046157E">
            <w:pPr>
              <w:rPr>
                <w:b w:val="0"/>
                <w:sz w:val="24"/>
                <w:szCs w:val="24"/>
              </w:rPr>
            </w:pPr>
            <w:r w:rsidRPr="003C5B5C">
              <w:rPr>
                <w:sz w:val="24"/>
                <w:szCs w:val="24"/>
              </w:rPr>
              <w:t xml:space="preserve">Priemonės aprašymas </w:t>
            </w:r>
          </w:p>
        </w:tc>
        <w:tc>
          <w:tcPr>
            <w:tcW w:w="2529" w:type="dxa"/>
          </w:tcPr>
          <w:p w14:paraId="3FBA4B03" w14:textId="77777777" w:rsidR="00233DE8" w:rsidRPr="003C5B5C" w:rsidRDefault="00233DE8" w:rsidP="0046157E">
            <w:pPr>
              <w:rPr>
                <w:b w:val="0"/>
                <w:sz w:val="24"/>
                <w:szCs w:val="24"/>
              </w:rPr>
            </w:pPr>
            <w:r w:rsidRPr="003C5B5C">
              <w:rPr>
                <w:sz w:val="24"/>
                <w:szCs w:val="24"/>
              </w:rPr>
              <w:t>Atsakingas subjektas:</w:t>
            </w:r>
          </w:p>
        </w:tc>
        <w:tc>
          <w:tcPr>
            <w:tcW w:w="2697" w:type="dxa"/>
          </w:tcPr>
          <w:p w14:paraId="68DC9119" w14:textId="77777777" w:rsidR="00233DE8" w:rsidRPr="003C5B5C" w:rsidRDefault="00233DE8" w:rsidP="0046157E">
            <w:pPr>
              <w:rPr>
                <w:b w:val="0"/>
                <w:sz w:val="24"/>
                <w:szCs w:val="24"/>
              </w:rPr>
            </w:pPr>
            <w:r w:rsidRPr="003C5B5C">
              <w:rPr>
                <w:sz w:val="24"/>
                <w:szCs w:val="24"/>
              </w:rPr>
              <w:t>Įvykdymo terminas:</w:t>
            </w:r>
          </w:p>
        </w:tc>
      </w:tr>
      <w:tr w:rsidR="00233DE8" w:rsidRPr="003C5B5C" w14:paraId="60B1645C" w14:textId="77777777" w:rsidTr="0046157E">
        <w:tc>
          <w:tcPr>
            <w:tcW w:w="1045" w:type="dxa"/>
          </w:tcPr>
          <w:p w14:paraId="43D9AB32" w14:textId="77777777" w:rsidR="00233DE8" w:rsidRPr="0006294D" w:rsidRDefault="00233DE8" w:rsidP="0046157E">
            <w:pPr>
              <w:rPr>
                <w:b w:val="0"/>
                <w:bCs/>
                <w:sz w:val="24"/>
                <w:szCs w:val="24"/>
              </w:rPr>
            </w:pPr>
            <w:r w:rsidRPr="0006294D">
              <w:rPr>
                <w:b w:val="0"/>
                <w:bCs/>
                <w:sz w:val="24"/>
                <w:szCs w:val="24"/>
              </w:rPr>
              <w:t>1.</w:t>
            </w:r>
          </w:p>
        </w:tc>
        <w:tc>
          <w:tcPr>
            <w:tcW w:w="3222" w:type="dxa"/>
            <w:gridSpan w:val="2"/>
          </w:tcPr>
          <w:p w14:paraId="10898564" w14:textId="77777777" w:rsidR="00233DE8" w:rsidRPr="0006294D" w:rsidRDefault="00233DE8" w:rsidP="0046157E">
            <w:pPr>
              <w:rPr>
                <w:b w:val="0"/>
                <w:bCs/>
                <w:sz w:val="24"/>
                <w:szCs w:val="24"/>
              </w:rPr>
            </w:pPr>
            <w:r w:rsidRPr="0006294D">
              <w:rPr>
                <w:b w:val="0"/>
                <w:bCs/>
                <w:sz w:val="24"/>
                <w:szCs w:val="24"/>
              </w:rPr>
              <w:t xml:space="preserve">Vidaus teisės aktais reglamentuoti žemės nuomos mokesčio mokėjimo kontrolę. </w:t>
            </w:r>
          </w:p>
        </w:tc>
        <w:tc>
          <w:tcPr>
            <w:tcW w:w="2529" w:type="dxa"/>
          </w:tcPr>
          <w:p w14:paraId="06CF1A35" w14:textId="77777777" w:rsidR="00233DE8" w:rsidRPr="0006294D" w:rsidRDefault="00233DE8" w:rsidP="0046157E">
            <w:pPr>
              <w:rPr>
                <w:b w:val="0"/>
                <w:bCs/>
                <w:sz w:val="24"/>
                <w:szCs w:val="24"/>
              </w:rPr>
            </w:pPr>
            <w:r w:rsidRPr="0006294D">
              <w:rPr>
                <w:b w:val="0"/>
                <w:bCs/>
                <w:sz w:val="24"/>
                <w:szCs w:val="24"/>
              </w:rPr>
              <w:t xml:space="preserve">Žemės valdymo skyriaus </w:t>
            </w:r>
            <w:r w:rsidRPr="0006294D">
              <w:rPr>
                <w:b w:val="0"/>
                <w:bCs/>
                <w:i/>
                <w:iCs/>
                <w:sz w:val="24"/>
                <w:szCs w:val="24"/>
              </w:rPr>
              <w:t>duomenys neskelbtini</w:t>
            </w:r>
          </w:p>
          <w:p w14:paraId="522D24AA" w14:textId="77777777" w:rsidR="00233DE8" w:rsidRPr="0006294D" w:rsidRDefault="00233DE8" w:rsidP="0046157E">
            <w:pPr>
              <w:rPr>
                <w:b w:val="0"/>
                <w:bCs/>
                <w:sz w:val="24"/>
                <w:szCs w:val="24"/>
              </w:rPr>
            </w:pPr>
          </w:p>
        </w:tc>
        <w:tc>
          <w:tcPr>
            <w:tcW w:w="2697" w:type="dxa"/>
          </w:tcPr>
          <w:p w14:paraId="28E47D8D" w14:textId="77777777" w:rsidR="00233DE8" w:rsidRPr="0006294D" w:rsidRDefault="00233DE8" w:rsidP="0046157E">
            <w:pPr>
              <w:rPr>
                <w:b w:val="0"/>
                <w:bCs/>
                <w:sz w:val="24"/>
                <w:szCs w:val="24"/>
              </w:rPr>
            </w:pPr>
            <w:r w:rsidRPr="0006294D">
              <w:rPr>
                <w:b w:val="0"/>
                <w:bCs/>
                <w:sz w:val="24"/>
                <w:szCs w:val="24"/>
              </w:rPr>
              <w:t xml:space="preserve">Iki 2026 m. birželio 30 d. </w:t>
            </w:r>
          </w:p>
        </w:tc>
      </w:tr>
      <w:tr w:rsidR="00233DE8" w:rsidRPr="003C5B5C" w14:paraId="6715CE6D" w14:textId="77777777" w:rsidTr="0046157E">
        <w:tc>
          <w:tcPr>
            <w:tcW w:w="1045" w:type="dxa"/>
          </w:tcPr>
          <w:p w14:paraId="10640AF8" w14:textId="77777777" w:rsidR="00233DE8" w:rsidRPr="0006294D" w:rsidRDefault="00233DE8" w:rsidP="0046157E">
            <w:pPr>
              <w:rPr>
                <w:b w:val="0"/>
                <w:bCs/>
                <w:sz w:val="24"/>
                <w:szCs w:val="24"/>
              </w:rPr>
            </w:pPr>
            <w:r w:rsidRPr="0006294D">
              <w:rPr>
                <w:b w:val="0"/>
                <w:bCs/>
                <w:sz w:val="24"/>
                <w:szCs w:val="24"/>
              </w:rPr>
              <w:lastRenderedPageBreak/>
              <w:t>2.</w:t>
            </w:r>
          </w:p>
        </w:tc>
        <w:tc>
          <w:tcPr>
            <w:tcW w:w="3222" w:type="dxa"/>
            <w:gridSpan w:val="2"/>
          </w:tcPr>
          <w:p w14:paraId="690594FF" w14:textId="77777777" w:rsidR="00233DE8" w:rsidRPr="0006294D" w:rsidRDefault="00233DE8" w:rsidP="0046157E">
            <w:pPr>
              <w:rPr>
                <w:b w:val="0"/>
                <w:bCs/>
                <w:sz w:val="24"/>
                <w:szCs w:val="24"/>
              </w:rPr>
            </w:pPr>
            <w:r w:rsidRPr="0006294D">
              <w:rPr>
                <w:b w:val="0"/>
                <w:bCs/>
                <w:sz w:val="24"/>
                <w:szCs w:val="24"/>
              </w:rPr>
              <w:t xml:space="preserve">Vidaus teisės aktais reglamentuoti kontrolės procedūrą ir  nustatyti jos atlikimo kriterijus, dažnumą, rezultatų fiksavimą, vykdant žemės nuomininkų, su kuriais sudarytos valstybinės žemės nuomos sutartys, sutartinių įsipareigojimų laikymosi stebėseną. </w:t>
            </w:r>
          </w:p>
        </w:tc>
        <w:tc>
          <w:tcPr>
            <w:tcW w:w="2529" w:type="dxa"/>
          </w:tcPr>
          <w:p w14:paraId="1631F0BA" w14:textId="77777777" w:rsidR="00233DE8" w:rsidRPr="0006294D" w:rsidRDefault="00233DE8" w:rsidP="0046157E">
            <w:pPr>
              <w:rPr>
                <w:b w:val="0"/>
                <w:bCs/>
                <w:sz w:val="24"/>
                <w:szCs w:val="24"/>
              </w:rPr>
            </w:pPr>
            <w:r w:rsidRPr="0006294D">
              <w:rPr>
                <w:b w:val="0"/>
                <w:bCs/>
                <w:sz w:val="24"/>
                <w:szCs w:val="24"/>
              </w:rPr>
              <w:t xml:space="preserve">Žemės valdymo skyriaus </w:t>
            </w:r>
            <w:r w:rsidRPr="0006294D">
              <w:rPr>
                <w:b w:val="0"/>
                <w:bCs/>
                <w:i/>
                <w:iCs/>
                <w:sz w:val="24"/>
                <w:szCs w:val="24"/>
              </w:rPr>
              <w:t>duomenys neskelbtini</w:t>
            </w:r>
          </w:p>
          <w:p w14:paraId="14ECCD3D" w14:textId="77777777" w:rsidR="00233DE8" w:rsidRPr="0006294D" w:rsidRDefault="00233DE8" w:rsidP="0046157E">
            <w:pPr>
              <w:rPr>
                <w:b w:val="0"/>
                <w:bCs/>
                <w:sz w:val="24"/>
                <w:szCs w:val="24"/>
              </w:rPr>
            </w:pPr>
          </w:p>
        </w:tc>
        <w:tc>
          <w:tcPr>
            <w:tcW w:w="2697" w:type="dxa"/>
          </w:tcPr>
          <w:p w14:paraId="5B8A6371" w14:textId="77777777" w:rsidR="00233DE8" w:rsidRPr="0006294D" w:rsidRDefault="00233DE8" w:rsidP="0046157E">
            <w:pPr>
              <w:rPr>
                <w:b w:val="0"/>
                <w:bCs/>
                <w:sz w:val="24"/>
                <w:szCs w:val="24"/>
              </w:rPr>
            </w:pPr>
            <w:r w:rsidRPr="0006294D">
              <w:rPr>
                <w:b w:val="0"/>
                <w:bCs/>
                <w:sz w:val="24"/>
                <w:szCs w:val="24"/>
              </w:rPr>
              <w:t xml:space="preserve">Iki 2026 m. birželio 30 d. </w:t>
            </w:r>
          </w:p>
        </w:tc>
      </w:tr>
      <w:tr w:rsidR="00233DE8" w:rsidRPr="003C5B5C" w14:paraId="1009A37B" w14:textId="77777777" w:rsidTr="0046157E">
        <w:tc>
          <w:tcPr>
            <w:tcW w:w="1045" w:type="dxa"/>
          </w:tcPr>
          <w:p w14:paraId="4A9D0669" w14:textId="77777777" w:rsidR="00233DE8" w:rsidRPr="0006294D" w:rsidRDefault="00233DE8" w:rsidP="0046157E">
            <w:pPr>
              <w:rPr>
                <w:b w:val="0"/>
                <w:bCs/>
                <w:sz w:val="24"/>
                <w:szCs w:val="24"/>
              </w:rPr>
            </w:pPr>
            <w:r w:rsidRPr="0006294D">
              <w:rPr>
                <w:b w:val="0"/>
                <w:bCs/>
                <w:sz w:val="24"/>
                <w:szCs w:val="24"/>
              </w:rPr>
              <w:t xml:space="preserve">3. </w:t>
            </w:r>
          </w:p>
        </w:tc>
        <w:tc>
          <w:tcPr>
            <w:tcW w:w="3222" w:type="dxa"/>
            <w:gridSpan w:val="2"/>
          </w:tcPr>
          <w:p w14:paraId="050BC9AF" w14:textId="77777777" w:rsidR="00233DE8" w:rsidRPr="0006294D" w:rsidRDefault="00233DE8" w:rsidP="0046157E">
            <w:pPr>
              <w:rPr>
                <w:b w:val="0"/>
                <w:bCs/>
                <w:sz w:val="24"/>
                <w:szCs w:val="24"/>
              </w:rPr>
            </w:pPr>
            <w:r w:rsidRPr="0006294D">
              <w:rPr>
                <w:b w:val="0"/>
                <w:bCs/>
                <w:sz w:val="24"/>
                <w:szCs w:val="24"/>
              </w:rPr>
              <w:t xml:space="preserve">Organizuoti Žemės valdymo skyriaus darbuotojų kompetencijų tobulinimą valstybinės žemės administravimo ir valdymo srityje. </w:t>
            </w:r>
          </w:p>
        </w:tc>
        <w:tc>
          <w:tcPr>
            <w:tcW w:w="2529" w:type="dxa"/>
          </w:tcPr>
          <w:p w14:paraId="3044E264" w14:textId="77777777" w:rsidR="00233DE8" w:rsidRPr="0006294D" w:rsidRDefault="00233DE8" w:rsidP="0046157E">
            <w:pPr>
              <w:rPr>
                <w:b w:val="0"/>
                <w:bCs/>
                <w:sz w:val="24"/>
                <w:szCs w:val="24"/>
              </w:rPr>
            </w:pPr>
            <w:r w:rsidRPr="0006294D">
              <w:rPr>
                <w:b w:val="0"/>
                <w:bCs/>
                <w:sz w:val="24"/>
                <w:szCs w:val="24"/>
              </w:rPr>
              <w:t xml:space="preserve">Žemės valdymo skyriaus </w:t>
            </w:r>
            <w:r w:rsidRPr="0006294D">
              <w:rPr>
                <w:b w:val="0"/>
                <w:bCs/>
                <w:i/>
                <w:iCs/>
                <w:sz w:val="24"/>
                <w:szCs w:val="24"/>
              </w:rPr>
              <w:t>duomenys neskelbtini</w:t>
            </w:r>
          </w:p>
          <w:p w14:paraId="5DADE96C" w14:textId="77777777" w:rsidR="00233DE8" w:rsidRPr="0006294D" w:rsidRDefault="00233DE8" w:rsidP="0046157E">
            <w:pPr>
              <w:rPr>
                <w:b w:val="0"/>
                <w:bCs/>
                <w:sz w:val="24"/>
                <w:szCs w:val="24"/>
              </w:rPr>
            </w:pPr>
          </w:p>
        </w:tc>
        <w:tc>
          <w:tcPr>
            <w:tcW w:w="2697" w:type="dxa"/>
          </w:tcPr>
          <w:p w14:paraId="73E0BEEE" w14:textId="77777777" w:rsidR="00233DE8" w:rsidRPr="0006294D" w:rsidRDefault="00233DE8" w:rsidP="0046157E">
            <w:pPr>
              <w:rPr>
                <w:b w:val="0"/>
                <w:bCs/>
                <w:sz w:val="24"/>
                <w:szCs w:val="24"/>
              </w:rPr>
            </w:pPr>
            <w:r w:rsidRPr="0006294D">
              <w:rPr>
                <w:b w:val="0"/>
                <w:bCs/>
                <w:sz w:val="24"/>
                <w:szCs w:val="24"/>
              </w:rPr>
              <w:t xml:space="preserve">Iki 2026 m. liepos 1 d. </w:t>
            </w:r>
          </w:p>
        </w:tc>
      </w:tr>
      <w:tr w:rsidR="00233DE8" w:rsidRPr="003C5B5C" w14:paraId="654DD776" w14:textId="77777777" w:rsidTr="0046157E">
        <w:tc>
          <w:tcPr>
            <w:tcW w:w="9493" w:type="dxa"/>
            <w:gridSpan w:val="5"/>
            <w:vAlign w:val="center"/>
          </w:tcPr>
          <w:p w14:paraId="5CD15244" w14:textId="77777777" w:rsidR="00233DE8" w:rsidRPr="003C5B5C" w:rsidRDefault="00233DE8" w:rsidP="0046157E">
            <w:pPr>
              <w:jc w:val="both"/>
              <w:rPr>
                <w:b w:val="0"/>
                <w:sz w:val="24"/>
                <w:szCs w:val="24"/>
              </w:rPr>
            </w:pPr>
            <w:r w:rsidRPr="003C5B5C">
              <w:rPr>
                <w:sz w:val="24"/>
                <w:szCs w:val="24"/>
              </w:rPr>
              <w:t>Kitos pastabos:</w:t>
            </w:r>
            <w:r>
              <w:rPr>
                <w:sz w:val="24"/>
                <w:szCs w:val="24"/>
              </w:rPr>
              <w:t xml:space="preserve"> </w:t>
            </w:r>
          </w:p>
        </w:tc>
      </w:tr>
      <w:tr w:rsidR="00233DE8" w:rsidRPr="003C5B5C" w14:paraId="51F03239" w14:textId="77777777" w:rsidTr="0046157E">
        <w:tc>
          <w:tcPr>
            <w:tcW w:w="1045" w:type="dxa"/>
          </w:tcPr>
          <w:p w14:paraId="764FC51F" w14:textId="77777777" w:rsidR="00233DE8" w:rsidRPr="0006294D" w:rsidRDefault="00233DE8" w:rsidP="0046157E">
            <w:pPr>
              <w:rPr>
                <w:b w:val="0"/>
                <w:bCs/>
                <w:sz w:val="24"/>
                <w:szCs w:val="24"/>
              </w:rPr>
            </w:pPr>
            <w:r w:rsidRPr="0006294D">
              <w:rPr>
                <w:b w:val="0"/>
                <w:bCs/>
                <w:sz w:val="24"/>
                <w:szCs w:val="24"/>
              </w:rPr>
              <w:t>1.</w:t>
            </w:r>
          </w:p>
        </w:tc>
        <w:tc>
          <w:tcPr>
            <w:tcW w:w="8448" w:type="dxa"/>
            <w:gridSpan w:val="4"/>
            <w:tcBorders>
              <w:tl2br w:val="nil"/>
              <w:tr2bl w:val="nil"/>
            </w:tcBorders>
          </w:tcPr>
          <w:p w14:paraId="6D4A2EBE" w14:textId="77777777" w:rsidR="00233DE8" w:rsidRPr="0006294D" w:rsidRDefault="00233DE8" w:rsidP="0046157E">
            <w:pPr>
              <w:jc w:val="both"/>
              <w:rPr>
                <w:b w:val="0"/>
                <w:bCs/>
                <w:sz w:val="24"/>
                <w:szCs w:val="24"/>
              </w:rPr>
            </w:pPr>
            <w:r w:rsidRPr="0006294D">
              <w:rPr>
                <w:b w:val="0"/>
                <w:bCs/>
                <w:sz w:val="24"/>
                <w:szCs w:val="24"/>
              </w:rPr>
              <w:t xml:space="preserve">Savivaldybės administracijos direktoriaus 2025 m. gruodžio 12 d. įsakymu Nr. A-989 „Dėl Detaliojo plano koregavimo“ </w:t>
            </w:r>
            <w:r w:rsidRPr="0006294D">
              <w:rPr>
                <w:b w:val="0"/>
                <w:bCs/>
                <w:sz w:val="24"/>
              </w:rPr>
              <w:t>prad</w:t>
            </w:r>
            <w:r w:rsidRPr="0006294D">
              <w:rPr>
                <w:rFonts w:hint="cs"/>
                <w:b w:val="0"/>
                <w:bCs/>
                <w:sz w:val="24"/>
              </w:rPr>
              <w:t>ė</w:t>
            </w:r>
            <w:r w:rsidRPr="0006294D">
              <w:rPr>
                <w:b w:val="0"/>
                <w:bCs/>
                <w:sz w:val="24"/>
              </w:rPr>
              <w:t>tas R</w:t>
            </w:r>
            <w:r w:rsidRPr="0006294D">
              <w:rPr>
                <w:rFonts w:hint="cs"/>
                <w:b w:val="0"/>
                <w:bCs/>
                <w:sz w:val="24"/>
              </w:rPr>
              <w:t>ė</w:t>
            </w:r>
            <w:r w:rsidRPr="0006294D">
              <w:rPr>
                <w:b w:val="0"/>
                <w:bCs/>
                <w:sz w:val="24"/>
              </w:rPr>
              <w:t xml:space="preserve">kyvos buvusio dvaro sodybos teritorijos </w:t>
            </w:r>
            <w:r w:rsidRPr="0006294D">
              <w:rPr>
                <w:rFonts w:hint="cs"/>
                <w:b w:val="0"/>
                <w:bCs/>
                <w:sz w:val="24"/>
              </w:rPr>
              <w:t>Š</w:t>
            </w:r>
            <w:r w:rsidRPr="0006294D">
              <w:rPr>
                <w:b w:val="0"/>
                <w:bCs/>
                <w:sz w:val="24"/>
              </w:rPr>
              <w:t xml:space="preserve">iauliuose detaliojo plano (TPDR Nr. T00040316), patvirtinto </w:t>
            </w:r>
            <w:r w:rsidRPr="0006294D">
              <w:rPr>
                <w:rFonts w:hint="cs"/>
                <w:b w:val="0"/>
                <w:bCs/>
                <w:sz w:val="24"/>
              </w:rPr>
              <w:t>Š</w:t>
            </w:r>
            <w:r w:rsidRPr="0006294D">
              <w:rPr>
                <w:b w:val="0"/>
                <w:bCs/>
                <w:sz w:val="24"/>
              </w:rPr>
              <w:t>iauli</w:t>
            </w:r>
            <w:r w:rsidRPr="0006294D">
              <w:rPr>
                <w:rFonts w:hint="cs"/>
                <w:b w:val="0"/>
                <w:bCs/>
                <w:sz w:val="24"/>
              </w:rPr>
              <w:t>ų</w:t>
            </w:r>
            <w:r w:rsidRPr="0006294D">
              <w:rPr>
                <w:b w:val="0"/>
                <w:bCs/>
                <w:sz w:val="24"/>
              </w:rPr>
              <w:t xml:space="preserve"> miesto savivaldyb</w:t>
            </w:r>
            <w:r w:rsidRPr="0006294D">
              <w:rPr>
                <w:rFonts w:hint="cs"/>
                <w:b w:val="0"/>
                <w:bCs/>
                <w:sz w:val="24"/>
              </w:rPr>
              <w:t>ė</w:t>
            </w:r>
            <w:r w:rsidRPr="0006294D">
              <w:rPr>
                <w:b w:val="0"/>
                <w:bCs/>
                <w:sz w:val="24"/>
              </w:rPr>
              <w:t>s tarybos 2007 m. spalio 25 d. sprendimu Nr. T-395 „D</w:t>
            </w:r>
            <w:r w:rsidRPr="0006294D">
              <w:rPr>
                <w:rFonts w:hint="eastAsia"/>
                <w:b w:val="0"/>
                <w:bCs/>
                <w:sz w:val="24"/>
              </w:rPr>
              <w:t>ė</w:t>
            </w:r>
            <w:r w:rsidRPr="0006294D">
              <w:rPr>
                <w:b w:val="0"/>
                <w:bCs/>
                <w:sz w:val="24"/>
              </w:rPr>
              <w:t>l R</w:t>
            </w:r>
            <w:r w:rsidRPr="0006294D">
              <w:rPr>
                <w:rFonts w:hint="cs"/>
                <w:b w:val="0"/>
                <w:bCs/>
                <w:sz w:val="24"/>
              </w:rPr>
              <w:t>ė</w:t>
            </w:r>
            <w:r w:rsidRPr="0006294D">
              <w:rPr>
                <w:b w:val="0"/>
                <w:bCs/>
                <w:sz w:val="24"/>
              </w:rPr>
              <w:t xml:space="preserve">kyvos buvusio dvaro sodybos teritorijos </w:t>
            </w:r>
            <w:r w:rsidRPr="0006294D">
              <w:rPr>
                <w:rFonts w:hint="cs"/>
                <w:b w:val="0"/>
                <w:bCs/>
                <w:sz w:val="24"/>
              </w:rPr>
              <w:t>Š</w:t>
            </w:r>
            <w:r w:rsidRPr="0006294D">
              <w:rPr>
                <w:b w:val="0"/>
                <w:bCs/>
                <w:sz w:val="24"/>
              </w:rPr>
              <w:t>iauliuose detaliojo plano patvirtinimo“,</w:t>
            </w:r>
            <w:r w:rsidRPr="0006294D">
              <w:rPr>
                <w:b w:val="0"/>
                <w:bCs/>
                <w:sz w:val="24"/>
                <w:szCs w:val="24"/>
              </w:rPr>
              <w:t xml:space="preserve"> </w:t>
            </w:r>
            <w:r w:rsidRPr="0006294D">
              <w:rPr>
                <w:b w:val="0"/>
                <w:bCs/>
                <w:sz w:val="24"/>
              </w:rPr>
              <w:t>koregavimo procesas.</w:t>
            </w:r>
          </w:p>
        </w:tc>
      </w:tr>
      <w:tr w:rsidR="00233DE8" w:rsidRPr="003C5B5C" w14:paraId="2BC469BC" w14:textId="77777777" w:rsidTr="0046157E">
        <w:tc>
          <w:tcPr>
            <w:tcW w:w="1045" w:type="dxa"/>
          </w:tcPr>
          <w:p w14:paraId="06C390A6" w14:textId="77777777" w:rsidR="00233DE8" w:rsidRPr="0006294D" w:rsidRDefault="00233DE8" w:rsidP="0046157E">
            <w:pPr>
              <w:rPr>
                <w:b w:val="0"/>
                <w:bCs/>
                <w:sz w:val="24"/>
                <w:szCs w:val="24"/>
              </w:rPr>
            </w:pPr>
            <w:r w:rsidRPr="0006294D">
              <w:rPr>
                <w:b w:val="0"/>
                <w:bCs/>
                <w:sz w:val="24"/>
                <w:szCs w:val="24"/>
              </w:rPr>
              <w:t xml:space="preserve">2. </w:t>
            </w:r>
          </w:p>
        </w:tc>
        <w:tc>
          <w:tcPr>
            <w:tcW w:w="8448" w:type="dxa"/>
            <w:gridSpan w:val="4"/>
            <w:tcBorders>
              <w:tl2br w:val="nil"/>
              <w:tr2bl w:val="nil"/>
            </w:tcBorders>
          </w:tcPr>
          <w:p w14:paraId="1790DEEA" w14:textId="77777777" w:rsidR="00233DE8" w:rsidRPr="0006294D" w:rsidRDefault="00233DE8" w:rsidP="0046157E">
            <w:pPr>
              <w:jc w:val="both"/>
              <w:rPr>
                <w:b w:val="0"/>
                <w:bCs/>
                <w:sz w:val="24"/>
                <w:szCs w:val="24"/>
              </w:rPr>
            </w:pPr>
            <w:r w:rsidRPr="0006294D">
              <w:rPr>
                <w:b w:val="0"/>
                <w:bCs/>
                <w:sz w:val="24"/>
                <w:szCs w:val="24"/>
              </w:rPr>
              <w:t xml:space="preserve">Šiaulių miesto savivaldybės tarybos 2026 m. vasario 5 d. sprendimas Nr. T-50 „Dėl valstybinės žemės sklypo nuomos sutarties nutraukimo“ </w:t>
            </w:r>
          </w:p>
        </w:tc>
      </w:tr>
      <w:tr w:rsidR="00233DE8" w:rsidRPr="003C5B5C" w14:paraId="176D0DFF" w14:textId="77777777" w:rsidTr="0046157E">
        <w:tc>
          <w:tcPr>
            <w:tcW w:w="1045" w:type="dxa"/>
          </w:tcPr>
          <w:p w14:paraId="29192A04" w14:textId="77777777" w:rsidR="00233DE8" w:rsidRPr="0006294D" w:rsidRDefault="00233DE8" w:rsidP="0046157E">
            <w:pPr>
              <w:rPr>
                <w:b w:val="0"/>
                <w:bCs/>
                <w:sz w:val="24"/>
                <w:szCs w:val="24"/>
              </w:rPr>
            </w:pPr>
          </w:p>
        </w:tc>
        <w:tc>
          <w:tcPr>
            <w:tcW w:w="8448" w:type="dxa"/>
            <w:gridSpan w:val="4"/>
            <w:tcBorders>
              <w:tl2br w:val="nil"/>
              <w:tr2bl w:val="nil"/>
            </w:tcBorders>
          </w:tcPr>
          <w:p w14:paraId="456D9154" w14:textId="77777777" w:rsidR="00233DE8" w:rsidRPr="0006294D" w:rsidRDefault="00233DE8" w:rsidP="0046157E">
            <w:pPr>
              <w:jc w:val="both"/>
              <w:rPr>
                <w:sz w:val="24"/>
                <w:szCs w:val="24"/>
              </w:rPr>
            </w:pPr>
            <w:r w:rsidRPr="0006294D">
              <w:rPr>
                <w:sz w:val="24"/>
                <w:szCs w:val="24"/>
              </w:rPr>
              <w:t>Šios korupcijos rizikos mažinimo ir jos veiksnių šalinimo priemonės jau yra įgyvendinamos, todėl yra netikslinga jas dar kartą nurodyti, kaip korupcijos riziką mažinančiomis priemonėmis.</w:t>
            </w:r>
          </w:p>
        </w:tc>
      </w:tr>
    </w:tbl>
    <w:p w14:paraId="4DBEB83E" w14:textId="77777777" w:rsidR="00233DE8" w:rsidRPr="003C5B5C" w:rsidRDefault="00233DE8" w:rsidP="00233DE8">
      <w:pPr>
        <w:rPr>
          <w:sz w:val="24"/>
          <w:szCs w:val="24"/>
        </w:rPr>
      </w:pPr>
    </w:p>
    <w:p w14:paraId="28AEFCBD" w14:textId="77777777" w:rsidR="00233DE8" w:rsidRPr="0006294D" w:rsidRDefault="00233DE8" w:rsidP="00233DE8">
      <w:pPr>
        <w:jc w:val="center"/>
        <w:rPr>
          <w:b w:val="0"/>
          <w:bCs/>
          <w:sz w:val="24"/>
          <w:szCs w:val="24"/>
        </w:rPr>
      </w:pPr>
      <w:r w:rsidRPr="0006294D">
        <w:rPr>
          <w:b w:val="0"/>
          <w:bCs/>
          <w:sz w:val="24"/>
          <w:szCs w:val="24"/>
        </w:rPr>
        <w:t>_____________________________</w:t>
      </w:r>
    </w:p>
    <w:p w14:paraId="47A20076" w14:textId="77777777" w:rsidR="00233DE8" w:rsidRDefault="00233DE8" w:rsidP="00FF0826">
      <w:pPr>
        <w:pStyle w:val="Pagrindinistekstas"/>
        <w:rPr>
          <w:bCs/>
          <w:szCs w:val="24"/>
        </w:rPr>
      </w:pPr>
    </w:p>
    <w:p w14:paraId="5CD5ED6E" w14:textId="77777777" w:rsidR="0006294D" w:rsidRDefault="0006294D" w:rsidP="00FF0826">
      <w:pPr>
        <w:pStyle w:val="Pagrindinistekstas"/>
        <w:rPr>
          <w:bCs/>
          <w:szCs w:val="24"/>
        </w:rPr>
      </w:pPr>
    </w:p>
    <w:p w14:paraId="78754837" w14:textId="77777777" w:rsidR="0006294D" w:rsidRDefault="0006294D" w:rsidP="00FF0826">
      <w:pPr>
        <w:pStyle w:val="Pagrindinistekstas"/>
        <w:rPr>
          <w:bCs/>
          <w:szCs w:val="24"/>
        </w:rPr>
      </w:pPr>
    </w:p>
    <w:p w14:paraId="7BE68343" w14:textId="77777777" w:rsidR="0006294D" w:rsidRDefault="0006294D" w:rsidP="00FF0826">
      <w:pPr>
        <w:pStyle w:val="Pagrindinistekstas"/>
        <w:rPr>
          <w:bCs/>
          <w:szCs w:val="24"/>
        </w:rPr>
      </w:pPr>
    </w:p>
    <w:p w14:paraId="11C4426A" w14:textId="77777777" w:rsidR="0006294D" w:rsidRDefault="0006294D" w:rsidP="00FF0826">
      <w:pPr>
        <w:pStyle w:val="Pagrindinistekstas"/>
        <w:rPr>
          <w:bCs/>
          <w:szCs w:val="24"/>
        </w:rPr>
      </w:pPr>
    </w:p>
    <w:p w14:paraId="4BF70084" w14:textId="77777777" w:rsidR="0006294D" w:rsidRDefault="0006294D" w:rsidP="00FF0826">
      <w:pPr>
        <w:pStyle w:val="Pagrindinistekstas"/>
        <w:rPr>
          <w:bCs/>
          <w:szCs w:val="24"/>
        </w:rPr>
      </w:pPr>
    </w:p>
    <w:p w14:paraId="4DE919C5" w14:textId="77777777" w:rsidR="0006294D" w:rsidRDefault="0006294D" w:rsidP="00FF0826">
      <w:pPr>
        <w:pStyle w:val="Pagrindinistekstas"/>
        <w:rPr>
          <w:bCs/>
          <w:szCs w:val="24"/>
        </w:rPr>
      </w:pPr>
    </w:p>
    <w:p w14:paraId="30AC8D94" w14:textId="77777777" w:rsidR="0006294D" w:rsidRDefault="0006294D" w:rsidP="00FF0826">
      <w:pPr>
        <w:pStyle w:val="Pagrindinistekstas"/>
        <w:rPr>
          <w:bCs/>
          <w:szCs w:val="24"/>
        </w:rPr>
      </w:pPr>
    </w:p>
    <w:p w14:paraId="797B3778" w14:textId="77777777" w:rsidR="0006294D" w:rsidRDefault="0006294D" w:rsidP="00FF0826">
      <w:pPr>
        <w:pStyle w:val="Pagrindinistekstas"/>
        <w:rPr>
          <w:bCs/>
          <w:szCs w:val="24"/>
        </w:rPr>
      </w:pPr>
    </w:p>
    <w:p w14:paraId="7221752E" w14:textId="77777777" w:rsidR="0006294D" w:rsidRDefault="0006294D" w:rsidP="00FF0826">
      <w:pPr>
        <w:pStyle w:val="Pagrindinistekstas"/>
        <w:rPr>
          <w:bCs/>
          <w:szCs w:val="24"/>
        </w:rPr>
      </w:pPr>
    </w:p>
    <w:p w14:paraId="7DD98B58" w14:textId="77777777" w:rsidR="0006294D" w:rsidRDefault="0006294D" w:rsidP="00FF0826">
      <w:pPr>
        <w:pStyle w:val="Pagrindinistekstas"/>
        <w:rPr>
          <w:bCs/>
          <w:szCs w:val="24"/>
        </w:rPr>
      </w:pPr>
    </w:p>
    <w:p w14:paraId="751BB436" w14:textId="77777777" w:rsidR="0006294D" w:rsidRDefault="0006294D" w:rsidP="00FF0826">
      <w:pPr>
        <w:pStyle w:val="Pagrindinistekstas"/>
        <w:rPr>
          <w:bCs/>
          <w:szCs w:val="24"/>
        </w:rPr>
      </w:pPr>
    </w:p>
    <w:p w14:paraId="44B626B1" w14:textId="77777777" w:rsidR="0006294D" w:rsidRDefault="0006294D" w:rsidP="00FF0826">
      <w:pPr>
        <w:pStyle w:val="Pagrindinistekstas"/>
        <w:rPr>
          <w:bCs/>
          <w:szCs w:val="24"/>
        </w:rPr>
      </w:pPr>
    </w:p>
    <w:p w14:paraId="1592A532" w14:textId="77777777" w:rsidR="0006294D" w:rsidRDefault="0006294D" w:rsidP="00FF0826">
      <w:pPr>
        <w:pStyle w:val="Pagrindinistekstas"/>
        <w:rPr>
          <w:bCs/>
          <w:szCs w:val="24"/>
        </w:rPr>
      </w:pPr>
    </w:p>
    <w:p w14:paraId="41620BFB" w14:textId="77777777" w:rsidR="0006294D" w:rsidRDefault="0006294D" w:rsidP="00FF0826">
      <w:pPr>
        <w:pStyle w:val="Pagrindinistekstas"/>
        <w:rPr>
          <w:bCs/>
          <w:szCs w:val="24"/>
        </w:rPr>
      </w:pPr>
    </w:p>
    <w:p w14:paraId="670CB703" w14:textId="77777777" w:rsidR="0006294D" w:rsidRDefault="0006294D" w:rsidP="00FF0826">
      <w:pPr>
        <w:pStyle w:val="Pagrindinistekstas"/>
        <w:rPr>
          <w:bCs/>
          <w:szCs w:val="24"/>
        </w:rPr>
      </w:pPr>
    </w:p>
    <w:p w14:paraId="42E167E5" w14:textId="77777777" w:rsidR="0006294D" w:rsidRDefault="0006294D" w:rsidP="00FF0826">
      <w:pPr>
        <w:pStyle w:val="Pagrindinistekstas"/>
        <w:rPr>
          <w:bCs/>
          <w:szCs w:val="24"/>
        </w:rPr>
      </w:pPr>
    </w:p>
    <w:p w14:paraId="3D7E2646" w14:textId="77777777" w:rsidR="0006294D" w:rsidRDefault="0006294D" w:rsidP="00FF0826">
      <w:pPr>
        <w:pStyle w:val="Pagrindinistekstas"/>
        <w:rPr>
          <w:bCs/>
          <w:szCs w:val="24"/>
        </w:rPr>
      </w:pPr>
    </w:p>
    <w:p w14:paraId="2B7EF1CB" w14:textId="77777777" w:rsidR="0006294D" w:rsidRDefault="0006294D" w:rsidP="00FF0826">
      <w:pPr>
        <w:pStyle w:val="Pagrindinistekstas"/>
        <w:rPr>
          <w:bCs/>
          <w:szCs w:val="24"/>
        </w:rPr>
      </w:pPr>
    </w:p>
    <w:p w14:paraId="1383983C" w14:textId="77777777" w:rsidR="0006294D" w:rsidRDefault="0006294D" w:rsidP="00FF0826">
      <w:pPr>
        <w:pStyle w:val="Pagrindinistekstas"/>
        <w:rPr>
          <w:bCs/>
          <w:szCs w:val="24"/>
        </w:rPr>
      </w:pPr>
    </w:p>
    <w:p w14:paraId="0FD9854A" w14:textId="77777777" w:rsidR="0006294D" w:rsidRDefault="0006294D" w:rsidP="00FF0826">
      <w:pPr>
        <w:pStyle w:val="Pagrindinistekstas"/>
        <w:rPr>
          <w:bCs/>
          <w:szCs w:val="24"/>
        </w:rPr>
      </w:pPr>
    </w:p>
    <w:p w14:paraId="3F4AE35E" w14:textId="77777777" w:rsidR="0006294D" w:rsidRDefault="0006294D" w:rsidP="00FF0826">
      <w:pPr>
        <w:pStyle w:val="Pagrindinistekstas"/>
        <w:rPr>
          <w:bCs/>
          <w:szCs w:val="24"/>
        </w:rPr>
      </w:pPr>
    </w:p>
    <w:p w14:paraId="4E28EEF1" w14:textId="77777777" w:rsidR="0006294D" w:rsidRDefault="0006294D" w:rsidP="00FF0826">
      <w:pPr>
        <w:pStyle w:val="Pagrindinistekstas"/>
        <w:rPr>
          <w:bCs/>
          <w:szCs w:val="24"/>
        </w:rPr>
      </w:pPr>
    </w:p>
    <w:p w14:paraId="6799704F" w14:textId="77777777" w:rsidR="0006294D" w:rsidRDefault="0006294D" w:rsidP="00FF0826">
      <w:pPr>
        <w:pStyle w:val="Pagrindinistekstas"/>
        <w:rPr>
          <w:bCs/>
          <w:szCs w:val="24"/>
        </w:rPr>
      </w:pPr>
    </w:p>
    <w:p w14:paraId="5089EFF4" w14:textId="77777777" w:rsidR="0006294D" w:rsidRDefault="0006294D" w:rsidP="00FF0826">
      <w:pPr>
        <w:pStyle w:val="Pagrindinistekstas"/>
        <w:rPr>
          <w:bCs/>
          <w:szCs w:val="24"/>
        </w:rPr>
      </w:pPr>
    </w:p>
    <w:p w14:paraId="1734FB7C" w14:textId="77777777" w:rsidR="002751EA" w:rsidRDefault="002751EA" w:rsidP="002751EA">
      <w:pPr>
        <w:rPr>
          <w:b w:val="0"/>
          <w:spacing w:val="-2"/>
          <w:sz w:val="36"/>
          <w:szCs w:val="36"/>
        </w:rPr>
      </w:pPr>
    </w:p>
    <w:p w14:paraId="66A07127" w14:textId="2820243F" w:rsidR="002751EA" w:rsidRPr="002751EA" w:rsidRDefault="002751EA" w:rsidP="002751EA">
      <w:pPr>
        <w:jc w:val="center"/>
        <w:rPr>
          <w:b w:val="0"/>
          <w:bCs/>
          <w:spacing w:val="-2"/>
        </w:rPr>
      </w:pPr>
      <w:r>
        <w:rPr>
          <w:spacing w:val="-2"/>
        </w:rPr>
        <w:t xml:space="preserve">   </w:t>
      </w:r>
      <w:r>
        <w:rPr>
          <w:spacing w:val="-2"/>
        </w:rPr>
        <w:tab/>
      </w:r>
      <w:r>
        <w:rPr>
          <w:spacing w:val="-2"/>
        </w:rPr>
        <w:tab/>
        <w:t xml:space="preserve">                                 </w:t>
      </w:r>
      <w:r w:rsidRPr="002751EA">
        <w:rPr>
          <w:b w:val="0"/>
          <w:bCs/>
          <w:spacing w:val="-2"/>
        </w:rPr>
        <w:t>PATVIRTINTA</w:t>
      </w:r>
    </w:p>
    <w:p w14:paraId="3421D7D9" w14:textId="77777777" w:rsidR="002751EA" w:rsidRPr="002751EA" w:rsidRDefault="002751EA" w:rsidP="002751EA">
      <w:pPr>
        <w:ind w:left="5184"/>
        <w:jc w:val="center"/>
        <w:rPr>
          <w:b w:val="0"/>
          <w:bCs/>
          <w:spacing w:val="-2"/>
        </w:rPr>
      </w:pPr>
      <w:r w:rsidRPr="002751EA">
        <w:rPr>
          <w:b w:val="0"/>
          <w:bCs/>
          <w:spacing w:val="-2"/>
        </w:rPr>
        <w:t>Šiaulių miesto savivaldybės administracijos</w:t>
      </w:r>
    </w:p>
    <w:p w14:paraId="11626691" w14:textId="4C177A36" w:rsidR="002751EA" w:rsidRPr="002751EA" w:rsidRDefault="002751EA" w:rsidP="002751EA">
      <w:pPr>
        <w:ind w:left="2592" w:firstLine="1296"/>
        <w:jc w:val="center"/>
        <w:rPr>
          <w:b w:val="0"/>
          <w:bCs/>
          <w:spacing w:val="-2"/>
        </w:rPr>
      </w:pPr>
      <w:r w:rsidRPr="002751EA">
        <w:rPr>
          <w:b w:val="0"/>
          <w:bCs/>
          <w:spacing w:val="-2"/>
        </w:rPr>
        <w:t xml:space="preserve">      </w:t>
      </w:r>
      <w:r>
        <w:rPr>
          <w:b w:val="0"/>
          <w:bCs/>
          <w:spacing w:val="-2"/>
        </w:rPr>
        <w:t xml:space="preserve"> </w:t>
      </w:r>
      <w:r w:rsidRPr="002751EA">
        <w:rPr>
          <w:b w:val="0"/>
          <w:bCs/>
          <w:spacing w:val="-2"/>
        </w:rPr>
        <w:t xml:space="preserve">direktoriaus 2026 m. kovo 12 d. </w:t>
      </w:r>
    </w:p>
    <w:p w14:paraId="07058E23" w14:textId="6E304016" w:rsidR="002751EA" w:rsidRPr="002751EA" w:rsidRDefault="002751EA" w:rsidP="002751EA">
      <w:pPr>
        <w:ind w:left="1296"/>
        <w:jc w:val="center"/>
        <w:rPr>
          <w:b w:val="0"/>
          <w:bCs/>
          <w:spacing w:val="-2"/>
        </w:rPr>
      </w:pPr>
      <w:r w:rsidRPr="002751EA">
        <w:rPr>
          <w:b w:val="0"/>
          <w:bCs/>
          <w:spacing w:val="-2"/>
        </w:rPr>
        <w:t xml:space="preserve">                                     </w:t>
      </w:r>
      <w:r>
        <w:rPr>
          <w:b w:val="0"/>
          <w:bCs/>
          <w:spacing w:val="-2"/>
        </w:rPr>
        <w:t xml:space="preserve">   </w:t>
      </w:r>
      <w:r w:rsidRPr="002751EA">
        <w:rPr>
          <w:b w:val="0"/>
          <w:bCs/>
          <w:spacing w:val="-2"/>
        </w:rPr>
        <w:t xml:space="preserve"> įsakymu Nr. A-164</w:t>
      </w:r>
    </w:p>
    <w:p w14:paraId="7B2A96CC" w14:textId="77777777" w:rsidR="002751EA" w:rsidRPr="002751EA" w:rsidRDefault="002751EA" w:rsidP="002751EA">
      <w:pPr>
        <w:rPr>
          <w:b w:val="0"/>
          <w:bCs/>
          <w:spacing w:val="-2"/>
          <w:sz w:val="36"/>
          <w:szCs w:val="36"/>
        </w:rPr>
      </w:pPr>
    </w:p>
    <w:p w14:paraId="2BE81841" w14:textId="77777777" w:rsidR="002751EA" w:rsidRPr="00494432" w:rsidRDefault="002751EA" w:rsidP="002751EA">
      <w:pPr>
        <w:jc w:val="center"/>
        <w:rPr>
          <w:b w:val="0"/>
          <w:sz w:val="36"/>
          <w:szCs w:val="36"/>
        </w:rPr>
      </w:pPr>
      <w:r>
        <w:rPr>
          <w:spacing w:val="-2"/>
          <w:sz w:val="36"/>
          <w:szCs w:val="36"/>
        </w:rPr>
        <w:t>Korupcijos pasireiškimo tikimybės nustatymo išvada</w:t>
      </w:r>
    </w:p>
    <w:p w14:paraId="01F7511B" w14:textId="77777777" w:rsidR="002751EA" w:rsidRDefault="002751EA" w:rsidP="002751EA">
      <w:pPr>
        <w:widowControl w:val="0"/>
        <w:jc w:val="center"/>
        <w:textAlignment w:val="baseline"/>
      </w:pPr>
    </w:p>
    <w:p w14:paraId="07EF23F9" w14:textId="77777777" w:rsidR="002751EA" w:rsidRPr="002751EA" w:rsidRDefault="002751EA" w:rsidP="002751EA">
      <w:pPr>
        <w:widowControl w:val="0"/>
        <w:jc w:val="center"/>
        <w:textAlignment w:val="baseline"/>
        <w:rPr>
          <w:b w:val="0"/>
          <w:bCs/>
        </w:rPr>
      </w:pPr>
      <w:r w:rsidRPr="002751EA">
        <w:rPr>
          <w:b w:val="0"/>
          <w:bCs/>
        </w:rPr>
        <w:t>2026-03-   Nr.</w:t>
      </w:r>
    </w:p>
    <w:p w14:paraId="7C43AC8C" w14:textId="741B41CD" w:rsidR="002751EA" w:rsidRPr="002751EA" w:rsidRDefault="002751EA" w:rsidP="002751EA">
      <w:pPr>
        <w:widowControl w:val="0"/>
        <w:jc w:val="center"/>
        <w:textAlignment w:val="baseline"/>
        <w:rPr>
          <w:b w:val="0"/>
          <w:bCs/>
        </w:rPr>
      </w:pPr>
      <w:r w:rsidRPr="002751EA">
        <w:rPr>
          <w:b w:val="0"/>
          <w:bCs/>
        </w:rPr>
        <w:t>Šiauliai</w:t>
      </w:r>
    </w:p>
    <w:p w14:paraId="4B3F6452" w14:textId="77777777" w:rsidR="002751EA" w:rsidRPr="0058248C" w:rsidRDefault="002751EA" w:rsidP="002751EA">
      <w:pPr>
        <w:widowControl w:val="0"/>
        <w:jc w:val="center"/>
        <w:textAlignment w:val="baseline"/>
      </w:pPr>
    </w:p>
    <w:p w14:paraId="59F876E1" w14:textId="77777777" w:rsidR="002751EA" w:rsidRPr="00C83814" w:rsidRDefault="002751EA" w:rsidP="002751EA">
      <w:pPr>
        <w:rPr>
          <w:b w:val="0"/>
        </w:rPr>
      </w:pPr>
    </w:p>
    <w:tbl>
      <w:tblPr>
        <w:tblStyle w:val="Lentelstinklelis1"/>
        <w:tblW w:w="0" w:type="auto"/>
        <w:tblInd w:w="-431" w:type="dxa"/>
        <w:tblLayout w:type="fixed"/>
        <w:tblLook w:val="04A0" w:firstRow="1" w:lastRow="0" w:firstColumn="1" w:lastColumn="0" w:noHBand="0" w:noVBand="1"/>
      </w:tblPr>
      <w:tblGrid>
        <w:gridCol w:w="4254"/>
        <w:gridCol w:w="5670"/>
      </w:tblGrid>
      <w:tr w:rsidR="002751EA" w:rsidRPr="004A3362" w14:paraId="2255ECB1" w14:textId="77777777" w:rsidTr="002751EA">
        <w:trPr>
          <w:trHeight w:val="601"/>
        </w:trPr>
        <w:tc>
          <w:tcPr>
            <w:tcW w:w="4254" w:type="dxa"/>
          </w:tcPr>
          <w:p w14:paraId="2BF56E74" w14:textId="77777777" w:rsidR="002751EA" w:rsidRPr="002751EA" w:rsidRDefault="002751EA" w:rsidP="0046157E">
            <w:pPr>
              <w:jc w:val="both"/>
              <w:rPr>
                <w:b w:val="0"/>
                <w:bCs/>
              </w:rPr>
            </w:pPr>
            <w:r w:rsidRPr="002751EA">
              <w:rPr>
                <w:b w:val="0"/>
                <w:bCs/>
              </w:rPr>
              <w:t>1. Viešojo sektoriaus subjektas, kuriame atliktas KPT nustatymas (veiklos sritis (-</w:t>
            </w:r>
            <w:proofErr w:type="spellStart"/>
            <w:r w:rsidRPr="002751EA">
              <w:rPr>
                <w:b w:val="0"/>
                <w:bCs/>
              </w:rPr>
              <w:t>ys</w:t>
            </w:r>
            <w:proofErr w:type="spellEnd"/>
            <w:r w:rsidRPr="002751EA">
              <w:rPr>
                <w:b w:val="0"/>
                <w:bCs/>
              </w:rPr>
              <w:t>), kurioje (-</w:t>
            </w:r>
            <w:proofErr w:type="spellStart"/>
            <w:r w:rsidRPr="002751EA">
              <w:rPr>
                <w:b w:val="0"/>
                <w:bCs/>
              </w:rPr>
              <w:t>iose</w:t>
            </w:r>
            <w:proofErr w:type="spellEnd"/>
            <w:r w:rsidRPr="002751EA">
              <w:rPr>
                <w:b w:val="0"/>
                <w:bCs/>
              </w:rPr>
              <w:t>) buvo atliekamas korupcijos pasireiškimo tikimybės nustatymas, jos (-ų) trumpas aprašymas).</w:t>
            </w:r>
          </w:p>
        </w:tc>
        <w:tc>
          <w:tcPr>
            <w:tcW w:w="5670" w:type="dxa"/>
          </w:tcPr>
          <w:p w14:paraId="019B3462" w14:textId="77777777" w:rsidR="002751EA" w:rsidRPr="002751EA" w:rsidRDefault="002751EA" w:rsidP="0046157E">
            <w:pPr>
              <w:jc w:val="both"/>
              <w:rPr>
                <w:b w:val="0"/>
                <w:bCs/>
              </w:rPr>
            </w:pPr>
            <w:r w:rsidRPr="002751EA">
              <w:rPr>
                <w:b w:val="0"/>
                <w:bCs/>
              </w:rPr>
              <w:t xml:space="preserve">Korupcijos pasireiškimo tikimybės nustatymas (toliau – KPT) buvo atliktas statinių naudojimo priežiūros srityje, Šiaulių miesto savivaldybės administracijoje. </w:t>
            </w:r>
          </w:p>
          <w:p w14:paraId="3A3537B8" w14:textId="77777777" w:rsidR="002751EA" w:rsidRPr="002751EA" w:rsidRDefault="002751EA" w:rsidP="0046157E">
            <w:pPr>
              <w:jc w:val="both"/>
              <w:rPr>
                <w:b w:val="0"/>
                <w:bCs/>
              </w:rPr>
            </w:pPr>
          </w:p>
          <w:p w14:paraId="26A75674" w14:textId="77777777" w:rsidR="002751EA" w:rsidRPr="002751EA" w:rsidRDefault="002751EA" w:rsidP="0046157E">
            <w:pPr>
              <w:jc w:val="both"/>
              <w:rPr>
                <w:b w:val="0"/>
                <w:bCs/>
              </w:rPr>
            </w:pPr>
            <w:r w:rsidRPr="002751EA">
              <w:rPr>
                <w:b w:val="0"/>
                <w:bCs/>
              </w:rPr>
              <w:t>Teisės aktai ir kiti dokumentai reglamentuojantys analizuojamą sritį:</w:t>
            </w:r>
          </w:p>
          <w:p w14:paraId="7CAC5F74" w14:textId="77777777" w:rsidR="002751EA" w:rsidRPr="002751EA" w:rsidRDefault="002751EA" w:rsidP="0046157E">
            <w:pPr>
              <w:jc w:val="both"/>
              <w:rPr>
                <w:b w:val="0"/>
                <w:bCs/>
              </w:rPr>
            </w:pPr>
            <w:r w:rsidRPr="002751EA">
              <w:rPr>
                <w:b w:val="0"/>
                <w:bCs/>
              </w:rPr>
              <w:t>-   Lietuvos Respublikos vietos savivaldos įstatymas;</w:t>
            </w:r>
          </w:p>
          <w:p w14:paraId="7BD6D1A2" w14:textId="77777777" w:rsidR="002751EA" w:rsidRPr="002751EA" w:rsidRDefault="002751EA" w:rsidP="0046157E">
            <w:pPr>
              <w:jc w:val="both"/>
              <w:rPr>
                <w:b w:val="0"/>
                <w:bCs/>
              </w:rPr>
            </w:pPr>
            <w:r w:rsidRPr="002751EA">
              <w:rPr>
                <w:b w:val="0"/>
                <w:bCs/>
              </w:rPr>
              <w:t xml:space="preserve">-   Lietuvos Respublikos statybos įstatymas; </w:t>
            </w:r>
          </w:p>
          <w:p w14:paraId="7B3534A6" w14:textId="77777777" w:rsidR="002751EA" w:rsidRPr="002751EA" w:rsidRDefault="002751EA" w:rsidP="0046157E">
            <w:pPr>
              <w:jc w:val="both"/>
              <w:rPr>
                <w:b w:val="0"/>
                <w:bCs/>
              </w:rPr>
            </w:pPr>
            <w:r w:rsidRPr="002751EA">
              <w:rPr>
                <w:b w:val="0"/>
                <w:bCs/>
              </w:rPr>
              <w:t>- Lietuvos Respublikos aplinkos ministro 2016 m. gruodžio 30 d. įsakymas Nr. D1-971 „Dėl Statybos techninio reglamento STR 1.07.03:2017 „Statinių techninės ir naudojimo priežiūros tvarka. Naujų nekilnojamojo turto kadastro objektų (inžinerinių statinių) formavimo tvarka“ patvirtinimo“ (Lietuvos Respublikos aplinkos ministro 2021 m. kovo 2 d. įsakymo Nr. D1-131 redakcija);</w:t>
            </w:r>
          </w:p>
          <w:p w14:paraId="4331CDCC" w14:textId="77777777" w:rsidR="002751EA" w:rsidRPr="002751EA" w:rsidRDefault="002751EA" w:rsidP="0046157E">
            <w:pPr>
              <w:jc w:val="both"/>
              <w:rPr>
                <w:b w:val="0"/>
                <w:bCs/>
              </w:rPr>
            </w:pPr>
            <w:r w:rsidRPr="002751EA">
              <w:rPr>
                <w:b w:val="0"/>
                <w:bCs/>
              </w:rPr>
              <w:t xml:space="preserve">- Šiaulių miesto savivaldybės tarybos 2013 m. birželio 27 d. sprendimas Nr. T-154 „Dėl Nenaudojamų, naudojamų ne pagal paskirtį arba neprižiūrimų statinių ir patalpų nustatymo, sąrašo sudarymo ir keitimo tvarkos aprašo patvirtinimo“ (teisės aktas galiojo iki 2026 m. vasario 5 d.); </w:t>
            </w:r>
          </w:p>
          <w:p w14:paraId="68B0F0EF" w14:textId="77777777" w:rsidR="002751EA" w:rsidRPr="002751EA" w:rsidRDefault="002751EA" w:rsidP="0046157E">
            <w:pPr>
              <w:shd w:val="clear" w:color="auto" w:fill="FFFFFF"/>
              <w:jc w:val="both"/>
              <w:rPr>
                <w:b w:val="0"/>
                <w:bCs/>
                <w:lang w:val="de-DE"/>
              </w:rPr>
            </w:pPr>
            <w:r w:rsidRPr="002751EA">
              <w:rPr>
                <w:b w:val="0"/>
                <w:bCs/>
              </w:rPr>
              <w:t xml:space="preserve">- </w:t>
            </w:r>
            <w:r w:rsidRPr="002751EA">
              <w:rPr>
                <w:b w:val="0"/>
                <w:bCs/>
                <w:lang w:eastAsia="lt-LT"/>
              </w:rPr>
              <w:t xml:space="preserve">Šiaulių miesto savivaldybės tarybos 2026 m. vasario 5 d. sprendimas Nr. T-5 „Dėl </w:t>
            </w:r>
            <w:r w:rsidRPr="002751EA">
              <w:rPr>
                <w:b w:val="0"/>
                <w:bCs/>
                <w:lang w:eastAsia="lt-LT" w:bidi="lt-LT"/>
              </w:rPr>
              <w:t>Apleisto ar neprižiūrimo nekilnojamojo turto nustatymo, sąrašo sudarymo ir jo keitimo tvarkos aprašo patvirtinimo“;</w:t>
            </w:r>
          </w:p>
          <w:p w14:paraId="6717FB41" w14:textId="77777777" w:rsidR="002751EA" w:rsidRPr="002751EA" w:rsidRDefault="002751EA" w:rsidP="0046157E">
            <w:pPr>
              <w:shd w:val="clear" w:color="auto" w:fill="FFFFFF"/>
              <w:jc w:val="both"/>
              <w:rPr>
                <w:b w:val="0"/>
                <w:bCs/>
                <w:lang w:eastAsia="lt-LT"/>
              </w:rPr>
            </w:pPr>
            <w:r w:rsidRPr="002751EA">
              <w:rPr>
                <w:b w:val="0"/>
                <w:bCs/>
                <w:lang w:eastAsia="lt-LT"/>
              </w:rPr>
              <w:t xml:space="preserve"> - Šiaulių miesto savivaldybės tarybos 2007 m. spalio 25 d. sprendimas Nr. T-395 „Dėl Rėkyvos buvusio dvaro sodybos teritorijos Šiauliuose detaliojo plano patvirtinimo“;</w:t>
            </w:r>
          </w:p>
          <w:p w14:paraId="1E0EE52D" w14:textId="77777777" w:rsidR="002751EA" w:rsidRPr="002751EA" w:rsidRDefault="002751EA" w:rsidP="0046157E">
            <w:pPr>
              <w:shd w:val="clear" w:color="auto" w:fill="FFFFFF"/>
              <w:jc w:val="both"/>
              <w:rPr>
                <w:b w:val="0"/>
                <w:bCs/>
                <w:lang w:eastAsia="lt-LT"/>
              </w:rPr>
            </w:pPr>
            <w:r w:rsidRPr="002751EA">
              <w:rPr>
                <w:b w:val="0"/>
                <w:bCs/>
                <w:lang w:eastAsia="lt-LT"/>
              </w:rPr>
              <w:t xml:space="preserve"> - 2025 m. balandžio 28 d. VĮ Registrų centro Nekilnojamojo turto registro duomenų bazės išrašas su istorija;</w:t>
            </w:r>
          </w:p>
          <w:p w14:paraId="3C7AACCA" w14:textId="77777777" w:rsidR="002751EA" w:rsidRPr="002751EA" w:rsidRDefault="002751EA" w:rsidP="0046157E">
            <w:pPr>
              <w:shd w:val="clear" w:color="auto" w:fill="FFFFFF"/>
              <w:jc w:val="both"/>
              <w:rPr>
                <w:b w:val="0"/>
                <w:bCs/>
                <w:lang w:eastAsia="lt-LT"/>
              </w:rPr>
            </w:pPr>
            <w:r w:rsidRPr="002751EA">
              <w:rPr>
                <w:b w:val="0"/>
                <w:bCs/>
              </w:rPr>
              <w:t xml:space="preserve"> - Valstybinės žemės nuomos 2009 m. sausio 26 d. </w:t>
            </w:r>
          </w:p>
          <w:p w14:paraId="49439920" w14:textId="77777777" w:rsidR="002751EA" w:rsidRPr="002751EA" w:rsidRDefault="002751EA" w:rsidP="0046157E">
            <w:pPr>
              <w:shd w:val="clear" w:color="auto" w:fill="FFFFFF"/>
              <w:jc w:val="both"/>
              <w:rPr>
                <w:b w:val="0"/>
                <w:bCs/>
                <w:lang w:eastAsia="lt-LT"/>
              </w:rPr>
            </w:pPr>
            <w:r w:rsidRPr="002751EA">
              <w:rPr>
                <w:b w:val="0"/>
                <w:bCs/>
              </w:rPr>
              <w:t>sutartis Nr. N29/09-0009 “;</w:t>
            </w:r>
          </w:p>
          <w:p w14:paraId="41562F00" w14:textId="77777777" w:rsidR="002751EA" w:rsidRPr="002751EA" w:rsidRDefault="002751EA" w:rsidP="0046157E">
            <w:pPr>
              <w:shd w:val="clear" w:color="auto" w:fill="FFFFFF"/>
              <w:jc w:val="both"/>
              <w:rPr>
                <w:b w:val="0"/>
                <w:bCs/>
                <w:lang w:eastAsia="lt-LT"/>
              </w:rPr>
            </w:pPr>
            <w:r w:rsidRPr="002751EA">
              <w:rPr>
                <w:b w:val="0"/>
                <w:bCs/>
                <w:lang w:eastAsia="lt-LT"/>
              </w:rPr>
              <w:t xml:space="preserve"> - Susitarimas 2016 m. rugpjūčio 1 d. Nr. 31SŽN-304 „Dėl 2009 m. sausio 26 d. valstybinės žemės nuomos sutarties Nr. N29/09-0009 pakeitimo“.</w:t>
            </w:r>
          </w:p>
        </w:tc>
      </w:tr>
      <w:tr w:rsidR="002751EA" w:rsidRPr="004A3362" w14:paraId="657F3364" w14:textId="77777777" w:rsidTr="002751EA">
        <w:tc>
          <w:tcPr>
            <w:tcW w:w="4254" w:type="dxa"/>
          </w:tcPr>
          <w:p w14:paraId="55660609" w14:textId="77777777" w:rsidR="002751EA" w:rsidRPr="002751EA" w:rsidRDefault="002751EA" w:rsidP="0046157E">
            <w:pPr>
              <w:jc w:val="both"/>
              <w:rPr>
                <w:b w:val="0"/>
                <w:bCs/>
              </w:rPr>
            </w:pPr>
            <w:r w:rsidRPr="002751EA">
              <w:rPr>
                <w:b w:val="0"/>
                <w:bCs/>
              </w:rPr>
              <w:t>2. Asmenys (subjektai), atlikę viešojo sektoriaus subjekto KPT nustatymą</w:t>
            </w:r>
          </w:p>
        </w:tc>
        <w:tc>
          <w:tcPr>
            <w:tcW w:w="5670" w:type="dxa"/>
          </w:tcPr>
          <w:p w14:paraId="460268E7" w14:textId="77777777" w:rsidR="002751EA" w:rsidRPr="002751EA" w:rsidRDefault="002751EA" w:rsidP="0046157E">
            <w:pPr>
              <w:jc w:val="both"/>
              <w:rPr>
                <w:b w:val="0"/>
                <w:bCs/>
              </w:rPr>
            </w:pPr>
            <w:r w:rsidRPr="002751EA">
              <w:rPr>
                <w:b w:val="0"/>
                <w:bCs/>
              </w:rPr>
              <w:t>Šiaulių miesto savivaldybės administracijos už korupcijai atsparios aplinkos kūrimą atsakingas asmuo (vyriausioji specialistė) Edita Minkuvienė</w:t>
            </w:r>
          </w:p>
        </w:tc>
      </w:tr>
      <w:tr w:rsidR="002751EA" w:rsidRPr="004A3362" w14:paraId="131210C4" w14:textId="77777777" w:rsidTr="002751EA">
        <w:trPr>
          <w:trHeight w:val="1225"/>
        </w:trPr>
        <w:tc>
          <w:tcPr>
            <w:tcW w:w="4254" w:type="dxa"/>
          </w:tcPr>
          <w:p w14:paraId="5BE37C7C" w14:textId="77777777" w:rsidR="002751EA" w:rsidRPr="002751EA" w:rsidRDefault="002751EA" w:rsidP="0046157E">
            <w:pPr>
              <w:jc w:val="both"/>
              <w:rPr>
                <w:b w:val="0"/>
                <w:bCs/>
              </w:rPr>
            </w:pPr>
            <w:r w:rsidRPr="002751EA">
              <w:rPr>
                <w:b w:val="0"/>
                <w:bCs/>
              </w:rPr>
              <w:lastRenderedPageBreak/>
              <w:t>3. Korupcijos pasireiškimo tikimybės nustatymo pradžios ir pabaigos laikas.</w:t>
            </w:r>
          </w:p>
          <w:p w14:paraId="412B963C" w14:textId="77777777" w:rsidR="002751EA" w:rsidRPr="002751EA" w:rsidRDefault="002751EA" w:rsidP="0046157E">
            <w:pPr>
              <w:jc w:val="both"/>
              <w:rPr>
                <w:b w:val="0"/>
                <w:bCs/>
              </w:rPr>
            </w:pPr>
          </w:p>
          <w:p w14:paraId="402F58EF" w14:textId="77777777" w:rsidR="002751EA" w:rsidRPr="002751EA" w:rsidRDefault="002751EA" w:rsidP="0046157E">
            <w:pPr>
              <w:jc w:val="both"/>
              <w:rPr>
                <w:b w:val="0"/>
                <w:bCs/>
              </w:rPr>
            </w:pPr>
            <w:r w:rsidRPr="002751EA">
              <w:rPr>
                <w:b w:val="0"/>
                <w:bCs/>
              </w:rPr>
              <w:t>Analizuotas laikotarpis.</w:t>
            </w:r>
          </w:p>
        </w:tc>
        <w:tc>
          <w:tcPr>
            <w:tcW w:w="5670" w:type="dxa"/>
          </w:tcPr>
          <w:p w14:paraId="73739A32" w14:textId="77777777" w:rsidR="002751EA" w:rsidRPr="002751EA" w:rsidRDefault="002751EA" w:rsidP="0046157E">
            <w:pPr>
              <w:jc w:val="both"/>
              <w:rPr>
                <w:b w:val="0"/>
                <w:bCs/>
              </w:rPr>
            </w:pPr>
            <w:r w:rsidRPr="002751EA">
              <w:rPr>
                <w:b w:val="0"/>
                <w:bCs/>
              </w:rPr>
              <w:t xml:space="preserve">Nuo 2026 m. vasario 9 d. iki 2026 m. vasario 25 d. </w:t>
            </w:r>
          </w:p>
          <w:p w14:paraId="34EF540B" w14:textId="77777777" w:rsidR="002751EA" w:rsidRPr="002751EA" w:rsidRDefault="002751EA" w:rsidP="0046157E">
            <w:pPr>
              <w:jc w:val="both"/>
              <w:rPr>
                <w:b w:val="0"/>
                <w:bCs/>
              </w:rPr>
            </w:pPr>
          </w:p>
          <w:p w14:paraId="5C7808C7" w14:textId="77777777" w:rsidR="002751EA" w:rsidRPr="002751EA" w:rsidRDefault="002751EA" w:rsidP="0046157E">
            <w:pPr>
              <w:jc w:val="both"/>
              <w:rPr>
                <w:b w:val="0"/>
                <w:bCs/>
              </w:rPr>
            </w:pPr>
          </w:p>
          <w:p w14:paraId="03F5B1E2" w14:textId="77777777" w:rsidR="002751EA" w:rsidRPr="002751EA" w:rsidRDefault="002751EA" w:rsidP="0046157E">
            <w:pPr>
              <w:jc w:val="both"/>
              <w:rPr>
                <w:b w:val="0"/>
                <w:bCs/>
              </w:rPr>
            </w:pPr>
            <w:r w:rsidRPr="002751EA">
              <w:rPr>
                <w:b w:val="0"/>
                <w:bCs/>
              </w:rPr>
              <w:t xml:space="preserve">Analizuotas laikotarpis nuo 2024 m. sausio 1 d. </w:t>
            </w:r>
          </w:p>
          <w:p w14:paraId="03B5DAAF" w14:textId="77777777" w:rsidR="002751EA" w:rsidRPr="002751EA" w:rsidRDefault="002751EA" w:rsidP="0046157E">
            <w:pPr>
              <w:jc w:val="both"/>
              <w:rPr>
                <w:b w:val="0"/>
                <w:bCs/>
              </w:rPr>
            </w:pPr>
            <w:r w:rsidRPr="002751EA">
              <w:rPr>
                <w:b w:val="0"/>
                <w:bCs/>
              </w:rPr>
              <w:t xml:space="preserve">iki 2025 m. gruodžio 31 d. </w:t>
            </w:r>
          </w:p>
          <w:p w14:paraId="72932C29" w14:textId="77777777" w:rsidR="002751EA" w:rsidRPr="002751EA" w:rsidRDefault="002751EA" w:rsidP="0046157E">
            <w:pPr>
              <w:jc w:val="both"/>
              <w:rPr>
                <w:b w:val="0"/>
                <w:bCs/>
              </w:rPr>
            </w:pPr>
          </w:p>
        </w:tc>
      </w:tr>
      <w:tr w:rsidR="002751EA" w:rsidRPr="004A3362" w14:paraId="228997C8" w14:textId="77777777" w:rsidTr="002751EA">
        <w:trPr>
          <w:trHeight w:val="5991"/>
        </w:trPr>
        <w:tc>
          <w:tcPr>
            <w:tcW w:w="9924" w:type="dxa"/>
            <w:gridSpan w:val="2"/>
          </w:tcPr>
          <w:p w14:paraId="3719EA06" w14:textId="77777777" w:rsidR="002751EA" w:rsidRPr="0073701A" w:rsidRDefault="002751EA" w:rsidP="0046157E">
            <w:pPr>
              <w:rPr>
                <w:b w:val="0"/>
                <w:sz w:val="28"/>
                <w:szCs w:val="28"/>
              </w:rPr>
            </w:pPr>
            <w:r w:rsidRPr="002751EA">
              <w:rPr>
                <w:b w:val="0"/>
                <w:bCs/>
                <w:sz w:val="28"/>
                <w:szCs w:val="28"/>
              </w:rPr>
              <w:t>4.</w:t>
            </w:r>
            <w:r>
              <w:rPr>
                <w:sz w:val="28"/>
                <w:szCs w:val="28"/>
              </w:rPr>
              <w:t xml:space="preserve"> </w:t>
            </w:r>
            <w:r w:rsidRPr="002751EA">
              <w:rPr>
                <w:b w:val="0"/>
                <w:bCs/>
                <w:sz w:val="28"/>
                <w:szCs w:val="28"/>
              </w:rPr>
              <w:t>Nustatytos rizikos, jų lygiai, suskirstymas pagal svarbą</w:t>
            </w:r>
          </w:p>
          <w:p w14:paraId="7833B235" w14:textId="77777777" w:rsidR="002751EA" w:rsidRPr="00630B95" w:rsidRDefault="002751EA" w:rsidP="0046157E">
            <w:pPr>
              <w:rPr>
                <w:b w:val="0"/>
              </w:rPr>
            </w:pPr>
          </w:p>
          <w:p w14:paraId="724886C6" w14:textId="77777777" w:rsidR="002751EA" w:rsidRPr="00630B95" w:rsidRDefault="002751EA" w:rsidP="0046157E">
            <w:pPr>
              <w:rPr>
                <w:b w:val="0"/>
              </w:rPr>
            </w:pPr>
          </w:p>
          <w:tbl>
            <w:tblPr>
              <w:tblStyle w:val="Lentelstinklelis"/>
              <w:tblpPr w:leftFromText="180" w:rightFromText="180" w:vertAnchor="page" w:horzAnchor="margin" w:tblpXSpec="center" w:tblpY="965"/>
              <w:tblOverlap w:val="never"/>
              <w:tblW w:w="8986" w:type="dxa"/>
              <w:tblLayout w:type="fixed"/>
              <w:tblLook w:val="0420" w:firstRow="1" w:lastRow="0" w:firstColumn="0" w:lastColumn="0" w:noHBand="0" w:noVBand="1"/>
            </w:tblPr>
            <w:tblGrid>
              <w:gridCol w:w="1395"/>
              <w:gridCol w:w="2039"/>
              <w:gridCol w:w="959"/>
              <w:gridCol w:w="943"/>
              <w:gridCol w:w="1304"/>
              <w:gridCol w:w="1116"/>
              <w:gridCol w:w="1230"/>
            </w:tblGrid>
            <w:tr w:rsidR="002751EA" w:rsidRPr="00630B95" w14:paraId="4988EE08" w14:textId="77777777" w:rsidTr="0046157E">
              <w:trPr>
                <w:trHeight w:val="527"/>
              </w:trPr>
              <w:tc>
                <w:tcPr>
                  <w:tcW w:w="1395" w:type="dxa"/>
                  <w:vMerge w:val="restart"/>
                  <w:shd w:val="clear" w:color="auto" w:fill="D9D9D9" w:themeFill="background1" w:themeFillShade="D9"/>
                  <w:textDirection w:val="btLr"/>
                </w:tcPr>
                <w:p w14:paraId="63674CF1" w14:textId="77777777" w:rsidR="002751EA" w:rsidRPr="00630B95" w:rsidRDefault="002751EA" w:rsidP="0046157E">
                  <w:pPr>
                    <w:spacing w:line="360" w:lineRule="auto"/>
                    <w:ind w:left="113" w:right="113"/>
                    <w:contextualSpacing/>
                    <w:jc w:val="center"/>
                    <w:rPr>
                      <w:bCs/>
                      <w:sz w:val="56"/>
                      <w:szCs w:val="56"/>
                    </w:rPr>
                  </w:pPr>
                  <w:r w:rsidRPr="00630B95">
                    <w:rPr>
                      <w:bCs/>
                      <w:sz w:val="56"/>
                      <w:szCs w:val="56"/>
                    </w:rPr>
                    <w:t>POVEIKIS</w:t>
                  </w:r>
                </w:p>
              </w:tc>
              <w:tc>
                <w:tcPr>
                  <w:tcW w:w="2039" w:type="dxa"/>
                  <w:vAlign w:val="center"/>
                </w:tcPr>
                <w:p w14:paraId="0CFFB2DD" w14:textId="77777777" w:rsidR="002751EA" w:rsidRPr="00630B95" w:rsidRDefault="002751EA" w:rsidP="0046157E">
                  <w:pPr>
                    <w:spacing w:line="360" w:lineRule="auto"/>
                    <w:contextualSpacing/>
                    <w:jc w:val="center"/>
                    <w:rPr>
                      <w:bCs/>
                    </w:rPr>
                  </w:pPr>
                  <w:r w:rsidRPr="00630B95">
                    <w:rPr>
                      <w:bCs/>
                    </w:rPr>
                    <w:t>Katastrofinis</w:t>
                  </w:r>
                </w:p>
              </w:tc>
              <w:tc>
                <w:tcPr>
                  <w:tcW w:w="959" w:type="dxa"/>
                  <w:shd w:val="clear" w:color="auto" w:fill="92D050"/>
                  <w:vAlign w:val="center"/>
                </w:tcPr>
                <w:p w14:paraId="487D7EAF" w14:textId="77777777" w:rsidR="002751EA" w:rsidRPr="00630B95" w:rsidRDefault="002751EA" w:rsidP="0046157E">
                  <w:pPr>
                    <w:spacing w:line="360" w:lineRule="auto"/>
                    <w:contextualSpacing/>
                    <w:jc w:val="center"/>
                    <w:rPr>
                      <w:bCs/>
                    </w:rPr>
                  </w:pPr>
                  <w:r w:rsidRPr="00630B95">
                    <w:rPr>
                      <w:bCs/>
                    </w:rPr>
                    <w:t>5</w:t>
                  </w:r>
                </w:p>
              </w:tc>
              <w:tc>
                <w:tcPr>
                  <w:tcW w:w="943" w:type="dxa"/>
                  <w:shd w:val="clear" w:color="auto" w:fill="FFFF00"/>
                  <w:vAlign w:val="center"/>
                </w:tcPr>
                <w:p w14:paraId="1171D479" w14:textId="77777777" w:rsidR="002751EA" w:rsidRPr="00630B95" w:rsidRDefault="002751EA" w:rsidP="0046157E">
                  <w:pPr>
                    <w:spacing w:line="360" w:lineRule="auto"/>
                    <w:contextualSpacing/>
                    <w:jc w:val="center"/>
                    <w:rPr>
                      <w:bCs/>
                    </w:rPr>
                  </w:pPr>
                  <w:r w:rsidRPr="00630B95">
                    <w:rPr>
                      <w:bCs/>
                    </w:rPr>
                    <w:t>10</w:t>
                  </w:r>
                </w:p>
              </w:tc>
              <w:tc>
                <w:tcPr>
                  <w:tcW w:w="1304" w:type="dxa"/>
                  <w:shd w:val="clear" w:color="auto" w:fill="FFFF00"/>
                  <w:vAlign w:val="center"/>
                </w:tcPr>
                <w:p w14:paraId="56F0D1B7" w14:textId="77777777" w:rsidR="002751EA" w:rsidRPr="00630B95" w:rsidRDefault="002751EA" w:rsidP="0046157E">
                  <w:pPr>
                    <w:spacing w:line="360" w:lineRule="auto"/>
                    <w:contextualSpacing/>
                    <w:jc w:val="center"/>
                    <w:rPr>
                      <w:bCs/>
                    </w:rPr>
                  </w:pPr>
                  <w:r w:rsidRPr="00630B95">
                    <w:rPr>
                      <w:bCs/>
                    </w:rPr>
                    <w:t>15</w:t>
                  </w:r>
                </w:p>
              </w:tc>
              <w:tc>
                <w:tcPr>
                  <w:tcW w:w="1116" w:type="dxa"/>
                  <w:shd w:val="clear" w:color="auto" w:fill="FF0000"/>
                  <w:vAlign w:val="center"/>
                </w:tcPr>
                <w:p w14:paraId="6FAA3650" w14:textId="77777777" w:rsidR="002751EA" w:rsidRPr="00630B95" w:rsidRDefault="002751EA" w:rsidP="0046157E">
                  <w:pPr>
                    <w:spacing w:line="360" w:lineRule="auto"/>
                    <w:contextualSpacing/>
                    <w:jc w:val="center"/>
                    <w:rPr>
                      <w:bCs/>
                    </w:rPr>
                  </w:pPr>
                  <w:r w:rsidRPr="00630B95">
                    <w:rPr>
                      <w:bCs/>
                    </w:rPr>
                    <w:t>20</w:t>
                  </w:r>
                </w:p>
              </w:tc>
              <w:tc>
                <w:tcPr>
                  <w:tcW w:w="1228" w:type="dxa"/>
                  <w:shd w:val="clear" w:color="auto" w:fill="FF0000"/>
                  <w:vAlign w:val="center"/>
                </w:tcPr>
                <w:p w14:paraId="6FF29D49" w14:textId="77777777" w:rsidR="002751EA" w:rsidRPr="00CF543A" w:rsidRDefault="002751EA" w:rsidP="0046157E">
                  <w:pPr>
                    <w:spacing w:line="360" w:lineRule="auto"/>
                    <w:contextualSpacing/>
                    <w:rPr>
                      <w:bCs/>
                    </w:rPr>
                  </w:pPr>
                  <w:r>
                    <w:rPr>
                      <w:bCs/>
                    </w:rPr>
                    <w:t xml:space="preserve">      </w:t>
                  </w:r>
                  <w:r w:rsidRPr="00630B95">
                    <w:rPr>
                      <w:bCs/>
                    </w:rPr>
                    <w:t>25</w:t>
                  </w:r>
                </w:p>
              </w:tc>
            </w:tr>
            <w:tr w:rsidR="002751EA" w:rsidRPr="00630B95" w14:paraId="7149659A" w14:textId="77777777" w:rsidTr="0046157E">
              <w:trPr>
                <w:trHeight w:val="527"/>
              </w:trPr>
              <w:tc>
                <w:tcPr>
                  <w:tcW w:w="1395" w:type="dxa"/>
                  <w:vMerge/>
                  <w:shd w:val="clear" w:color="auto" w:fill="D9D9D9" w:themeFill="background1" w:themeFillShade="D9"/>
                </w:tcPr>
                <w:p w14:paraId="25209421" w14:textId="77777777" w:rsidR="002751EA" w:rsidRPr="00630B95" w:rsidRDefault="002751EA" w:rsidP="0046157E">
                  <w:pPr>
                    <w:spacing w:line="360" w:lineRule="auto"/>
                    <w:contextualSpacing/>
                    <w:jc w:val="both"/>
                    <w:rPr>
                      <w:bCs/>
                    </w:rPr>
                  </w:pPr>
                </w:p>
              </w:tc>
              <w:tc>
                <w:tcPr>
                  <w:tcW w:w="2039" w:type="dxa"/>
                  <w:vAlign w:val="center"/>
                </w:tcPr>
                <w:p w14:paraId="6DDF8D0D" w14:textId="77777777" w:rsidR="002751EA" w:rsidRPr="00630B95" w:rsidRDefault="002751EA" w:rsidP="0046157E">
                  <w:pPr>
                    <w:spacing w:line="360" w:lineRule="auto"/>
                    <w:contextualSpacing/>
                    <w:jc w:val="center"/>
                    <w:rPr>
                      <w:bCs/>
                    </w:rPr>
                  </w:pPr>
                  <w:r w:rsidRPr="00630B95">
                    <w:rPr>
                      <w:bCs/>
                    </w:rPr>
                    <w:t>Kritinis</w:t>
                  </w:r>
                </w:p>
              </w:tc>
              <w:tc>
                <w:tcPr>
                  <w:tcW w:w="959" w:type="dxa"/>
                  <w:shd w:val="clear" w:color="auto" w:fill="92D050"/>
                  <w:vAlign w:val="center"/>
                </w:tcPr>
                <w:p w14:paraId="34332E79" w14:textId="77777777" w:rsidR="002751EA" w:rsidRPr="00630B95" w:rsidRDefault="002751EA" w:rsidP="0046157E">
                  <w:pPr>
                    <w:spacing w:line="360" w:lineRule="auto"/>
                    <w:contextualSpacing/>
                    <w:jc w:val="center"/>
                    <w:rPr>
                      <w:bCs/>
                    </w:rPr>
                  </w:pPr>
                  <w:r w:rsidRPr="00630B95">
                    <w:rPr>
                      <w:bCs/>
                    </w:rPr>
                    <w:t>4</w:t>
                  </w:r>
                </w:p>
              </w:tc>
              <w:tc>
                <w:tcPr>
                  <w:tcW w:w="943" w:type="dxa"/>
                  <w:shd w:val="clear" w:color="auto" w:fill="FFFF00"/>
                  <w:vAlign w:val="center"/>
                </w:tcPr>
                <w:p w14:paraId="2A8AB073" w14:textId="77777777" w:rsidR="002751EA" w:rsidRPr="00630B95" w:rsidRDefault="002751EA" w:rsidP="0046157E">
                  <w:pPr>
                    <w:spacing w:line="360" w:lineRule="auto"/>
                    <w:contextualSpacing/>
                    <w:jc w:val="center"/>
                    <w:rPr>
                      <w:bCs/>
                    </w:rPr>
                  </w:pPr>
                  <w:r w:rsidRPr="00630B95">
                    <w:rPr>
                      <w:bCs/>
                    </w:rPr>
                    <w:t>8</w:t>
                  </w:r>
                </w:p>
              </w:tc>
              <w:tc>
                <w:tcPr>
                  <w:tcW w:w="1304" w:type="dxa"/>
                  <w:shd w:val="clear" w:color="auto" w:fill="FFFF00"/>
                  <w:vAlign w:val="center"/>
                </w:tcPr>
                <w:p w14:paraId="259FF31C" w14:textId="77777777" w:rsidR="002751EA" w:rsidRPr="00630B95" w:rsidRDefault="002751EA" w:rsidP="0046157E">
                  <w:pPr>
                    <w:spacing w:line="360" w:lineRule="auto"/>
                    <w:contextualSpacing/>
                    <w:jc w:val="center"/>
                    <w:rPr>
                      <w:bCs/>
                    </w:rPr>
                  </w:pPr>
                  <w:r w:rsidRPr="00630B95">
                    <w:rPr>
                      <w:bCs/>
                    </w:rPr>
                    <w:t>12</w:t>
                  </w:r>
                  <w:r>
                    <w:rPr>
                      <w:bCs/>
                    </w:rPr>
                    <w:t xml:space="preserve"> </w:t>
                  </w:r>
                </w:p>
              </w:tc>
              <w:tc>
                <w:tcPr>
                  <w:tcW w:w="1116" w:type="dxa"/>
                  <w:shd w:val="clear" w:color="auto" w:fill="FF0000"/>
                  <w:vAlign w:val="center"/>
                </w:tcPr>
                <w:p w14:paraId="043E5005" w14:textId="77777777" w:rsidR="002751EA" w:rsidRPr="00630B95" w:rsidRDefault="002751EA" w:rsidP="0046157E">
                  <w:pPr>
                    <w:spacing w:line="360" w:lineRule="auto"/>
                    <w:contextualSpacing/>
                    <w:jc w:val="center"/>
                    <w:rPr>
                      <w:bCs/>
                    </w:rPr>
                  </w:pPr>
                  <w:r w:rsidRPr="00630B95">
                    <w:rPr>
                      <w:bCs/>
                    </w:rPr>
                    <w:t>16</w:t>
                  </w:r>
                </w:p>
              </w:tc>
              <w:tc>
                <w:tcPr>
                  <w:tcW w:w="1228" w:type="dxa"/>
                  <w:shd w:val="clear" w:color="auto" w:fill="FF0000"/>
                  <w:vAlign w:val="center"/>
                </w:tcPr>
                <w:p w14:paraId="659070EF" w14:textId="77777777" w:rsidR="002751EA" w:rsidRPr="00630B95" w:rsidRDefault="002751EA" w:rsidP="0046157E">
                  <w:pPr>
                    <w:spacing w:line="360" w:lineRule="auto"/>
                    <w:contextualSpacing/>
                    <w:jc w:val="center"/>
                    <w:rPr>
                      <w:bCs/>
                    </w:rPr>
                  </w:pPr>
                  <w:r w:rsidRPr="00630B95">
                    <w:rPr>
                      <w:bCs/>
                    </w:rPr>
                    <w:t>20</w:t>
                  </w:r>
                </w:p>
              </w:tc>
            </w:tr>
            <w:tr w:rsidR="002751EA" w:rsidRPr="00630B95" w14:paraId="18801053" w14:textId="77777777" w:rsidTr="0046157E">
              <w:trPr>
                <w:trHeight w:val="527"/>
              </w:trPr>
              <w:tc>
                <w:tcPr>
                  <w:tcW w:w="1395" w:type="dxa"/>
                  <w:vMerge/>
                  <w:shd w:val="clear" w:color="auto" w:fill="D9D9D9" w:themeFill="background1" w:themeFillShade="D9"/>
                </w:tcPr>
                <w:p w14:paraId="27CBAA8D" w14:textId="77777777" w:rsidR="002751EA" w:rsidRPr="00630B95" w:rsidRDefault="002751EA" w:rsidP="0046157E">
                  <w:pPr>
                    <w:spacing w:line="360" w:lineRule="auto"/>
                    <w:contextualSpacing/>
                    <w:jc w:val="both"/>
                    <w:rPr>
                      <w:bCs/>
                    </w:rPr>
                  </w:pPr>
                </w:p>
              </w:tc>
              <w:tc>
                <w:tcPr>
                  <w:tcW w:w="2039" w:type="dxa"/>
                  <w:vAlign w:val="center"/>
                </w:tcPr>
                <w:p w14:paraId="4B5AA263" w14:textId="77777777" w:rsidR="002751EA" w:rsidRPr="00630B95" w:rsidRDefault="002751EA" w:rsidP="0046157E">
                  <w:pPr>
                    <w:spacing w:line="360" w:lineRule="auto"/>
                    <w:contextualSpacing/>
                    <w:jc w:val="center"/>
                    <w:rPr>
                      <w:bCs/>
                    </w:rPr>
                  </w:pPr>
                  <w:r w:rsidRPr="00630B95">
                    <w:rPr>
                      <w:bCs/>
                    </w:rPr>
                    <w:t>Pastebimas</w:t>
                  </w:r>
                </w:p>
              </w:tc>
              <w:tc>
                <w:tcPr>
                  <w:tcW w:w="959" w:type="dxa"/>
                  <w:shd w:val="clear" w:color="auto" w:fill="92D050"/>
                  <w:vAlign w:val="center"/>
                </w:tcPr>
                <w:p w14:paraId="6F148E86" w14:textId="77777777" w:rsidR="002751EA" w:rsidRPr="00630B95" w:rsidRDefault="002751EA" w:rsidP="0046157E">
                  <w:pPr>
                    <w:spacing w:line="360" w:lineRule="auto"/>
                    <w:contextualSpacing/>
                    <w:jc w:val="center"/>
                    <w:rPr>
                      <w:bCs/>
                    </w:rPr>
                  </w:pPr>
                  <w:r w:rsidRPr="00630B95">
                    <w:rPr>
                      <w:bCs/>
                    </w:rPr>
                    <w:t>3</w:t>
                  </w:r>
                  <w:r>
                    <w:rPr>
                      <w:bCs/>
                    </w:rPr>
                    <w:t xml:space="preserve"> </w:t>
                  </w:r>
                </w:p>
              </w:tc>
              <w:tc>
                <w:tcPr>
                  <w:tcW w:w="943" w:type="dxa"/>
                  <w:shd w:val="clear" w:color="auto" w:fill="FFFF00"/>
                  <w:vAlign w:val="center"/>
                </w:tcPr>
                <w:p w14:paraId="02AC8D5D" w14:textId="77777777" w:rsidR="002751EA" w:rsidRPr="00630B95" w:rsidRDefault="002751EA" w:rsidP="0046157E">
                  <w:pPr>
                    <w:spacing w:line="360" w:lineRule="auto"/>
                    <w:contextualSpacing/>
                    <w:jc w:val="center"/>
                    <w:rPr>
                      <w:bCs/>
                    </w:rPr>
                  </w:pPr>
                  <w:r w:rsidRPr="00630B95">
                    <w:rPr>
                      <w:bCs/>
                    </w:rPr>
                    <w:t>6</w:t>
                  </w:r>
                  <w:r>
                    <w:rPr>
                      <w:bCs/>
                    </w:rPr>
                    <w:t xml:space="preserve"> </w:t>
                  </w:r>
                </w:p>
              </w:tc>
              <w:tc>
                <w:tcPr>
                  <w:tcW w:w="1304" w:type="dxa"/>
                  <w:shd w:val="clear" w:color="auto" w:fill="FFFF00"/>
                  <w:vAlign w:val="center"/>
                </w:tcPr>
                <w:p w14:paraId="30B7E4CE" w14:textId="77777777" w:rsidR="002751EA" w:rsidRPr="00630B95" w:rsidRDefault="002751EA" w:rsidP="0046157E">
                  <w:pPr>
                    <w:spacing w:line="360" w:lineRule="auto"/>
                    <w:contextualSpacing/>
                    <w:jc w:val="center"/>
                    <w:rPr>
                      <w:bCs/>
                    </w:rPr>
                  </w:pPr>
                  <w:r w:rsidRPr="00630B95">
                    <w:rPr>
                      <w:bCs/>
                    </w:rPr>
                    <w:t>9</w:t>
                  </w:r>
                  <w:r>
                    <w:rPr>
                      <w:bCs/>
                    </w:rPr>
                    <w:t xml:space="preserve"> </w:t>
                  </w:r>
                </w:p>
              </w:tc>
              <w:tc>
                <w:tcPr>
                  <w:tcW w:w="1116" w:type="dxa"/>
                  <w:shd w:val="clear" w:color="auto" w:fill="FFFF00"/>
                  <w:vAlign w:val="center"/>
                </w:tcPr>
                <w:p w14:paraId="19D17946" w14:textId="77777777" w:rsidR="002751EA" w:rsidRPr="00630B95" w:rsidRDefault="002751EA" w:rsidP="0046157E">
                  <w:pPr>
                    <w:spacing w:line="360" w:lineRule="auto"/>
                    <w:contextualSpacing/>
                    <w:jc w:val="center"/>
                    <w:rPr>
                      <w:bCs/>
                    </w:rPr>
                  </w:pPr>
                  <w:r w:rsidRPr="00630B95">
                    <w:rPr>
                      <w:bCs/>
                    </w:rPr>
                    <w:t>12</w:t>
                  </w:r>
                </w:p>
              </w:tc>
              <w:tc>
                <w:tcPr>
                  <w:tcW w:w="1228" w:type="dxa"/>
                  <w:shd w:val="clear" w:color="auto" w:fill="FFFF00"/>
                  <w:vAlign w:val="center"/>
                </w:tcPr>
                <w:p w14:paraId="14263305" w14:textId="77777777" w:rsidR="002751EA" w:rsidRPr="00630B95" w:rsidRDefault="002751EA" w:rsidP="0046157E">
                  <w:pPr>
                    <w:spacing w:line="360" w:lineRule="auto"/>
                    <w:contextualSpacing/>
                    <w:jc w:val="center"/>
                    <w:rPr>
                      <w:bCs/>
                    </w:rPr>
                  </w:pPr>
                  <w:r w:rsidRPr="00630B95">
                    <w:rPr>
                      <w:bCs/>
                    </w:rPr>
                    <w:t>15</w:t>
                  </w:r>
                </w:p>
              </w:tc>
            </w:tr>
            <w:tr w:rsidR="002751EA" w:rsidRPr="00630B95" w14:paraId="65795E27" w14:textId="77777777" w:rsidTr="0046157E">
              <w:trPr>
                <w:trHeight w:val="527"/>
              </w:trPr>
              <w:tc>
                <w:tcPr>
                  <w:tcW w:w="1395" w:type="dxa"/>
                  <w:vMerge/>
                  <w:shd w:val="clear" w:color="auto" w:fill="D9D9D9" w:themeFill="background1" w:themeFillShade="D9"/>
                </w:tcPr>
                <w:p w14:paraId="03FEFAE6" w14:textId="77777777" w:rsidR="002751EA" w:rsidRPr="00630B95" w:rsidRDefault="002751EA" w:rsidP="0046157E">
                  <w:pPr>
                    <w:spacing w:line="360" w:lineRule="auto"/>
                    <w:contextualSpacing/>
                    <w:jc w:val="both"/>
                    <w:rPr>
                      <w:bCs/>
                    </w:rPr>
                  </w:pPr>
                </w:p>
              </w:tc>
              <w:tc>
                <w:tcPr>
                  <w:tcW w:w="2039" w:type="dxa"/>
                  <w:vAlign w:val="center"/>
                </w:tcPr>
                <w:p w14:paraId="67EC0C9D" w14:textId="77777777" w:rsidR="002751EA" w:rsidRPr="00630B95" w:rsidRDefault="002751EA" w:rsidP="0046157E">
                  <w:pPr>
                    <w:spacing w:line="360" w:lineRule="auto"/>
                    <w:contextualSpacing/>
                    <w:jc w:val="center"/>
                    <w:rPr>
                      <w:bCs/>
                    </w:rPr>
                  </w:pPr>
                  <w:r w:rsidRPr="00630B95">
                    <w:rPr>
                      <w:bCs/>
                    </w:rPr>
                    <w:t>Žemas</w:t>
                  </w:r>
                </w:p>
              </w:tc>
              <w:tc>
                <w:tcPr>
                  <w:tcW w:w="959" w:type="dxa"/>
                  <w:shd w:val="clear" w:color="auto" w:fill="92D050"/>
                  <w:vAlign w:val="center"/>
                </w:tcPr>
                <w:p w14:paraId="65ACD2AD" w14:textId="77777777" w:rsidR="002751EA" w:rsidRPr="00630B95" w:rsidRDefault="002751EA" w:rsidP="0046157E">
                  <w:pPr>
                    <w:spacing w:line="360" w:lineRule="auto"/>
                    <w:contextualSpacing/>
                    <w:jc w:val="center"/>
                    <w:rPr>
                      <w:bCs/>
                    </w:rPr>
                  </w:pPr>
                  <w:r w:rsidRPr="00630B95">
                    <w:rPr>
                      <w:bCs/>
                    </w:rPr>
                    <w:t>2</w:t>
                  </w:r>
                  <w:r>
                    <w:rPr>
                      <w:bCs/>
                    </w:rPr>
                    <w:t xml:space="preserve"> </w:t>
                  </w:r>
                </w:p>
              </w:tc>
              <w:tc>
                <w:tcPr>
                  <w:tcW w:w="943" w:type="dxa"/>
                  <w:shd w:val="clear" w:color="auto" w:fill="92D050"/>
                  <w:vAlign w:val="center"/>
                </w:tcPr>
                <w:p w14:paraId="321B296A" w14:textId="77777777" w:rsidR="002751EA" w:rsidRPr="00630B95" w:rsidRDefault="002751EA" w:rsidP="0046157E">
                  <w:pPr>
                    <w:spacing w:line="360" w:lineRule="auto"/>
                    <w:contextualSpacing/>
                    <w:jc w:val="center"/>
                    <w:rPr>
                      <w:bCs/>
                    </w:rPr>
                  </w:pPr>
                  <w:r w:rsidRPr="00630B95">
                    <w:rPr>
                      <w:bCs/>
                    </w:rPr>
                    <w:t>4</w:t>
                  </w:r>
                  <w:r>
                    <w:rPr>
                      <w:bCs/>
                    </w:rPr>
                    <w:t xml:space="preserve"> </w:t>
                  </w:r>
                </w:p>
              </w:tc>
              <w:tc>
                <w:tcPr>
                  <w:tcW w:w="1304" w:type="dxa"/>
                  <w:shd w:val="clear" w:color="auto" w:fill="FFFF00"/>
                  <w:vAlign w:val="center"/>
                </w:tcPr>
                <w:p w14:paraId="571096EE" w14:textId="77777777" w:rsidR="002751EA" w:rsidRPr="00630B95" w:rsidRDefault="002751EA" w:rsidP="0046157E">
                  <w:pPr>
                    <w:spacing w:line="360" w:lineRule="auto"/>
                    <w:contextualSpacing/>
                    <w:jc w:val="center"/>
                    <w:rPr>
                      <w:bCs/>
                    </w:rPr>
                  </w:pPr>
                  <w:r w:rsidRPr="00630B95">
                    <w:rPr>
                      <w:bCs/>
                    </w:rPr>
                    <w:t>6</w:t>
                  </w:r>
                  <w:r>
                    <w:rPr>
                      <w:bCs/>
                    </w:rPr>
                    <w:t xml:space="preserve"> </w:t>
                  </w:r>
                  <w:r w:rsidRPr="002B3E4A">
                    <w:t>R1</w:t>
                  </w:r>
                </w:p>
              </w:tc>
              <w:tc>
                <w:tcPr>
                  <w:tcW w:w="1116" w:type="dxa"/>
                  <w:shd w:val="clear" w:color="auto" w:fill="FFFF00"/>
                  <w:vAlign w:val="center"/>
                </w:tcPr>
                <w:p w14:paraId="327B16FB" w14:textId="77777777" w:rsidR="002751EA" w:rsidRPr="00630B95" w:rsidRDefault="002751EA" w:rsidP="0046157E">
                  <w:pPr>
                    <w:spacing w:line="360" w:lineRule="auto"/>
                    <w:contextualSpacing/>
                    <w:jc w:val="center"/>
                    <w:rPr>
                      <w:bCs/>
                    </w:rPr>
                  </w:pPr>
                  <w:r w:rsidRPr="00630B95">
                    <w:rPr>
                      <w:bCs/>
                    </w:rPr>
                    <w:t>8</w:t>
                  </w:r>
                </w:p>
              </w:tc>
              <w:tc>
                <w:tcPr>
                  <w:tcW w:w="1228" w:type="dxa"/>
                  <w:shd w:val="clear" w:color="auto" w:fill="FFFF00"/>
                  <w:vAlign w:val="center"/>
                </w:tcPr>
                <w:p w14:paraId="372D71F4" w14:textId="77777777" w:rsidR="002751EA" w:rsidRPr="00630B95" w:rsidRDefault="002751EA" w:rsidP="0046157E">
                  <w:pPr>
                    <w:spacing w:line="360" w:lineRule="auto"/>
                    <w:contextualSpacing/>
                    <w:jc w:val="center"/>
                    <w:rPr>
                      <w:bCs/>
                    </w:rPr>
                  </w:pPr>
                  <w:r w:rsidRPr="00630B95">
                    <w:rPr>
                      <w:bCs/>
                    </w:rPr>
                    <w:t>10</w:t>
                  </w:r>
                </w:p>
              </w:tc>
            </w:tr>
            <w:tr w:rsidR="002751EA" w:rsidRPr="00630B95" w14:paraId="48C08C05" w14:textId="77777777" w:rsidTr="0046157E">
              <w:trPr>
                <w:trHeight w:val="527"/>
              </w:trPr>
              <w:tc>
                <w:tcPr>
                  <w:tcW w:w="1395" w:type="dxa"/>
                  <w:vMerge/>
                  <w:shd w:val="clear" w:color="auto" w:fill="D9D9D9" w:themeFill="background1" w:themeFillShade="D9"/>
                </w:tcPr>
                <w:p w14:paraId="7C1DE710" w14:textId="77777777" w:rsidR="002751EA" w:rsidRPr="00630B95" w:rsidRDefault="002751EA" w:rsidP="0046157E">
                  <w:pPr>
                    <w:spacing w:line="360" w:lineRule="auto"/>
                    <w:contextualSpacing/>
                    <w:jc w:val="both"/>
                    <w:rPr>
                      <w:bCs/>
                    </w:rPr>
                  </w:pPr>
                </w:p>
              </w:tc>
              <w:tc>
                <w:tcPr>
                  <w:tcW w:w="2039" w:type="dxa"/>
                  <w:vAlign w:val="center"/>
                </w:tcPr>
                <w:p w14:paraId="22365C68" w14:textId="77777777" w:rsidR="002751EA" w:rsidRPr="00630B95" w:rsidRDefault="002751EA" w:rsidP="0046157E">
                  <w:pPr>
                    <w:spacing w:line="360" w:lineRule="auto"/>
                    <w:contextualSpacing/>
                    <w:jc w:val="center"/>
                    <w:rPr>
                      <w:bCs/>
                    </w:rPr>
                  </w:pPr>
                  <w:r w:rsidRPr="00630B95">
                    <w:rPr>
                      <w:bCs/>
                    </w:rPr>
                    <w:t>Nereikšmingas</w:t>
                  </w:r>
                </w:p>
              </w:tc>
              <w:tc>
                <w:tcPr>
                  <w:tcW w:w="959" w:type="dxa"/>
                  <w:shd w:val="clear" w:color="auto" w:fill="92D050"/>
                  <w:vAlign w:val="center"/>
                </w:tcPr>
                <w:p w14:paraId="1A83C48C" w14:textId="77777777" w:rsidR="002751EA" w:rsidRPr="00630B95" w:rsidRDefault="002751EA" w:rsidP="0046157E">
                  <w:pPr>
                    <w:spacing w:line="360" w:lineRule="auto"/>
                    <w:contextualSpacing/>
                    <w:jc w:val="center"/>
                    <w:rPr>
                      <w:bCs/>
                    </w:rPr>
                  </w:pPr>
                  <w:r w:rsidRPr="00630B95">
                    <w:rPr>
                      <w:bCs/>
                    </w:rPr>
                    <w:t>1</w:t>
                  </w:r>
                </w:p>
              </w:tc>
              <w:tc>
                <w:tcPr>
                  <w:tcW w:w="943" w:type="dxa"/>
                  <w:shd w:val="clear" w:color="auto" w:fill="92D050"/>
                  <w:vAlign w:val="center"/>
                </w:tcPr>
                <w:p w14:paraId="4C17DC44" w14:textId="77777777" w:rsidR="002751EA" w:rsidRPr="00630B95" w:rsidRDefault="002751EA" w:rsidP="0046157E">
                  <w:pPr>
                    <w:spacing w:line="360" w:lineRule="auto"/>
                    <w:contextualSpacing/>
                    <w:jc w:val="center"/>
                    <w:rPr>
                      <w:bCs/>
                    </w:rPr>
                  </w:pPr>
                  <w:r w:rsidRPr="00630B95">
                    <w:rPr>
                      <w:bCs/>
                    </w:rPr>
                    <w:t>2</w:t>
                  </w:r>
                </w:p>
              </w:tc>
              <w:tc>
                <w:tcPr>
                  <w:tcW w:w="1304" w:type="dxa"/>
                  <w:shd w:val="clear" w:color="auto" w:fill="92D050"/>
                  <w:vAlign w:val="center"/>
                </w:tcPr>
                <w:p w14:paraId="4A69F964" w14:textId="77777777" w:rsidR="002751EA" w:rsidRPr="00630B95" w:rsidRDefault="002751EA" w:rsidP="0046157E">
                  <w:pPr>
                    <w:spacing w:line="360" w:lineRule="auto"/>
                    <w:contextualSpacing/>
                    <w:jc w:val="center"/>
                    <w:rPr>
                      <w:bCs/>
                    </w:rPr>
                  </w:pPr>
                  <w:r w:rsidRPr="00630B95">
                    <w:rPr>
                      <w:bCs/>
                    </w:rPr>
                    <w:t>3</w:t>
                  </w:r>
                </w:p>
              </w:tc>
              <w:tc>
                <w:tcPr>
                  <w:tcW w:w="1116" w:type="dxa"/>
                  <w:shd w:val="clear" w:color="auto" w:fill="92D050"/>
                  <w:vAlign w:val="center"/>
                </w:tcPr>
                <w:p w14:paraId="5E913F41" w14:textId="77777777" w:rsidR="002751EA" w:rsidRPr="00630B95" w:rsidRDefault="002751EA" w:rsidP="0046157E">
                  <w:pPr>
                    <w:spacing w:line="360" w:lineRule="auto"/>
                    <w:contextualSpacing/>
                    <w:jc w:val="center"/>
                    <w:rPr>
                      <w:bCs/>
                    </w:rPr>
                  </w:pPr>
                  <w:r w:rsidRPr="00630B95">
                    <w:rPr>
                      <w:bCs/>
                    </w:rPr>
                    <w:t>4</w:t>
                  </w:r>
                </w:p>
              </w:tc>
              <w:tc>
                <w:tcPr>
                  <w:tcW w:w="1228" w:type="dxa"/>
                  <w:shd w:val="clear" w:color="auto" w:fill="92D050"/>
                  <w:vAlign w:val="center"/>
                </w:tcPr>
                <w:p w14:paraId="053476DC" w14:textId="77777777" w:rsidR="002751EA" w:rsidRPr="00630B95" w:rsidRDefault="002751EA" w:rsidP="0046157E">
                  <w:pPr>
                    <w:spacing w:line="360" w:lineRule="auto"/>
                    <w:contextualSpacing/>
                    <w:jc w:val="center"/>
                    <w:rPr>
                      <w:bCs/>
                    </w:rPr>
                  </w:pPr>
                  <w:r w:rsidRPr="00630B95">
                    <w:rPr>
                      <w:bCs/>
                    </w:rPr>
                    <w:t>5</w:t>
                  </w:r>
                </w:p>
              </w:tc>
            </w:tr>
            <w:tr w:rsidR="002751EA" w:rsidRPr="00630B95" w14:paraId="1638A880" w14:textId="77777777" w:rsidTr="0046157E">
              <w:trPr>
                <w:trHeight w:val="723"/>
              </w:trPr>
              <w:tc>
                <w:tcPr>
                  <w:tcW w:w="1395" w:type="dxa"/>
                  <w:vMerge/>
                  <w:tcBorders>
                    <w:bottom w:val="single" w:sz="4" w:space="0" w:color="auto"/>
                  </w:tcBorders>
                  <w:shd w:val="clear" w:color="auto" w:fill="D9D9D9" w:themeFill="background1" w:themeFillShade="D9"/>
                </w:tcPr>
                <w:p w14:paraId="1DC87B34" w14:textId="77777777" w:rsidR="002751EA" w:rsidRPr="00630B95" w:rsidRDefault="002751EA" w:rsidP="0046157E">
                  <w:pPr>
                    <w:spacing w:line="360" w:lineRule="auto"/>
                    <w:contextualSpacing/>
                    <w:jc w:val="both"/>
                    <w:rPr>
                      <w:bCs/>
                    </w:rPr>
                  </w:pPr>
                </w:p>
              </w:tc>
              <w:tc>
                <w:tcPr>
                  <w:tcW w:w="2039" w:type="dxa"/>
                  <w:vAlign w:val="center"/>
                </w:tcPr>
                <w:p w14:paraId="2F2B3622" w14:textId="77777777" w:rsidR="002751EA" w:rsidRPr="00630B95" w:rsidRDefault="002751EA" w:rsidP="0046157E">
                  <w:pPr>
                    <w:spacing w:line="360" w:lineRule="auto"/>
                    <w:contextualSpacing/>
                    <w:jc w:val="center"/>
                    <w:rPr>
                      <w:bCs/>
                    </w:rPr>
                  </w:pPr>
                </w:p>
              </w:tc>
              <w:tc>
                <w:tcPr>
                  <w:tcW w:w="959" w:type="dxa"/>
                  <w:vAlign w:val="center"/>
                </w:tcPr>
                <w:p w14:paraId="27C891B1" w14:textId="77777777" w:rsidR="002751EA" w:rsidRPr="00630B95" w:rsidRDefault="002751EA" w:rsidP="0046157E">
                  <w:pPr>
                    <w:contextualSpacing/>
                    <w:jc w:val="center"/>
                    <w:rPr>
                      <w:bCs/>
                    </w:rPr>
                  </w:pPr>
                  <w:r w:rsidRPr="00630B95">
                    <w:rPr>
                      <w:bCs/>
                    </w:rPr>
                    <w:t>Labai žema</w:t>
                  </w:r>
                </w:p>
              </w:tc>
              <w:tc>
                <w:tcPr>
                  <w:tcW w:w="943" w:type="dxa"/>
                  <w:vAlign w:val="center"/>
                </w:tcPr>
                <w:p w14:paraId="5489F6E3" w14:textId="77777777" w:rsidR="002751EA" w:rsidRPr="00630B95" w:rsidRDefault="002751EA" w:rsidP="0046157E">
                  <w:pPr>
                    <w:contextualSpacing/>
                    <w:jc w:val="center"/>
                    <w:rPr>
                      <w:bCs/>
                    </w:rPr>
                  </w:pPr>
                  <w:r w:rsidRPr="00630B95">
                    <w:rPr>
                      <w:bCs/>
                    </w:rPr>
                    <w:t>Žema</w:t>
                  </w:r>
                </w:p>
              </w:tc>
              <w:tc>
                <w:tcPr>
                  <w:tcW w:w="1304" w:type="dxa"/>
                  <w:vAlign w:val="center"/>
                </w:tcPr>
                <w:p w14:paraId="4BD13629" w14:textId="77777777" w:rsidR="002751EA" w:rsidRPr="00630B95" w:rsidRDefault="002751EA" w:rsidP="0046157E">
                  <w:pPr>
                    <w:contextualSpacing/>
                    <w:jc w:val="center"/>
                    <w:rPr>
                      <w:bCs/>
                    </w:rPr>
                  </w:pPr>
                  <w:r w:rsidRPr="00630B95">
                    <w:rPr>
                      <w:bCs/>
                    </w:rPr>
                    <w:t>Vidutinė</w:t>
                  </w:r>
                </w:p>
              </w:tc>
              <w:tc>
                <w:tcPr>
                  <w:tcW w:w="1116" w:type="dxa"/>
                  <w:vAlign w:val="center"/>
                </w:tcPr>
                <w:p w14:paraId="3417989D" w14:textId="77777777" w:rsidR="002751EA" w:rsidRPr="00630B95" w:rsidRDefault="002751EA" w:rsidP="0046157E">
                  <w:pPr>
                    <w:contextualSpacing/>
                    <w:jc w:val="center"/>
                    <w:rPr>
                      <w:bCs/>
                    </w:rPr>
                  </w:pPr>
                  <w:r w:rsidRPr="00630B95">
                    <w:rPr>
                      <w:bCs/>
                    </w:rPr>
                    <w:t>Aukšta</w:t>
                  </w:r>
                </w:p>
              </w:tc>
              <w:tc>
                <w:tcPr>
                  <w:tcW w:w="1228" w:type="dxa"/>
                  <w:vAlign w:val="center"/>
                </w:tcPr>
                <w:p w14:paraId="08469116" w14:textId="77777777" w:rsidR="002751EA" w:rsidRPr="00630B95" w:rsidRDefault="002751EA" w:rsidP="0046157E">
                  <w:pPr>
                    <w:contextualSpacing/>
                    <w:jc w:val="center"/>
                    <w:rPr>
                      <w:bCs/>
                    </w:rPr>
                  </w:pPr>
                  <w:r w:rsidRPr="00630B95">
                    <w:rPr>
                      <w:bCs/>
                    </w:rPr>
                    <w:t>Labai aukšta</w:t>
                  </w:r>
                </w:p>
              </w:tc>
            </w:tr>
            <w:tr w:rsidR="002751EA" w:rsidRPr="00630B95" w14:paraId="2421BF33" w14:textId="77777777" w:rsidTr="0046157E">
              <w:trPr>
                <w:trHeight w:val="508"/>
              </w:trPr>
              <w:tc>
                <w:tcPr>
                  <w:tcW w:w="1395" w:type="dxa"/>
                  <w:tcBorders>
                    <w:left w:val="nil"/>
                    <w:bottom w:val="nil"/>
                  </w:tcBorders>
                </w:tcPr>
                <w:p w14:paraId="16A4F01F" w14:textId="77777777" w:rsidR="002751EA" w:rsidRPr="00630B95" w:rsidRDefault="002751EA" w:rsidP="0046157E">
                  <w:pPr>
                    <w:spacing w:line="360" w:lineRule="auto"/>
                    <w:contextualSpacing/>
                    <w:jc w:val="both"/>
                    <w:rPr>
                      <w:bCs/>
                    </w:rPr>
                  </w:pPr>
                </w:p>
              </w:tc>
              <w:tc>
                <w:tcPr>
                  <w:tcW w:w="7591" w:type="dxa"/>
                  <w:gridSpan w:val="6"/>
                  <w:shd w:val="clear" w:color="auto" w:fill="D9D9D9" w:themeFill="background1" w:themeFillShade="D9"/>
                </w:tcPr>
                <w:p w14:paraId="509CA2E3" w14:textId="77777777" w:rsidR="002751EA" w:rsidRPr="00630B95" w:rsidRDefault="002751EA" w:rsidP="0046157E">
                  <w:pPr>
                    <w:spacing w:line="360" w:lineRule="auto"/>
                    <w:contextualSpacing/>
                    <w:jc w:val="center"/>
                    <w:rPr>
                      <w:bCs/>
                      <w:sz w:val="56"/>
                      <w:szCs w:val="56"/>
                    </w:rPr>
                  </w:pPr>
                  <w:r w:rsidRPr="00630B95">
                    <w:rPr>
                      <w:bCs/>
                      <w:sz w:val="56"/>
                      <w:szCs w:val="56"/>
                    </w:rPr>
                    <w:t>TIKIMYBĖ</w:t>
                  </w:r>
                </w:p>
              </w:tc>
            </w:tr>
          </w:tbl>
          <w:p w14:paraId="3DB0CE1C" w14:textId="77777777" w:rsidR="002751EA" w:rsidRDefault="002751EA" w:rsidP="0046157E">
            <w:pPr>
              <w:rPr>
                <w:b w:val="0"/>
                <w:color w:val="FF0000"/>
                <w:sz w:val="28"/>
                <w:szCs w:val="28"/>
              </w:rPr>
            </w:pPr>
          </w:p>
          <w:p w14:paraId="42DFE60F" w14:textId="77777777" w:rsidR="002751EA" w:rsidRPr="00EF2B0C" w:rsidRDefault="002751EA" w:rsidP="0046157E">
            <w:pPr>
              <w:jc w:val="center"/>
              <w:rPr>
                <w:b w:val="0"/>
                <w:color w:val="FF0000"/>
                <w:sz w:val="28"/>
                <w:szCs w:val="28"/>
              </w:rPr>
            </w:pPr>
          </w:p>
        </w:tc>
      </w:tr>
      <w:tr w:rsidR="002751EA" w:rsidRPr="004A3362" w14:paraId="573682BB" w14:textId="77777777" w:rsidTr="002751EA">
        <w:trPr>
          <w:trHeight w:val="698"/>
        </w:trPr>
        <w:tc>
          <w:tcPr>
            <w:tcW w:w="4254" w:type="dxa"/>
            <w:tcBorders>
              <w:right w:val="single" w:sz="4" w:space="0" w:color="auto"/>
            </w:tcBorders>
          </w:tcPr>
          <w:p w14:paraId="13908E54" w14:textId="77777777" w:rsidR="002751EA" w:rsidRPr="002751EA" w:rsidRDefault="002751EA" w:rsidP="0046157E">
            <w:pPr>
              <w:rPr>
                <w:b w:val="0"/>
              </w:rPr>
            </w:pPr>
            <w:r w:rsidRPr="002751EA">
              <w:rPr>
                <w:b w:val="0"/>
              </w:rPr>
              <w:t>4.1. Raudonas rizikingumo lygis</w:t>
            </w:r>
          </w:p>
          <w:p w14:paraId="2BB0E89C" w14:textId="77777777" w:rsidR="002751EA" w:rsidRPr="002751EA" w:rsidRDefault="002751EA" w:rsidP="0046157E">
            <w:pPr>
              <w:rPr>
                <w:b w:val="0"/>
              </w:rPr>
            </w:pPr>
            <w:r w:rsidRPr="002751EA">
              <w:rPr>
                <w:b w:val="0"/>
              </w:rPr>
              <w:t xml:space="preserve">(žemėjančia tvarka nuo didžiausio balo) </w:t>
            </w:r>
          </w:p>
        </w:tc>
        <w:tc>
          <w:tcPr>
            <w:tcW w:w="5670" w:type="dxa"/>
            <w:tcBorders>
              <w:top w:val="single" w:sz="4" w:space="0" w:color="auto"/>
              <w:left w:val="single" w:sz="4" w:space="0" w:color="auto"/>
              <w:bottom w:val="single" w:sz="4" w:space="0" w:color="auto"/>
              <w:right w:val="single" w:sz="4" w:space="0" w:color="auto"/>
            </w:tcBorders>
          </w:tcPr>
          <w:p w14:paraId="3CD87613" w14:textId="77777777" w:rsidR="002751EA" w:rsidRPr="002751EA" w:rsidRDefault="002751EA" w:rsidP="0046157E">
            <w:pPr>
              <w:tabs>
                <w:tab w:val="left" w:pos="851"/>
              </w:tabs>
              <w:jc w:val="both"/>
              <w:rPr>
                <w:b w:val="0"/>
                <w:i/>
                <w:sz w:val="22"/>
                <w:szCs w:val="20"/>
              </w:rPr>
            </w:pPr>
          </w:p>
        </w:tc>
      </w:tr>
      <w:tr w:rsidR="002751EA" w:rsidRPr="004A3362" w14:paraId="0CCF748D" w14:textId="77777777" w:rsidTr="002751EA">
        <w:trPr>
          <w:trHeight w:val="698"/>
        </w:trPr>
        <w:tc>
          <w:tcPr>
            <w:tcW w:w="4254" w:type="dxa"/>
            <w:tcBorders>
              <w:right w:val="single" w:sz="4" w:space="0" w:color="auto"/>
            </w:tcBorders>
          </w:tcPr>
          <w:p w14:paraId="614212E1" w14:textId="77777777" w:rsidR="002751EA" w:rsidRPr="002751EA" w:rsidRDefault="002751EA" w:rsidP="0046157E">
            <w:pPr>
              <w:rPr>
                <w:b w:val="0"/>
              </w:rPr>
            </w:pPr>
            <w:r w:rsidRPr="002751EA">
              <w:rPr>
                <w:b w:val="0"/>
              </w:rPr>
              <w:t>4.2. Geltonas rizikingumo lygis (žemėjančia tvarka nuo didžiausio balo)</w:t>
            </w:r>
          </w:p>
        </w:tc>
        <w:tc>
          <w:tcPr>
            <w:tcW w:w="5670" w:type="dxa"/>
            <w:tcBorders>
              <w:top w:val="single" w:sz="4" w:space="0" w:color="auto"/>
              <w:left w:val="single" w:sz="4" w:space="0" w:color="auto"/>
              <w:bottom w:val="single" w:sz="4" w:space="0" w:color="auto"/>
              <w:right w:val="single" w:sz="4" w:space="0" w:color="auto"/>
            </w:tcBorders>
          </w:tcPr>
          <w:p w14:paraId="3EDB1E80" w14:textId="77777777" w:rsidR="002751EA" w:rsidRPr="002751EA" w:rsidRDefault="002751EA" w:rsidP="0046157E">
            <w:pPr>
              <w:tabs>
                <w:tab w:val="left" w:pos="851"/>
              </w:tabs>
              <w:rPr>
                <w:b w:val="0"/>
              </w:rPr>
            </w:pPr>
            <w:r w:rsidRPr="002751EA">
              <w:rPr>
                <w:b w:val="0"/>
              </w:rPr>
              <w:t>R1 – Statybos ir renovacijos skyrius</w:t>
            </w:r>
          </w:p>
          <w:p w14:paraId="772DE964" w14:textId="77777777" w:rsidR="002751EA" w:rsidRPr="002751EA" w:rsidRDefault="002751EA" w:rsidP="0046157E">
            <w:pPr>
              <w:tabs>
                <w:tab w:val="left" w:pos="851"/>
              </w:tabs>
              <w:rPr>
                <w:b w:val="0"/>
              </w:rPr>
            </w:pPr>
            <w:r w:rsidRPr="002751EA">
              <w:rPr>
                <w:b w:val="0"/>
              </w:rPr>
              <w:t>P – Viešojo sektoriaus subjekto veikla paveikiama nežymiai – skiriama  laiko skundams nagrinėti, aiškinti įvykių aplinkybes ir pan.</w:t>
            </w:r>
          </w:p>
          <w:p w14:paraId="375F99D0" w14:textId="77777777" w:rsidR="002751EA" w:rsidRPr="002751EA" w:rsidRDefault="002751EA" w:rsidP="0046157E">
            <w:pPr>
              <w:tabs>
                <w:tab w:val="left" w:pos="851"/>
              </w:tabs>
              <w:rPr>
                <w:b w:val="0"/>
              </w:rPr>
            </w:pPr>
            <w:r w:rsidRPr="002751EA">
              <w:rPr>
                <w:b w:val="0"/>
              </w:rPr>
              <w:t>T – Ne daugiau kaip 1 atvejis per metus subjektuose, kuriuose dirba nuo 101 iki 500 darbuotojų.</w:t>
            </w:r>
          </w:p>
          <w:p w14:paraId="699C9D65" w14:textId="77777777" w:rsidR="002751EA" w:rsidRPr="002751EA" w:rsidRDefault="002751EA" w:rsidP="0046157E">
            <w:pPr>
              <w:tabs>
                <w:tab w:val="left" w:pos="851"/>
              </w:tabs>
              <w:rPr>
                <w:b w:val="0"/>
              </w:rPr>
            </w:pPr>
            <w:r w:rsidRPr="002751EA">
              <w:rPr>
                <w:b w:val="0"/>
              </w:rPr>
              <w:t>R1</w:t>
            </w:r>
            <w:r w:rsidRPr="002751EA">
              <w:rPr>
                <w:b w:val="0"/>
              </w:rPr>
              <w:sym w:font="Symbol" w:char="F03D"/>
            </w:r>
            <w:r w:rsidRPr="002751EA">
              <w:rPr>
                <w:b w:val="0"/>
              </w:rPr>
              <w:t>3x2</w:t>
            </w:r>
          </w:p>
          <w:p w14:paraId="384F2DEB" w14:textId="77777777" w:rsidR="002751EA" w:rsidRPr="002751EA" w:rsidRDefault="002751EA" w:rsidP="0046157E">
            <w:pPr>
              <w:tabs>
                <w:tab w:val="left" w:pos="851"/>
              </w:tabs>
              <w:rPr>
                <w:b w:val="0"/>
              </w:rPr>
            </w:pPr>
          </w:p>
          <w:p w14:paraId="50A15E5F" w14:textId="77777777" w:rsidR="002751EA" w:rsidRPr="002751EA" w:rsidRDefault="002751EA" w:rsidP="0046157E">
            <w:pPr>
              <w:tabs>
                <w:tab w:val="left" w:pos="851"/>
              </w:tabs>
              <w:rPr>
                <w:b w:val="0"/>
              </w:rPr>
            </w:pPr>
            <w:r w:rsidRPr="002751EA">
              <w:rPr>
                <w:b w:val="0"/>
              </w:rPr>
              <w:t>Rizikų lygis apskaičiuojamas pagal formulę R</w:t>
            </w:r>
            <w:r w:rsidRPr="002751EA">
              <w:rPr>
                <w:b w:val="0"/>
              </w:rPr>
              <w:sym w:font="Symbol" w:char="F03D"/>
            </w:r>
            <w:proofErr w:type="spellStart"/>
            <w:r w:rsidRPr="002751EA">
              <w:rPr>
                <w:b w:val="0"/>
              </w:rPr>
              <w:t>TxP</w:t>
            </w:r>
            <w:proofErr w:type="spellEnd"/>
            <w:r w:rsidRPr="002751EA">
              <w:rPr>
                <w:b w:val="0"/>
              </w:rPr>
              <w:t xml:space="preserve"> </w:t>
            </w:r>
          </w:p>
          <w:p w14:paraId="59AE3FB9" w14:textId="77777777" w:rsidR="002751EA" w:rsidRPr="002751EA" w:rsidRDefault="002751EA" w:rsidP="0046157E">
            <w:pPr>
              <w:tabs>
                <w:tab w:val="left" w:pos="851"/>
              </w:tabs>
              <w:rPr>
                <w:b w:val="0"/>
              </w:rPr>
            </w:pPr>
            <w:r w:rsidRPr="002751EA">
              <w:rPr>
                <w:b w:val="0"/>
              </w:rPr>
              <w:t>(R – rizika, T – tikimybė, P – poveikis)</w:t>
            </w:r>
          </w:p>
        </w:tc>
      </w:tr>
      <w:tr w:rsidR="002751EA" w:rsidRPr="004A3362" w14:paraId="7121AF1D" w14:textId="77777777" w:rsidTr="002751EA">
        <w:trPr>
          <w:trHeight w:val="855"/>
        </w:trPr>
        <w:tc>
          <w:tcPr>
            <w:tcW w:w="4254" w:type="dxa"/>
            <w:tcBorders>
              <w:right w:val="single" w:sz="4" w:space="0" w:color="auto"/>
            </w:tcBorders>
          </w:tcPr>
          <w:p w14:paraId="0DB6FE9F" w14:textId="77777777" w:rsidR="002751EA" w:rsidRPr="002751EA" w:rsidRDefault="002751EA" w:rsidP="0046157E">
            <w:pPr>
              <w:rPr>
                <w:b w:val="0"/>
              </w:rPr>
            </w:pPr>
            <w:r w:rsidRPr="002751EA">
              <w:rPr>
                <w:b w:val="0"/>
              </w:rPr>
              <w:t>4.3. Žalias rizikingumo lygis (žemėjančia tvarka nuo didžiausio balo)</w:t>
            </w:r>
          </w:p>
        </w:tc>
        <w:tc>
          <w:tcPr>
            <w:tcW w:w="5670" w:type="dxa"/>
            <w:tcBorders>
              <w:top w:val="single" w:sz="4" w:space="0" w:color="auto"/>
              <w:left w:val="single" w:sz="4" w:space="0" w:color="auto"/>
              <w:bottom w:val="single" w:sz="4" w:space="0" w:color="auto"/>
              <w:right w:val="single" w:sz="4" w:space="0" w:color="auto"/>
            </w:tcBorders>
          </w:tcPr>
          <w:p w14:paraId="4052D27C" w14:textId="77777777" w:rsidR="002751EA" w:rsidRPr="002751EA" w:rsidRDefault="002751EA" w:rsidP="0046157E">
            <w:pPr>
              <w:tabs>
                <w:tab w:val="left" w:pos="851"/>
              </w:tabs>
              <w:rPr>
                <w:b w:val="0"/>
                <w:sz w:val="22"/>
                <w:szCs w:val="20"/>
              </w:rPr>
            </w:pPr>
          </w:p>
          <w:p w14:paraId="4461A5C7" w14:textId="77777777" w:rsidR="002751EA" w:rsidRPr="002751EA" w:rsidRDefault="002751EA" w:rsidP="0046157E">
            <w:pPr>
              <w:tabs>
                <w:tab w:val="left" w:pos="851"/>
              </w:tabs>
              <w:rPr>
                <w:b w:val="0"/>
                <w:sz w:val="22"/>
                <w:szCs w:val="20"/>
              </w:rPr>
            </w:pPr>
          </w:p>
        </w:tc>
      </w:tr>
      <w:tr w:rsidR="002751EA" w:rsidRPr="004A3362" w14:paraId="429C4C7A" w14:textId="77777777" w:rsidTr="002751EA">
        <w:trPr>
          <w:trHeight w:val="225"/>
        </w:trPr>
        <w:tc>
          <w:tcPr>
            <w:tcW w:w="9924" w:type="dxa"/>
            <w:gridSpan w:val="2"/>
            <w:tcBorders>
              <w:right w:val="single" w:sz="4" w:space="0" w:color="auto"/>
            </w:tcBorders>
          </w:tcPr>
          <w:p w14:paraId="3447D3FC" w14:textId="77777777" w:rsidR="002751EA" w:rsidRPr="002751EA" w:rsidRDefault="002751EA" w:rsidP="0046157E">
            <w:pPr>
              <w:tabs>
                <w:tab w:val="left" w:pos="851"/>
              </w:tabs>
              <w:jc w:val="center"/>
              <w:rPr>
                <w:b w:val="0"/>
                <w:sz w:val="28"/>
                <w:szCs w:val="28"/>
              </w:rPr>
            </w:pPr>
            <w:r w:rsidRPr="002751EA">
              <w:rPr>
                <w:b w:val="0"/>
                <w:sz w:val="28"/>
                <w:szCs w:val="28"/>
              </w:rPr>
              <w:t>Kita informacija</w:t>
            </w:r>
          </w:p>
        </w:tc>
      </w:tr>
      <w:tr w:rsidR="002751EA" w:rsidRPr="004A3362" w14:paraId="7568DEA2" w14:textId="77777777" w:rsidTr="002751EA">
        <w:trPr>
          <w:trHeight w:val="487"/>
        </w:trPr>
        <w:tc>
          <w:tcPr>
            <w:tcW w:w="4254" w:type="dxa"/>
          </w:tcPr>
          <w:p w14:paraId="012ECDAC" w14:textId="77777777" w:rsidR="002751EA" w:rsidRPr="002751EA" w:rsidRDefault="002751EA" w:rsidP="0046157E">
            <w:pPr>
              <w:rPr>
                <w:b w:val="0"/>
              </w:rPr>
            </w:pPr>
            <w:r w:rsidRPr="002751EA">
              <w:rPr>
                <w:b w:val="0"/>
              </w:rPr>
              <w:t>5. Pasiūlymai dėl nustatytų rizikų mažinimo priemonių taikymo</w:t>
            </w:r>
          </w:p>
          <w:p w14:paraId="7B9501CB" w14:textId="77777777" w:rsidR="002751EA" w:rsidRPr="002751EA" w:rsidRDefault="002751EA" w:rsidP="0046157E">
            <w:pPr>
              <w:rPr>
                <w:b w:val="0"/>
              </w:rPr>
            </w:pPr>
          </w:p>
        </w:tc>
        <w:tc>
          <w:tcPr>
            <w:tcW w:w="5670" w:type="dxa"/>
          </w:tcPr>
          <w:p w14:paraId="1E72BF70" w14:textId="77777777" w:rsidR="002751EA" w:rsidRPr="002751EA" w:rsidRDefault="002751EA" w:rsidP="0046157E">
            <w:pPr>
              <w:jc w:val="both"/>
              <w:rPr>
                <w:b w:val="0"/>
              </w:rPr>
            </w:pPr>
            <w:r w:rsidRPr="002751EA">
              <w:rPr>
                <w:b w:val="0"/>
              </w:rPr>
              <w:t>1.  Vidaus teisės aktais reglamentuoti statinių techninės ir naudojimo priežiūros vykdymo proceso kontrolę.</w:t>
            </w:r>
          </w:p>
          <w:p w14:paraId="3326DFEA" w14:textId="77777777" w:rsidR="002751EA" w:rsidRPr="002751EA" w:rsidRDefault="002751EA" w:rsidP="0046157E">
            <w:pPr>
              <w:jc w:val="both"/>
              <w:rPr>
                <w:b w:val="0"/>
              </w:rPr>
            </w:pPr>
            <w:r w:rsidRPr="002751EA">
              <w:rPr>
                <w:b w:val="0"/>
              </w:rPr>
              <w:t xml:space="preserve">2. Sudaryti sąlygas padalinio darbuotojams tobulinti  kompetencijas statinių techninės ir naudojimo priežiūros srityse.  </w:t>
            </w:r>
          </w:p>
        </w:tc>
      </w:tr>
      <w:tr w:rsidR="002751EA" w:rsidRPr="004A3362" w14:paraId="4F3C0A73" w14:textId="77777777" w:rsidTr="002751EA">
        <w:trPr>
          <w:trHeight w:val="487"/>
        </w:trPr>
        <w:tc>
          <w:tcPr>
            <w:tcW w:w="4254" w:type="dxa"/>
          </w:tcPr>
          <w:p w14:paraId="5331E9C2" w14:textId="77777777" w:rsidR="002751EA" w:rsidRPr="002751EA" w:rsidRDefault="002751EA" w:rsidP="0046157E">
            <w:pPr>
              <w:rPr>
                <w:b w:val="0"/>
              </w:rPr>
            </w:pPr>
            <w:r w:rsidRPr="002751EA">
              <w:rPr>
                <w:b w:val="0"/>
              </w:rPr>
              <w:t>6. Kitos pastabos</w:t>
            </w:r>
          </w:p>
        </w:tc>
        <w:tc>
          <w:tcPr>
            <w:tcW w:w="5670" w:type="dxa"/>
          </w:tcPr>
          <w:p w14:paraId="3CE18986" w14:textId="77777777" w:rsidR="002751EA" w:rsidRPr="002751EA" w:rsidRDefault="002751EA" w:rsidP="0046157E">
            <w:pPr>
              <w:jc w:val="both"/>
              <w:rPr>
                <w:b w:val="0"/>
              </w:rPr>
            </w:pPr>
            <w:r w:rsidRPr="002751EA">
              <w:rPr>
                <w:b w:val="0"/>
              </w:rPr>
              <w:t>Šios korupcijos rizikos mažinimo ir jos veiksnių šalinimo priemonės jau yra įgyvendinamos:</w:t>
            </w:r>
          </w:p>
          <w:p w14:paraId="3365AF8C" w14:textId="77777777" w:rsidR="002751EA" w:rsidRPr="002751EA" w:rsidRDefault="002751EA" w:rsidP="0046157E">
            <w:pPr>
              <w:jc w:val="both"/>
              <w:rPr>
                <w:b w:val="0"/>
                <w:szCs w:val="20"/>
              </w:rPr>
            </w:pPr>
            <w:r w:rsidRPr="002751EA">
              <w:rPr>
                <w:b w:val="0"/>
              </w:rPr>
              <w:t xml:space="preserve">1. Savivaldybės administracijos direktoriaus 2025 m. gruodžio 12 d. įsakymu Nr. A-989 „Dėl Detaliojo plano </w:t>
            </w:r>
            <w:r w:rsidRPr="002751EA">
              <w:rPr>
                <w:b w:val="0"/>
              </w:rPr>
              <w:lastRenderedPageBreak/>
              <w:t xml:space="preserve">koregavimo“ </w:t>
            </w:r>
            <w:r w:rsidRPr="002751EA">
              <w:rPr>
                <w:b w:val="0"/>
                <w:szCs w:val="20"/>
              </w:rPr>
              <w:t>prad</w:t>
            </w:r>
            <w:r w:rsidRPr="002751EA">
              <w:rPr>
                <w:rFonts w:hint="cs"/>
                <w:b w:val="0"/>
                <w:szCs w:val="20"/>
              </w:rPr>
              <w:t>ė</w:t>
            </w:r>
            <w:r w:rsidRPr="002751EA">
              <w:rPr>
                <w:b w:val="0"/>
                <w:szCs w:val="20"/>
              </w:rPr>
              <w:t>tas R</w:t>
            </w:r>
            <w:r w:rsidRPr="002751EA">
              <w:rPr>
                <w:rFonts w:hint="cs"/>
                <w:b w:val="0"/>
                <w:szCs w:val="20"/>
              </w:rPr>
              <w:t>ė</w:t>
            </w:r>
            <w:r w:rsidRPr="002751EA">
              <w:rPr>
                <w:b w:val="0"/>
                <w:szCs w:val="20"/>
              </w:rPr>
              <w:t xml:space="preserve">kyvos buvusio dvaro sodybos teritorijos </w:t>
            </w:r>
            <w:r w:rsidRPr="002751EA">
              <w:rPr>
                <w:rFonts w:hint="cs"/>
                <w:b w:val="0"/>
                <w:szCs w:val="20"/>
              </w:rPr>
              <w:t>Š</w:t>
            </w:r>
            <w:r w:rsidRPr="002751EA">
              <w:rPr>
                <w:b w:val="0"/>
                <w:szCs w:val="20"/>
              </w:rPr>
              <w:t xml:space="preserve">iauliuose detaliojo plano (TPDR Nr. T00040316), patvirtinto </w:t>
            </w:r>
            <w:r w:rsidRPr="002751EA">
              <w:rPr>
                <w:rFonts w:hint="cs"/>
                <w:b w:val="0"/>
                <w:szCs w:val="20"/>
              </w:rPr>
              <w:t>Š</w:t>
            </w:r>
            <w:r w:rsidRPr="002751EA">
              <w:rPr>
                <w:b w:val="0"/>
                <w:szCs w:val="20"/>
              </w:rPr>
              <w:t>iauli</w:t>
            </w:r>
            <w:r w:rsidRPr="002751EA">
              <w:rPr>
                <w:rFonts w:hint="cs"/>
                <w:b w:val="0"/>
                <w:szCs w:val="20"/>
              </w:rPr>
              <w:t>ų</w:t>
            </w:r>
            <w:r w:rsidRPr="002751EA">
              <w:rPr>
                <w:b w:val="0"/>
                <w:szCs w:val="20"/>
              </w:rPr>
              <w:t xml:space="preserve"> miesto savivaldyb</w:t>
            </w:r>
            <w:r w:rsidRPr="002751EA">
              <w:rPr>
                <w:rFonts w:hint="cs"/>
                <w:b w:val="0"/>
                <w:szCs w:val="20"/>
              </w:rPr>
              <w:t>ė</w:t>
            </w:r>
            <w:r w:rsidRPr="002751EA">
              <w:rPr>
                <w:b w:val="0"/>
                <w:szCs w:val="20"/>
              </w:rPr>
              <w:t>s tarybos 2007 m. spalio 25 d. sprendimu Nr. T-395 „D</w:t>
            </w:r>
            <w:r w:rsidRPr="002751EA">
              <w:rPr>
                <w:rFonts w:hint="eastAsia"/>
                <w:b w:val="0"/>
                <w:szCs w:val="20"/>
              </w:rPr>
              <w:t>ė</w:t>
            </w:r>
            <w:r w:rsidRPr="002751EA">
              <w:rPr>
                <w:b w:val="0"/>
                <w:szCs w:val="20"/>
              </w:rPr>
              <w:t>l R</w:t>
            </w:r>
            <w:r w:rsidRPr="002751EA">
              <w:rPr>
                <w:rFonts w:hint="cs"/>
                <w:b w:val="0"/>
                <w:szCs w:val="20"/>
              </w:rPr>
              <w:t>ė</w:t>
            </w:r>
            <w:r w:rsidRPr="002751EA">
              <w:rPr>
                <w:b w:val="0"/>
                <w:szCs w:val="20"/>
              </w:rPr>
              <w:t xml:space="preserve">kyvos buvusio dvaro sodybos teritorijos </w:t>
            </w:r>
            <w:r w:rsidRPr="002751EA">
              <w:rPr>
                <w:rFonts w:hint="cs"/>
                <w:b w:val="0"/>
                <w:szCs w:val="20"/>
              </w:rPr>
              <w:t>Š</w:t>
            </w:r>
            <w:r w:rsidRPr="002751EA">
              <w:rPr>
                <w:b w:val="0"/>
                <w:szCs w:val="20"/>
              </w:rPr>
              <w:t>iauliuose detaliojo plano patvirtinimo“,</w:t>
            </w:r>
            <w:r w:rsidRPr="002751EA">
              <w:rPr>
                <w:b w:val="0"/>
              </w:rPr>
              <w:t xml:space="preserve"> </w:t>
            </w:r>
            <w:r w:rsidRPr="002751EA">
              <w:rPr>
                <w:b w:val="0"/>
                <w:szCs w:val="20"/>
              </w:rPr>
              <w:t xml:space="preserve">koregavimo procesas. </w:t>
            </w:r>
          </w:p>
          <w:p w14:paraId="5F0C6DD7" w14:textId="77777777" w:rsidR="002751EA" w:rsidRPr="002751EA" w:rsidRDefault="002751EA" w:rsidP="0046157E">
            <w:pPr>
              <w:jc w:val="both"/>
              <w:rPr>
                <w:b w:val="0"/>
              </w:rPr>
            </w:pPr>
            <w:r w:rsidRPr="002751EA">
              <w:rPr>
                <w:b w:val="0"/>
                <w:szCs w:val="20"/>
              </w:rPr>
              <w:t xml:space="preserve">2. </w:t>
            </w:r>
            <w:r w:rsidRPr="002751EA">
              <w:rPr>
                <w:b w:val="0"/>
              </w:rPr>
              <w:t xml:space="preserve">Šiaulių miesto savivaldybės tarybos 2026 m. vasario 5 d. sprendimas Nr. T-50 „Dėl valstybinės žemės sklypo nuomos sutarties nutraukimo“ </w:t>
            </w:r>
          </w:p>
          <w:p w14:paraId="7ADEC517" w14:textId="77777777" w:rsidR="002751EA" w:rsidRPr="002751EA" w:rsidRDefault="002751EA" w:rsidP="0046157E">
            <w:pPr>
              <w:jc w:val="both"/>
              <w:rPr>
                <w:b w:val="0"/>
              </w:rPr>
            </w:pPr>
          </w:p>
        </w:tc>
      </w:tr>
      <w:tr w:rsidR="002751EA" w:rsidRPr="004A3362" w14:paraId="05B141F1" w14:textId="77777777" w:rsidTr="002751EA">
        <w:trPr>
          <w:trHeight w:val="487"/>
        </w:trPr>
        <w:tc>
          <w:tcPr>
            <w:tcW w:w="4254" w:type="dxa"/>
          </w:tcPr>
          <w:p w14:paraId="4D69CACC" w14:textId="77777777" w:rsidR="002751EA" w:rsidRPr="002751EA" w:rsidRDefault="002751EA" w:rsidP="0046157E">
            <w:pPr>
              <w:rPr>
                <w:b w:val="0"/>
                <w:bCs/>
              </w:rPr>
            </w:pPr>
            <w:r w:rsidRPr="002751EA">
              <w:rPr>
                <w:b w:val="0"/>
                <w:bCs/>
              </w:rPr>
              <w:lastRenderedPageBreak/>
              <w:t>7. Priedai</w:t>
            </w:r>
          </w:p>
        </w:tc>
        <w:tc>
          <w:tcPr>
            <w:tcW w:w="5670" w:type="dxa"/>
          </w:tcPr>
          <w:p w14:paraId="6E95D8F6" w14:textId="77777777" w:rsidR="002751EA" w:rsidRPr="002751EA" w:rsidRDefault="002751EA" w:rsidP="0046157E">
            <w:pPr>
              <w:pStyle w:val="Sraopastraipa"/>
              <w:ind w:left="0"/>
              <w:jc w:val="both"/>
              <w:rPr>
                <w:b w:val="0"/>
                <w:bCs/>
              </w:rPr>
            </w:pPr>
            <w:r w:rsidRPr="002751EA">
              <w:rPr>
                <w:b w:val="0"/>
                <w:bCs/>
                <w:lang w:eastAsia="en-US"/>
              </w:rPr>
              <w:t>Korupcijos pasireiškimo tikimybės nustatymo išvados priedas</w:t>
            </w:r>
          </w:p>
        </w:tc>
      </w:tr>
      <w:tr w:rsidR="002751EA" w:rsidRPr="004A3362" w14:paraId="6DB45DAE" w14:textId="77777777" w:rsidTr="002751EA">
        <w:trPr>
          <w:trHeight w:val="487"/>
        </w:trPr>
        <w:tc>
          <w:tcPr>
            <w:tcW w:w="4254" w:type="dxa"/>
          </w:tcPr>
          <w:p w14:paraId="7C3B75AA" w14:textId="77777777" w:rsidR="002751EA" w:rsidRPr="002751EA" w:rsidRDefault="002751EA" w:rsidP="0046157E">
            <w:pPr>
              <w:rPr>
                <w:b w:val="0"/>
                <w:bCs/>
              </w:rPr>
            </w:pPr>
            <w:r w:rsidRPr="002751EA">
              <w:rPr>
                <w:b w:val="0"/>
                <w:bCs/>
              </w:rPr>
              <w:t>Išvadą parengęs asmuo:</w:t>
            </w:r>
          </w:p>
          <w:p w14:paraId="101E0707" w14:textId="77777777" w:rsidR="002751EA" w:rsidRPr="002751EA" w:rsidRDefault="002751EA" w:rsidP="0046157E">
            <w:pPr>
              <w:rPr>
                <w:b w:val="0"/>
                <w:bCs/>
              </w:rPr>
            </w:pPr>
            <w:r w:rsidRPr="002751EA">
              <w:rPr>
                <w:b w:val="0"/>
                <w:bCs/>
              </w:rPr>
              <w:t>Šiaulių miesto savivaldybės administracijos už korupcijai atsparios aplinkos kūrimą atsakingas asmuo (vyriausioji specialistė) Edita Minkuvienė</w:t>
            </w:r>
          </w:p>
          <w:p w14:paraId="6B004C37" w14:textId="77777777" w:rsidR="002751EA" w:rsidRPr="002751EA" w:rsidRDefault="002751EA" w:rsidP="0046157E">
            <w:pPr>
              <w:rPr>
                <w:b w:val="0"/>
                <w:bCs/>
              </w:rPr>
            </w:pPr>
          </w:p>
        </w:tc>
        <w:tc>
          <w:tcPr>
            <w:tcW w:w="5670" w:type="dxa"/>
          </w:tcPr>
          <w:p w14:paraId="0578CE6C" w14:textId="77777777" w:rsidR="002751EA" w:rsidRPr="002751EA" w:rsidRDefault="002751EA" w:rsidP="0046157E">
            <w:pPr>
              <w:pStyle w:val="Sraopastraipa"/>
              <w:ind w:left="0" w:firstLine="360"/>
              <w:jc w:val="center"/>
              <w:rPr>
                <w:b w:val="0"/>
                <w:bCs/>
                <w:i/>
                <w:sz w:val="20"/>
                <w:szCs w:val="20"/>
              </w:rPr>
            </w:pPr>
          </w:p>
          <w:p w14:paraId="0693C334" w14:textId="77777777" w:rsidR="002751EA" w:rsidRPr="002751EA" w:rsidRDefault="002751EA" w:rsidP="0046157E">
            <w:pPr>
              <w:pStyle w:val="Sraopastraipa"/>
              <w:ind w:left="0" w:firstLine="360"/>
              <w:jc w:val="center"/>
              <w:rPr>
                <w:b w:val="0"/>
                <w:bCs/>
                <w:i/>
                <w:sz w:val="20"/>
                <w:szCs w:val="20"/>
              </w:rPr>
            </w:pPr>
          </w:p>
        </w:tc>
      </w:tr>
    </w:tbl>
    <w:p w14:paraId="3B7ADA77" w14:textId="77777777" w:rsidR="002751EA" w:rsidRDefault="002751EA" w:rsidP="002751EA">
      <w:pPr>
        <w:rPr>
          <w:sz w:val="22"/>
          <w:szCs w:val="22"/>
        </w:rPr>
      </w:pPr>
    </w:p>
    <w:p w14:paraId="731BE39D" w14:textId="77777777" w:rsidR="002751EA" w:rsidRDefault="002751EA" w:rsidP="002751EA">
      <w:pPr>
        <w:jc w:val="center"/>
      </w:pPr>
      <w:r>
        <w:t>_____________________________</w:t>
      </w:r>
    </w:p>
    <w:p w14:paraId="0FF7FCD1" w14:textId="77777777" w:rsidR="002751EA" w:rsidRDefault="002751EA" w:rsidP="002751EA">
      <w:pPr>
        <w:spacing w:line="384" w:lineRule="auto"/>
        <w:rPr>
          <w:szCs w:val="22"/>
        </w:rPr>
      </w:pPr>
    </w:p>
    <w:p w14:paraId="37AA9E4A" w14:textId="77777777" w:rsidR="002751EA" w:rsidRDefault="002751EA" w:rsidP="002751EA"/>
    <w:p w14:paraId="35F2D952" w14:textId="77777777" w:rsidR="0006294D" w:rsidRDefault="0006294D" w:rsidP="00FF0826">
      <w:pPr>
        <w:pStyle w:val="Pagrindinistekstas"/>
        <w:rPr>
          <w:bCs/>
          <w:szCs w:val="24"/>
        </w:rPr>
      </w:pPr>
    </w:p>
    <w:p w14:paraId="3CDB951E" w14:textId="77777777" w:rsidR="002751EA" w:rsidRDefault="002751EA" w:rsidP="00FF0826">
      <w:pPr>
        <w:pStyle w:val="Pagrindinistekstas"/>
        <w:rPr>
          <w:bCs/>
          <w:szCs w:val="24"/>
        </w:rPr>
      </w:pPr>
    </w:p>
    <w:p w14:paraId="1384BE1F" w14:textId="77777777" w:rsidR="002751EA" w:rsidRDefault="002751EA" w:rsidP="00FF0826">
      <w:pPr>
        <w:pStyle w:val="Pagrindinistekstas"/>
        <w:rPr>
          <w:bCs/>
          <w:szCs w:val="24"/>
        </w:rPr>
      </w:pPr>
    </w:p>
    <w:p w14:paraId="18CEACCB" w14:textId="77777777" w:rsidR="002751EA" w:rsidRDefault="002751EA" w:rsidP="00FF0826">
      <w:pPr>
        <w:pStyle w:val="Pagrindinistekstas"/>
        <w:rPr>
          <w:bCs/>
          <w:szCs w:val="24"/>
        </w:rPr>
      </w:pPr>
    </w:p>
    <w:p w14:paraId="43C5C970" w14:textId="77777777" w:rsidR="002751EA" w:rsidRDefault="002751EA" w:rsidP="00FF0826">
      <w:pPr>
        <w:pStyle w:val="Pagrindinistekstas"/>
        <w:rPr>
          <w:bCs/>
          <w:szCs w:val="24"/>
        </w:rPr>
      </w:pPr>
    </w:p>
    <w:p w14:paraId="0FCB7EC2" w14:textId="77777777" w:rsidR="002751EA" w:rsidRDefault="002751EA" w:rsidP="00FF0826">
      <w:pPr>
        <w:pStyle w:val="Pagrindinistekstas"/>
        <w:rPr>
          <w:bCs/>
          <w:szCs w:val="24"/>
        </w:rPr>
      </w:pPr>
    </w:p>
    <w:p w14:paraId="52E0705F" w14:textId="77777777" w:rsidR="002751EA" w:rsidRDefault="002751EA" w:rsidP="00FF0826">
      <w:pPr>
        <w:pStyle w:val="Pagrindinistekstas"/>
        <w:rPr>
          <w:bCs/>
          <w:szCs w:val="24"/>
        </w:rPr>
      </w:pPr>
    </w:p>
    <w:p w14:paraId="4DA1A1ED" w14:textId="77777777" w:rsidR="002751EA" w:rsidRDefault="002751EA" w:rsidP="00FF0826">
      <w:pPr>
        <w:pStyle w:val="Pagrindinistekstas"/>
        <w:rPr>
          <w:bCs/>
          <w:szCs w:val="24"/>
        </w:rPr>
      </w:pPr>
    </w:p>
    <w:p w14:paraId="13D2F2A4" w14:textId="77777777" w:rsidR="002751EA" w:rsidRDefault="002751EA" w:rsidP="00FF0826">
      <w:pPr>
        <w:pStyle w:val="Pagrindinistekstas"/>
        <w:rPr>
          <w:bCs/>
          <w:szCs w:val="24"/>
        </w:rPr>
      </w:pPr>
    </w:p>
    <w:p w14:paraId="5EC37159" w14:textId="77777777" w:rsidR="002751EA" w:rsidRDefault="002751EA" w:rsidP="00FF0826">
      <w:pPr>
        <w:pStyle w:val="Pagrindinistekstas"/>
        <w:rPr>
          <w:bCs/>
          <w:szCs w:val="24"/>
        </w:rPr>
      </w:pPr>
    </w:p>
    <w:p w14:paraId="58132D18" w14:textId="77777777" w:rsidR="002751EA" w:rsidRDefault="002751EA" w:rsidP="00FF0826">
      <w:pPr>
        <w:pStyle w:val="Pagrindinistekstas"/>
        <w:rPr>
          <w:bCs/>
          <w:szCs w:val="24"/>
        </w:rPr>
      </w:pPr>
    </w:p>
    <w:p w14:paraId="456E462E" w14:textId="77777777" w:rsidR="002751EA" w:rsidRDefault="002751EA" w:rsidP="00FF0826">
      <w:pPr>
        <w:pStyle w:val="Pagrindinistekstas"/>
        <w:rPr>
          <w:bCs/>
          <w:szCs w:val="24"/>
        </w:rPr>
      </w:pPr>
    </w:p>
    <w:p w14:paraId="04F90397" w14:textId="77777777" w:rsidR="002751EA" w:rsidRDefault="002751EA" w:rsidP="00FF0826">
      <w:pPr>
        <w:pStyle w:val="Pagrindinistekstas"/>
        <w:rPr>
          <w:bCs/>
          <w:szCs w:val="24"/>
        </w:rPr>
      </w:pPr>
    </w:p>
    <w:p w14:paraId="322421EA" w14:textId="77777777" w:rsidR="002751EA" w:rsidRDefault="002751EA" w:rsidP="00FF0826">
      <w:pPr>
        <w:pStyle w:val="Pagrindinistekstas"/>
        <w:rPr>
          <w:bCs/>
          <w:szCs w:val="24"/>
        </w:rPr>
      </w:pPr>
    </w:p>
    <w:p w14:paraId="3E23EE82" w14:textId="77777777" w:rsidR="002751EA" w:rsidRDefault="002751EA" w:rsidP="00FF0826">
      <w:pPr>
        <w:pStyle w:val="Pagrindinistekstas"/>
        <w:rPr>
          <w:bCs/>
          <w:szCs w:val="24"/>
        </w:rPr>
      </w:pPr>
    </w:p>
    <w:p w14:paraId="277A4447" w14:textId="77777777" w:rsidR="002751EA" w:rsidRDefault="002751EA" w:rsidP="00FF0826">
      <w:pPr>
        <w:pStyle w:val="Pagrindinistekstas"/>
        <w:rPr>
          <w:bCs/>
          <w:szCs w:val="24"/>
        </w:rPr>
      </w:pPr>
    </w:p>
    <w:p w14:paraId="6C020175" w14:textId="77777777" w:rsidR="002751EA" w:rsidRDefault="002751EA" w:rsidP="00FF0826">
      <w:pPr>
        <w:pStyle w:val="Pagrindinistekstas"/>
        <w:rPr>
          <w:bCs/>
          <w:szCs w:val="24"/>
        </w:rPr>
      </w:pPr>
    </w:p>
    <w:p w14:paraId="0019180C" w14:textId="77777777" w:rsidR="002751EA" w:rsidRDefault="002751EA" w:rsidP="00FF0826">
      <w:pPr>
        <w:pStyle w:val="Pagrindinistekstas"/>
        <w:rPr>
          <w:bCs/>
          <w:szCs w:val="24"/>
        </w:rPr>
      </w:pPr>
    </w:p>
    <w:p w14:paraId="16A8D616" w14:textId="77777777" w:rsidR="002751EA" w:rsidRDefault="002751EA" w:rsidP="00FF0826">
      <w:pPr>
        <w:pStyle w:val="Pagrindinistekstas"/>
        <w:rPr>
          <w:bCs/>
          <w:szCs w:val="24"/>
        </w:rPr>
      </w:pPr>
    </w:p>
    <w:p w14:paraId="6A595622" w14:textId="77777777" w:rsidR="002751EA" w:rsidRDefault="002751EA" w:rsidP="00FF0826">
      <w:pPr>
        <w:pStyle w:val="Pagrindinistekstas"/>
        <w:rPr>
          <w:bCs/>
          <w:szCs w:val="24"/>
        </w:rPr>
      </w:pPr>
    </w:p>
    <w:p w14:paraId="3E37FF26" w14:textId="77777777" w:rsidR="002751EA" w:rsidRDefault="002751EA" w:rsidP="00FF0826">
      <w:pPr>
        <w:pStyle w:val="Pagrindinistekstas"/>
        <w:rPr>
          <w:bCs/>
          <w:szCs w:val="24"/>
        </w:rPr>
      </w:pPr>
    </w:p>
    <w:p w14:paraId="211ACE65" w14:textId="77777777" w:rsidR="002751EA" w:rsidRDefault="002751EA" w:rsidP="00FF0826">
      <w:pPr>
        <w:pStyle w:val="Pagrindinistekstas"/>
        <w:rPr>
          <w:bCs/>
          <w:szCs w:val="24"/>
        </w:rPr>
      </w:pPr>
    </w:p>
    <w:p w14:paraId="10B3D82F" w14:textId="77777777" w:rsidR="002751EA" w:rsidRDefault="002751EA" w:rsidP="00FF0826">
      <w:pPr>
        <w:pStyle w:val="Pagrindinistekstas"/>
        <w:rPr>
          <w:bCs/>
          <w:szCs w:val="24"/>
        </w:rPr>
      </w:pPr>
    </w:p>
    <w:p w14:paraId="6BA46B97" w14:textId="77777777" w:rsidR="002751EA" w:rsidRDefault="002751EA" w:rsidP="00FF0826">
      <w:pPr>
        <w:pStyle w:val="Pagrindinistekstas"/>
        <w:rPr>
          <w:bCs/>
          <w:szCs w:val="24"/>
        </w:rPr>
      </w:pPr>
    </w:p>
    <w:p w14:paraId="7A994CD0" w14:textId="77777777" w:rsidR="002751EA" w:rsidRDefault="002751EA" w:rsidP="00FF0826">
      <w:pPr>
        <w:pStyle w:val="Pagrindinistekstas"/>
        <w:rPr>
          <w:bCs/>
          <w:szCs w:val="24"/>
        </w:rPr>
      </w:pPr>
    </w:p>
    <w:p w14:paraId="2D668CA3" w14:textId="77777777" w:rsidR="002751EA" w:rsidRDefault="002751EA" w:rsidP="00FF0826">
      <w:pPr>
        <w:pStyle w:val="Pagrindinistekstas"/>
        <w:rPr>
          <w:bCs/>
          <w:szCs w:val="24"/>
        </w:rPr>
      </w:pPr>
    </w:p>
    <w:p w14:paraId="4C885E57" w14:textId="77777777" w:rsidR="002751EA" w:rsidRDefault="002751EA" w:rsidP="00FF0826">
      <w:pPr>
        <w:pStyle w:val="Pagrindinistekstas"/>
        <w:rPr>
          <w:bCs/>
          <w:szCs w:val="24"/>
        </w:rPr>
      </w:pPr>
    </w:p>
    <w:p w14:paraId="301F9E10" w14:textId="77777777" w:rsidR="002751EA" w:rsidRDefault="002751EA" w:rsidP="00FF0826">
      <w:pPr>
        <w:pStyle w:val="Pagrindinistekstas"/>
        <w:rPr>
          <w:bCs/>
          <w:szCs w:val="24"/>
        </w:rPr>
      </w:pPr>
    </w:p>
    <w:p w14:paraId="350CEEA5" w14:textId="77777777" w:rsidR="002751EA" w:rsidRDefault="002751EA" w:rsidP="00FF0826">
      <w:pPr>
        <w:pStyle w:val="Pagrindinistekstas"/>
        <w:rPr>
          <w:bCs/>
          <w:szCs w:val="24"/>
        </w:rPr>
      </w:pPr>
    </w:p>
    <w:p w14:paraId="4D02178C" w14:textId="77777777" w:rsidR="002751EA" w:rsidRDefault="002751EA" w:rsidP="00FF0826">
      <w:pPr>
        <w:pStyle w:val="Pagrindinistekstas"/>
        <w:rPr>
          <w:bCs/>
          <w:szCs w:val="24"/>
        </w:rPr>
      </w:pPr>
    </w:p>
    <w:p w14:paraId="28D03D73" w14:textId="77777777" w:rsidR="002751EA" w:rsidRDefault="002751EA" w:rsidP="00FF0826">
      <w:pPr>
        <w:pStyle w:val="Pagrindinistekstas"/>
        <w:rPr>
          <w:bCs/>
          <w:szCs w:val="24"/>
        </w:rPr>
      </w:pPr>
    </w:p>
    <w:p w14:paraId="33049B42" w14:textId="77777777" w:rsidR="002751EA" w:rsidRDefault="002751EA" w:rsidP="00FF0826">
      <w:pPr>
        <w:pStyle w:val="Pagrindinistekstas"/>
        <w:rPr>
          <w:bCs/>
          <w:szCs w:val="24"/>
        </w:rPr>
      </w:pPr>
    </w:p>
    <w:p w14:paraId="6C869FB9" w14:textId="77777777" w:rsidR="002751EA" w:rsidRDefault="002751EA" w:rsidP="00FF0826">
      <w:pPr>
        <w:pStyle w:val="Pagrindinistekstas"/>
        <w:rPr>
          <w:bCs/>
          <w:szCs w:val="24"/>
        </w:rPr>
      </w:pPr>
    </w:p>
    <w:tbl>
      <w:tblPr>
        <w:tblStyle w:val="Lentelstinklelis"/>
        <w:tblW w:w="9493" w:type="dxa"/>
        <w:tblLook w:val="04A0" w:firstRow="1" w:lastRow="0" w:firstColumn="1" w:lastColumn="0" w:noHBand="0" w:noVBand="1"/>
      </w:tblPr>
      <w:tblGrid>
        <w:gridCol w:w="1045"/>
        <w:gridCol w:w="2919"/>
        <w:gridCol w:w="303"/>
        <w:gridCol w:w="2529"/>
        <w:gridCol w:w="2697"/>
      </w:tblGrid>
      <w:tr w:rsidR="00F31DDB" w:rsidRPr="003C5B5C" w14:paraId="7EF49DB4" w14:textId="77777777" w:rsidTr="0046157E">
        <w:tc>
          <w:tcPr>
            <w:tcW w:w="9493" w:type="dxa"/>
            <w:gridSpan w:val="5"/>
          </w:tcPr>
          <w:p w14:paraId="68F7A151" w14:textId="77777777" w:rsidR="00F31DDB" w:rsidRPr="00610D65" w:rsidRDefault="00F31DDB" w:rsidP="0046157E">
            <w:pPr>
              <w:jc w:val="center"/>
              <w:rPr>
                <w:sz w:val="28"/>
                <w:szCs w:val="28"/>
              </w:rPr>
            </w:pPr>
            <w:r w:rsidRPr="00610D65">
              <w:rPr>
                <w:sz w:val="28"/>
                <w:szCs w:val="28"/>
              </w:rPr>
              <w:t xml:space="preserve">Korupcijos pasireiškimo tikimybės nustatymo išvados priedas </w:t>
            </w:r>
          </w:p>
        </w:tc>
      </w:tr>
      <w:tr w:rsidR="00F31DDB" w:rsidRPr="003C5B5C" w14:paraId="15F104E9" w14:textId="77777777" w:rsidTr="0046157E">
        <w:tc>
          <w:tcPr>
            <w:tcW w:w="3964" w:type="dxa"/>
            <w:gridSpan w:val="2"/>
          </w:tcPr>
          <w:p w14:paraId="0952F735" w14:textId="77777777" w:rsidR="00F31DDB" w:rsidRPr="003C5B5C" w:rsidRDefault="00F31DDB" w:rsidP="0046157E">
            <w:pPr>
              <w:rPr>
                <w:b w:val="0"/>
                <w:sz w:val="24"/>
                <w:szCs w:val="24"/>
              </w:rPr>
            </w:pPr>
            <w:r w:rsidRPr="003C5B5C">
              <w:rPr>
                <w:sz w:val="24"/>
                <w:szCs w:val="24"/>
              </w:rPr>
              <w:t>1. Rizika</w:t>
            </w:r>
          </w:p>
          <w:p w14:paraId="4EE2669F" w14:textId="77777777" w:rsidR="00F31DDB" w:rsidRPr="003C5B5C" w:rsidRDefault="00F31DDB" w:rsidP="0046157E">
            <w:pPr>
              <w:rPr>
                <w:b w:val="0"/>
                <w:sz w:val="24"/>
                <w:szCs w:val="24"/>
              </w:rPr>
            </w:pPr>
            <w:r w:rsidRPr="003C5B5C">
              <w:rPr>
                <w:sz w:val="24"/>
                <w:szCs w:val="24"/>
              </w:rPr>
              <w:t>(pavadinimas, lygis)</w:t>
            </w:r>
          </w:p>
        </w:tc>
        <w:tc>
          <w:tcPr>
            <w:tcW w:w="5529" w:type="dxa"/>
            <w:gridSpan w:val="3"/>
          </w:tcPr>
          <w:p w14:paraId="5E87CEB5" w14:textId="77777777" w:rsidR="00F31DDB" w:rsidRPr="00F31DDB" w:rsidRDefault="00F31DDB" w:rsidP="0046157E">
            <w:pPr>
              <w:tabs>
                <w:tab w:val="left" w:pos="851"/>
              </w:tabs>
              <w:jc w:val="center"/>
              <w:rPr>
                <w:sz w:val="24"/>
                <w:szCs w:val="24"/>
              </w:rPr>
            </w:pPr>
            <w:r w:rsidRPr="00F31DDB">
              <w:rPr>
                <w:sz w:val="24"/>
                <w:szCs w:val="24"/>
              </w:rPr>
              <w:t>Statinių naudojimo priežiūra– R1</w:t>
            </w:r>
          </w:p>
          <w:p w14:paraId="1B11D3A4" w14:textId="77777777" w:rsidR="00F31DDB" w:rsidRPr="00F31DDB" w:rsidRDefault="00F31DDB" w:rsidP="0046157E">
            <w:pPr>
              <w:jc w:val="center"/>
              <w:rPr>
                <w:sz w:val="24"/>
                <w:szCs w:val="24"/>
              </w:rPr>
            </w:pPr>
          </w:p>
        </w:tc>
      </w:tr>
      <w:tr w:rsidR="00F31DDB" w:rsidRPr="003C5B5C" w14:paraId="782EE1AB" w14:textId="77777777" w:rsidTr="0046157E">
        <w:tc>
          <w:tcPr>
            <w:tcW w:w="3964" w:type="dxa"/>
            <w:gridSpan w:val="2"/>
          </w:tcPr>
          <w:p w14:paraId="5A561950" w14:textId="77777777" w:rsidR="00F31DDB" w:rsidRPr="003C5B5C" w:rsidRDefault="00F31DDB" w:rsidP="0046157E">
            <w:pPr>
              <w:rPr>
                <w:b w:val="0"/>
                <w:sz w:val="24"/>
                <w:szCs w:val="24"/>
              </w:rPr>
            </w:pPr>
            <w:r w:rsidRPr="003C5B5C">
              <w:rPr>
                <w:sz w:val="24"/>
                <w:szCs w:val="24"/>
              </w:rPr>
              <w:t>2. Veiklos sritis (-</w:t>
            </w:r>
            <w:proofErr w:type="spellStart"/>
            <w:r w:rsidRPr="003C5B5C">
              <w:rPr>
                <w:sz w:val="24"/>
                <w:szCs w:val="24"/>
              </w:rPr>
              <w:t>ys</w:t>
            </w:r>
            <w:proofErr w:type="spellEnd"/>
            <w:r w:rsidRPr="003C5B5C">
              <w:rPr>
                <w:sz w:val="24"/>
                <w:szCs w:val="24"/>
              </w:rPr>
              <w:t>) ir viešojo sektoriaus subjekto administracijos padalinys (-</w:t>
            </w:r>
            <w:proofErr w:type="spellStart"/>
            <w:r w:rsidRPr="003C5B5C">
              <w:rPr>
                <w:sz w:val="24"/>
                <w:szCs w:val="24"/>
              </w:rPr>
              <w:t>iai</w:t>
            </w:r>
            <w:proofErr w:type="spellEnd"/>
            <w:r w:rsidRPr="003C5B5C">
              <w:rPr>
                <w:sz w:val="24"/>
                <w:szCs w:val="24"/>
              </w:rPr>
              <w:t>), kuriame (-</w:t>
            </w:r>
            <w:proofErr w:type="spellStart"/>
            <w:r w:rsidRPr="003C5B5C">
              <w:rPr>
                <w:sz w:val="24"/>
                <w:szCs w:val="24"/>
              </w:rPr>
              <w:t>iuose</w:t>
            </w:r>
            <w:proofErr w:type="spellEnd"/>
            <w:r w:rsidRPr="003C5B5C">
              <w:rPr>
                <w:sz w:val="24"/>
                <w:szCs w:val="24"/>
              </w:rPr>
              <w:t>) ji nustatyta.</w:t>
            </w:r>
          </w:p>
        </w:tc>
        <w:tc>
          <w:tcPr>
            <w:tcW w:w="5529" w:type="dxa"/>
            <w:gridSpan w:val="3"/>
          </w:tcPr>
          <w:p w14:paraId="3415F485" w14:textId="77777777" w:rsidR="00F31DDB" w:rsidRPr="00F31DDB" w:rsidRDefault="00F31DDB" w:rsidP="0046157E">
            <w:pPr>
              <w:jc w:val="center"/>
              <w:rPr>
                <w:sz w:val="24"/>
                <w:szCs w:val="24"/>
              </w:rPr>
            </w:pPr>
            <w:r w:rsidRPr="00F31DDB">
              <w:rPr>
                <w:sz w:val="24"/>
                <w:szCs w:val="24"/>
              </w:rPr>
              <w:t xml:space="preserve">Šiaulių miesto savivaldybės administracijos </w:t>
            </w:r>
          </w:p>
          <w:p w14:paraId="49525FB8" w14:textId="77777777" w:rsidR="00F31DDB" w:rsidRPr="00F31DDB" w:rsidRDefault="00F31DDB" w:rsidP="0046157E">
            <w:pPr>
              <w:jc w:val="center"/>
              <w:rPr>
                <w:sz w:val="24"/>
                <w:szCs w:val="24"/>
              </w:rPr>
            </w:pPr>
            <w:r w:rsidRPr="00F31DDB">
              <w:rPr>
                <w:sz w:val="24"/>
                <w:szCs w:val="24"/>
              </w:rPr>
              <w:t>Statybos ir renovacijos skyrius</w:t>
            </w:r>
          </w:p>
        </w:tc>
      </w:tr>
      <w:tr w:rsidR="00F31DDB" w:rsidRPr="003C5B5C" w14:paraId="0A6CD429" w14:textId="77777777" w:rsidTr="0046157E">
        <w:trPr>
          <w:trHeight w:val="705"/>
        </w:trPr>
        <w:tc>
          <w:tcPr>
            <w:tcW w:w="3964" w:type="dxa"/>
            <w:gridSpan w:val="2"/>
            <w:tcBorders>
              <w:bottom w:val="single" w:sz="4" w:space="0" w:color="auto"/>
            </w:tcBorders>
          </w:tcPr>
          <w:p w14:paraId="3994566E" w14:textId="77777777" w:rsidR="00F31DDB" w:rsidRPr="003C5B5C" w:rsidRDefault="00F31DDB" w:rsidP="0046157E">
            <w:pPr>
              <w:rPr>
                <w:b w:val="0"/>
                <w:sz w:val="24"/>
                <w:szCs w:val="24"/>
              </w:rPr>
            </w:pPr>
            <w:r w:rsidRPr="003C5B5C">
              <w:rPr>
                <w:sz w:val="24"/>
                <w:szCs w:val="24"/>
              </w:rPr>
              <w:t xml:space="preserve">3. Esama padėtis </w:t>
            </w:r>
          </w:p>
          <w:p w14:paraId="0AC496CD" w14:textId="77777777" w:rsidR="00F31DDB" w:rsidRPr="003C5B5C" w:rsidRDefault="00F31DDB" w:rsidP="0046157E">
            <w:pPr>
              <w:rPr>
                <w:b w:val="0"/>
                <w:sz w:val="24"/>
                <w:szCs w:val="24"/>
              </w:rPr>
            </w:pPr>
            <w:r w:rsidRPr="003C5B5C">
              <w:rPr>
                <w:sz w:val="24"/>
                <w:szCs w:val="24"/>
              </w:rPr>
              <w:t>(situacijos aprašymas):</w:t>
            </w:r>
          </w:p>
          <w:p w14:paraId="32D9EBF9" w14:textId="77777777" w:rsidR="00F31DDB" w:rsidRPr="003C5B5C" w:rsidRDefault="00F31DDB" w:rsidP="0046157E">
            <w:pPr>
              <w:rPr>
                <w:sz w:val="24"/>
                <w:szCs w:val="24"/>
              </w:rPr>
            </w:pPr>
          </w:p>
        </w:tc>
        <w:tc>
          <w:tcPr>
            <w:tcW w:w="5529" w:type="dxa"/>
            <w:gridSpan w:val="3"/>
            <w:tcBorders>
              <w:bottom w:val="single" w:sz="4" w:space="0" w:color="auto"/>
            </w:tcBorders>
          </w:tcPr>
          <w:p w14:paraId="6D3E7D74" w14:textId="77777777" w:rsidR="00F31DDB" w:rsidRPr="00F31DDB" w:rsidRDefault="00F31DDB" w:rsidP="0046157E">
            <w:pPr>
              <w:shd w:val="clear" w:color="auto" w:fill="FFFFFF"/>
              <w:jc w:val="both"/>
              <w:rPr>
                <w:b w:val="0"/>
                <w:bCs/>
                <w:sz w:val="24"/>
                <w:szCs w:val="24"/>
              </w:rPr>
            </w:pPr>
            <w:r w:rsidRPr="00F31DDB">
              <w:rPr>
                <w:b w:val="0"/>
                <w:bCs/>
                <w:sz w:val="24"/>
                <w:szCs w:val="24"/>
              </w:rPr>
              <w:t xml:space="preserve">Statinių naudojimo priežiūros Šiaulių miesto savivaldybėje procesas vykdomas  vadovaujantis: </w:t>
            </w:r>
          </w:p>
          <w:p w14:paraId="115FCEB8" w14:textId="77777777" w:rsidR="00F31DDB" w:rsidRPr="00F31DDB" w:rsidRDefault="00F31DDB" w:rsidP="0046157E">
            <w:pPr>
              <w:shd w:val="clear" w:color="auto" w:fill="FFFFFF"/>
              <w:jc w:val="both"/>
              <w:rPr>
                <w:b w:val="0"/>
                <w:bCs/>
                <w:sz w:val="24"/>
                <w:szCs w:val="24"/>
              </w:rPr>
            </w:pPr>
            <w:r w:rsidRPr="00F31DDB">
              <w:rPr>
                <w:b w:val="0"/>
                <w:bCs/>
                <w:sz w:val="24"/>
                <w:szCs w:val="24"/>
              </w:rPr>
              <w:t xml:space="preserve">-  Lietuvos Respublikos vietos savivaldos įstatymu; </w:t>
            </w:r>
          </w:p>
          <w:p w14:paraId="238A1AD3" w14:textId="77777777" w:rsidR="00F31DDB" w:rsidRPr="00F31DDB" w:rsidRDefault="00F31DDB" w:rsidP="0046157E">
            <w:pPr>
              <w:jc w:val="both"/>
              <w:rPr>
                <w:b w:val="0"/>
                <w:bCs/>
                <w:sz w:val="24"/>
                <w:szCs w:val="24"/>
              </w:rPr>
            </w:pPr>
            <w:r w:rsidRPr="00F31DDB">
              <w:rPr>
                <w:b w:val="0"/>
                <w:bCs/>
                <w:sz w:val="24"/>
                <w:szCs w:val="24"/>
              </w:rPr>
              <w:t xml:space="preserve">-  Lietuvos Respublikos statybos įstatymu; </w:t>
            </w:r>
          </w:p>
          <w:p w14:paraId="0433CA0D" w14:textId="77777777" w:rsidR="00F31DDB" w:rsidRPr="00F31DDB" w:rsidRDefault="00F31DDB" w:rsidP="0046157E">
            <w:pPr>
              <w:jc w:val="both"/>
              <w:rPr>
                <w:b w:val="0"/>
                <w:bCs/>
                <w:sz w:val="24"/>
                <w:szCs w:val="24"/>
              </w:rPr>
            </w:pPr>
            <w:r w:rsidRPr="00F31DDB">
              <w:rPr>
                <w:b w:val="0"/>
                <w:bCs/>
                <w:sz w:val="24"/>
                <w:szCs w:val="24"/>
              </w:rPr>
              <w:t>- Lietuvos Respublikos aplinkos ministro 2016 m. gruodžio 30 d. įsakymu Nr. D1-971 „Dėl Statybos techninio reglamento STR 1.07.03:2017 „Statinių techninės ir naudojimo priežiūros tvarka. Naujų nekilnojamojo turto kadastro objektų (inžinerinių statinių) formavimo tvarka“ patvirtinimo“ (Lietuvos Respublikos aplinkos ministro 2021 m. kovo 2 d. įsakymo Nr. D1-131 redakcija);</w:t>
            </w:r>
          </w:p>
          <w:p w14:paraId="51DB0D71" w14:textId="77777777" w:rsidR="00F31DDB" w:rsidRPr="00F31DDB" w:rsidRDefault="00F31DDB" w:rsidP="0046157E">
            <w:pPr>
              <w:jc w:val="both"/>
              <w:rPr>
                <w:b w:val="0"/>
                <w:bCs/>
                <w:sz w:val="24"/>
                <w:szCs w:val="24"/>
              </w:rPr>
            </w:pPr>
            <w:r w:rsidRPr="00F31DDB">
              <w:rPr>
                <w:b w:val="0"/>
                <w:bCs/>
                <w:sz w:val="24"/>
                <w:szCs w:val="24"/>
              </w:rPr>
              <w:t>-  Šiaulių miesto savivaldybės tarybos 2013 m. birželio 27 d. sprendimas Nr. T-154 „Dėl Nenaudojamų, naudojamų ne pagal paskirtį arba neprižiūrimų statinių ir patalpų nustatymo, sąrašo sudarymo ir keitimo tvarkos aprašo patvirtinimo“ (teisės aktas galiojo iki 2026 m. vasario 5 d.);</w:t>
            </w:r>
          </w:p>
          <w:p w14:paraId="5B9F9525" w14:textId="77777777" w:rsidR="00F31DDB" w:rsidRPr="00F31DDB" w:rsidRDefault="00F31DDB" w:rsidP="0046157E">
            <w:pPr>
              <w:shd w:val="clear" w:color="auto" w:fill="FFFFFF"/>
              <w:jc w:val="both"/>
              <w:rPr>
                <w:b w:val="0"/>
                <w:bCs/>
                <w:sz w:val="24"/>
                <w:szCs w:val="24"/>
              </w:rPr>
            </w:pPr>
            <w:r w:rsidRPr="00F31DDB">
              <w:rPr>
                <w:b w:val="0"/>
                <w:bCs/>
                <w:sz w:val="24"/>
                <w:szCs w:val="24"/>
                <w:lang w:eastAsia="lt-LT"/>
              </w:rPr>
              <w:t xml:space="preserve">- Šiaulių miesto savivaldybės tarybos 2026 m. vasario 5 d. sprendimu Nr. T-5 „Dėl </w:t>
            </w:r>
            <w:r w:rsidRPr="00F31DDB">
              <w:rPr>
                <w:rFonts w:eastAsia="Calibri"/>
                <w:b w:val="0"/>
                <w:bCs/>
                <w:sz w:val="24"/>
                <w:szCs w:val="24"/>
                <w:lang w:eastAsia="lt-LT" w:bidi="lt-LT"/>
              </w:rPr>
              <w:t xml:space="preserve">Apleisto ar neprižiūrimo nekilnojamojo turto nustatymo, sąrašo sudarymo ir jo keitimo tvarkos aprašo patvirtinimo“. </w:t>
            </w:r>
          </w:p>
          <w:p w14:paraId="14299844" w14:textId="77777777" w:rsidR="00F31DDB" w:rsidRPr="00F31DDB" w:rsidRDefault="00F31DDB" w:rsidP="0046157E">
            <w:pPr>
              <w:jc w:val="both"/>
              <w:rPr>
                <w:b w:val="0"/>
                <w:bCs/>
                <w:sz w:val="24"/>
                <w:szCs w:val="24"/>
              </w:rPr>
            </w:pPr>
          </w:p>
          <w:p w14:paraId="1AC32ACB" w14:textId="77777777" w:rsidR="00F31DDB" w:rsidRPr="00F31DDB" w:rsidRDefault="00F31DDB" w:rsidP="0046157E">
            <w:pPr>
              <w:jc w:val="both"/>
              <w:rPr>
                <w:b w:val="0"/>
                <w:bCs/>
                <w:sz w:val="24"/>
                <w:szCs w:val="24"/>
              </w:rPr>
            </w:pPr>
            <w:r w:rsidRPr="00F31DDB">
              <w:rPr>
                <w:b w:val="0"/>
                <w:bCs/>
                <w:sz w:val="24"/>
                <w:szCs w:val="24"/>
              </w:rPr>
              <w:t xml:space="preserve">Šiaulių miesto savivaldybės administracijos Statybos ir renovacijos skyriaus (toliau – Statybos ir renovacijos skyrius) Nuostatuose įteisintas vienas iš uždavinių – vykdyti statinių (išskyrus inžinerinių tinklų, susisiekimo komunikacijų ir su jomis susijusių kitų inžinerinių statinių) naudojimo priežiūrą teisės aktų nustatyta tvarka. </w:t>
            </w:r>
          </w:p>
          <w:p w14:paraId="4C4D692A" w14:textId="77777777" w:rsidR="00F31DDB" w:rsidRPr="00F31DDB" w:rsidRDefault="00F31DDB" w:rsidP="0046157E">
            <w:pPr>
              <w:jc w:val="both"/>
              <w:rPr>
                <w:b w:val="0"/>
                <w:bCs/>
                <w:sz w:val="24"/>
                <w:szCs w:val="24"/>
              </w:rPr>
            </w:pPr>
            <w:r w:rsidRPr="00F31DDB">
              <w:rPr>
                <w:b w:val="0"/>
                <w:bCs/>
                <w:sz w:val="24"/>
                <w:szCs w:val="24"/>
              </w:rPr>
              <w:t xml:space="preserve">Statybos ir renovacijos skyrius, įgyvendindamas jam pavestus uždavinius, atlieka šias pagrindines, su statinių naudojimo priežiūra, susijusias funkcijas: </w:t>
            </w:r>
          </w:p>
          <w:p w14:paraId="50C84BAB" w14:textId="77777777" w:rsidR="00F31DDB" w:rsidRPr="00F31DDB" w:rsidRDefault="00F31DDB" w:rsidP="0046157E">
            <w:pPr>
              <w:jc w:val="both"/>
              <w:rPr>
                <w:b w:val="0"/>
                <w:bCs/>
                <w:sz w:val="24"/>
                <w:szCs w:val="24"/>
              </w:rPr>
            </w:pPr>
            <w:r w:rsidRPr="00F31DDB">
              <w:rPr>
                <w:b w:val="0"/>
                <w:bCs/>
                <w:sz w:val="24"/>
                <w:szCs w:val="24"/>
              </w:rPr>
              <w:t xml:space="preserve">- </w:t>
            </w:r>
            <w:r w:rsidRPr="00F31DDB">
              <w:rPr>
                <w:rFonts w:eastAsia="Calibri"/>
                <w:b w:val="0"/>
                <w:bCs/>
                <w:kern w:val="2"/>
                <w:sz w:val="24"/>
                <w:szCs w:val="24"/>
                <w14:ligatures w14:val="standardContextual"/>
              </w:rPr>
              <w:t xml:space="preserve">vykdo statinių </w:t>
            </w:r>
            <w:r w:rsidRPr="00F31DDB">
              <w:rPr>
                <w:b w:val="0"/>
                <w:bCs/>
                <w:sz w:val="24"/>
                <w:szCs w:val="24"/>
              </w:rPr>
              <w:t>(išskyrus inžinerinių tinklų, susisiekimo komunikacijų ir su jomis susijusių kitų inžinerinių statinių) naudojimo priežiūrą teisės aktų nustatyta tvarka</w:t>
            </w:r>
            <w:r w:rsidRPr="00F31DDB">
              <w:rPr>
                <w:rFonts w:eastAsia="Calibri"/>
                <w:b w:val="0"/>
                <w:bCs/>
                <w:kern w:val="2"/>
                <w:sz w:val="24"/>
                <w:szCs w:val="24"/>
                <w14:ligatures w14:val="standardContextual"/>
              </w:rPr>
              <w:t>;</w:t>
            </w:r>
          </w:p>
          <w:p w14:paraId="2F0BD00A" w14:textId="77777777" w:rsidR="00F31DDB" w:rsidRPr="00F31DDB" w:rsidRDefault="00F31DDB" w:rsidP="0046157E">
            <w:pPr>
              <w:jc w:val="both"/>
              <w:rPr>
                <w:b w:val="0"/>
                <w:bCs/>
                <w:sz w:val="24"/>
                <w:szCs w:val="24"/>
              </w:rPr>
            </w:pPr>
            <w:r w:rsidRPr="00F31DDB">
              <w:rPr>
                <w:b w:val="0"/>
                <w:bCs/>
                <w:sz w:val="24"/>
                <w:szCs w:val="24"/>
              </w:rPr>
              <w:t xml:space="preserve">- Savivaldybės administracijos direktoriaus įsakymu suteikta teise surašo administracinių nusižengimų protokolus, nagrinėja administracinių nusižengimų bylas; </w:t>
            </w:r>
          </w:p>
          <w:p w14:paraId="7338DF34" w14:textId="77777777" w:rsidR="00F31DDB" w:rsidRPr="00F31DDB" w:rsidRDefault="00F31DDB" w:rsidP="0046157E">
            <w:pPr>
              <w:jc w:val="both"/>
              <w:rPr>
                <w:b w:val="0"/>
                <w:bCs/>
                <w:sz w:val="24"/>
                <w:szCs w:val="24"/>
              </w:rPr>
            </w:pPr>
            <w:r w:rsidRPr="00F31DDB">
              <w:rPr>
                <w:b w:val="0"/>
                <w:bCs/>
                <w:sz w:val="24"/>
                <w:szCs w:val="24"/>
              </w:rPr>
              <w:t xml:space="preserve">-  rengia Savivaldybės tarybos sprendimų, Savivaldybės mero potvarkių, Savivaldybės administracijos direktoriaus įsakymų projektus.  </w:t>
            </w:r>
          </w:p>
          <w:p w14:paraId="67D7CA58" w14:textId="77777777" w:rsidR="00F31DDB" w:rsidRPr="00F31DDB" w:rsidRDefault="00F31DDB" w:rsidP="0046157E">
            <w:pPr>
              <w:jc w:val="both"/>
              <w:rPr>
                <w:b w:val="0"/>
                <w:bCs/>
                <w:sz w:val="24"/>
                <w:szCs w:val="24"/>
              </w:rPr>
            </w:pPr>
          </w:p>
          <w:p w14:paraId="5C7A86EE" w14:textId="77777777" w:rsidR="00F31DDB" w:rsidRPr="00F31DDB" w:rsidRDefault="00F31DDB" w:rsidP="0046157E">
            <w:pPr>
              <w:jc w:val="both"/>
              <w:rPr>
                <w:b w:val="0"/>
                <w:bCs/>
                <w:sz w:val="24"/>
                <w:szCs w:val="24"/>
              </w:rPr>
            </w:pPr>
            <w:r w:rsidRPr="00F31DDB">
              <w:rPr>
                <w:b w:val="0"/>
                <w:bCs/>
                <w:sz w:val="24"/>
                <w:szCs w:val="24"/>
              </w:rPr>
              <w:lastRenderedPageBreak/>
              <w:t xml:space="preserve">Valstybinės žemės sklypas (kadastrinis Nr. 2901/0020:137), esantis adresu </w:t>
            </w:r>
            <w:r w:rsidRPr="00F31DDB">
              <w:rPr>
                <w:b w:val="0"/>
                <w:bCs/>
                <w:i/>
                <w:iCs/>
                <w:sz w:val="24"/>
                <w:szCs w:val="24"/>
              </w:rPr>
              <w:t>duomenys neskelbtini</w:t>
            </w:r>
            <w:r w:rsidRPr="00F31DDB">
              <w:rPr>
                <w:b w:val="0"/>
                <w:bCs/>
                <w:sz w:val="24"/>
                <w:szCs w:val="24"/>
              </w:rPr>
              <w:t xml:space="preserve">, Šiauliuose, ir 0,3230 ha ploto išnuomotas </w:t>
            </w:r>
            <w:r w:rsidRPr="00F31DDB">
              <w:rPr>
                <w:b w:val="0"/>
                <w:bCs/>
                <w:i/>
                <w:iCs/>
                <w:sz w:val="24"/>
                <w:szCs w:val="24"/>
              </w:rPr>
              <w:t>duomenys neskelbtini</w:t>
            </w:r>
            <w:r w:rsidRPr="00F31DDB">
              <w:rPr>
                <w:b w:val="0"/>
                <w:bCs/>
                <w:sz w:val="24"/>
                <w:szCs w:val="24"/>
              </w:rPr>
              <w:t xml:space="preserve">  (toliau – Bendrovė), sudarius 2009 m. sausio 26 d. valstybinės žemės nuomos sutartį Nr. N29/09-0009 dvidešimt penkerių metų laikotarpiui Bendrovės nuosavybės teise priklausantiems statiniams, įrenginiams su priklausiniais, eksploatuoti, </w:t>
            </w:r>
          </w:p>
          <w:p w14:paraId="6397470E" w14:textId="77777777" w:rsidR="00F31DDB" w:rsidRPr="00F31DDB" w:rsidRDefault="00F31DDB" w:rsidP="0046157E">
            <w:pPr>
              <w:jc w:val="both"/>
              <w:rPr>
                <w:b w:val="0"/>
                <w:bCs/>
                <w:sz w:val="24"/>
                <w:szCs w:val="24"/>
              </w:rPr>
            </w:pPr>
            <w:r w:rsidRPr="00F31DDB">
              <w:rPr>
                <w:b w:val="0"/>
                <w:bCs/>
                <w:sz w:val="24"/>
                <w:szCs w:val="24"/>
              </w:rPr>
              <w:t xml:space="preserve"> buvo pasirinktas patikrinimui, siekiant išsiaiškinti, ar Bendrovei priklausančių statinių, kurių eksploatavimui buvo išnuomotas atitinkamo dydžio valstybinės žemės sklypas, naudojimo priežiūra buvo vykdoma vadovaujantis teisės aktais, nes:</w:t>
            </w:r>
          </w:p>
          <w:p w14:paraId="3D8DC1D2" w14:textId="77777777" w:rsidR="00F31DDB" w:rsidRPr="00F31DDB" w:rsidRDefault="00F31DDB" w:rsidP="0046157E">
            <w:pPr>
              <w:jc w:val="both"/>
              <w:rPr>
                <w:b w:val="0"/>
                <w:bCs/>
                <w:sz w:val="24"/>
                <w:szCs w:val="24"/>
              </w:rPr>
            </w:pPr>
            <w:r w:rsidRPr="00F31DDB">
              <w:rPr>
                <w:b w:val="0"/>
                <w:bCs/>
                <w:sz w:val="24"/>
                <w:szCs w:val="24"/>
              </w:rPr>
              <w:t>-  minėtai Bendrovei Šiaulių apygardos teismo (toliau – Teismas) 2024 m. balandžio 15 d. nutartimi buvo inicijuota bankroto byla, 2024 m. lapkričio 27 d. Teismo nutartimi Bendrovė pripažinta bankrutavusia ir likviduojama dėl bankroto;</w:t>
            </w:r>
          </w:p>
          <w:p w14:paraId="0251780C" w14:textId="77777777" w:rsidR="00F31DDB" w:rsidRPr="00F31DDB" w:rsidRDefault="00F31DDB" w:rsidP="0046157E">
            <w:pPr>
              <w:jc w:val="both"/>
              <w:rPr>
                <w:b w:val="0"/>
                <w:bCs/>
                <w:sz w:val="24"/>
                <w:szCs w:val="24"/>
              </w:rPr>
            </w:pPr>
            <w:r w:rsidRPr="00F31DDB">
              <w:rPr>
                <w:b w:val="0"/>
                <w:bCs/>
                <w:sz w:val="24"/>
                <w:szCs w:val="24"/>
              </w:rPr>
              <w:t xml:space="preserve">-  Bendrovė nuo 2024 m. balandžio 15 d. išnuomotame valstybinės žemės 0,3230 ha ploto sklype, kurio dydis priskirtas esantiems statiniams ir įrenginiams su priklausiniais eksploatuoti,  nebevykdo veiklos; </w:t>
            </w:r>
          </w:p>
          <w:p w14:paraId="0A772746" w14:textId="77777777" w:rsidR="00F31DDB" w:rsidRPr="00F31DDB" w:rsidRDefault="00F31DDB" w:rsidP="0046157E">
            <w:pPr>
              <w:jc w:val="both"/>
              <w:rPr>
                <w:b w:val="0"/>
                <w:bCs/>
                <w:sz w:val="24"/>
                <w:szCs w:val="24"/>
              </w:rPr>
            </w:pPr>
            <w:r w:rsidRPr="00F31DDB">
              <w:rPr>
                <w:b w:val="0"/>
                <w:bCs/>
                <w:sz w:val="24"/>
                <w:szCs w:val="24"/>
              </w:rPr>
              <w:t xml:space="preserve">- Bendrovės nemokumo administratorius 2025 m. gruodžio 9 d. inicijavo Bendrovės nekilnojamojo turto, kuris yra Bendrovei išnuomotame minėtame valstybinės žemės sklype, varžytines, nurodydamas, kad  2009 m. sausio 26 d. valstybinės žemės nuomos sutartis Nr. N29/09-0009 yra galiojanti ir Nekilnojamojo turto registre pastato </w:t>
            </w:r>
            <w:r w:rsidRPr="00F31DDB">
              <w:rPr>
                <w:b w:val="0"/>
                <w:bCs/>
                <w:i/>
                <w:iCs/>
                <w:sz w:val="24"/>
                <w:szCs w:val="24"/>
              </w:rPr>
              <w:t>duomenys neskelbtini</w:t>
            </w:r>
            <w:r w:rsidRPr="00F31DDB">
              <w:rPr>
                <w:b w:val="0"/>
                <w:bCs/>
                <w:sz w:val="24"/>
                <w:szCs w:val="24"/>
              </w:rPr>
              <w:t xml:space="preserve">  (unikalus Nr. 2997-5015-5011) parametrai nėra pakeisti: bendras statinio plotas – 273,47 m², užstatytas plotas – 302,00 m²);</w:t>
            </w:r>
          </w:p>
          <w:p w14:paraId="182A63C7" w14:textId="77777777" w:rsidR="00F31DDB" w:rsidRPr="00F31DDB" w:rsidRDefault="00F31DDB" w:rsidP="0046157E">
            <w:pPr>
              <w:jc w:val="both"/>
              <w:rPr>
                <w:b w:val="0"/>
                <w:bCs/>
                <w:sz w:val="24"/>
                <w:szCs w:val="24"/>
              </w:rPr>
            </w:pPr>
            <w:r w:rsidRPr="00F31DDB">
              <w:rPr>
                <w:b w:val="0"/>
                <w:bCs/>
                <w:sz w:val="24"/>
                <w:szCs w:val="24"/>
              </w:rPr>
              <w:t xml:space="preserve">- Bendrovei valstybinės žemės nuomos sutartimi priskirtas 0,3230 ha žemės sklypo plotas  turėjo būti sumažintas, nes Bendrovei nuosavybės teise priklausančių statinių dalis galimai nugriauta arba kitaip fiziškai sunaikinta (Geoportalas.lt 2015–2017 m. aerofotografinės nuotraukos duomenys).   </w:t>
            </w:r>
          </w:p>
          <w:p w14:paraId="2D428E5E" w14:textId="77777777" w:rsidR="00F31DDB" w:rsidRPr="00F31DDB" w:rsidRDefault="00F31DDB" w:rsidP="0046157E">
            <w:pPr>
              <w:jc w:val="both"/>
              <w:rPr>
                <w:b w:val="0"/>
                <w:bCs/>
                <w:sz w:val="24"/>
                <w:szCs w:val="24"/>
              </w:rPr>
            </w:pPr>
          </w:p>
          <w:p w14:paraId="6D5C88DF" w14:textId="77777777" w:rsidR="00F31DDB" w:rsidRPr="00F31DDB" w:rsidRDefault="00F31DDB" w:rsidP="0046157E">
            <w:pPr>
              <w:jc w:val="both"/>
              <w:rPr>
                <w:b w:val="0"/>
                <w:bCs/>
                <w:sz w:val="24"/>
                <w:szCs w:val="24"/>
              </w:rPr>
            </w:pPr>
            <w:r w:rsidRPr="00F31DDB">
              <w:rPr>
                <w:b w:val="0"/>
                <w:bCs/>
                <w:sz w:val="24"/>
                <w:szCs w:val="24"/>
              </w:rPr>
              <w:t xml:space="preserve">Valstybiniame žemės sklype (kadastrinis Nr. 2901/0020:137), adresu </w:t>
            </w:r>
            <w:r w:rsidRPr="00F31DDB">
              <w:rPr>
                <w:b w:val="0"/>
                <w:bCs/>
                <w:i/>
                <w:iCs/>
                <w:sz w:val="24"/>
                <w:szCs w:val="24"/>
              </w:rPr>
              <w:t>duomenys neskelbtini</w:t>
            </w:r>
            <w:r w:rsidRPr="00F31DDB">
              <w:rPr>
                <w:b w:val="0"/>
                <w:bCs/>
                <w:sz w:val="24"/>
                <w:szCs w:val="24"/>
              </w:rPr>
              <w:t>, Šiauliuose, esančių ir Bendrovei nuosavybės teise priklausančių statinių ir įrenginių su priklausiniais naudojimo priežiūros procesą, įskaitant anksčiau paminėtus teisės aktus,  reglamentuoja šie papildomi teisės aktai:</w:t>
            </w:r>
          </w:p>
          <w:p w14:paraId="11FBB79B" w14:textId="77777777" w:rsidR="00F31DDB" w:rsidRPr="00F31DDB" w:rsidRDefault="00F31DDB" w:rsidP="0046157E">
            <w:pPr>
              <w:shd w:val="clear" w:color="auto" w:fill="FFFFFF"/>
              <w:jc w:val="both"/>
              <w:rPr>
                <w:b w:val="0"/>
                <w:bCs/>
                <w:sz w:val="24"/>
                <w:szCs w:val="24"/>
                <w:lang w:eastAsia="lt-LT"/>
              </w:rPr>
            </w:pPr>
            <w:r w:rsidRPr="00F31DDB">
              <w:rPr>
                <w:b w:val="0"/>
                <w:bCs/>
                <w:sz w:val="24"/>
                <w:szCs w:val="24"/>
              </w:rPr>
              <w:t xml:space="preserve">- </w:t>
            </w:r>
            <w:r w:rsidRPr="00F31DDB">
              <w:rPr>
                <w:b w:val="0"/>
                <w:bCs/>
                <w:sz w:val="24"/>
                <w:szCs w:val="24"/>
                <w:lang w:eastAsia="lt-LT"/>
              </w:rPr>
              <w:t>Šiaulių miesto savivaldybės tarybos 2007 m. spalio 25 d. sprendimas Nr. T-395 „Dėl Rėkyvos buvusio dvaro sodybos teritorijos Šiauliuose detaliojo plano patvirtinimo“;</w:t>
            </w:r>
          </w:p>
          <w:p w14:paraId="00BF766D" w14:textId="77777777" w:rsidR="00F31DDB" w:rsidRPr="00F31DDB" w:rsidRDefault="00F31DDB" w:rsidP="0046157E">
            <w:pPr>
              <w:shd w:val="clear" w:color="auto" w:fill="FFFFFF"/>
              <w:jc w:val="both"/>
              <w:rPr>
                <w:b w:val="0"/>
                <w:bCs/>
                <w:sz w:val="24"/>
                <w:szCs w:val="24"/>
                <w:lang w:eastAsia="lt-LT"/>
              </w:rPr>
            </w:pPr>
            <w:r w:rsidRPr="00F31DDB">
              <w:rPr>
                <w:b w:val="0"/>
                <w:bCs/>
                <w:sz w:val="24"/>
                <w:szCs w:val="24"/>
                <w:lang w:eastAsia="lt-LT"/>
              </w:rPr>
              <w:t xml:space="preserve">- 2025 m. balandžio 28 d. VĮ Registrų centro </w:t>
            </w:r>
          </w:p>
          <w:p w14:paraId="4C2EE127" w14:textId="77777777" w:rsidR="00F31DDB" w:rsidRPr="00F31DDB" w:rsidRDefault="00F31DDB" w:rsidP="0046157E">
            <w:pPr>
              <w:shd w:val="clear" w:color="auto" w:fill="FFFFFF"/>
              <w:jc w:val="both"/>
              <w:rPr>
                <w:b w:val="0"/>
                <w:bCs/>
                <w:sz w:val="24"/>
                <w:szCs w:val="24"/>
                <w:lang w:eastAsia="lt-LT"/>
              </w:rPr>
            </w:pPr>
            <w:r w:rsidRPr="00F31DDB">
              <w:rPr>
                <w:b w:val="0"/>
                <w:bCs/>
                <w:sz w:val="24"/>
                <w:szCs w:val="24"/>
                <w:lang w:eastAsia="lt-LT"/>
              </w:rPr>
              <w:t>Nekilnojamojo turto registro duomenų bazės išrašas su istorija;</w:t>
            </w:r>
          </w:p>
          <w:p w14:paraId="3D807FCB" w14:textId="77777777" w:rsidR="00F31DDB" w:rsidRPr="00F31DDB" w:rsidRDefault="00F31DDB" w:rsidP="0046157E">
            <w:pPr>
              <w:shd w:val="clear" w:color="auto" w:fill="FFFFFF"/>
              <w:jc w:val="both"/>
              <w:rPr>
                <w:b w:val="0"/>
                <w:bCs/>
                <w:sz w:val="24"/>
                <w:szCs w:val="24"/>
                <w:lang w:eastAsia="lt-LT"/>
              </w:rPr>
            </w:pPr>
            <w:r w:rsidRPr="00F31DDB">
              <w:rPr>
                <w:b w:val="0"/>
                <w:bCs/>
                <w:sz w:val="24"/>
                <w:szCs w:val="24"/>
              </w:rPr>
              <w:t xml:space="preserve">- Valstybinės žemės nuomos 2009 m. sausio 26 d. </w:t>
            </w:r>
          </w:p>
          <w:p w14:paraId="05B35FE6" w14:textId="77777777" w:rsidR="00F31DDB" w:rsidRPr="00F31DDB" w:rsidRDefault="00F31DDB" w:rsidP="0046157E">
            <w:pPr>
              <w:shd w:val="clear" w:color="auto" w:fill="FFFFFF"/>
              <w:jc w:val="both"/>
              <w:rPr>
                <w:b w:val="0"/>
                <w:bCs/>
                <w:sz w:val="24"/>
                <w:szCs w:val="24"/>
                <w:lang w:eastAsia="lt-LT"/>
              </w:rPr>
            </w:pPr>
            <w:r w:rsidRPr="00F31DDB">
              <w:rPr>
                <w:b w:val="0"/>
                <w:bCs/>
                <w:sz w:val="24"/>
                <w:szCs w:val="24"/>
              </w:rPr>
              <w:lastRenderedPageBreak/>
              <w:t>sutartis Nr. N29/09-0009 “;</w:t>
            </w:r>
          </w:p>
          <w:p w14:paraId="4D72A32A" w14:textId="77777777" w:rsidR="00F31DDB" w:rsidRPr="00F31DDB" w:rsidRDefault="00F31DDB" w:rsidP="0046157E">
            <w:pPr>
              <w:shd w:val="clear" w:color="auto" w:fill="FFFFFF"/>
              <w:jc w:val="both"/>
              <w:rPr>
                <w:b w:val="0"/>
                <w:bCs/>
                <w:sz w:val="24"/>
                <w:szCs w:val="24"/>
                <w:lang w:eastAsia="lt-LT"/>
              </w:rPr>
            </w:pPr>
            <w:r w:rsidRPr="00F31DDB">
              <w:rPr>
                <w:b w:val="0"/>
                <w:bCs/>
                <w:sz w:val="24"/>
                <w:szCs w:val="24"/>
                <w:lang w:eastAsia="lt-LT"/>
              </w:rPr>
              <w:t xml:space="preserve">Susitarimas 2016 m. rugpjūčio 1 d. Nr. 31SŽN-304 „Dėl 2009 m. sausio 26 d. valstybinės žemės nuomos sutarties Nr. N29/09-0009 pakeitimo“. </w:t>
            </w:r>
          </w:p>
          <w:p w14:paraId="41EA6D55" w14:textId="77777777" w:rsidR="00F31DDB" w:rsidRPr="00F31DDB" w:rsidRDefault="00F31DDB" w:rsidP="0046157E">
            <w:pPr>
              <w:jc w:val="both"/>
              <w:rPr>
                <w:b w:val="0"/>
                <w:bCs/>
                <w:sz w:val="24"/>
                <w:szCs w:val="24"/>
              </w:rPr>
            </w:pPr>
          </w:p>
          <w:p w14:paraId="59711F02" w14:textId="77777777" w:rsidR="00F31DDB" w:rsidRPr="00F31DDB" w:rsidRDefault="00F31DDB" w:rsidP="0046157E">
            <w:pPr>
              <w:jc w:val="both"/>
              <w:rPr>
                <w:b w:val="0"/>
                <w:bCs/>
                <w:sz w:val="24"/>
                <w:szCs w:val="24"/>
              </w:rPr>
            </w:pPr>
            <w:r w:rsidRPr="00F31DDB">
              <w:rPr>
                <w:b w:val="0"/>
                <w:bCs/>
                <w:sz w:val="24"/>
                <w:szCs w:val="24"/>
              </w:rPr>
              <w:t xml:space="preserve">Atlikus Bendrovei nuosavybės teise priklausančių statinių, kurių eksploatavimui sudaryta Žemės nuomos 2009 m. sausio 26 d. sutartis Nr. N29/09-0009, naudojimo priežiūros vykdymo ir sutartinių įsipareigojimų laikymosi analizę nustatytos šios aplinkybės: </w:t>
            </w:r>
          </w:p>
          <w:p w14:paraId="63BF745A" w14:textId="77777777" w:rsidR="00F31DDB" w:rsidRPr="00F31DDB" w:rsidRDefault="00F31DDB" w:rsidP="0046157E">
            <w:pPr>
              <w:jc w:val="both"/>
              <w:rPr>
                <w:b w:val="0"/>
                <w:bCs/>
                <w:sz w:val="24"/>
                <w:szCs w:val="24"/>
              </w:rPr>
            </w:pPr>
            <w:r w:rsidRPr="00F31DDB">
              <w:rPr>
                <w:b w:val="0"/>
                <w:bCs/>
                <w:sz w:val="24"/>
                <w:szCs w:val="24"/>
              </w:rPr>
              <w:t xml:space="preserve">- 2009 m. sausio 26 d. Šiaulių apskrities viršininko įgaliotas Šiaulių miesto žemėtvarkos skyriaus vedėjas ir Bendrovė sudarė Žemės nuomos sutartį Nr. N29/09-0009, kurios pagrindu išnuomotas 0,3230 ha ploto valstybinės žemės sklypas (kadastrinis Nr. 2901/0020:137), adresu </w:t>
            </w:r>
            <w:r w:rsidRPr="00F31DDB">
              <w:rPr>
                <w:b w:val="0"/>
                <w:bCs/>
                <w:i/>
                <w:iCs/>
                <w:sz w:val="24"/>
                <w:szCs w:val="24"/>
              </w:rPr>
              <w:t>duomenys neskelbtini</w:t>
            </w:r>
            <w:r w:rsidRPr="00F31DDB">
              <w:rPr>
                <w:b w:val="0"/>
                <w:bCs/>
                <w:sz w:val="24"/>
                <w:szCs w:val="24"/>
              </w:rPr>
              <w:t xml:space="preserve">, Šiauliai, dvidešimt penkerių metų laikotarpiui (iki 2034 m.). Žemės nuomos sutartyje Nr. N29/09-0009 priskirtas 0,3230 ha ploto valstybinės žemės sklypas (kadastrinis Nr. 2901/0020:137) Bendrovės nuosavybės teise priklausantiems statiniams (pastatas </w:t>
            </w:r>
            <w:r w:rsidRPr="00F31DDB">
              <w:rPr>
                <w:b w:val="0"/>
                <w:bCs/>
                <w:i/>
                <w:iCs/>
                <w:sz w:val="24"/>
                <w:szCs w:val="24"/>
              </w:rPr>
              <w:t>duomenys neskelbtini</w:t>
            </w:r>
            <w:r w:rsidRPr="00F31DDB">
              <w:rPr>
                <w:b w:val="0"/>
                <w:bCs/>
                <w:sz w:val="24"/>
                <w:szCs w:val="24"/>
              </w:rPr>
              <w:t xml:space="preserve"> (unikalus Nr. 2997-5015-5011), bendras statinio plotas – 273,47 m², užstatytas plotas – 302,00 m²) su priklausiniais (kiemo aikštelė (unikalus Nr. 2997-5015-5022), plotas – 502,6 m²), kurie įregistruoti Nekilnojamojo turto registre 2009 m. sausio 5 d., eksploatuoti. </w:t>
            </w:r>
          </w:p>
          <w:p w14:paraId="42DF9EBA" w14:textId="77777777" w:rsidR="00F31DDB" w:rsidRPr="00F31DDB" w:rsidRDefault="00F31DDB" w:rsidP="0046157E">
            <w:pPr>
              <w:jc w:val="both"/>
              <w:rPr>
                <w:rFonts w:eastAsia="Calibri"/>
                <w:b w:val="0"/>
                <w:bCs/>
                <w:kern w:val="2"/>
                <w:sz w:val="24"/>
                <w:szCs w:val="24"/>
                <w14:ligatures w14:val="standardContextual"/>
              </w:rPr>
            </w:pPr>
            <w:r w:rsidRPr="00F31DDB">
              <w:rPr>
                <w:b w:val="0"/>
                <w:bCs/>
                <w:sz w:val="24"/>
                <w:szCs w:val="24"/>
              </w:rPr>
              <w:t xml:space="preserve">- </w:t>
            </w:r>
            <w:r w:rsidRPr="00F31DDB">
              <w:rPr>
                <w:rFonts w:eastAsia="Calibri"/>
                <w:b w:val="0"/>
                <w:bCs/>
                <w:kern w:val="2"/>
                <w:sz w:val="24"/>
                <w:szCs w:val="24"/>
                <w14:ligatures w14:val="standardContextual"/>
              </w:rPr>
              <w:t xml:space="preserve">2016 m. rugpjūčio 1 d. Nacionalinės žemės tarnybos prie Žemės ūkio ministerijos </w:t>
            </w:r>
            <w:r w:rsidRPr="00F31DDB">
              <w:rPr>
                <w:rFonts w:eastAsia="HG Mincho Light J"/>
                <w:b w:val="0"/>
                <w:bCs/>
                <w:sz w:val="24"/>
                <w:szCs w:val="24"/>
              </w:rPr>
              <w:t xml:space="preserve">Šiaulių skyriaus vedėjas, veikiantis pagal Nacionalinės žemės tarnybos prie Žemės ūkio ministerijos direktoriaus įgaliojimą, ir Bendrovė sudarė susitarimą Nr. 31SŽN-304 „Dėl  2009 m. sausio 26 d. valstybinės žemės nuomos sutarties Nr. N29/09-0009 pakeitimo“. Šiuo susitarimu buvo pakeistas Žemės nuomos sutarties Nr. N29/09-0009 4 punktas, kuriuo įteisinta statinių ir įrenginių, esančių žemės sklype, tolesnė naudojimo paskirtis pasibaigus žemės nuomos terminui – „žemės sklype statyti naujus statinius ar įrenginius ir rekonstruoti esamus galima, jeigu tokia statyba ir rekonstrukcija neprieštarauja nustatytam teritorijos tvarkymo ir naudojimo režimui, o pastatytus statinius ar įrenginius, kurie neatitinka teritorijos tvarkymo ir naudojimo režimo, nuomininkas privalo nugriauti ir sutvarkyti žemės sklypą“;  </w:t>
            </w:r>
          </w:p>
          <w:p w14:paraId="17D90CFB" w14:textId="77777777" w:rsidR="00F31DDB" w:rsidRPr="00F31DDB" w:rsidRDefault="00F31DDB" w:rsidP="0046157E">
            <w:pPr>
              <w:jc w:val="both"/>
              <w:rPr>
                <w:rFonts w:eastAsia="HG Mincho Light J"/>
                <w:b w:val="0"/>
                <w:bCs/>
                <w:sz w:val="24"/>
                <w:szCs w:val="24"/>
              </w:rPr>
            </w:pPr>
            <w:r w:rsidRPr="00F31DDB">
              <w:rPr>
                <w:b w:val="0"/>
                <w:bCs/>
                <w:sz w:val="24"/>
                <w:szCs w:val="24"/>
              </w:rPr>
              <w:t xml:space="preserve">- </w:t>
            </w:r>
            <w:r w:rsidRPr="00F31DDB">
              <w:rPr>
                <w:rFonts w:eastAsia="Calibri"/>
                <w:b w:val="0"/>
                <w:bCs/>
                <w:kern w:val="2"/>
                <w:sz w:val="24"/>
                <w:szCs w:val="24"/>
                <w14:ligatures w14:val="standardContextual"/>
              </w:rPr>
              <w:t xml:space="preserve">2015 m. birželio 26 d.  </w:t>
            </w:r>
            <w:r w:rsidRPr="00F31DDB">
              <w:rPr>
                <w:rFonts w:eastAsia="HG Mincho Light J"/>
                <w:b w:val="0"/>
                <w:bCs/>
                <w:sz w:val="24"/>
                <w:szCs w:val="24"/>
              </w:rPr>
              <w:t xml:space="preserve"> Statybos ir renovacijos skyrius atliko Bendrovei nuosavybės teise priklausančio statinio (pastato – Elingo) ir esančio išnuomotame žemės sklype, adresu </w:t>
            </w:r>
            <w:r w:rsidRPr="00F31DDB">
              <w:rPr>
                <w:b w:val="0"/>
                <w:bCs/>
                <w:i/>
                <w:iCs/>
                <w:sz w:val="24"/>
                <w:szCs w:val="24"/>
              </w:rPr>
              <w:t>duomenys neskelbtini</w:t>
            </w:r>
            <w:r w:rsidRPr="00F31DDB">
              <w:rPr>
                <w:rFonts w:eastAsia="HG Mincho Light J"/>
                <w:b w:val="0"/>
                <w:bCs/>
                <w:sz w:val="24"/>
                <w:szCs w:val="24"/>
              </w:rPr>
              <w:t xml:space="preserve">, Šiauliai, naudojimo priežiūrą ir nustatė, kad pastatas  </w:t>
            </w:r>
            <w:r w:rsidRPr="00F31DDB">
              <w:rPr>
                <w:b w:val="0"/>
                <w:bCs/>
                <w:i/>
                <w:iCs/>
                <w:sz w:val="24"/>
                <w:szCs w:val="24"/>
              </w:rPr>
              <w:t>duomenys neskelbtini</w:t>
            </w:r>
            <w:r w:rsidRPr="00F31DDB">
              <w:rPr>
                <w:rFonts w:eastAsia="HG Mincho Light J"/>
                <w:b w:val="0"/>
                <w:bCs/>
                <w:sz w:val="24"/>
                <w:szCs w:val="24"/>
              </w:rPr>
              <w:t xml:space="preserve"> (unikalus Nr. 2997-5015-5011, bendras statinio plotas – 273,47 m², užstatytas plotas – 302,00 m²)  yra prastos būklės, jį reikia suremontuoti, arba nugriauti;</w:t>
            </w:r>
          </w:p>
          <w:p w14:paraId="7CD3B0A1" w14:textId="77777777" w:rsidR="00F31DDB" w:rsidRPr="00F31DDB" w:rsidRDefault="00F31DDB" w:rsidP="0046157E">
            <w:pPr>
              <w:jc w:val="both"/>
              <w:rPr>
                <w:rFonts w:eastAsia="Calibri"/>
                <w:b w:val="0"/>
                <w:bCs/>
                <w:kern w:val="2"/>
                <w:sz w:val="24"/>
                <w:szCs w:val="24"/>
                <w14:ligatures w14:val="standardContextual"/>
              </w:rPr>
            </w:pPr>
            <w:r w:rsidRPr="00F31DDB">
              <w:rPr>
                <w:rFonts w:eastAsia="Calibri"/>
                <w:b w:val="0"/>
                <w:bCs/>
                <w:kern w:val="2"/>
                <w:sz w:val="24"/>
                <w:szCs w:val="24"/>
                <w14:ligatures w14:val="standardContextual"/>
              </w:rPr>
              <w:lastRenderedPageBreak/>
              <w:t xml:space="preserve">- 2015 m. liepos 31 d. Statybos ir renovacijos skyrius pateikė informaciją apie pastato </w:t>
            </w:r>
            <w:r w:rsidRPr="00F31DDB">
              <w:rPr>
                <w:b w:val="0"/>
                <w:bCs/>
                <w:i/>
                <w:iCs/>
                <w:sz w:val="24"/>
                <w:szCs w:val="24"/>
              </w:rPr>
              <w:t>duomenys neskelbtini</w:t>
            </w:r>
            <w:r w:rsidRPr="00F31DDB">
              <w:rPr>
                <w:rFonts w:eastAsia="Calibri"/>
                <w:b w:val="0"/>
                <w:bCs/>
                <w:kern w:val="2"/>
                <w:sz w:val="24"/>
                <w:szCs w:val="24"/>
                <w14:ligatures w14:val="standardContextual"/>
              </w:rPr>
              <w:t xml:space="preserve"> (unikalus Nr.</w:t>
            </w:r>
            <w:r w:rsidRPr="00F31DDB">
              <w:rPr>
                <w:rFonts w:eastAsia="HG Mincho Light J"/>
                <w:b w:val="0"/>
                <w:bCs/>
                <w:sz w:val="24"/>
                <w:szCs w:val="24"/>
              </w:rPr>
              <w:t xml:space="preserve"> 2997-5015-5011), esančio adresu </w:t>
            </w:r>
            <w:r w:rsidRPr="00F31DDB">
              <w:rPr>
                <w:b w:val="0"/>
                <w:bCs/>
                <w:i/>
                <w:iCs/>
                <w:sz w:val="24"/>
                <w:szCs w:val="24"/>
              </w:rPr>
              <w:t>duomenys neskelbtini</w:t>
            </w:r>
            <w:r w:rsidRPr="00F31DDB">
              <w:rPr>
                <w:rFonts w:eastAsia="HG Mincho Light J"/>
                <w:b w:val="0"/>
                <w:bCs/>
                <w:sz w:val="24"/>
                <w:szCs w:val="24"/>
              </w:rPr>
              <w:t xml:space="preserve">, Šiauliai, poreikį įtraukti į sąrašą, kaip neprižiūrimą pastatą, </w:t>
            </w:r>
            <w:r w:rsidRPr="00F31DDB">
              <w:rPr>
                <w:rFonts w:eastAsia="Calibri"/>
                <w:b w:val="0"/>
                <w:bCs/>
                <w:kern w:val="2"/>
                <w:sz w:val="24"/>
                <w:szCs w:val="24"/>
                <w14:ligatures w14:val="standardContextual"/>
              </w:rPr>
              <w:t>Nenaudojamų, naudojamų ne pagal paskirtį arba neprižiūrimų statinių ir patalpų sąrašo sudarymo ir keitimo nuolatinei komisijai, sudarytai Šiaulių miesto savivaldybės administracijos direktoriaus 2015 m. gegužės 20 d. įsakymu Nr. A-640;</w:t>
            </w:r>
          </w:p>
          <w:p w14:paraId="602BFA36" w14:textId="77777777" w:rsidR="00F31DDB" w:rsidRPr="00F31DDB" w:rsidRDefault="00F31DDB" w:rsidP="0046157E">
            <w:pPr>
              <w:jc w:val="both"/>
              <w:rPr>
                <w:rFonts w:eastAsia="HG Mincho Light J"/>
                <w:b w:val="0"/>
                <w:bCs/>
                <w:sz w:val="24"/>
                <w:szCs w:val="24"/>
              </w:rPr>
            </w:pPr>
            <w:r w:rsidRPr="00F31DDB">
              <w:rPr>
                <w:rFonts w:eastAsia="Calibri"/>
                <w:b w:val="0"/>
                <w:bCs/>
                <w:kern w:val="2"/>
                <w:sz w:val="24"/>
                <w:szCs w:val="24"/>
                <w14:ligatures w14:val="standardContextual"/>
              </w:rPr>
              <w:t xml:space="preserve">- 2015 m. rugpjūčio 19 d. Nenaudojamų, naudojamų ne pagal paskirtį arba neprižiūrimų statinių ir patalpų sąrašo sudarymo ir keitimo nuolatinė komisija informavo Bendrovę apie priimtą sprendimą pastatą </w:t>
            </w:r>
            <w:r w:rsidRPr="00F31DDB">
              <w:rPr>
                <w:b w:val="0"/>
                <w:bCs/>
                <w:i/>
                <w:iCs/>
                <w:sz w:val="24"/>
                <w:szCs w:val="24"/>
              </w:rPr>
              <w:t>duomenys neskelbtini</w:t>
            </w:r>
            <w:r w:rsidRPr="00F31DDB">
              <w:rPr>
                <w:rFonts w:eastAsia="Calibri"/>
                <w:b w:val="0"/>
                <w:bCs/>
                <w:kern w:val="2"/>
                <w:sz w:val="24"/>
                <w:szCs w:val="24"/>
                <w14:ligatures w14:val="standardContextual"/>
              </w:rPr>
              <w:t xml:space="preserve"> (unikalus Nr.</w:t>
            </w:r>
            <w:r w:rsidRPr="00F31DDB">
              <w:rPr>
                <w:rFonts w:eastAsia="HG Mincho Light J"/>
                <w:b w:val="0"/>
                <w:bCs/>
                <w:sz w:val="24"/>
                <w:szCs w:val="24"/>
              </w:rPr>
              <w:t xml:space="preserve"> 2997-5015-5011) įtraukti į Nenaudojamų, naudojamų ne pagal paskirtį arba neprižiūrimų statinių ir patalpų sąrašą;</w:t>
            </w:r>
          </w:p>
          <w:p w14:paraId="122ACED9" w14:textId="77777777" w:rsidR="00F31DDB" w:rsidRPr="00F31DDB" w:rsidRDefault="00F31DDB" w:rsidP="0046157E">
            <w:pPr>
              <w:jc w:val="both"/>
              <w:rPr>
                <w:rFonts w:eastAsia="Calibri"/>
                <w:b w:val="0"/>
                <w:bCs/>
                <w:kern w:val="2"/>
                <w:sz w:val="24"/>
                <w:szCs w:val="24"/>
                <w14:ligatures w14:val="standardContextual"/>
              </w:rPr>
            </w:pPr>
            <w:r w:rsidRPr="00F31DDB">
              <w:rPr>
                <w:rFonts w:eastAsia="HG Mincho Light J"/>
                <w:b w:val="0"/>
                <w:bCs/>
                <w:sz w:val="24"/>
                <w:szCs w:val="24"/>
              </w:rPr>
              <w:t xml:space="preserve">- 2015 m. rugsėjo 7 d. Bendrovė informavo Statybos ir renovacijos skyrių apie objektyvias aplinkybes, į kurias atsižvelgus pastatas </w:t>
            </w:r>
            <w:r w:rsidRPr="00F31DDB">
              <w:rPr>
                <w:b w:val="0"/>
                <w:bCs/>
                <w:i/>
                <w:iCs/>
                <w:sz w:val="24"/>
                <w:szCs w:val="24"/>
              </w:rPr>
              <w:t>duomenys neskelbtini</w:t>
            </w:r>
            <w:r w:rsidRPr="00F31DDB">
              <w:rPr>
                <w:rFonts w:eastAsia="HG Mincho Light J"/>
                <w:b w:val="0"/>
                <w:bCs/>
                <w:sz w:val="24"/>
                <w:szCs w:val="24"/>
              </w:rPr>
              <w:t xml:space="preserve"> </w:t>
            </w:r>
            <w:r w:rsidRPr="00F31DDB">
              <w:rPr>
                <w:rFonts w:eastAsia="Calibri"/>
                <w:b w:val="0"/>
                <w:bCs/>
                <w:kern w:val="2"/>
                <w:sz w:val="24"/>
                <w:szCs w:val="24"/>
                <w14:ligatures w14:val="standardContextual"/>
              </w:rPr>
              <w:t>(unikalus Nr.</w:t>
            </w:r>
            <w:r w:rsidRPr="00F31DDB">
              <w:rPr>
                <w:rFonts w:eastAsia="HG Mincho Light J"/>
                <w:b w:val="0"/>
                <w:bCs/>
                <w:sz w:val="24"/>
                <w:szCs w:val="24"/>
              </w:rPr>
              <w:t xml:space="preserve"> 2997-5015-5011) galėtų būti pašalintas iš Nenaudojamų, naudojamų ne pagal paskirtį arba neprižiūrimų statinių ir patalpų sąrašo, nes  laikinai nebus eksploatuojamas (visos pastato atviros angos yra užsandarintos, o priskirtas valstybinės žemės sklypas yra prižiūrimas);  </w:t>
            </w:r>
          </w:p>
          <w:p w14:paraId="0F4E1D86" w14:textId="77777777" w:rsidR="00F31DDB" w:rsidRPr="00F31DDB" w:rsidRDefault="00F31DDB" w:rsidP="0046157E">
            <w:pPr>
              <w:jc w:val="both"/>
              <w:rPr>
                <w:rFonts w:eastAsia="Calibri"/>
                <w:b w:val="0"/>
                <w:bCs/>
                <w:kern w:val="2"/>
                <w:sz w:val="24"/>
                <w:szCs w:val="24"/>
                <w14:ligatures w14:val="standardContextual"/>
              </w:rPr>
            </w:pPr>
            <w:r w:rsidRPr="00F31DDB">
              <w:rPr>
                <w:b w:val="0"/>
                <w:bCs/>
                <w:sz w:val="24"/>
                <w:szCs w:val="24"/>
              </w:rPr>
              <w:t xml:space="preserve">- </w:t>
            </w:r>
            <w:r w:rsidRPr="00F31DDB">
              <w:rPr>
                <w:rFonts w:eastAsia="Calibri"/>
                <w:b w:val="0"/>
                <w:bCs/>
                <w:kern w:val="2"/>
                <w:sz w:val="24"/>
                <w:szCs w:val="24"/>
                <w14:ligatures w14:val="standardContextual"/>
              </w:rPr>
              <w:t>2025 m. gegužės 9 d. Šiaulių miesto savivaldybės administracijos Žemės valdymo  skyrius (toliau – Žemės valdymo skyrius) raštu Nr. ŽŠ-318 „Dėl statinių (</w:t>
            </w:r>
            <w:r w:rsidRPr="00F31DDB">
              <w:rPr>
                <w:b w:val="0"/>
                <w:bCs/>
                <w:i/>
                <w:iCs/>
                <w:sz w:val="24"/>
                <w:szCs w:val="24"/>
              </w:rPr>
              <w:t>duomenys neskelbtini</w:t>
            </w:r>
            <w:r w:rsidRPr="00F31DDB">
              <w:rPr>
                <w:rFonts w:eastAsia="HG Mincho Light J"/>
                <w:b w:val="0"/>
                <w:bCs/>
                <w:sz w:val="24"/>
                <w:szCs w:val="24"/>
              </w:rPr>
              <w:t xml:space="preserve">, Šiauliai) naudojimo priežiūros atlikimo“ kreipėsi į Statybos ir renovacijos skyrių informuodamas, kad Geoportalas.lt 2015–2017 m.  duomenimis žemės sklype, adresu </w:t>
            </w:r>
            <w:r w:rsidRPr="00F31DDB">
              <w:rPr>
                <w:b w:val="0"/>
                <w:bCs/>
                <w:i/>
                <w:iCs/>
                <w:sz w:val="24"/>
                <w:szCs w:val="24"/>
              </w:rPr>
              <w:t>duomenys neskelbtini</w:t>
            </w:r>
            <w:r w:rsidRPr="00F31DDB">
              <w:rPr>
                <w:rFonts w:eastAsia="HG Mincho Light J"/>
                <w:b w:val="0"/>
                <w:bCs/>
                <w:sz w:val="24"/>
                <w:szCs w:val="24"/>
              </w:rPr>
              <w:t xml:space="preserve">, Šiauliai, esančio pastato </w:t>
            </w:r>
            <w:r w:rsidRPr="00F31DDB">
              <w:rPr>
                <w:b w:val="0"/>
                <w:bCs/>
                <w:i/>
                <w:iCs/>
                <w:sz w:val="24"/>
                <w:szCs w:val="24"/>
              </w:rPr>
              <w:t>duomenys neskelbtini</w:t>
            </w:r>
            <w:r w:rsidRPr="00F31DDB">
              <w:rPr>
                <w:rFonts w:eastAsia="HG Mincho Light J"/>
                <w:b w:val="0"/>
                <w:bCs/>
                <w:sz w:val="24"/>
                <w:szCs w:val="24"/>
              </w:rPr>
              <w:t xml:space="preserve"> dalis yra galimai nugriauta, ar kitaip fiziškai sunaikinta, ir prašydamas Statybos ir renovacijos skyriaus atlikti minėtame sklype esančių statinių naudojimo priežiūrą įvertinant, ar pastato </w:t>
            </w:r>
            <w:r w:rsidRPr="00F31DDB">
              <w:rPr>
                <w:b w:val="0"/>
                <w:bCs/>
                <w:i/>
                <w:iCs/>
                <w:sz w:val="24"/>
                <w:szCs w:val="24"/>
              </w:rPr>
              <w:t>duomenys neskelbtini</w:t>
            </w:r>
            <w:r w:rsidRPr="00F31DDB">
              <w:rPr>
                <w:rFonts w:eastAsia="HG Mincho Light J"/>
                <w:b w:val="0"/>
                <w:bCs/>
                <w:sz w:val="24"/>
                <w:szCs w:val="24"/>
              </w:rPr>
              <w:t xml:space="preserve"> užstatytas plotas atitinka VĮ Registrų centro Nekilnojamojo turto registre nurodytus duomenis (užstatytas plotas – 302,00 m²); </w:t>
            </w:r>
          </w:p>
          <w:p w14:paraId="42CF441E" w14:textId="77777777" w:rsidR="00F31DDB" w:rsidRPr="00F31DDB" w:rsidRDefault="00F31DDB" w:rsidP="0046157E">
            <w:pPr>
              <w:jc w:val="both"/>
              <w:rPr>
                <w:rFonts w:eastAsia="Calibri"/>
                <w:b w:val="0"/>
                <w:bCs/>
                <w:kern w:val="2"/>
                <w:sz w:val="24"/>
                <w:szCs w:val="24"/>
                <w14:ligatures w14:val="standardContextual"/>
              </w:rPr>
            </w:pPr>
            <w:r w:rsidRPr="00F31DDB">
              <w:rPr>
                <w:b w:val="0"/>
                <w:bCs/>
                <w:sz w:val="24"/>
                <w:szCs w:val="24"/>
              </w:rPr>
              <w:t xml:space="preserve">- </w:t>
            </w:r>
            <w:r w:rsidRPr="00F31DDB">
              <w:rPr>
                <w:rFonts w:eastAsia="Calibri"/>
                <w:b w:val="0"/>
                <w:bCs/>
                <w:kern w:val="2"/>
                <w:sz w:val="24"/>
                <w:szCs w:val="24"/>
                <w14:ligatures w14:val="standardContextual"/>
              </w:rPr>
              <w:t xml:space="preserve">2025 m. gegužės 21 d. Statybos ir renovacijos skyrius raštu Nr. SST-219 „Dėl statinių </w:t>
            </w:r>
            <w:r w:rsidRPr="00F31DDB">
              <w:rPr>
                <w:rFonts w:eastAsia="HG Mincho Light J"/>
                <w:b w:val="0"/>
                <w:bCs/>
                <w:sz w:val="24"/>
                <w:szCs w:val="24"/>
              </w:rPr>
              <w:t>(</w:t>
            </w:r>
            <w:r w:rsidRPr="00F31DDB">
              <w:rPr>
                <w:b w:val="0"/>
                <w:bCs/>
                <w:i/>
                <w:iCs/>
                <w:sz w:val="24"/>
                <w:szCs w:val="24"/>
              </w:rPr>
              <w:t>duomenys neskelbtini</w:t>
            </w:r>
            <w:r w:rsidRPr="00F31DDB">
              <w:rPr>
                <w:rFonts w:eastAsia="HG Mincho Light J"/>
                <w:b w:val="0"/>
                <w:bCs/>
                <w:sz w:val="24"/>
                <w:szCs w:val="24"/>
              </w:rPr>
              <w:t xml:space="preserve">) naudojimo priežiūros atlikimo“ informavo Žemės valdymo skyrių apie pastato </w:t>
            </w:r>
            <w:r w:rsidRPr="00F31DDB">
              <w:rPr>
                <w:b w:val="0"/>
                <w:bCs/>
                <w:i/>
                <w:iCs/>
                <w:sz w:val="24"/>
                <w:szCs w:val="24"/>
              </w:rPr>
              <w:t>duomenys neskelbtini</w:t>
            </w:r>
            <w:r w:rsidRPr="00F31DDB">
              <w:rPr>
                <w:rFonts w:eastAsia="HG Mincho Light J"/>
                <w:b w:val="0"/>
                <w:bCs/>
                <w:sz w:val="24"/>
                <w:szCs w:val="24"/>
              </w:rPr>
              <w:t xml:space="preserve">, esančio žemės sklype, adresu </w:t>
            </w:r>
            <w:r w:rsidRPr="00F31DDB">
              <w:rPr>
                <w:b w:val="0"/>
                <w:bCs/>
                <w:i/>
                <w:iCs/>
                <w:sz w:val="24"/>
                <w:szCs w:val="24"/>
              </w:rPr>
              <w:t>duomenys neskelbtini</w:t>
            </w:r>
            <w:r w:rsidRPr="00F31DDB">
              <w:rPr>
                <w:rFonts w:eastAsia="HG Mincho Light J"/>
                <w:b w:val="0"/>
                <w:bCs/>
                <w:sz w:val="24"/>
                <w:szCs w:val="24"/>
              </w:rPr>
              <w:t xml:space="preserve">, Šiauliai, atliktą naudojimo priežiūrą ir nurodė, kad pastatas </w:t>
            </w:r>
            <w:r w:rsidRPr="00F31DDB">
              <w:rPr>
                <w:b w:val="0"/>
                <w:bCs/>
                <w:i/>
                <w:iCs/>
                <w:sz w:val="24"/>
                <w:szCs w:val="24"/>
              </w:rPr>
              <w:t>duomenys neskelbtini</w:t>
            </w:r>
            <w:r w:rsidRPr="00F31DDB">
              <w:rPr>
                <w:rFonts w:eastAsia="HG Mincho Light J"/>
                <w:b w:val="0"/>
                <w:bCs/>
                <w:sz w:val="24"/>
                <w:szCs w:val="24"/>
              </w:rPr>
              <w:t xml:space="preserve"> yra užsandarintas ir tvarkingas, daugiau pastatų minėtame žemės sklype nėra. Faktinių duomenų patikrinimo vietoje 2025-05-21 akte Nr. FDP-29-(22.34) nenurodyta, ar pastato </w:t>
            </w:r>
            <w:r w:rsidRPr="00F31DDB">
              <w:rPr>
                <w:b w:val="0"/>
                <w:bCs/>
                <w:i/>
                <w:iCs/>
                <w:sz w:val="24"/>
                <w:szCs w:val="24"/>
              </w:rPr>
              <w:t>duomenys neskelbtini</w:t>
            </w:r>
            <w:r w:rsidRPr="00F31DDB">
              <w:rPr>
                <w:rFonts w:eastAsia="HG Mincho Light J"/>
                <w:b w:val="0"/>
                <w:bCs/>
                <w:sz w:val="24"/>
                <w:szCs w:val="24"/>
              </w:rPr>
              <w:t xml:space="preserve">  užstatytas plotas atitinka VĮ Registrų centro Nekilnojamojo turto registre nurodytus duomenis (užstatytas plotas – 302,00 m²);</w:t>
            </w:r>
          </w:p>
          <w:p w14:paraId="247513B5" w14:textId="77777777" w:rsidR="00F31DDB" w:rsidRPr="00F31DDB" w:rsidRDefault="00F31DDB" w:rsidP="0046157E">
            <w:pPr>
              <w:jc w:val="both"/>
              <w:rPr>
                <w:rFonts w:eastAsia="HG Mincho Light J"/>
                <w:b w:val="0"/>
                <w:bCs/>
                <w:sz w:val="24"/>
                <w:szCs w:val="24"/>
              </w:rPr>
            </w:pPr>
            <w:r w:rsidRPr="00F31DDB">
              <w:rPr>
                <w:b w:val="0"/>
                <w:bCs/>
                <w:sz w:val="24"/>
                <w:szCs w:val="24"/>
              </w:rPr>
              <w:lastRenderedPageBreak/>
              <w:t xml:space="preserve">- </w:t>
            </w:r>
            <w:r w:rsidRPr="00F31DDB">
              <w:rPr>
                <w:rFonts w:eastAsia="Calibri"/>
                <w:b w:val="0"/>
                <w:bCs/>
                <w:kern w:val="2"/>
                <w:sz w:val="24"/>
                <w:szCs w:val="24"/>
                <w14:ligatures w14:val="standardContextual"/>
              </w:rPr>
              <w:t xml:space="preserve">2025 m. gegužės 26 d. Šiaulių miesto savivaldybės administracija (toliau – Savivaldybės </w:t>
            </w:r>
            <w:r w:rsidRPr="00F31DDB">
              <w:rPr>
                <w:rFonts w:eastAsia="HG Mincho Light J"/>
                <w:b w:val="0"/>
                <w:bCs/>
                <w:sz w:val="24"/>
                <w:szCs w:val="24"/>
              </w:rPr>
              <w:t xml:space="preserve">administracija) raštu Nr. S-2361 „Dėl gaisro </w:t>
            </w:r>
            <w:r w:rsidRPr="00F31DDB">
              <w:rPr>
                <w:b w:val="0"/>
                <w:bCs/>
                <w:i/>
                <w:iCs/>
                <w:sz w:val="24"/>
                <w:szCs w:val="24"/>
              </w:rPr>
              <w:t>duomenys neskelbtini</w:t>
            </w:r>
            <w:r w:rsidRPr="00F31DDB">
              <w:rPr>
                <w:rFonts w:eastAsia="HG Mincho Light J"/>
                <w:b w:val="0"/>
                <w:bCs/>
                <w:sz w:val="24"/>
                <w:szCs w:val="24"/>
              </w:rPr>
              <w:t xml:space="preserve">, Šiauliuose“ kreipėsi į Priešgaisrinės apsaugos ir gelbėjimo departamento Prie vidaus reikalų ministerijos Šiaulių priešgaisrinės gelbėjimo valdybos Valstybinės priešgaisrinės priežiūros skyrių (toliau – Priešgaisrinės priežiūros skyrius) prašydama pateikti informaciją, ar žemės sklype, adresu </w:t>
            </w:r>
            <w:r w:rsidRPr="00F31DDB">
              <w:rPr>
                <w:b w:val="0"/>
                <w:bCs/>
                <w:i/>
                <w:iCs/>
                <w:sz w:val="24"/>
                <w:szCs w:val="24"/>
              </w:rPr>
              <w:t>duomenys neskelbtini</w:t>
            </w:r>
            <w:r w:rsidRPr="00F31DDB">
              <w:rPr>
                <w:rFonts w:eastAsia="HG Mincho Light J"/>
                <w:b w:val="0"/>
                <w:bCs/>
                <w:sz w:val="24"/>
                <w:szCs w:val="24"/>
              </w:rPr>
              <w:t>, Šiauliai, įvyko gaisras, ir kokie objektai sudegė. Priešgaisrinės priežiūros skyrius 2025 m. birželio 2 d. Savivaldybės administraciją raštu informavo, kad minėtame žemės sklype gaisrai neužfiksuoti;</w:t>
            </w:r>
          </w:p>
          <w:p w14:paraId="3A81D44E" w14:textId="77777777" w:rsidR="00F31DDB" w:rsidRPr="00F31DDB" w:rsidRDefault="00F31DDB" w:rsidP="0046157E">
            <w:pPr>
              <w:pStyle w:val="Tekstas"/>
              <w:tabs>
                <w:tab w:val="clear" w:pos="5049"/>
                <w:tab w:val="left" w:pos="5184"/>
                <w:tab w:val="left" w:pos="7302"/>
              </w:tabs>
              <w:snapToGrid w:val="0"/>
              <w:rPr>
                <w:rFonts w:ascii="Times New Roman" w:hAnsi="Times New Roman"/>
                <w:bCs/>
              </w:rPr>
            </w:pPr>
            <w:r w:rsidRPr="00F31DDB">
              <w:rPr>
                <w:rFonts w:ascii="Times New Roman" w:hAnsi="Times New Roman"/>
                <w:bCs/>
              </w:rPr>
              <w:t xml:space="preserve">- </w:t>
            </w:r>
            <w:r w:rsidRPr="00F31DDB">
              <w:rPr>
                <w:rFonts w:ascii="Times New Roman" w:hAnsi="Times New Roman"/>
                <w:bCs/>
                <w:color w:val="auto"/>
              </w:rPr>
              <w:t xml:space="preserve">2025 m. birželio 5 d. Žemės valdymo skyrius raštu Nr. ŽS-363 „Dėl   Statinių išdėstymo </w:t>
            </w:r>
            <w:r w:rsidRPr="00F31DDB">
              <w:rPr>
                <w:rFonts w:ascii="Times New Roman" w:hAnsi="Times New Roman"/>
                <w:bCs/>
              </w:rPr>
              <w:t xml:space="preserve">plano pateikimo“ kreipėsi į VĮ Registrų centrą prašydamas pateikti žemės sklype, adresu </w:t>
            </w:r>
            <w:r w:rsidRPr="00F31DDB">
              <w:rPr>
                <w:rFonts w:ascii="Times New Roman" w:hAnsi="Times New Roman"/>
                <w:bCs/>
                <w:i/>
                <w:iCs/>
              </w:rPr>
              <w:t>duomenys neskelbtini</w:t>
            </w:r>
            <w:r w:rsidRPr="00F31DDB">
              <w:rPr>
                <w:rFonts w:ascii="Times New Roman" w:hAnsi="Times New Roman"/>
                <w:bCs/>
              </w:rPr>
              <w:t xml:space="preserve">, Šiauliai, statinių išdėstymo planą, nes Statybos ir renovacijos skyriaus atliktos 2026 m. gegužės 21 d. statinių naudojimo priežiūros patikros akte nebuvo nurodyta, koks yra pastato </w:t>
            </w:r>
            <w:r w:rsidRPr="00F31DDB">
              <w:rPr>
                <w:rFonts w:ascii="Times New Roman" w:hAnsi="Times New Roman"/>
                <w:bCs/>
                <w:i/>
                <w:iCs/>
              </w:rPr>
              <w:t>duomenys neskelbtini</w:t>
            </w:r>
            <w:r w:rsidRPr="00F31DDB">
              <w:rPr>
                <w:rFonts w:ascii="Times New Roman" w:hAnsi="Times New Roman"/>
                <w:bCs/>
              </w:rPr>
              <w:t xml:space="preserve"> faktinis (patikrinimo metu) užstatytas plotas (2009 m. sausio 5 d. Nekilnojamojo turto registre įregistruotas pastatas </w:t>
            </w:r>
            <w:r w:rsidRPr="00F31DDB">
              <w:rPr>
                <w:rFonts w:ascii="Times New Roman" w:hAnsi="Times New Roman"/>
                <w:bCs/>
                <w:i/>
                <w:iCs/>
              </w:rPr>
              <w:t>duomenys neskelbtini</w:t>
            </w:r>
            <w:r w:rsidRPr="00F31DDB">
              <w:rPr>
                <w:rFonts w:ascii="Times New Roman" w:hAnsi="Times New Roman"/>
                <w:bCs/>
              </w:rPr>
              <w:t xml:space="preserve"> (unikalus Nr. 2997-5015-5011), bendras statinio plotas – 273,47 m², užstatytas plotas – 302,00 m²); Geoportalas.lt 2015–2017 m.  </w:t>
            </w:r>
            <w:r w:rsidRPr="00F31DDB">
              <w:rPr>
                <w:rFonts w:ascii="Times New Roman" w:hAnsi="Times New Roman"/>
                <w:bCs/>
                <w:shd w:val="clear" w:color="auto" w:fill="FFFFFF"/>
              </w:rPr>
              <w:t>aerofotografinėje nuotraukoje </w:t>
            </w:r>
            <w:r w:rsidRPr="00F31DDB">
              <w:rPr>
                <w:rFonts w:ascii="Times New Roman" w:hAnsi="Times New Roman"/>
                <w:bCs/>
              </w:rPr>
              <w:t xml:space="preserve"> užfiksuota žemės sklype, adresu </w:t>
            </w:r>
            <w:r w:rsidRPr="00F31DDB">
              <w:rPr>
                <w:rFonts w:ascii="Times New Roman" w:hAnsi="Times New Roman"/>
                <w:bCs/>
                <w:i/>
                <w:iCs/>
              </w:rPr>
              <w:t>duomenys neskelbtini</w:t>
            </w:r>
            <w:r w:rsidRPr="00F31DDB">
              <w:rPr>
                <w:rFonts w:ascii="Times New Roman" w:hAnsi="Times New Roman"/>
                <w:bCs/>
              </w:rPr>
              <w:t xml:space="preserve">, Šiauliai, esančio pastato </w:t>
            </w:r>
            <w:r w:rsidRPr="00F31DDB">
              <w:rPr>
                <w:rFonts w:ascii="Times New Roman" w:hAnsi="Times New Roman"/>
                <w:bCs/>
                <w:i/>
                <w:iCs/>
              </w:rPr>
              <w:t>duomenys neskelbtini</w:t>
            </w:r>
            <w:r w:rsidRPr="00F31DDB">
              <w:rPr>
                <w:rFonts w:ascii="Times New Roman" w:hAnsi="Times New Roman"/>
                <w:bCs/>
              </w:rPr>
              <w:t xml:space="preserve"> išlikusi dalis), o  Priešgaisrinės priežiūros skyrius nurodė, kad gaisrų minėtame žemės sklype nebuvo;</w:t>
            </w:r>
          </w:p>
          <w:p w14:paraId="21BA8E1A" w14:textId="77777777" w:rsidR="00F31DDB" w:rsidRPr="00F31DDB" w:rsidRDefault="00F31DDB" w:rsidP="0046157E">
            <w:pPr>
              <w:jc w:val="both"/>
              <w:rPr>
                <w:rFonts w:eastAsia="Calibri"/>
                <w:b w:val="0"/>
                <w:bCs/>
                <w:kern w:val="2"/>
                <w:sz w:val="24"/>
                <w:szCs w:val="24"/>
                <w14:ligatures w14:val="standardContextual"/>
              </w:rPr>
            </w:pPr>
            <w:r w:rsidRPr="00F31DDB">
              <w:rPr>
                <w:b w:val="0"/>
                <w:bCs/>
                <w:sz w:val="24"/>
                <w:szCs w:val="24"/>
              </w:rPr>
              <w:t xml:space="preserve">- </w:t>
            </w:r>
            <w:r w:rsidRPr="00F31DDB">
              <w:rPr>
                <w:rFonts w:eastAsia="HG Mincho Light J"/>
                <w:b w:val="0"/>
                <w:bCs/>
                <w:sz w:val="24"/>
                <w:szCs w:val="24"/>
              </w:rPr>
              <w:t xml:space="preserve"> </w:t>
            </w:r>
            <w:r w:rsidRPr="00F31DDB">
              <w:rPr>
                <w:rFonts w:eastAsia="Calibri"/>
                <w:b w:val="0"/>
                <w:bCs/>
                <w:kern w:val="2"/>
                <w:sz w:val="24"/>
                <w:szCs w:val="24"/>
                <w14:ligatures w14:val="standardContextual"/>
              </w:rPr>
              <w:t xml:space="preserve">2025 m. gruodžio 31 d. Statybos ir renovacijos skyriaus specialistai atliko pakartotinai </w:t>
            </w:r>
            <w:r w:rsidRPr="00F31DDB">
              <w:rPr>
                <w:rFonts w:eastAsia="HG Mincho Light J"/>
                <w:b w:val="0"/>
                <w:bCs/>
                <w:sz w:val="24"/>
                <w:szCs w:val="24"/>
              </w:rPr>
              <w:t xml:space="preserve">pastato </w:t>
            </w:r>
            <w:r w:rsidRPr="00F31DDB">
              <w:rPr>
                <w:b w:val="0"/>
                <w:bCs/>
                <w:i/>
                <w:iCs/>
                <w:sz w:val="24"/>
                <w:szCs w:val="24"/>
              </w:rPr>
              <w:t>duomenys neskelbtini</w:t>
            </w:r>
            <w:r w:rsidRPr="00F31DDB">
              <w:rPr>
                <w:rFonts w:eastAsia="HG Mincho Light J"/>
                <w:b w:val="0"/>
                <w:bCs/>
                <w:sz w:val="24"/>
                <w:szCs w:val="24"/>
              </w:rPr>
              <w:t xml:space="preserve">, esančio žemės sklype, adresu </w:t>
            </w:r>
            <w:r w:rsidRPr="00F31DDB">
              <w:rPr>
                <w:b w:val="0"/>
                <w:bCs/>
                <w:i/>
                <w:iCs/>
                <w:sz w:val="24"/>
                <w:szCs w:val="24"/>
              </w:rPr>
              <w:t>duomenys neskelbtini</w:t>
            </w:r>
            <w:r w:rsidRPr="00F31DDB">
              <w:rPr>
                <w:rFonts w:eastAsia="HG Mincho Light J"/>
                <w:b w:val="0"/>
                <w:bCs/>
                <w:sz w:val="24"/>
                <w:szCs w:val="24"/>
              </w:rPr>
              <w:t xml:space="preserve">, Šiauliai, naudojimo priežiūrą įvertindami likusios pastato </w:t>
            </w:r>
            <w:r w:rsidRPr="00F31DDB">
              <w:rPr>
                <w:b w:val="0"/>
                <w:bCs/>
                <w:i/>
                <w:iCs/>
                <w:sz w:val="24"/>
                <w:szCs w:val="24"/>
              </w:rPr>
              <w:t>duomenys neskelbtini</w:t>
            </w:r>
            <w:r w:rsidRPr="00F31DDB">
              <w:rPr>
                <w:rFonts w:eastAsia="HG Mincho Light J"/>
                <w:b w:val="0"/>
                <w:bCs/>
                <w:sz w:val="24"/>
                <w:szCs w:val="24"/>
              </w:rPr>
              <w:t xml:space="preserve"> dalies užstatytą plotą ir nurodė, kad pastatas </w:t>
            </w:r>
            <w:r w:rsidRPr="00F31DDB">
              <w:rPr>
                <w:b w:val="0"/>
                <w:bCs/>
                <w:i/>
                <w:iCs/>
                <w:sz w:val="24"/>
                <w:szCs w:val="24"/>
              </w:rPr>
              <w:t>duomenys neskelbtini</w:t>
            </w:r>
            <w:r w:rsidRPr="00F31DDB">
              <w:rPr>
                <w:rFonts w:eastAsia="HG Mincho Light J"/>
                <w:b w:val="0"/>
                <w:bCs/>
                <w:sz w:val="24"/>
                <w:szCs w:val="24"/>
              </w:rPr>
              <w:t xml:space="preserve"> faktiškai užima tik 102, 5 m².  </w:t>
            </w:r>
          </w:p>
          <w:p w14:paraId="0CEA4627" w14:textId="77777777" w:rsidR="00F31DDB" w:rsidRPr="00F31DDB" w:rsidRDefault="00F31DDB" w:rsidP="0046157E">
            <w:pPr>
              <w:pStyle w:val="Tekstas"/>
              <w:tabs>
                <w:tab w:val="clear" w:pos="5049"/>
                <w:tab w:val="left" w:pos="5184"/>
                <w:tab w:val="left" w:pos="7302"/>
              </w:tabs>
              <w:snapToGrid w:val="0"/>
              <w:rPr>
                <w:rFonts w:ascii="Times New Roman" w:hAnsi="Times New Roman"/>
                <w:bCs/>
                <w:color w:val="auto"/>
              </w:rPr>
            </w:pPr>
            <w:r w:rsidRPr="00F31DDB">
              <w:rPr>
                <w:rFonts w:ascii="Times New Roman" w:hAnsi="Times New Roman"/>
                <w:bCs/>
              </w:rPr>
              <w:t xml:space="preserve"> </w:t>
            </w:r>
          </w:p>
          <w:p w14:paraId="1291FD51" w14:textId="77777777" w:rsidR="00F31DDB" w:rsidRPr="00F31DDB" w:rsidRDefault="00F31DDB" w:rsidP="0046157E">
            <w:pPr>
              <w:jc w:val="both"/>
              <w:rPr>
                <w:b w:val="0"/>
                <w:bCs/>
                <w:sz w:val="24"/>
                <w:szCs w:val="24"/>
              </w:rPr>
            </w:pPr>
            <w:r w:rsidRPr="00F31DDB">
              <w:rPr>
                <w:b w:val="0"/>
                <w:bCs/>
                <w:sz w:val="24"/>
                <w:szCs w:val="24"/>
              </w:rPr>
              <w:t xml:space="preserve">Siekiant išsiaiškinti visas reikšmingas aplinkybes, kodėl Statybos ir renovacijos skyrius nevykdė sistemingos, valstybinės žemės sklype, adresu </w:t>
            </w:r>
            <w:r w:rsidRPr="00F31DDB">
              <w:rPr>
                <w:b w:val="0"/>
                <w:bCs/>
                <w:i/>
                <w:iCs/>
                <w:sz w:val="24"/>
                <w:szCs w:val="24"/>
              </w:rPr>
              <w:t>duomenys neskelbtini</w:t>
            </w:r>
            <w:r w:rsidRPr="00F31DDB">
              <w:rPr>
                <w:b w:val="0"/>
                <w:bCs/>
                <w:sz w:val="24"/>
                <w:szCs w:val="24"/>
              </w:rPr>
              <w:t xml:space="preserve">, Šiauliai, esančių ir Bendrovės nuosavybės teise priklausančių pastatų (pastatas </w:t>
            </w:r>
            <w:r w:rsidRPr="00F31DDB">
              <w:rPr>
                <w:b w:val="0"/>
                <w:bCs/>
                <w:i/>
                <w:iCs/>
                <w:sz w:val="24"/>
                <w:szCs w:val="24"/>
              </w:rPr>
              <w:t>duomenys neskelbtini</w:t>
            </w:r>
            <w:r w:rsidRPr="00F31DDB">
              <w:rPr>
                <w:b w:val="0"/>
                <w:bCs/>
                <w:sz w:val="24"/>
                <w:szCs w:val="24"/>
              </w:rPr>
              <w:t xml:space="preserve"> (unikalus Nr. 2997-5015-5011), bendras statinio plotas – 273,47 m², užstatytas plotas – 302,00 m²) su priklausiniais (kiemo aikštelė (unikalus Nr. 2997-5015-5022), plotas – 502,6 m²), kurie įregistruoti Nekilnojamojo turto registre 2009 m. sausio 5 d., naudojimo priežiūros ir reikiamu laiku neužfiksavus atvejo, kai dalis statinio buvo sunaikinta (Geoportalas.lt 2015–2017 m. </w:t>
            </w:r>
            <w:r w:rsidRPr="00F31DDB">
              <w:rPr>
                <w:b w:val="0"/>
                <w:bCs/>
                <w:sz w:val="24"/>
                <w:szCs w:val="24"/>
                <w:shd w:val="clear" w:color="auto" w:fill="FFFFFF"/>
              </w:rPr>
              <w:t>aerofotografinėje nuotraukoje fiksuojami duomenys</w:t>
            </w:r>
            <w:r w:rsidRPr="00F31DDB">
              <w:rPr>
                <w:b w:val="0"/>
                <w:bCs/>
                <w:sz w:val="24"/>
                <w:szCs w:val="24"/>
              </w:rPr>
              <w:t xml:space="preserve">), reikiamu metu nenutraukta Žemės nuomos sutartis apribojo Rėkyvos buvusio dvaro </w:t>
            </w:r>
            <w:r w:rsidRPr="00F31DDB">
              <w:rPr>
                <w:b w:val="0"/>
                <w:bCs/>
                <w:sz w:val="24"/>
                <w:szCs w:val="24"/>
              </w:rPr>
              <w:lastRenderedPageBreak/>
              <w:t>sodybos teritorijos detaliajame plane, patvirtintame Šiaulių miesto savivaldybės tarybos 2007 m. spalio 25 d. sprendimu Nr. T-395 „Dėl Rėkyvos buvusio dvaro sodybos teritorijos Šiauliuose detaliojo plano patvirtinimo“, Šiaulių miesto savivaldybės sprendinių dėl Rėkyvos ežero pakrantės įveiklinimo įgyvendinimą, buvo pateikti tokie klausimai:</w:t>
            </w:r>
          </w:p>
          <w:p w14:paraId="05AFDA48" w14:textId="77777777" w:rsidR="00F31DDB" w:rsidRPr="00F31DDB" w:rsidRDefault="00F31DDB" w:rsidP="0046157E">
            <w:pPr>
              <w:jc w:val="both"/>
              <w:rPr>
                <w:b w:val="0"/>
                <w:bCs/>
                <w:sz w:val="24"/>
                <w:szCs w:val="24"/>
              </w:rPr>
            </w:pPr>
            <w:r w:rsidRPr="00F31DDB">
              <w:rPr>
                <w:b w:val="0"/>
                <w:bCs/>
                <w:sz w:val="24"/>
                <w:szCs w:val="24"/>
              </w:rPr>
              <w:t xml:space="preserve">1. Ar Statybos ir renovacijos skyriui, 2015 m. birželio 26 d. atliekant Bendrovei nuosavybės teise priklausančio statinio (pastato </w:t>
            </w:r>
            <w:r w:rsidRPr="00F31DDB">
              <w:rPr>
                <w:b w:val="0"/>
                <w:bCs/>
                <w:i/>
                <w:iCs/>
                <w:sz w:val="24"/>
                <w:szCs w:val="24"/>
              </w:rPr>
              <w:t>duomenys neskelbtini</w:t>
            </w:r>
            <w:r w:rsidRPr="00F31DDB">
              <w:rPr>
                <w:b w:val="0"/>
                <w:bCs/>
                <w:sz w:val="24"/>
                <w:szCs w:val="24"/>
              </w:rPr>
              <w:t xml:space="preserve">) (unikalus Nr. 2997-5015-5011) ir esančio išnuomotame žemės sklype, adresu </w:t>
            </w:r>
            <w:r w:rsidRPr="00F31DDB">
              <w:rPr>
                <w:b w:val="0"/>
                <w:bCs/>
                <w:i/>
                <w:iCs/>
                <w:sz w:val="24"/>
                <w:szCs w:val="24"/>
              </w:rPr>
              <w:t>duomenys neskelbtini</w:t>
            </w:r>
            <w:r w:rsidRPr="00F31DDB">
              <w:rPr>
                <w:b w:val="0"/>
                <w:bCs/>
                <w:sz w:val="24"/>
                <w:szCs w:val="24"/>
              </w:rPr>
              <w:t xml:space="preserve">, Šiauliai, naudojimo priežiūrą, minėto statinio užstatytas plotas atitiko įregistruotą Nekilnojamojo turto registre užstatytą plotą (302,00 m²)?            </w:t>
            </w:r>
          </w:p>
          <w:p w14:paraId="4655A511" w14:textId="77777777" w:rsidR="00F31DDB" w:rsidRPr="00F31DDB" w:rsidRDefault="00F31DDB" w:rsidP="0046157E">
            <w:pPr>
              <w:jc w:val="both"/>
              <w:rPr>
                <w:b w:val="0"/>
                <w:bCs/>
                <w:sz w:val="24"/>
                <w:szCs w:val="24"/>
              </w:rPr>
            </w:pPr>
            <w:r w:rsidRPr="00F31DDB">
              <w:rPr>
                <w:b w:val="0"/>
                <w:bCs/>
                <w:sz w:val="24"/>
                <w:szCs w:val="24"/>
              </w:rPr>
              <w:t xml:space="preserve">2. Kada Statybos ir renovacijos skyrius pakartotinai atliko statinio (pastato </w:t>
            </w:r>
            <w:r w:rsidRPr="00F31DDB">
              <w:rPr>
                <w:b w:val="0"/>
                <w:bCs/>
                <w:i/>
                <w:iCs/>
                <w:sz w:val="24"/>
                <w:szCs w:val="24"/>
              </w:rPr>
              <w:t>duomenys neskelbtini</w:t>
            </w:r>
            <w:r w:rsidRPr="00F31DDB">
              <w:rPr>
                <w:b w:val="0"/>
                <w:bCs/>
                <w:sz w:val="24"/>
                <w:szCs w:val="24"/>
              </w:rPr>
              <w:t xml:space="preserve">) (unikalus Nr. 2997-5015-5011) naudojimo priežiūrą, nes 2015 m. birželio 26 d. vykdytos priežiūros metu buvo užfiksuota, jog statinys (pastatas </w:t>
            </w:r>
            <w:r w:rsidRPr="00F31DDB">
              <w:rPr>
                <w:b w:val="0"/>
                <w:bCs/>
                <w:i/>
                <w:iCs/>
                <w:sz w:val="24"/>
                <w:szCs w:val="24"/>
              </w:rPr>
              <w:t>duomenys neskelbtini</w:t>
            </w:r>
            <w:r w:rsidRPr="00F31DDB">
              <w:rPr>
                <w:b w:val="0"/>
                <w:bCs/>
                <w:sz w:val="24"/>
                <w:szCs w:val="24"/>
              </w:rPr>
              <w:t xml:space="preserve">) (unikalus Nr. 2997-5015-5011) yra prastos būklės ir jį reikia suremontuoti arba nugriauti? </w:t>
            </w:r>
          </w:p>
          <w:p w14:paraId="5EAA5DC2" w14:textId="77777777" w:rsidR="00F31DDB" w:rsidRPr="00F31DDB" w:rsidRDefault="00F31DDB" w:rsidP="0046157E">
            <w:pPr>
              <w:jc w:val="both"/>
              <w:rPr>
                <w:b w:val="0"/>
                <w:bCs/>
                <w:sz w:val="24"/>
                <w:szCs w:val="24"/>
              </w:rPr>
            </w:pPr>
            <w:r w:rsidRPr="00F31DDB">
              <w:rPr>
                <w:b w:val="0"/>
                <w:bCs/>
                <w:sz w:val="24"/>
                <w:szCs w:val="24"/>
              </w:rPr>
              <w:t xml:space="preserve">3. Kokiais motyvais vadovaujantis Statybos ir renovacijos skyrius neinformavo apie pasikeitusias Žemės nuomos 2009 m. sausio 26 d. sutarties Nr. N29/09-0009 sąlygas dėl sunaikintos statinio dalies (Geoportalas.lt 2015–2017 m.  </w:t>
            </w:r>
            <w:r w:rsidRPr="00F31DDB">
              <w:rPr>
                <w:b w:val="0"/>
                <w:bCs/>
                <w:sz w:val="24"/>
                <w:szCs w:val="24"/>
                <w:shd w:val="clear" w:color="auto" w:fill="FFFFFF"/>
              </w:rPr>
              <w:t>aerofotografinėje nuotraukoje </w:t>
            </w:r>
            <w:r w:rsidRPr="00F31DDB">
              <w:rPr>
                <w:b w:val="0"/>
                <w:bCs/>
                <w:sz w:val="24"/>
                <w:szCs w:val="24"/>
              </w:rPr>
              <w:t xml:space="preserve">užfiksuota žemės sklype, adresu </w:t>
            </w:r>
            <w:r w:rsidRPr="00F31DDB">
              <w:rPr>
                <w:b w:val="0"/>
                <w:bCs/>
                <w:i/>
                <w:iCs/>
                <w:sz w:val="24"/>
                <w:szCs w:val="24"/>
              </w:rPr>
              <w:t>duomenys neskelbtini</w:t>
            </w:r>
            <w:r w:rsidRPr="00F31DDB">
              <w:rPr>
                <w:b w:val="0"/>
                <w:bCs/>
                <w:sz w:val="24"/>
                <w:szCs w:val="24"/>
              </w:rPr>
              <w:t xml:space="preserve">, Šiauliai, esančio pastato </w:t>
            </w:r>
            <w:r w:rsidRPr="00F31DDB">
              <w:rPr>
                <w:b w:val="0"/>
                <w:bCs/>
                <w:i/>
                <w:iCs/>
                <w:sz w:val="24"/>
                <w:szCs w:val="24"/>
              </w:rPr>
              <w:t>duomenys neskelbtini</w:t>
            </w:r>
            <w:r w:rsidRPr="00F31DDB">
              <w:rPr>
                <w:b w:val="0"/>
                <w:bCs/>
                <w:sz w:val="24"/>
                <w:szCs w:val="24"/>
              </w:rPr>
              <w:t xml:space="preserve"> išlikusi dalis), nes, kaip nurodyta Statybos ir renovacijos skyriaus 2025 m. gegužės 21 d. rašte Nr. SST-219 „Dėl statinių (</w:t>
            </w:r>
            <w:r w:rsidRPr="00F31DDB">
              <w:rPr>
                <w:b w:val="0"/>
                <w:bCs/>
                <w:i/>
                <w:iCs/>
                <w:sz w:val="24"/>
                <w:szCs w:val="24"/>
              </w:rPr>
              <w:t>duomenys neskelbtini</w:t>
            </w:r>
            <w:r w:rsidRPr="00F31DDB">
              <w:rPr>
                <w:b w:val="0"/>
                <w:bCs/>
                <w:sz w:val="24"/>
                <w:szCs w:val="24"/>
              </w:rPr>
              <w:t xml:space="preserve">) naudojimo priežiūros atlikimo“, nekilnojamojo turto, esančio žemės sklype, adresu </w:t>
            </w:r>
            <w:r w:rsidRPr="00F31DDB">
              <w:rPr>
                <w:b w:val="0"/>
                <w:bCs/>
                <w:i/>
                <w:iCs/>
                <w:sz w:val="24"/>
                <w:szCs w:val="24"/>
              </w:rPr>
              <w:t>duomenys neskelbtini</w:t>
            </w:r>
            <w:r w:rsidRPr="00F31DDB">
              <w:rPr>
                <w:b w:val="0"/>
                <w:bCs/>
                <w:sz w:val="24"/>
                <w:szCs w:val="24"/>
              </w:rPr>
              <w:t xml:space="preserve">, Šiauliai, savininkas pastatą </w:t>
            </w:r>
            <w:r w:rsidRPr="00F31DDB">
              <w:rPr>
                <w:b w:val="0"/>
                <w:bCs/>
                <w:i/>
                <w:iCs/>
                <w:sz w:val="24"/>
                <w:szCs w:val="24"/>
              </w:rPr>
              <w:t>duomenys neskelbtini</w:t>
            </w:r>
            <w:r w:rsidRPr="00F31DDB">
              <w:rPr>
                <w:b w:val="0"/>
                <w:bCs/>
                <w:sz w:val="24"/>
                <w:szCs w:val="24"/>
              </w:rPr>
              <w:t xml:space="preserve"> sutvarkė, atsižvelgdamas į 2015 m. birželio 26 d. vykdytos priežiūros akte nurodytus reikalavimus? </w:t>
            </w:r>
          </w:p>
          <w:p w14:paraId="48DBBA7C" w14:textId="77777777" w:rsidR="00F31DDB" w:rsidRPr="00F31DDB" w:rsidRDefault="00F31DDB" w:rsidP="0046157E">
            <w:pPr>
              <w:jc w:val="both"/>
              <w:rPr>
                <w:b w:val="0"/>
                <w:bCs/>
                <w:sz w:val="24"/>
                <w:szCs w:val="24"/>
              </w:rPr>
            </w:pPr>
            <w:r w:rsidRPr="00F31DDB">
              <w:rPr>
                <w:b w:val="0"/>
                <w:bCs/>
                <w:sz w:val="24"/>
                <w:szCs w:val="24"/>
              </w:rPr>
              <w:t xml:space="preserve">4. Ar Statybos ir renovacijos skyrius 2016–2025 m. laikotarpiu vykdė statinio (pastato </w:t>
            </w:r>
            <w:r w:rsidRPr="00F31DDB">
              <w:rPr>
                <w:b w:val="0"/>
                <w:bCs/>
                <w:i/>
                <w:iCs/>
                <w:sz w:val="24"/>
                <w:szCs w:val="24"/>
              </w:rPr>
              <w:t>duomenys neskelbtini</w:t>
            </w:r>
            <w:r w:rsidRPr="00F31DDB">
              <w:rPr>
                <w:b w:val="0"/>
                <w:bCs/>
                <w:sz w:val="24"/>
                <w:szCs w:val="24"/>
              </w:rPr>
              <w:t xml:space="preserve">) (unikalus Nr. 2997-5015-5011) planinę naudojimo priežiūrą? Jeigu planinė priežiūra buvo vykdyta, prašome nurodyti, kada ji buvo atlikta ir, kokie faktai užfiksuoti Duomenų patikrinimo vietoje akte? </w:t>
            </w:r>
          </w:p>
          <w:p w14:paraId="308E0D2D" w14:textId="77777777" w:rsidR="00F31DDB" w:rsidRPr="00F31DDB" w:rsidRDefault="00F31DDB" w:rsidP="0046157E">
            <w:pPr>
              <w:jc w:val="both"/>
              <w:rPr>
                <w:b w:val="0"/>
                <w:bCs/>
                <w:sz w:val="24"/>
                <w:szCs w:val="24"/>
              </w:rPr>
            </w:pPr>
            <w:r w:rsidRPr="00F31DDB">
              <w:rPr>
                <w:b w:val="0"/>
                <w:bCs/>
                <w:sz w:val="24"/>
                <w:szCs w:val="24"/>
              </w:rPr>
              <w:t xml:space="preserve">5. Kokiais motyvais vadovaujantis Statybos ir renovacijos skyrius, atlikdamas 2025 m. gegužės 16 d. pastato </w:t>
            </w:r>
            <w:r w:rsidRPr="00F31DDB">
              <w:rPr>
                <w:b w:val="0"/>
                <w:bCs/>
                <w:i/>
                <w:iCs/>
                <w:sz w:val="24"/>
                <w:szCs w:val="24"/>
              </w:rPr>
              <w:t>duomenys neskelbtini</w:t>
            </w:r>
            <w:r w:rsidRPr="00F31DDB">
              <w:rPr>
                <w:b w:val="0"/>
                <w:bCs/>
                <w:sz w:val="24"/>
                <w:szCs w:val="24"/>
              </w:rPr>
              <w:t xml:space="preserve"> naudojimo priežiūrą, nepatikrino, ar  žemės sklype, adresu </w:t>
            </w:r>
            <w:r w:rsidRPr="00F31DDB">
              <w:rPr>
                <w:b w:val="0"/>
                <w:bCs/>
                <w:i/>
                <w:iCs/>
                <w:sz w:val="24"/>
                <w:szCs w:val="24"/>
              </w:rPr>
              <w:t>duomenys neskelbtini</w:t>
            </w:r>
            <w:r w:rsidRPr="00F31DDB">
              <w:rPr>
                <w:b w:val="0"/>
                <w:bCs/>
                <w:sz w:val="24"/>
                <w:szCs w:val="24"/>
              </w:rPr>
              <w:t xml:space="preserve">, Šiauliai, esančio pastato </w:t>
            </w:r>
            <w:r w:rsidRPr="00F31DDB">
              <w:rPr>
                <w:b w:val="0"/>
                <w:bCs/>
                <w:i/>
                <w:iCs/>
                <w:sz w:val="24"/>
                <w:szCs w:val="24"/>
              </w:rPr>
              <w:t>duomenys neskelbtini</w:t>
            </w:r>
            <w:r w:rsidRPr="00F31DDB">
              <w:rPr>
                <w:b w:val="0"/>
                <w:bCs/>
                <w:sz w:val="24"/>
                <w:szCs w:val="24"/>
              </w:rPr>
              <w:t xml:space="preserve"> užstatytas plotas atitinka VĮ Registrų centro Nekilnojamojo turto registre nurodytus duomenis (302,00 m²), kaip buvo prašoma Žemės valdymo skyriaus 2025 m. gegužės 9 d. rašte Nr. ŽŠ-318 „Dėl statinių (</w:t>
            </w:r>
            <w:r w:rsidRPr="00F31DDB">
              <w:rPr>
                <w:b w:val="0"/>
                <w:bCs/>
                <w:i/>
                <w:iCs/>
                <w:sz w:val="24"/>
                <w:szCs w:val="24"/>
              </w:rPr>
              <w:t>duomenys neskelbtini</w:t>
            </w:r>
            <w:r w:rsidRPr="00F31DDB">
              <w:rPr>
                <w:b w:val="0"/>
                <w:bCs/>
                <w:sz w:val="24"/>
                <w:szCs w:val="24"/>
              </w:rPr>
              <w:t xml:space="preserve">, Šiauliai) naudojimo priežiūros atlikimo“, ir neinformavo apie pasikeitusias </w:t>
            </w:r>
            <w:r w:rsidRPr="00F31DDB">
              <w:rPr>
                <w:b w:val="0"/>
                <w:bCs/>
                <w:sz w:val="24"/>
                <w:szCs w:val="24"/>
              </w:rPr>
              <w:lastRenderedPageBreak/>
              <w:t xml:space="preserve">Žemės nuomos 2009 m. sausio 26 d. sutarties Nr. N29/09-0009 sąlygas dėl sunaikintos statinio dalies (faktinis pastato </w:t>
            </w:r>
            <w:r w:rsidRPr="00F31DDB">
              <w:rPr>
                <w:b w:val="0"/>
                <w:bCs/>
                <w:i/>
                <w:iCs/>
                <w:sz w:val="24"/>
                <w:szCs w:val="24"/>
              </w:rPr>
              <w:t>duomenys neskelbtini</w:t>
            </w:r>
            <w:r w:rsidRPr="00F31DDB">
              <w:rPr>
                <w:b w:val="0"/>
                <w:bCs/>
                <w:sz w:val="24"/>
                <w:szCs w:val="24"/>
              </w:rPr>
              <w:t xml:space="preserve">  užstatytas plotas 102, 5 m²)?  </w:t>
            </w:r>
          </w:p>
          <w:p w14:paraId="549C40ED" w14:textId="77777777" w:rsidR="00F31DDB" w:rsidRPr="00F31DDB" w:rsidRDefault="00F31DDB" w:rsidP="0046157E">
            <w:pPr>
              <w:tabs>
                <w:tab w:val="left" w:pos="851"/>
                <w:tab w:val="left" w:pos="1418"/>
              </w:tabs>
              <w:jc w:val="both"/>
              <w:textAlignment w:val="baseline"/>
              <w:rPr>
                <w:rFonts w:eastAsia="HG Mincho Light J"/>
                <w:b w:val="0"/>
                <w:bCs/>
                <w:sz w:val="24"/>
                <w:szCs w:val="24"/>
              </w:rPr>
            </w:pPr>
          </w:p>
          <w:p w14:paraId="0973AC2D" w14:textId="77777777" w:rsidR="00F31DDB" w:rsidRPr="00F31DDB" w:rsidRDefault="00F31DDB" w:rsidP="0046157E">
            <w:pPr>
              <w:tabs>
                <w:tab w:val="left" w:pos="851"/>
                <w:tab w:val="left" w:pos="1418"/>
              </w:tabs>
              <w:jc w:val="both"/>
              <w:textAlignment w:val="baseline"/>
              <w:rPr>
                <w:b w:val="0"/>
                <w:bCs/>
                <w:sz w:val="24"/>
                <w:szCs w:val="24"/>
              </w:rPr>
            </w:pPr>
            <w:r w:rsidRPr="00F31DDB">
              <w:rPr>
                <w:rFonts w:eastAsia="HG Mincho Light J"/>
                <w:b w:val="0"/>
                <w:bCs/>
                <w:sz w:val="24"/>
                <w:szCs w:val="24"/>
              </w:rPr>
              <w:t xml:space="preserve">Statybos ir renovacijos skyriaus </w:t>
            </w:r>
            <w:r w:rsidRPr="00F31DDB">
              <w:rPr>
                <w:b w:val="0"/>
                <w:bCs/>
                <w:i/>
                <w:iCs/>
                <w:sz w:val="24"/>
                <w:szCs w:val="24"/>
              </w:rPr>
              <w:t>duomenys neskelbtini</w:t>
            </w:r>
            <w:r w:rsidRPr="00F31DDB">
              <w:rPr>
                <w:rFonts w:eastAsia="HG Mincho Light J"/>
                <w:b w:val="0"/>
                <w:bCs/>
                <w:sz w:val="24"/>
                <w:szCs w:val="24"/>
              </w:rPr>
              <w:t xml:space="preserve">, atsakydama į pateiktus klausimus, akcentavo padalinio kompetenciją ir įgaliojimus nurodydama, kad vykdant statinių naudojimo priežiūrą be kadastrinių matavimų bylos duomenų nustatyti užstatytą plotą nėra galimybės, todėl </w:t>
            </w:r>
            <w:r w:rsidRPr="00F31DDB">
              <w:rPr>
                <w:b w:val="0"/>
                <w:bCs/>
                <w:sz w:val="24"/>
                <w:szCs w:val="24"/>
              </w:rPr>
              <w:t xml:space="preserve">2015 m. birželio 26 d. atliekant Bendrovei nuosavybės teise priklausančio statinio (pastato </w:t>
            </w:r>
            <w:r w:rsidRPr="00F31DDB">
              <w:rPr>
                <w:b w:val="0"/>
                <w:bCs/>
                <w:i/>
                <w:iCs/>
                <w:sz w:val="24"/>
                <w:szCs w:val="24"/>
              </w:rPr>
              <w:t>duomenys neskelbtini</w:t>
            </w:r>
            <w:r w:rsidRPr="00F31DDB">
              <w:rPr>
                <w:b w:val="0"/>
                <w:bCs/>
                <w:sz w:val="24"/>
                <w:szCs w:val="24"/>
              </w:rPr>
              <w:t xml:space="preserve">) (unikalus Nr. 2997-5015-5011) ir esančio išnuomotame žemės sklype, adresu </w:t>
            </w:r>
            <w:r w:rsidRPr="00F31DDB">
              <w:rPr>
                <w:b w:val="0"/>
                <w:bCs/>
                <w:i/>
                <w:iCs/>
                <w:sz w:val="24"/>
                <w:szCs w:val="24"/>
              </w:rPr>
              <w:t>duomenys neskelbtini</w:t>
            </w:r>
            <w:r w:rsidRPr="00F31DDB">
              <w:rPr>
                <w:b w:val="0"/>
                <w:bCs/>
                <w:sz w:val="24"/>
                <w:szCs w:val="24"/>
              </w:rPr>
              <w:t xml:space="preserve">, Šiauliai, naudojimo priežiūrą vietoje, Statybos ir renovacijos skyrius konstatavo tik pastato </w:t>
            </w:r>
            <w:r w:rsidRPr="00F31DDB">
              <w:rPr>
                <w:b w:val="0"/>
                <w:bCs/>
                <w:i/>
                <w:iCs/>
                <w:sz w:val="24"/>
                <w:szCs w:val="24"/>
              </w:rPr>
              <w:t>duomenys neskelbtini</w:t>
            </w:r>
            <w:r w:rsidRPr="00F31DDB">
              <w:rPr>
                <w:b w:val="0"/>
                <w:bCs/>
                <w:sz w:val="24"/>
                <w:szCs w:val="24"/>
              </w:rPr>
              <w:t xml:space="preserve"> prastą būklę </w:t>
            </w:r>
            <w:r w:rsidRPr="00F31DDB">
              <w:rPr>
                <w:rFonts w:eastAsia="HG Mincho Light J"/>
                <w:b w:val="0"/>
                <w:bCs/>
                <w:sz w:val="24"/>
                <w:szCs w:val="24"/>
              </w:rPr>
              <w:t xml:space="preserve">ir nurodė Bendrovei, kuriai statinys priklauso nuosavybės teise, pastatą </w:t>
            </w:r>
            <w:r w:rsidRPr="00F31DDB">
              <w:rPr>
                <w:b w:val="0"/>
                <w:bCs/>
                <w:i/>
                <w:iCs/>
                <w:sz w:val="24"/>
                <w:szCs w:val="24"/>
              </w:rPr>
              <w:t>duomenys neskelbtini</w:t>
            </w:r>
            <w:r w:rsidRPr="00F31DDB">
              <w:rPr>
                <w:rFonts w:eastAsia="HG Mincho Light J"/>
                <w:b w:val="0"/>
                <w:bCs/>
                <w:sz w:val="24"/>
                <w:szCs w:val="24"/>
              </w:rPr>
              <w:t xml:space="preserve"> suremontuoti arba nugriauti, taip pat  raštu informuoti Statybos ir renovacijos skyrių apie pastato naudojimo priežiūros akte pateiktų reikalavimų įvykdymą. Atkreiptinas dėmesys, kad Statybos ir renovacijos skyriui prievolė vykdyti statinių naudojimo priežiūrą ir teisė iš statinio naudotojo gauti visus reikalingus dokumentus  įteisinta Lietuvos Respublikos statybos įstatymo 49 straipsnio 4 dalyje „</w:t>
            </w:r>
            <w:r w:rsidRPr="00F31DDB">
              <w:rPr>
                <w:b w:val="0"/>
                <w:bCs/>
                <w:sz w:val="24"/>
                <w:szCs w:val="24"/>
                <w:lang w:eastAsia="lt-LT"/>
              </w:rPr>
              <w:t xml:space="preserve">Viešojo administravimo subjektų, atliekančių statinio naudojimo priežiūrą, pareigūnai turi teisę reikalauti, kad statinio naudotojas pateiktų privalomuosius statinio techninės priežiūros dokumentus &lt;…&gt;, su statinio paskirtimi susijusius ūkinės veiklos dokumentus, </w:t>
            </w:r>
            <w:r w:rsidRPr="00F31DDB">
              <w:rPr>
                <w:b w:val="0"/>
                <w:bCs/>
                <w:sz w:val="24"/>
                <w:szCs w:val="24"/>
              </w:rPr>
              <w:t xml:space="preserve">įrodančius, kad statinyje vykdoma veikla atitinka statinio paskirtį, </w:t>
            </w:r>
            <w:r w:rsidRPr="00F31DDB">
              <w:rPr>
                <w:b w:val="0"/>
                <w:bCs/>
                <w:sz w:val="24"/>
                <w:szCs w:val="24"/>
                <w:lang w:eastAsia="lt-LT"/>
              </w:rPr>
              <w:t xml:space="preserve">kitus su statinio naudojimu susijusius dokumentus &lt;…&gt;“, Lietuvos Respublikos aplinkos ministro  </w:t>
            </w:r>
            <w:r w:rsidRPr="00F31DDB">
              <w:rPr>
                <w:b w:val="0"/>
                <w:bCs/>
                <w:sz w:val="24"/>
                <w:szCs w:val="24"/>
              </w:rPr>
              <w:t xml:space="preserve">2016 m. gruodžio 30 d. įsakymu Nr. D1-971 patvirtinto Statybos techninio reglamento STR 1.07.03:2017 „Statinių techninės ir naudojimo priežiūros tvarka. Naujų nekilnojamojo turto kadastro objektų (inžinerinių statinių) formavimo tvarka“ (Lietuvos Respublikos aplinkos ministro 2021 m. kovo 2 d. įsakymo Nr. D1-131 redakcija) (toliau – Statinių techninės ir naudojimo priežiūros tvarkos aprašas) 105.3 papunktyje „&lt;…&gt; Subjektai turi atlikti statinių (jo dalių) naudojimo priežiūrą vietoje: &lt;…&gt; priklausomai nuo turimų duomenų ar (ir) informacijos apie statinio techninę būklę ir įstatymų ir kitų teisės aktų reikalavimų laikymąsi naudojant statinį“. </w:t>
            </w:r>
          </w:p>
          <w:p w14:paraId="35A0F94A" w14:textId="77777777" w:rsidR="00F31DDB" w:rsidRPr="00F31DDB" w:rsidRDefault="00F31DDB" w:rsidP="0046157E">
            <w:pPr>
              <w:jc w:val="both"/>
              <w:rPr>
                <w:rFonts w:eastAsia="Calibri"/>
                <w:b w:val="0"/>
                <w:bCs/>
                <w:kern w:val="2"/>
                <w:sz w:val="24"/>
                <w:szCs w:val="24"/>
                <w14:ligatures w14:val="standardContextual"/>
              </w:rPr>
            </w:pPr>
            <w:r w:rsidRPr="00F31DDB">
              <w:rPr>
                <w:b w:val="0"/>
                <w:bCs/>
                <w:sz w:val="24"/>
                <w:szCs w:val="24"/>
              </w:rPr>
              <w:t xml:space="preserve">Remiantis Statybos ir renovacijos skyriaus pateikta informacija apie pastato </w:t>
            </w:r>
            <w:r w:rsidRPr="00F31DDB">
              <w:rPr>
                <w:b w:val="0"/>
                <w:bCs/>
                <w:i/>
                <w:iCs/>
                <w:sz w:val="24"/>
                <w:szCs w:val="24"/>
              </w:rPr>
              <w:t>duomenys neskelbtini</w:t>
            </w:r>
            <w:r w:rsidRPr="00F31DDB">
              <w:rPr>
                <w:b w:val="0"/>
                <w:bCs/>
                <w:sz w:val="24"/>
                <w:szCs w:val="24"/>
              </w:rPr>
              <w:t xml:space="preserve"> (unikalus Nr. 2997-5015-5011), esančio išnuomotame žemės sklype, adresu </w:t>
            </w:r>
            <w:r w:rsidRPr="00F31DDB">
              <w:rPr>
                <w:b w:val="0"/>
                <w:bCs/>
                <w:i/>
                <w:iCs/>
                <w:sz w:val="24"/>
                <w:szCs w:val="24"/>
              </w:rPr>
              <w:t>duomenys neskelbtini</w:t>
            </w:r>
            <w:r w:rsidRPr="00F31DDB">
              <w:rPr>
                <w:b w:val="0"/>
                <w:bCs/>
                <w:sz w:val="24"/>
                <w:szCs w:val="24"/>
              </w:rPr>
              <w:t xml:space="preserve">, Šiauliai, atliktą naudojimo priežiūrą ir vadovaujantis statinių naudojimo priežiūros teisiniu reguliavimu, pažymėtina, kad nuo 2015 m. birželio 26 d. Statybos ir renovacijos </w:t>
            </w:r>
            <w:r w:rsidRPr="00F31DDB">
              <w:rPr>
                <w:b w:val="0"/>
                <w:bCs/>
                <w:sz w:val="24"/>
                <w:szCs w:val="24"/>
              </w:rPr>
              <w:lastRenderedPageBreak/>
              <w:t xml:space="preserve">skyriui buvo žinoma Bendrovei nuosavybės teise priklausančių statinių būklė ir jų eksploatavimo galimybės. Bendrovei nuosavybės teise priklausantis pastatas </w:t>
            </w:r>
            <w:r w:rsidRPr="00F31DDB">
              <w:rPr>
                <w:b w:val="0"/>
                <w:bCs/>
                <w:i/>
                <w:iCs/>
                <w:sz w:val="24"/>
                <w:szCs w:val="24"/>
              </w:rPr>
              <w:t>duomenys neskelbtini</w:t>
            </w:r>
            <w:r w:rsidRPr="00F31DDB">
              <w:rPr>
                <w:b w:val="0"/>
                <w:bCs/>
                <w:sz w:val="24"/>
                <w:szCs w:val="24"/>
              </w:rPr>
              <w:t xml:space="preserve"> buvo įtrauktas </w:t>
            </w:r>
            <w:r w:rsidRPr="00F31DDB">
              <w:rPr>
                <w:rFonts w:eastAsia="HG Mincho Light J"/>
                <w:b w:val="0"/>
                <w:bCs/>
                <w:sz w:val="24"/>
                <w:szCs w:val="24"/>
              </w:rPr>
              <w:t xml:space="preserve">kaip neprižiūrimas pastatas į preliminarų sąrašą, kurį Statybos ir renovacijos skyrius pateikė svarstyti </w:t>
            </w:r>
            <w:r w:rsidRPr="00F31DDB">
              <w:rPr>
                <w:rFonts w:eastAsia="Calibri"/>
                <w:b w:val="0"/>
                <w:bCs/>
                <w:kern w:val="2"/>
                <w:sz w:val="24"/>
                <w:szCs w:val="24"/>
                <w14:ligatures w14:val="standardContextual"/>
              </w:rPr>
              <w:t xml:space="preserve">Nenaudojamų, naudojamų ne pagal paskirtį arba neprižiūrimų statinių ir patalpų sąrašo sudarymo ir keitimo komisijai (toliau – Komisija), sudarytai Šiaulių miesto savivaldybės administracijos direktoriaus 2015 m. gegužės 20 d. įsakymu Nr. A-640. Bendrovei 2015 m. rugsėjo 7 d.  raštu pateikus Statybos ir renovacijos skyriui informaciją apie laikiną pastato nenaudojimą, pastatas </w:t>
            </w:r>
            <w:r w:rsidRPr="00F31DDB">
              <w:rPr>
                <w:b w:val="0"/>
                <w:bCs/>
                <w:i/>
                <w:iCs/>
                <w:sz w:val="24"/>
                <w:szCs w:val="24"/>
              </w:rPr>
              <w:t>duomenys neskelbtini</w:t>
            </w:r>
            <w:r w:rsidRPr="00F31DDB">
              <w:rPr>
                <w:rFonts w:eastAsia="Calibri"/>
                <w:b w:val="0"/>
                <w:bCs/>
                <w:kern w:val="2"/>
                <w:sz w:val="24"/>
                <w:szCs w:val="24"/>
                <w14:ligatures w14:val="standardContextual"/>
              </w:rPr>
              <w:t xml:space="preserve"> buvo išbrauktas iš preliminaraus Nenaudojamų, naudojamų ne pagal paskirtį arba neprižiūrimų statinių ir patalpų sąrašo. Iki 2025 m. gegužės mėn. Bendrovei nuosavybės teise priklausančio pastato </w:t>
            </w:r>
            <w:r w:rsidRPr="00F31DDB">
              <w:rPr>
                <w:b w:val="0"/>
                <w:bCs/>
                <w:i/>
                <w:iCs/>
                <w:sz w:val="24"/>
                <w:szCs w:val="24"/>
              </w:rPr>
              <w:t>duomenys neskelbtini</w:t>
            </w:r>
            <w:r w:rsidRPr="00F31DDB">
              <w:rPr>
                <w:rFonts w:eastAsia="Calibri"/>
                <w:b w:val="0"/>
                <w:bCs/>
                <w:kern w:val="2"/>
                <w:sz w:val="24"/>
                <w:szCs w:val="24"/>
                <w14:ligatures w14:val="standardContextual"/>
              </w:rPr>
              <w:t xml:space="preserve">  naudojimo priežiūra nebuvo planuojama ir vykdyta, nors minėtas pastatas į  </w:t>
            </w:r>
          </w:p>
          <w:p w14:paraId="7B885589" w14:textId="77777777" w:rsidR="00F31DDB" w:rsidRPr="00F31DDB" w:rsidRDefault="00F31DDB" w:rsidP="0046157E">
            <w:pPr>
              <w:jc w:val="both"/>
              <w:rPr>
                <w:b w:val="0"/>
                <w:bCs/>
                <w:sz w:val="24"/>
                <w:szCs w:val="24"/>
              </w:rPr>
            </w:pPr>
            <w:r w:rsidRPr="00F31DDB">
              <w:rPr>
                <w:rFonts w:eastAsia="Calibri"/>
                <w:b w:val="0"/>
                <w:bCs/>
                <w:kern w:val="2"/>
                <w:sz w:val="24"/>
                <w:szCs w:val="24"/>
                <w14:ligatures w14:val="standardContextual"/>
              </w:rPr>
              <w:t xml:space="preserve">Nenaudojamų, naudojamų ne pagal paskirtį arba neprižiūrimų statinių ir patalpų sąrašą buvo neįtrauktas dėl Bendrovės nurodytų aplinkybių, kad tik laikinai statinys bus nenaudojamas. Vadovaujantis </w:t>
            </w:r>
            <w:r w:rsidRPr="00F31DDB">
              <w:rPr>
                <w:b w:val="0"/>
                <w:bCs/>
                <w:sz w:val="24"/>
                <w:szCs w:val="24"/>
              </w:rPr>
              <w:t xml:space="preserve">Statinių techninės ir naudojimo priežiūros tvarkos aprašo 104.1 papunkčiu, statinių naudojimo priežiūrą vykdantiems subjektams nėra įteisinta prievolė įtraukti į Naudojimo priežiūros vykdymo sąrašą nesudėtingų statinių naudotojus, tačiau minėto tvarkos aprašo 105 ir 106 punktuose yra įteisinta statinių naudojimo priežiūrą vykdančio subjekto teisė pačiam priimti sprendimą dėl konkrečių statinių ar jų dalių naudojimo priežiūros vykdymo.  </w:t>
            </w:r>
          </w:p>
          <w:p w14:paraId="384657D0" w14:textId="77777777" w:rsidR="00F31DDB" w:rsidRPr="00F31DDB" w:rsidRDefault="00F31DDB" w:rsidP="0046157E">
            <w:pPr>
              <w:jc w:val="both"/>
              <w:rPr>
                <w:b w:val="0"/>
                <w:bCs/>
                <w:sz w:val="24"/>
                <w:szCs w:val="24"/>
              </w:rPr>
            </w:pPr>
            <w:r w:rsidRPr="00F31DDB">
              <w:rPr>
                <w:b w:val="0"/>
                <w:bCs/>
                <w:sz w:val="24"/>
                <w:szCs w:val="24"/>
              </w:rPr>
              <w:t xml:space="preserve">Remiantis tuo, kas išdėstyta, darytina išvada, kad Statybos ir </w:t>
            </w:r>
            <w:proofErr w:type="spellStart"/>
            <w:r w:rsidRPr="00F31DDB">
              <w:rPr>
                <w:b w:val="0"/>
                <w:bCs/>
                <w:sz w:val="24"/>
                <w:szCs w:val="24"/>
              </w:rPr>
              <w:t>renomacijos</w:t>
            </w:r>
            <w:proofErr w:type="spellEnd"/>
            <w:r w:rsidRPr="00F31DDB">
              <w:rPr>
                <w:b w:val="0"/>
                <w:bCs/>
                <w:sz w:val="24"/>
                <w:szCs w:val="24"/>
              </w:rPr>
              <w:t xml:space="preserve"> skyrius turėjo visus įgaliojimus ir teisinį pagrindą vykdyti sistemingą ir esminius reikalavimus visą statinio naudojimo trukmę  užtikrinančią, Bendrovei priklausančio nuosavybės teise pastato </w:t>
            </w:r>
            <w:r w:rsidRPr="00F31DDB">
              <w:rPr>
                <w:b w:val="0"/>
                <w:bCs/>
                <w:i/>
                <w:iCs/>
                <w:sz w:val="24"/>
                <w:szCs w:val="24"/>
              </w:rPr>
              <w:t>duomenys neskelbtini</w:t>
            </w:r>
            <w:r w:rsidRPr="00F31DDB">
              <w:rPr>
                <w:b w:val="0"/>
                <w:bCs/>
                <w:sz w:val="24"/>
                <w:szCs w:val="24"/>
              </w:rPr>
              <w:t xml:space="preserve"> (unikalus Nr. 2997-5015-5011), esančio išnuomotame žemės sklype, adresu </w:t>
            </w:r>
            <w:r w:rsidRPr="00F31DDB">
              <w:rPr>
                <w:b w:val="0"/>
                <w:bCs/>
                <w:i/>
                <w:iCs/>
                <w:sz w:val="24"/>
                <w:szCs w:val="24"/>
              </w:rPr>
              <w:t>duomenys neskelbtini</w:t>
            </w:r>
            <w:r w:rsidRPr="00F31DDB">
              <w:rPr>
                <w:b w:val="0"/>
                <w:bCs/>
                <w:sz w:val="24"/>
                <w:szCs w:val="24"/>
              </w:rPr>
              <w:t xml:space="preserve">, Šiauliai, naudojimo priežiūrą ir reikiamu laiku užfiksuoti atvejį, kai dalis statinio buvo sunaikinta (Geoportalas.lt 2015–2017 m. </w:t>
            </w:r>
            <w:r w:rsidRPr="00F31DDB">
              <w:rPr>
                <w:b w:val="0"/>
                <w:bCs/>
                <w:sz w:val="24"/>
                <w:szCs w:val="24"/>
                <w:shd w:val="clear" w:color="auto" w:fill="FFFFFF"/>
              </w:rPr>
              <w:t>aerofotografinėje nuotraukoje fiksuojami duomenys</w:t>
            </w:r>
            <w:r w:rsidRPr="00F31DDB">
              <w:rPr>
                <w:b w:val="0"/>
                <w:bCs/>
                <w:sz w:val="24"/>
                <w:szCs w:val="24"/>
              </w:rPr>
              <w:t>). Šį faktą patvirtina aplinkybė, kad Statybos ir renovacijos skyrius, atlikęs 2025 m. gruodžio 31 d.</w:t>
            </w:r>
            <w:r w:rsidRPr="00F31DDB">
              <w:rPr>
                <w:b w:val="0"/>
                <w:bCs/>
                <w:i/>
                <w:iCs/>
                <w:sz w:val="24"/>
                <w:szCs w:val="24"/>
              </w:rPr>
              <w:t xml:space="preserve"> duomenys neskelbtini</w:t>
            </w:r>
            <w:r w:rsidRPr="00F31DDB">
              <w:rPr>
                <w:b w:val="0"/>
                <w:bCs/>
                <w:sz w:val="24"/>
                <w:szCs w:val="24"/>
              </w:rPr>
              <w:t xml:space="preserve"> (unikalus Nr. 2997-5015-5011) naudojimo priežiūrą vietoje, užfiksavo, kad minėto pastato metriniai (kadastriniai) duomenys neatitinka duomenų, įregistruotų Nekilnojamojo turto registre. </w:t>
            </w:r>
          </w:p>
          <w:p w14:paraId="7DA3A7E4" w14:textId="77777777" w:rsidR="00F31DDB" w:rsidRPr="00F31DDB" w:rsidRDefault="00F31DDB" w:rsidP="0046157E">
            <w:pPr>
              <w:jc w:val="both"/>
              <w:rPr>
                <w:rFonts w:eastAsia="Calibri"/>
                <w:b w:val="0"/>
                <w:bCs/>
                <w:kern w:val="2"/>
                <w:sz w:val="24"/>
                <w:szCs w:val="24"/>
                <w14:ligatures w14:val="standardContextual"/>
              </w:rPr>
            </w:pPr>
            <w:r w:rsidRPr="00F31DDB">
              <w:rPr>
                <w:b w:val="0"/>
                <w:bCs/>
                <w:sz w:val="24"/>
                <w:szCs w:val="24"/>
              </w:rPr>
              <w:t xml:space="preserve">Įvertinus pastato </w:t>
            </w:r>
            <w:r w:rsidRPr="00F31DDB">
              <w:rPr>
                <w:b w:val="0"/>
                <w:bCs/>
                <w:i/>
                <w:iCs/>
                <w:sz w:val="24"/>
                <w:szCs w:val="24"/>
              </w:rPr>
              <w:t>duomenys neskelbtini</w:t>
            </w:r>
            <w:r w:rsidRPr="00F31DDB">
              <w:rPr>
                <w:b w:val="0"/>
                <w:bCs/>
                <w:sz w:val="24"/>
                <w:szCs w:val="24"/>
              </w:rPr>
              <w:t xml:space="preserve"> (unikalus Nr. 2997-5015-5011) naudojimo priežiūros duomenis ir užfiksavus minėto statinio metrinių (kadastrinių) duomenų pokytį, reikiamu metu buvo galima nutraukti </w:t>
            </w:r>
            <w:r w:rsidRPr="00F31DDB">
              <w:rPr>
                <w:b w:val="0"/>
                <w:bCs/>
                <w:sz w:val="24"/>
                <w:szCs w:val="24"/>
              </w:rPr>
              <w:lastRenderedPageBreak/>
              <w:t xml:space="preserve">Žemės nuomos 2009 m. sausio 26 d. sutartį Nr. N29/09-0009, kuri buvo sudaryta Bendrovei nuosavybės teise priklausantiems statiniams, esantiems adresu </w:t>
            </w:r>
            <w:r w:rsidRPr="00F31DDB">
              <w:rPr>
                <w:b w:val="0"/>
                <w:bCs/>
                <w:i/>
                <w:iCs/>
                <w:sz w:val="24"/>
                <w:szCs w:val="24"/>
              </w:rPr>
              <w:t>duomenys neskelbtini</w:t>
            </w:r>
            <w:r w:rsidRPr="00F31DDB">
              <w:rPr>
                <w:b w:val="0"/>
                <w:bCs/>
                <w:sz w:val="24"/>
                <w:szCs w:val="24"/>
              </w:rPr>
              <w:t xml:space="preserve">, Šiauliai,  eksploatuoti, ir tokiu būdu sudaryti maksimalias galimybes apginti savivaldybės viešąjį interesą ir įgyvendinti savalaikius sprendinius dėl Rėkyvos ežero pakrantės įveiklinimo, kurie numatyti Rėkyvos dvaro sodybos teritorijos detaliajame plane, patvirtintame Šiaulių miesto savivaldybės tarybos 2007 m. spalio 25 d. sprendimu Nr. T-395 „Dėl Rėkyvos buvusio dvaro sodybos teritorijos Šiauliuose detaliojo plano patvirtinimo“.                </w:t>
            </w:r>
          </w:p>
        </w:tc>
      </w:tr>
      <w:tr w:rsidR="00F31DDB" w:rsidRPr="003C5B5C" w14:paraId="532FDB7C" w14:textId="77777777" w:rsidTr="0046157E">
        <w:tc>
          <w:tcPr>
            <w:tcW w:w="9493" w:type="dxa"/>
            <w:gridSpan w:val="5"/>
          </w:tcPr>
          <w:p w14:paraId="0C13E5F7" w14:textId="77777777" w:rsidR="00F31DDB" w:rsidRPr="0035633C" w:rsidRDefault="00F31DDB" w:rsidP="0046157E">
            <w:pPr>
              <w:jc w:val="both"/>
              <w:rPr>
                <w:sz w:val="24"/>
                <w:szCs w:val="24"/>
              </w:rPr>
            </w:pPr>
            <w:r w:rsidRPr="0035633C">
              <w:rPr>
                <w:sz w:val="24"/>
                <w:szCs w:val="24"/>
              </w:rPr>
              <w:lastRenderedPageBreak/>
              <w:t xml:space="preserve">4. Nustatyti korupcijos rizikos veiksniai: </w:t>
            </w:r>
          </w:p>
          <w:p w14:paraId="7269E9A1" w14:textId="77777777" w:rsidR="00F31DDB" w:rsidRPr="00F31DDB" w:rsidRDefault="00F31DDB" w:rsidP="0046157E">
            <w:pPr>
              <w:jc w:val="both"/>
              <w:rPr>
                <w:b w:val="0"/>
                <w:bCs/>
                <w:sz w:val="24"/>
                <w:szCs w:val="24"/>
              </w:rPr>
            </w:pPr>
            <w:r w:rsidRPr="00F31DDB">
              <w:rPr>
                <w:b w:val="0"/>
                <w:bCs/>
                <w:sz w:val="24"/>
                <w:szCs w:val="24"/>
              </w:rPr>
              <w:t xml:space="preserve">1. Statinių naudojimo priežiūra savivaldybėje atliekama fragmentuotai, nereglamentuota priežiūros vykdymo kontrolė. </w:t>
            </w:r>
          </w:p>
          <w:p w14:paraId="6434A877" w14:textId="77777777" w:rsidR="00F31DDB" w:rsidRPr="003C5B5C" w:rsidRDefault="00F31DDB" w:rsidP="0046157E">
            <w:pPr>
              <w:jc w:val="both"/>
              <w:rPr>
                <w:sz w:val="24"/>
                <w:szCs w:val="24"/>
              </w:rPr>
            </w:pPr>
            <w:r w:rsidRPr="00F31DDB">
              <w:rPr>
                <w:b w:val="0"/>
                <w:bCs/>
                <w:sz w:val="24"/>
                <w:szCs w:val="24"/>
              </w:rPr>
              <w:t>2. Valstybinės žemės nuomos sutartis nepakeista dėl statinių (ar jų dalies), kuriems eksploatuoti valstybinės žemės sklypas buvo išnuomotas, metrinių (kadastrinių) duomenų pasikeitimo.</w:t>
            </w:r>
            <w:r>
              <w:rPr>
                <w:sz w:val="24"/>
                <w:szCs w:val="24"/>
              </w:rPr>
              <w:t xml:space="preserve"> </w:t>
            </w:r>
          </w:p>
        </w:tc>
      </w:tr>
      <w:tr w:rsidR="00F31DDB" w:rsidRPr="003C5B5C" w14:paraId="3BD82192" w14:textId="77777777" w:rsidTr="0046157E">
        <w:tc>
          <w:tcPr>
            <w:tcW w:w="9493" w:type="dxa"/>
            <w:gridSpan w:val="5"/>
          </w:tcPr>
          <w:p w14:paraId="6E04005B" w14:textId="77777777" w:rsidR="00F31DDB" w:rsidRPr="003C5B5C" w:rsidRDefault="00F31DDB" w:rsidP="0046157E">
            <w:pPr>
              <w:rPr>
                <w:b w:val="0"/>
                <w:sz w:val="24"/>
                <w:szCs w:val="24"/>
              </w:rPr>
            </w:pPr>
            <w:r w:rsidRPr="003C5B5C">
              <w:rPr>
                <w:sz w:val="24"/>
                <w:szCs w:val="24"/>
              </w:rPr>
              <w:t>5. Siūlomos rizikos mažinimo ir nustatytų jos veiksnių pašalinimo priemonės:</w:t>
            </w:r>
          </w:p>
          <w:p w14:paraId="2A8E9ADF" w14:textId="77777777" w:rsidR="00F31DDB" w:rsidRPr="003C5B5C" w:rsidRDefault="00F31DDB" w:rsidP="0046157E">
            <w:pPr>
              <w:rPr>
                <w:b w:val="0"/>
                <w:sz w:val="24"/>
                <w:szCs w:val="24"/>
              </w:rPr>
            </w:pPr>
          </w:p>
        </w:tc>
      </w:tr>
      <w:tr w:rsidR="00F31DDB" w:rsidRPr="003C5B5C" w14:paraId="4BCF0549" w14:textId="77777777" w:rsidTr="0046157E">
        <w:tc>
          <w:tcPr>
            <w:tcW w:w="1045" w:type="dxa"/>
          </w:tcPr>
          <w:p w14:paraId="6D8CBF98" w14:textId="77777777" w:rsidR="00F31DDB" w:rsidRPr="003C5B5C" w:rsidRDefault="00F31DDB" w:rsidP="0046157E">
            <w:pPr>
              <w:rPr>
                <w:b w:val="0"/>
                <w:sz w:val="24"/>
                <w:szCs w:val="24"/>
              </w:rPr>
            </w:pPr>
            <w:r w:rsidRPr="003C5B5C">
              <w:rPr>
                <w:sz w:val="24"/>
                <w:szCs w:val="24"/>
              </w:rPr>
              <w:t>Nr.</w:t>
            </w:r>
          </w:p>
        </w:tc>
        <w:tc>
          <w:tcPr>
            <w:tcW w:w="3222" w:type="dxa"/>
            <w:gridSpan w:val="2"/>
          </w:tcPr>
          <w:p w14:paraId="4B9F1717" w14:textId="77777777" w:rsidR="00F31DDB" w:rsidRPr="003C5B5C" w:rsidRDefault="00F31DDB" w:rsidP="0046157E">
            <w:pPr>
              <w:rPr>
                <w:b w:val="0"/>
                <w:sz w:val="24"/>
                <w:szCs w:val="24"/>
              </w:rPr>
            </w:pPr>
            <w:r w:rsidRPr="003C5B5C">
              <w:rPr>
                <w:sz w:val="24"/>
                <w:szCs w:val="24"/>
              </w:rPr>
              <w:t xml:space="preserve">Priemonės aprašymas </w:t>
            </w:r>
          </w:p>
        </w:tc>
        <w:tc>
          <w:tcPr>
            <w:tcW w:w="2529" w:type="dxa"/>
          </w:tcPr>
          <w:p w14:paraId="3145A459" w14:textId="77777777" w:rsidR="00F31DDB" w:rsidRPr="003C5B5C" w:rsidRDefault="00F31DDB" w:rsidP="0046157E">
            <w:pPr>
              <w:rPr>
                <w:b w:val="0"/>
                <w:sz w:val="24"/>
                <w:szCs w:val="24"/>
              </w:rPr>
            </w:pPr>
            <w:r w:rsidRPr="003C5B5C">
              <w:rPr>
                <w:sz w:val="24"/>
                <w:szCs w:val="24"/>
              </w:rPr>
              <w:t>Atsakingas subjektas:</w:t>
            </w:r>
          </w:p>
        </w:tc>
        <w:tc>
          <w:tcPr>
            <w:tcW w:w="2697" w:type="dxa"/>
          </w:tcPr>
          <w:p w14:paraId="57BEBFC0" w14:textId="77777777" w:rsidR="00F31DDB" w:rsidRPr="003C5B5C" w:rsidRDefault="00F31DDB" w:rsidP="0046157E">
            <w:pPr>
              <w:rPr>
                <w:b w:val="0"/>
                <w:sz w:val="24"/>
                <w:szCs w:val="24"/>
              </w:rPr>
            </w:pPr>
            <w:r w:rsidRPr="003C5B5C">
              <w:rPr>
                <w:sz w:val="24"/>
                <w:szCs w:val="24"/>
              </w:rPr>
              <w:t>Įvykdymo terminas:</w:t>
            </w:r>
          </w:p>
        </w:tc>
      </w:tr>
      <w:tr w:rsidR="00F31DDB" w:rsidRPr="003C5B5C" w14:paraId="7C6C4E05" w14:textId="77777777" w:rsidTr="0046157E">
        <w:tc>
          <w:tcPr>
            <w:tcW w:w="1045" w:type="dxa"/>
          </w:tcPr>
          <w:p w14:paraId="600AA7DF" w14:textId="77777777" w:rsidR="00F31DDB" w:rsidRPr="00F31DDB" w:rsidRDefault="00F31DDB" w:rsidP="0046157E">
            <w:pPr>
              <w:rPr>
                <w:b w:val="0"/>
                <w:bCs/>
                <w:sz w:val="24"/>
                <w:szCs w:val="24"/>
              </w:rPr>
            </w:pPr>
            <w:r w:rsidRPr="00F31DDB">
              <w:rPr>
                <w:b w:val="0"/>
                <w:bCs/>
                <w:sz w:val="24"/>
                <w:szCs w:val="24"/>
              </w:rPr>
              <w:t>1.</w:t>
            </w:r>
          </w:p>
        </w:tc>
        <w:tc>
          <w:tcPr>
            <w:tcW w:w="3222" w:type="dxa"/>
            <w:gridSpan w:val="2"/>
          </w:tcPr>
          <w:p w14:paraId="13D6F480" w14:textId="77777777" w:rsidR="00F31DDB" w:rsidRPr="00F31DDB" w:rsidRDefault="00F31DDB" w:rsidP="0046157E">
            <w:pPr>
              <w:rPr>
                <w:b w:val="0"/>
                <w:bCs/>
                <w:sz w:val="24"/>
                <w:szCs w:val="24"/>
              </w:rPr>
            </w:pPr>
            <w:r w:rsidRPr="00F31DDB">
              <w:rPr>
                <w:b w:val="0"/>
                <w:bCs/>
                <w:sz w:val="24"/>
                <w:szCs w:val="24"/>
              </w:rPr>
              <w:t xml:space="preserve">Vidaus teisės aktais reglamentuoti statinių techninės ir naudojimo priežiūros vykdymo proceso kontrolę. </w:t>
            </w:r>
          </w:p>
        </w:tc>
        <w:tc>
          <w:tcPr>
            <w:tcW w:w="2529" w:type="dxa"/>
          </w:tcPr>
          <w:p w14:paraId="386E87DA" w14:textId="77777777" w:rsidR="00F31DDB" w:rsidRPr="00F31DDB" w:rsidRDefault="00F31DDB" w:rsidP="0046157E">
            <w:pPr>
              <w:rPr>
                <w:b w:val="0"/>
                <w:bCs/>
                <w:sz w:val="24"/>
                <w:szCs w:val="24"/>
              </w:rPr>
            </w:pPr>
            <w:r w:rsidRPr="00F31DDB">
              <w:rPr>
                <w:b w:val="0"/>
                <w:bCs/>
                <w:sz w:val="24"/>
                <w:szCs w:val="24"/>
              </w:rPr>
              <w:t xml:space="preserve">Statybos ir renovacijos skyriaus </w:t>
            </w:r>
            <w:r w:rsidRPr="00F31DDB">
              <w:rPr>
                <w:b w:val="0"/>
                <w:bCs/>
                <w:i/>
                <w:iCs/>
                <w:sz w:val="24"/>
                <w:szCs w:val="24"/>
              </w:rPr>
              <w:t>duomenys neskelbtini</w:t>
            </w:r>
          </w:p>
          <w:p w14:paraId="035E7643" w14:textId="77777777" w:rsidR="00F31DDB" w:rsidRPr="00F31DDB" w:rsidRDefault="00F31DDB" w:rsidP="0046157E">
            <w:pPr>
              <w:rPr>
                <w:b w:val="0"/>
                <w:bCs/>
                <w:sz w:val="24"/>
                <w:szCs w:val="24"/>
              </w:rPr>
            </w:pPr>
          </w:p>
        </w:tc>
        <w:tc>
          <w:tcPr>
            <w:tcW w:w="2697" w:type="dxa"/>
          </w:tcPr>
          <w:p w14:paraId="59EBA76E" w14:textId="77777777" w:rsidR="00F31DDB" w:rsidRPr="00F31DDB" w:rsidRDefault="00F31DDB" w:rsidP="0046157E">
            <w:pPr>
              <w:rPr>
                <w:b w:val="0"/>
                <w:bCs/>
                <w:sz w:val="24"/>
                <w:szCs w:val="24"/>
              </w:rPr>
            </w:pPr>
            <w:r w:rsidRPr="00F31DDB">
              <w:rPr>
                <w:b w:val="0"/>
                <w:bCs/>
                <w:sz w:val="24"/>
                <w:szCs w:val="24"/>
              </w:rPr>
              <w:t xml:space="preserve">Iki 2026 m. </w:t>
            </w:r>
          </w:p>
          <w:p w14:paraId="4082FE8D" w14:textId="77777777" w:rsidR="00F31DDB" w:rsidRPr="00F31DDB" w:rsidRDefault="00F31DDB" w:rsidP="0046157E">
            <w:pPr>
              <w:rPr>
                <w:b w:val="0"/>
                <w:bCs/>
                <w:sz w:val="24"/>
                <w:szCs w:val="24"/>
              </w:rPr>
            </w:pPr>
            <w:r w:rsidRPr="00F31DDB">
              <w:rPr>
                <w:b w:val="0"/>
                <w:bCs/>
                <w:sz w:val="24"/>
                <w:szCs w:val="24"/>
              </w:rPr>
              <w:t xml:space="preserve">birželio 30 d. </w:t>
            </w:r>
          </w:p>
        </w:tc>
      </w:tr>
      <w:tr w:rsidR="00F31DDB" w:rsidRPr="003C5B5C" w14:paraId="7F29FC35" w14:textId="77777777" w:rsidTr="0046157E">
        <w:tc>
          <w:tcPr>
            <w:tcW w:w="1045" w:type="dxa"/>
          </w:tcPr>
          <w:p w14:paraId="61FA1E1C" w14:textId="77777777" w:rsidR="00F31DDB" w:rsidRPr="00F31DDB" w:rsidRDefault="00F31DDB" w:rsidP="0046157E">
            <w:pPr>
              <w:rPr>
                <w:b w:val="0"/>
                <w:bCs/>
                <w:sz w:val="24"/>
                <w:szCs w:val="24"/>
              </w:rPr>
            </w:pPr>
            <w:r w:rsidRPr="00F31DDB">
              <w:rPr>
                <w:b w:val="0"/>
                <w:bCs/>
                <w:sz w:val="24"/>
                <w:szCs w:val="24"/>
              </w:rPr>
              <w:t xml:space="preserve">2. </w:t>
            </w:r>
          </w:p>
        </w:tc>
        <w:tc>
          <w:tcPr>
            <w:tcW w:w="3222" w:type="dxa"/>
            <w:gridSpan w:val="2"/>
          </w:tcPr>
          <w:p w14:paraId="53620198" w14:textId="77777777" w:rsidR="00F31DDB" w:rsidRPr="00F31DDB" w:rsidRDefault="00F31DDB" w:rsidP="0046157E">
            <w:pPr>
              <w:rPr>
                <w:b w:val="0"/>
                <w:bCs/>
                <w:sz w:val="24"/>
                <w:szCs w:val="24"/>
              </w:rPr>
            </w:pPr>
            <w:r w:rsidRPr="00F31DDB">
              <w:rPr>
                <w:b w:val="0"/>
                <w:bCs/>
                <w:sz w:val="24"/>
                <w:szCs w:val="24"/>
              </w:rPr>
              <w:t xml:space="preserve">Organizuoti Statybos ir renovacijos skyriaus darbuotojų kompetencijų tobulinimą statinių techninės ir naudojimo priežiūros srityse. </w:t>
            </w:r>
          </w:p>
        </w:tc>
        <w:tc>
          <w:tcPr>
            <w:tcW w:w="2529" w:type="dxa"/>
          </w:tcPr>
          <w:p w14:paraId="71E413DC" w14:textId="77777777" w:rsidR="00F31DDB" w:rsidRPr="00F31DDB" w:rsidRDefault="00F31DDB" w:rsidP="0046157E">
            <w:pPr>
              <w:rPr>
                <w:b w:val="0"/>
                <w:bCs/>
                <w:sz w:val="24"/>
                <w:szCs w:val="24"/>
              </w:rPr>
            </w:pPr>
            <w:r w:rsidRPr="00F31DDB">
              <w:rPr>
                <w:b w:val="0"/>
                <w:bCs/>
                <w:sz w:val="24"/>
                <w:szCs w:val="24"/>
              </w:rPr>
              <w:t xml:space="preserve">Statybos ir renovacijos skyriaus </w:t>
            </w:r>
            <w:r w:rsidRPr="00F31DDB">
              <w:rPr>
                <w:b w:val="0"/>
                <w:bCs/>
                <w:i/>
                <w:iCs/>
                <w:sz w:val="24"/>
                <w:szCs w:val="24"/>
              </w:rPr>
              <w:t>duomenys neskelbtini</w:t>
            </w:r>
          </w:p>
          <w:p w14:paraId="55DAD17C" w14:textId="77777777" w:rsidR="00F31DDB" w:rsidRPr="00F31DDB" w:rsidRDefault="00F31DDB" w:rsidP="0046157E">
            <w:pPr>
              <w:rPr>
                <w:b w:val="0"/>
                <w:bCs/>
                <w:sz w:val="24"/>
                <w:szCs w:val="24"/>
              </w:rPr>
            </w:pPr>
          </w:p>
        </w:tc>
        <w:tc>
          <w:tcPr>
            <w:tcW w:w="2697" w:type="dxa"/>
          </w:tcPr>
          <w:p w14:paraId="46A377E9" w14:textId="77777777" w:rsidR="00F31DDB" w:rsidRPr="00F31DDB" w:rsidRDefault="00F31DDB" w:rsidP="0046157E">
            <w:pPr>
              <w:rPr>
                <w:b w:val="0"/>
                <w:bCs/>
                <w:sz w:val="24"/>
                <w:szCs w:val="24"/>
              </w:rPr>
            </w:pPr>
            <w:r w:rsidRPr="00F31DDB">
              <w:rPr>
                <w:b w:val="0"/>
                <w:bCs/>
                <w:sz w:val="24"/>
                <w:szCs w:val="24"/>
              </w:rPr>
              <w:t xml:space="preserve">Iki 2026 m. </w:t>
            </w:r>
          </w:p>
          <w:p w14:paraId="083BF4C6" w14:textId="77777777" w:rsidR="00F31DDB" w:rsidRPr="00F31DDB" w:rsidRDefault="00F31DDB" w:rsidP="0046157E">
            <w:pPr>
              <w:rPr>
                <w:b w:val="0"/>
                <w:bCs/>
                <w:sz w:val="24"/>
                <w:szCs w:val="24"/>
              </w:rPr>
            </w:pPr>
            <w:r w:rsidRPr="00F31DDB">
              <w:rPr>
                <w:b w:val="0"/>
                <w:bCs/>
                <w:sz w:val="24"/>
                <w:szCs w:val="24"/>
              </w:rPr>
              <w:t xml:space="preserve">rugpjūčio 1 d. </w:t>
            </w:r>
          </w:p>
        </w:tc>
      </w:tr>
      <w:tr w:rsidR="00F31DDB" w:rsidRPr="003C5B5C" w14:paraId="6A854C2D" w14:textId="77777777" w:rsidTr="0046157E">
        <w:tc>
          <w:tcPr>
            <w:tcW w:w="9493" w:type="dxa"/>
            <w:gridSpan w:val="5"/>
            <w:vAlign w:val="center"/>
          </w:tcPr>
          <w:p w14:paraId="08BD8ADF" w14:textId="77777777" w:rsidR="00F31DDB" w:rsidRPr="003C5B5C" w:rsidRDefault="00F31DDB" w:rsidP="0046157E">
            <w:pPr>
              <w:jc w:val="both"/>
              <w:rPr>
                <w:b w:val="0"/>
                <w:sz w:val="24"/>
                <w:szCs w:val="24"/>
              </w:rPr>
            </w:pPr>
            <w:r w:rsidRPr="003C5B5C">
              <w:rPr>
                <w:sz w:val="24"/>
                <w:szCs w:val="24"/>
              </w:rPr>
              <w:t>Kitos pastabos:</w:t>
            </w:r>
            <w:r>
              <w:rPr>
                <w:sz w:val="24"/>
                <w:szCs w:val="24"/>
              </w:rPr>
              <w:t xml:space="preserve"> </w:t>
            </w:r>
          </w:p>
        </w:tc>
      </w:tr>
      <w:tr w:rsidR="00F31DDB" w:rsidRPr="003C5B5C" w14:paraId="0AB105AD" w14:textId="77777777" w:rsidTr="0046157E">
        <w:tc>
          <w:tcPr>
            <w:tcW w:w="1045" w:type="dxa"/>
          </w:tcPr>
          <w:p w14:paraId="16C838E9" w14:textId="77777777" w:rsidR="00F31DDB" w:rsidRPr="00F31DDB" w:rsidRDefault="00F31DDB" w:rsidP="0046157E">
            <w:pPr>
              <w:rPr>
                <w:b w:val="0"/>
                <w:bCs/>
                <w:sz w:val="24"/>
                <w:szCs w:val="24"/>
              </w:rPr>
            </w:pPr>
            <w:r w:rsidRPr="00F31DDB">
              <w:rPr>
                <w:b w:val="0"/>
                <w:bCs/>
                <w:sz w:val="24"/>
                <w:szCs w:val="24"/>
              </w:rPr>
              <w:t>1.</w:t>
            </w:r>
          </w:p>
        </w:tc>
        <w:tc>
          <w:tcPr>
            <w:tcW w:w="8448" w:type="dxa"/>
            <w:gridSpan w:val="4"/>
            <w:tcBorders>
              <w:tl2br w:val="nil"/>
              <w:tr2bl w:val="nil"/>
            </w:tcBorders>
          </w:tcPr>
          <w:p w14:paraId="1A3BFEF7" w14:textId="77777777" w:rsidR="00F31DDB" w:rsidRPr="00F31DDB" w:rsidRDefault="00F31DDB" w:rsidP="0046157E">
            <w:pPr>
              <w:jc w:val="both"/>
              <w:rPr>
                <w:b w:val="0"/>
                <w:bCs/>
                <w:sz w:val="24"/>
                <w:szCs w:val="24"/>
              </w:rPr>
            </w:pPr>
            <w:r w:rsidRPr="00F31DDB">
              <w:rPr>
                <w:b w:val="0"/>
                <w:bCs/>
                <w:sz w:val="24"/>
                <w:szCs w:val="24"/>
              </w:rPr>
              <w:t xml:space="preserve">Savivaldybės administracijos direktoriaus 2025 m. gruodžio 12 d. įsakymu Nr. A-989 „Dėl Detaliojo plano koregavimo“ </w:t>
            </w:r>
            <w:r w:rsidRPr="00F31DDB">
              <w:rPr>
                <w:b w:val="0"/>
                <w:bCs/>
                <w:sz w:val="24"/>
              </w:rPr>
              <w:t>prad</w:t>
            </w:r>
            <w:r w:rsidRPr="00F31DDB">
              <w:rPr>
                <w:rFonts w:hint="cs"/>
                <w:b w:val="0"/>
                <w:bCs/>
                <w:sz w:val="24"/>
              </w:rPr>
              <w:t>ė</w:t>
            </w:r>
            <w:r w:rsidRPr="00F31DDB">
              <w:rPr>
                <w:b w:val="0"/>
                <w:bCs/>
                <w:sz w:val="24"/>
              </w:rPr>
              <w:t>tas R</w:t>
            </w:r>
            <w:r w:rsidRPr="00F31DDB">
              <w:rPr>
                <w:rFonts w:hint="cs"/>
                <w:b w:val="0"/>
                <w:bCs/>
                <w:sz w:val="24"/>
              </w:rPr>
              <w:t>ė</w:t>
            </w:r>
            <w:r w:rsidRPr="00F31DDB">
              <w:rPr>
                <w:b w:val="0"/>
                <w:bCs/>
                <w:sz w:val="24"/>
              </w:rPr>
              <w:t xml:space="preserve">kyvos buvusio dvaro sodybos teritorijos </w:t>
            </w:r>
            <w:r w:rsidRPr="00F31DDB">
              <w:rPr>
                <w:rFonts w:hint="cs"/>
                <w:b w:val="0"/>
                <w:bCs/>
                <w:sz w:val="24"/>
              </w:rPr>
              <w:t>Š</w:t>
            </w:r>
            <w:r w:rsidRPr="00F31DDB">
              <w:rPr>
                <w:b w:val="0"/>
                <w:bCs/>
                <w:sz w:val="24"/>
              </w:rPr>
              <w:t xml:space="preserve">iauliuose detaliojo plano (TPDR Nr. T00040316), patvirtinto </w:t>
            </w:r>
            <w:r w:rsidRPr="00F31DDB">
              <w:rPr>
                <w:rFonts w:hint="cs"/>
                <w:b w:val="0"/>
                <w:bCs/>
                <w:sz w:val="24"/>
              </w:rPr>
              <w:t>Š</w:t>
            </w:r>
            <w:r w:rsidRPr="00F31DDB">
              <w:rPr>
                <w:b w:val="0"/>
                <w:bCs/>
                <w:sz w:val="24"/>
              </w:rPr>
              <w:t>iauli</w:t>
            </w:r>
            <w:r w:rsidRPr="00F31DDB">
              <w:rPr>
                <w:rFonts w:hint="cs"/>
                <w:b w:val="0"/>
                <w:bCs/>
                <w:sz w:val="24"/>
              </w:rPr>
              <w:t>ų</w:t>
            </w:r>
            <w:r w:rsidRPr="00F31DDB">
              <w:rPr>
                <w:b w:val="0"/>
                <w:bCs/>
                <w:sz w:val="24"/>
              </w:rPr>
              <w:t xml:space="preserve"> miesto savivaldyb</w:t>
            </w:r>
            <w:r w:rsidRPr="00F31DDB">
              <w:rPr>
                <w:rFonts w:hint="cs"/>
                <w:b w:val="0"/>
                <w:bCs/>
                <w:sz w:val="24"/>
              </w:rPr>
              <w:t>ė</w:t>
            </w:r>
            <w:r w:rsidRPr="00F31DDB">
              <w:rPr>
                <w:b w:val="0"/>
                <w:bCs/>
                <w:sz w:val="24"/>
              </w:rPr>
              <w:t>s tarybos 2007 m. spalio 25 d. sprendimu Nr. T-395 „D</w:t>
            </w:r>
            <w:r w:rsidRPr="00F31DDB">
              <w:rPr>
                <w:rFonts w:hint="eastAsia"/>
                <w:b w:val="0"/>
                <w:bCs/>
                <w:sz w:val="24"/>
              </w:rPr>
              <w:t>ė</w:t>
            </w:r>
            <w:r w:rsidRPr="00F31DDB">
              <w:rPr>
                <w:b w:val="0"/>
                <w:bCs/>
                <w:sz w:val="24"/>
              </w:rPr>
              <w:t>l R</w:t>
            </w:r>
            <w:r w:rsidRPr="00F31DDB">
              <w:rPr>
                <w:rFonts w:hint="cs"/>
                <w:b w:val="0"/>
                <w:bCs/>
                <w:sz w:val="24"/>
              </w:rPr>
              <w:t>ė</w:t>
            </w:r>
            <w:r w:rsidRPr="00F31DDB">
              <w:rPr>
                <w:b w:val="0"/>
                <w:bCs/>
                <w:sz w:val="24"/>
              </w:rPr>
              <w:t xml:space="preserve">kyvos buvusio dvaro sodybos teritorijos </w:t>
            </w:r>
            <w:r w:rsidRPr="00F31DDB">
              <w:rPr>
                <w:rFonts w:hint="cs"/>
                <w:b w:val="0"/>
                <w:bCs/>
                <w:sz w:val="24"/>
              </w:rPr>
              <w:t>Š</w:t>
            </w:r>
            <w:r w:rsidRPr="00F31DDB">
              <w:rPr>
                <w:b w:val="0"/>
                <w:bCs/>
                <w:sz w:val="24"/>
              </w:rPr>
              <w:t>iauliuose detaliojo plano patvirtinimo“,</w:t>
            </w:r>
            <w:r w:rsidRPr="00F31DDB">
              <w:rPr>
                <w:b w:val="0"/>
                <w:bCs/>
                <w:sz w:val="24"/>
                <w:szCs w:val="24"/>
              </w:rPr>
              <w:t xml:space="preserve"> </w:t>
            </w:r>
            <w:r w:rsidRPr="00F31DDB">
              <w:rPr>
                <w:b w:val="0"/>
                <w:bCs/>
                <w:sz w:val="24"/>
              </w:rPr>
              <w:t>koregavimo procesas.</w:t>
            </w:r>
          </w:p>
        </w:tc>
      </w:tr>
      <w:tr w:rsidR="00F31DDB" w:rsidRPr="003C5B5C" w14:paraId="74D1FC8C" w14:textId="77777777" w:rsidTr="0046157E">
        <w:tc>
          <w:tcPr>
            <w:tcW w:w="1045" w:type="dxa"/>
          </w:tcPr>
          <w:p w14:paraId="44337D50" w14:textId="77777777" w:rsidR="00F31DDB" w:rsidRPr="00F31DDB" w:rsidRDefault="00F31DDB" w:rsidP="0046157E">
            <w:pPr>
              <w:rPr>
                <w:b w:val="0"/>
                <w:bCs/>
                <w:sz w:val="24"/>
                <w:szCs w:val="24"/>
              </w:rPr>
            </w:pPr>
            <w:r w:rsidRPr="00F31DDB">
              <w:rPr>
                <w:b w:val="0"/>
                <w:bCs/>
                <w:sz w:val="24"/>
                <w:szCs w:val="24"/>
              </w:rPr>
              <w:t xml:space="preserve">2. </w:t>
            </w:r>
          </w:p>
        </w:tc>
        <w:tc>
          <w:tcPr>
            <w:tcW w:w="8448" w:type="dxa"/>
            <w:gridSpan w:val="4"/>
            <w:tcBorders>
              <w:tl2br w:val="nil"/>
              <w:tr2bl w:val="nil"/>
            </w:tcBorders>
          </w:tcPr>
          <w:p w14:paraId="065B3A23" w14:textId="77777777" w:rsidR="00F31DDB" w:rsidRPr="00F31DDB" w:rsidRDefault="00F31DDB" w:rsidP="0046157E">
            <w:pPr>
              <w:jc w:val="both"/>
              <w:rPr>
                <w:b w:val="0"/>
                <w:bCs/>
                <w:sz w:val="24"/>
                <w:szCs w:val="24"/>
              </w:rPr>
            </w:pPr>
            <w:r w:rsidRPr="00F31DDB">
              <w:rPr>
                <w:b w:val="0"/>
                <w:bCs/>
                <w:sz w:val="24"/>
                <w:szCs w:val="24"/>
              </w:rPr>
              <w:t xml:space="preserve">Šiaulių miesto savivaldybės tarybos 2026 m. vasario 5 d. sprendimas Nr. T-50 „Dėl valstybinės žemės sklypo nuomos sutarties nutraukimo“ </w:t>
            </w:r>
          </w:p>
        </w:tc>
      </w:tr>
      <w:tr w:rsidR="00F31DDB" w:rsidRPr="003C5B5C" w14:paraId="2188A3E1" w14:textId="77777777" w:rsidTr="0046157E">
        <w:tc>
          <w:tcPr>
            <w:tcW w:w="1045" w:type="dxa"/>
          </w:tcPr>
          <w:p w14:paraId="36D26AAA" w14:textId="77777777" w:rsidR="00F31DDB" w:rsidRPr="00F31DDB" w:rsidRDefault="00F31DDB" w:rsidP="0046157E">
            <w:pPr>
              <w:rPr>
                <w:b w:val="0"/>
                <w:bCs/>
                <w:sz w:val="24"/>
                <w:szCs w:val="24"/>
              </w:rPr>
            </w:pPr>
            <w:r w:rsidRPr="00F31DDB">
              <w:rPr>
                <w:b w:val="0"/>
                <w:bCs/>
                <w:sz w:val="24"/>
                <w:szCs w:val="24"/>
              </w:rPr>
              <w:t xml:space="preserve">3. </w:t>
            </w:r>
          </w:p>
        </w:tc>
        <w:tc>
          <w:tcPr>
            <w:tcW w:w="8448" w:type="dxa"/>
            <w:gridSpan w:val="4"/>
            <w:tcBorders>
              <w:tl2br w:val="nil"/>
              <w:tr2bl w:val="nil"/>
            </w:tcBorders>
          </w:tcPr>
          <w:p w14:paraId="4152D380" w14:textId="77777777" w:rsidR="00F31DDB" w:rsidRPr="00F31DDB" w:rsidRDefault="00F31DDB" w:rsidP="0046157E">
            <w:pPr>
              <w:jc w:val="both"/>
              <w:rPr>
                <w:b w:val="0"/>
                <w:bCs/>
                <w:sz w:val="24"/>
                <w:szCs w:val="24"/>
              </w:rPr>
            </w:pPr>
            <w:r w:rsidRPr="00F31DDB">
              <w:rPr>
                <w:b w:val="0"/>
                <w:bCs/>
                <w:sz w:val="24"/>
                <w:szCs w:val="24"/>
              </w:rPr>
              <w:t xml:space="preserve">Rengiama elektroninė Turto valdymo sistema. </w:t>
            </w:r>
          </w:p>
        </w:tc>
      </w:tr>
      <w:tr w:rsidR="00F31DDB" w:rsidRPr="003C5B5C" w14:paraId="66EDB146" w14:textId="77777777" w:rsidTr="0046157E">
        <w:tc>
          <w:tcPr>
            <w:tcW w:w="1045" w:type="dxa"/>
          </w:tcPr>
          <w:p w14:paraId="1203A211" w14:textId="77777777" w:rsidR="00F31DDB" w:rsidRPr="00F31DDB" w:rsidRDefault="00F31DDB" w:rsidP="0046157E">
            <w:pPr>
              <w:rPr>
                <w:b w:val="0"/>
                <w:bCs/>
                <w:sz w:val="24"/>
                <w:szCs w:val="24"/>
              </w:rPr>
            </w:pPr>
          </w:p>
        </w:tc>
        <w:tc>
          <w:tcPr>
            <w:tcW w:w="8448" w:type="dxa"/>
            <w:gridSpan w:val="4"/>
            <w:tcBorders>
              <w:tl2br w:val="nil"/>
              <w:tr2bl w:val="nil"/>
            </w:tcBorders>
          </w:tcPr>
          <w:p w14:paraId="306D29EA" w14:textId="77777777" w:rsidR="00F31DDB" w:rsidRPr="00F31DDB" w:rsidRDefault="00F31DDB" w:rsidP="0046157E">
            <w:pPr>
              <w:jc w:val="both"/>
              <w:rPr>
                <w:b w:val="0"/>
                <w:bCs/>
                <w:sz w:val="24"/>
                <w:szCs w:val="24"/>
              </w:rPr>
            </w:pPr>
            <w:r w:rsidRPr="00F31DDB">
              <w:rPr>
                <w:b w:val="0"/>
                <w:bCs/>
                <w:sz w:val="24"/>
                <w:szCs w:val="24"/>
              </w:rPr>
              <w:t>Šios korupcijos rizikos mažinimo ir jos veiksnių šalinimo priemonės jau yra įgyvendinamos, todėl yra netikslinga jas dar kartą nurodyti, kaip korupcijos riziką mažinančiomis priemonėmis.</w:t>
            </w:r>
          </w:p>
        </w:tc>
      </w:tr>
    </w:tbl>
    <w:p w14:paraId="47B6BE45" w14:textId="77777777" w:rsidR="00F31DDB" w:rsidRPr="003C5B5C" w:rsidRDefault="00F31DDB" w:rsidP="00F31DDB">
      <w:pPr>
        <w:rPr>
          <w:sz w:val="24"/>
          <w:szCs w:val="24"/>
        </w:rPr>
      </w:pPr>
    </w:p>
    <w:p w14:paraId="48AE2FDD" w14:textId="77777777" w:rsidR="00F31DDB" w:rsidRPr="00F31DDB" w:rsidRDefault="00F31DDB" w:rsidP="00F31DDB">
      <w:pPr>
        <w:jc w:val="center"/>
        <w:rPr>
          <w:b w:val="0"/>
          <w:bCs/>
          <w:sz w:val="24"/>
          <w:szCs w:val="24"/>
        </w:rPr>
      </w:pPr>
      <w:r w:rsidRPr="00F31DDB">
        <w:rPr>
          <w:b w:val="0"/>
          <w:bCs/>
          <w:sz w:val="24"/>
          <w:szCs w:val="24"/>
        </w:rPr>
        <w:t>_____________________________</w:t>
      </w:r>
    </w:p>
    <w:p w14:paraId="3F00737B" w14:textId="77777777" w:rsidR="002751EA" w:rsidRPr="001042DF" w:rsidRDefault="002751EA" w:rsidP="00FF0826">
      <w:pPr>
        <w:pStyle w:val="Pagrindinistekstas"/>
        <w:rPr>
          <w:bCs/>
          <w:szCs w:val="24"/>
        </w:rPr>
      </w:pPr>
    </w:p>
    <w:sectPr w:rsidR="002751EA" w:rsidRPr="001042DF" w:rsidSect="00AA247B">
      <w:headerReference w:type="default" r:id="rId10"/>
      <w:pgSz w:w="11906" w:h="16838"/>
      <w:pgMar w:top="1135"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10FF" w14:textId="77777777" w:rsidR="001C5E93" w:rsidRDefault="001C5E93" w:rsidP="00AA247B">
      <w:r>
        <w:separator/>
      </w:r>
    </w:p>
  </w:endnote>
  <w:endnote w:type="continuationSeparator" w:id="0">
    <w:p w14:paraId="69AC40F9" w14:textId="77777777" w:rsidR="001C5E93" w:rsidRDefault="001C5E93" w:rsidP="00AA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horndale">
    <w:altName w:val="MS Gothic"/>
    <w:charset w:val="BA"/>
    <w:family w:val="roman"/>
    <w:pitch w:val="variable"/>
  </w:font>
  <w:font w:name="HG Mincho Light J">
    <w:altName w:val="Times New Roman"/>
    <w:charset w:val="BA"/>
    <w:family w:val="auto"/>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3324B" w14:textId="77777777" w:rsidR="001C5E93" w:rsidRDefault="001C5E93" w:rsidP="00AA247B">
      <w:r>
        <w:separator/>
      </w:r>
    </w:p>
  </w:footnote>
  <w:footnote w:type="continuationSeparator" w:id="0">
    <w:p w14:paraId="059648D7" w14:textId="77777777" w:rsidR="001C5E93" w:rsidRDefault="001C5E93" w:rsidP="00AA2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73716"/>
      <w:docPartObj>
        <w:docPartGallery w:val="Page Numbers (Top of Page)"/>
        <w:docPartUnique/>
      </w:docPartObj>
    </w:sdtPr>
    <w:sdtContent>
      <w:p w14:paraId="5D81B99B" w14:textId="0C68397F" w:rsidR="00AA247B" w:rsidRDefault="00AA247B">
        <w:pPr>
          <w:pStyle w:val="Antrats"/>
          <w:jc w:val="center"/>
        </w:pPr>
        <w:r>
          <w:fldChar w:fldCharType="begin"/>
        </w:r>
        <w:r>
          <w:instrText>PAGE   \* MERGEFORMAT</w:instrText>
        </w:r>
        <w:r>
          <w:fldChar w:fldCharType="separate"/>
        </w:r>
        <w:r>
          <w:t>2</w:t>
        </w:r>
        <w:r>
          <w:fldChar w:fldCharType="end"/>
        </w:r>
      </w:p>
    </w:sdtContent>
  </w:sdt>
  <w:p w14:paraId="38AE2471" w14:textId="77777777" w:rsidR="00AA247B" w:rsidRDefault="00AA24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BB5A83"/>
    <w:multiLevelType w:val="multilevel"/>
    <w:tmpl w:val="2B76918C"/>
    <w:lvl w:ilvl="0">
      <w:start w:val="1"/>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421DD1"/>
    <w:multiLevelType w:val="hybridMultilevel"/>
    <w:tmpl w:val="27A8DE22"/>
    <w:lvl w:ilvl="0" w:tplc="97AC3024">
      <w:start w:val="1"/>
      <w:numFmt w:val="decimal"/>
      <w:lvlText w:val="%1."/>
      <w:lvlJc w:val="left"/>
      <w:pPr>
        <w:ind w:left="1778" w:hanging="360"/>
      </w:pPr>
      <w:rPr>
        <w:rFonts w:hint="default"/>
        <w:color w:val="00000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228863EF"/>
    <w:multiLevelType w:val="hybridMultilevel"/>
    <w:tmpl w:val="AE847024"/>
    <w:lvl w:ilvl="0" w:tplc="0D6C35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6CA2B28"/>
    <w:multiLevelType w:val="hybridMultilevel"/>
    <w:tmpl w:val="3894DD34"/>
    <w:lvl w:ilvl="0" w:tplc="97AC3024">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CE25E28"/>
    <w:multiLevelType w:val="hybridMultilevel"/>
    <w:tmpl w:val="EF7AD2F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FC81EAF"/>
    <w:multiLevelType w:val="multilevel"/>
    <w:tmpl w:val="E70EB86C"/>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7A9629E0"/>
    <w:multiLevelType w:val="multilevel"/>
    <w:tmpl w:val="7BFA9886"/>
    <w:lvl w:ilvl="0">
      <w:start w:val="1"/>
      <w:numFmt w:val="decimal"/>
      <w:lvlText w:val="%1."/>
      <w:lvlJc w:val="left"/>
      <w:pPr>
        <w:ind w:left="2282" w:hanging="360"/>
      </w:pPr>
      <w:rPr>
        <w:rFonts w:hint="default"/>
        <w:color w:val="000000"/>
      </w:rPr>
    </w:lvl>
    <w:lvl w:ilvl="1">
      <w:start w:val="2"/>
      <w:numFmt w:val="decimal"/>
      <w:isLgl/>
      <w:lvlText w:val="%1.%2."/>
      <w:lvlJc w:val="left"/>
      <w:pPr>
        <w:ind w:left="2282" w:hanging="360"/>
      </w:pPr>
      <w:rPr>
        <w:rFonts w:hint="default"/>
      </w:rPr>
    </w:lvl>
    <w:lvl w:ilvl="2">
      <w:start w:val="1"/>
      <w:numFmt w:val="decimal"/>
      <w:isLgl/>
      <w:lvlText w:val="%1.%2.%3."/>
      <w:lvlJc w:val="left"/>
      <w:pPr>
        <w:ind w:left="2642" w:hanging="720"/>
      </w:pPr>
      <w:rPr>
        <w:rFonts w:hint="default"/>
      </w:rPr>
    </w:lvl>
    <w:lvl w:ilvl="3">
      <w:start w:val="1"/>
      <w:numFmt w:val="decimal"/>
      <w:isLgl/>
      <w:lvlText w:val="%1.%2.%3.%4."/>
      <w:lvlJc w:val="left"/>
      <w:pPr>
        <w:ind w:left="2642" w:hanging="720"/>
      </w:pPr>
      <w:rPr>
        <w:rFonts w:hint="default"/>
      </w:rPr>
    </w:lvl>
    <w:lvl w:ilvl="4">
      <w:start w:val="1"/>
      <w:numFmt w:val="decimal"/>
      <w:isLgl/>
      <w:lvlText w:val="%1.%2.%3.%4.%5."/>
      <w:lvlJc w:val="left"/>
      <w:pPr>
        <w:ind w:left="3002" w:hanging="1080"/>
      </w:pPr>
      <w:rPr>
        <w:rFonts w:hint="default"/>
      </w:rPr>
    </w:lvl>
    <w:lvl w:ilvl="5">
      <w:start w:val="1"/>
      <w:numFmt w:val="decimal"/>
      <w:isLgl/>
      <w:lvlText w:val="%1.%2.%3.%4.%5.%6."/>
      <w:lvlJc w:val="left"/>
      <w:pPr>
        <w:ind w:left="3002" w:hanging="1080"/>
      </w:pPr>
      <w:rPr>
        <w:rFonts w:hint="default"/>
      </w:rPr>
    </w:lvl>
    <w:lvl w:ilvl="6">
      <w:start w:val="1"/>
      <w:numFmt w:val="decimal"/>
      <w:isLgl/>
      <w:lvlText w:val="%1.%2.%3.%4.%5.%6.%7."/>
      <w:lvlJc w:val="left"/>
      <w:pPr>
        <w:ind w:left="3362" w:hanging="1440"/>
      </w:pPr>
      <w:rPr>
        <w:rFonts w:hint="default"/>
      </w:rPr>
    </w:lvl>
    <w:lvl w:ilvl="7">
      <w:start w:val="1"/>
      <w:numFmt w:val="decimal"/>
      <w:isLgl/>
      <w:lvlText w:val="%1.%2.%3.%4.%5.%6.%7.%8."/>
      <w:lvlJc w:val="left"/>
      <w:pPr>
        <w:ind w:left="3362" w:hanging="1440"/>
      </w:pPr>
      <w:rPr>
        <w:rFonts w:hint="default"/>
      </w:rPr>
    </w:lvl>
    <w:lvl w:ilvl="8">
      <w:start w:val="1"/>
      <w:numFmt w:val="decimal"/>
      <w:isLgl/>
      <w:lvlText w:val="%1.%2.%3.%4.%5.%6.%7.%8.%9."/>
      <w:lvlJc w:val="left"/>
      <w:pPr>
        <w:ind w:left="3722" w:hanging="1800"/>
      </w:pPr>
      <w:rPr>
        <w:rFonts w:hint="default"/>
      </w:rPr>
    </w:lvl>
  </w:abstractNum>
  <w:num w:numId="1" w16cid:durableId="20018728">
    <w:abstractNumId w:val="0"/>
  </w:num>
  <w:num w:numId="2" w16cid:durableId="1634601796">
    <w:abstractNumId w:val="1"/>
  </w:num>
  <w:num w:numId="3" w16cid:durableId="66929194">
    <w:abstractNumId w:val="6"/>
  </w:num>
  <w:num w:numId="4" w16cid:durableId="814178383">
    <w:abstractNumId w:val="5"/>
  </w:num>
  <w:num w:numId="5" w16cid:durableId="1256670076">
    <w:abstractNumId w:val="3"/>
  </w:num>
  <w:num w:numId="6" w16cid:durableId="1962034370">
    <w:abstractNumId w:val="4"/>
  </w:num>
  <w:num w:numId="7" w16cid:durableId="1868710688">
    <w:abstractNumId w:val="2"/>
  </w:num>
  <w:num w:numId="8" w16cid:durableId="11466268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9F"/>
    <w:rsid w:val="000027CA"/>
    <w:rsid w:val="000029A8"/>
    <w:rsid w:val="00027A78"/>
    <w:rsid w:val="00046F57"/>
    <w:rsid w:val="00054223"/>
    <w:rsid w:val="0006294D"/>
    <w:rsid w:val="00067571"/>
    <w:rsid w:val="000A64A7"/>
    <w:rsid w:val="000B2FDA"/>
    <w:rsid w:val="000B4017"/>
    <w:rsid w:val="000D4DF6"/>
    <w:rsid w:val="000D5EBF"/>
    <w:rsid w:val="000E040A"/>
    <w:rsid w:val="000E6E12"/>
    <w:rsid w:val="00103F7A"/>
    <w:rsid w:val="001042DF"/>
    <w:rsid w:val="00125DFB"/>
    <w:rsid w:val="00160284"/>
    <w:rsid w:val="001674D3"/>
    <w:rsid w:val="00172AB9"/>
    <w:rsid w:val="00181F90"/>
    <w:rsid w:val="001845E0"/>
    <w:rsid w:val="0019061A"/>
    <w:rsid w:val="001A5B07"/>
    <w:rsid w:val="001C5E93"/>
    <w:rsid w:val="001E2485"/>
    <w:rsid w:val="00217B34"/>
    <w:rsid w:val="002242F6"/>
    <w:rsid w:val="00225B1C"/>
    <w:rsid w:val="00233DE8"/>
    <w:rsid w:val="002405EE"/>
    <w:rsid w:val="00243476"/>
    <w:rsid w:val="00253600"/>
    <w:rsid w:val="002751EA"/>
    <w:rsid w:val="00281EEB"/>
    <w:rsid w:val="00293370"/>
    <w:rsid w:val="002B3867"/>
    <w:rsid w:val="002C233E"/>
    <w:rsid w:val="002E544D"/>
    <w:rsid w:val="002E561E"/>
    <w:rsid w:val="00333C4C"/>
    <w:rsid w:val="00352E3F"/>
    <w:rsid w:val="00356DD8"/>
    <w:rsid w:val="003604DC"/>
    <w:rsid w:val="00362AC0"/>
    <w:rsid w:val="00370122"/>
    <w:rsid w:val="003773EA"/>
    <w:rsid w:val="00397D47"/>
    <w:rsid w:val="003C0033"/>
    <w:rsid w:val="003C52C6"/>
    <w:rsid w:val="003D1C7F"/>
    <w:rsid w:val="003E53A8"/>
    <w:rsid w:val="00405D95"/>
    <w:rsid w:val="004116FB"/>
    <w:rsid w:val="00423C9F"/>
    <w:rsid w:val="004312D9"/>
    <w:rsid w:val="0043245F"/>
    <w:rsid w:val="00437168"/>
    <w:rsid w:val="004510A2"/>
    <w:rsid w:val="00455C88"/>
    <w:rsid w:val="004570B6"/>
    <w:rsid w:val="00466048"/>
    <w:rsid w:val="00471F2E"/>
    <w:rsid w:val="0048393A"/>
    <w:rsid w:val="00483FEC"/>
    <w:rsid w:val="00497748"/>
    <w:rsid w:val="004A49E1"/>
    <w:rsid w:val="004A7AA1"/>
    <w:rsid w:val="004B5B63"/>
    <w:rsid w:val="004C324A"/>
    <w:rsid w:val="004E185D"/>
    <w:rsid w:val="004E3B2E"/>
    <w:rsid w:val="004F15E1"/>
    <w:rsid w:val="00516018"/>
    <w:rsid w:val="00522AF0"/>
    <w:rsid w:val="00530511"/>
    <w:rsid w:val="00547572"/>
    <w:rsid w:val="00560017"/>
    <w:rsid w:val="005759BD"/>
    <w:rsid w:val="0059154E"/>
    <w:rsid w:val="005973B6"/>
    <w:rsid w:val="005A3742"/>
    <w:rsid w:val="005A754B"/>
    <w:rsid w:val="005F296C"/>
    <w:rsid w:val="005F5555"/>
    <w:rsid w:val="006007F2"/>
    <w:rsid w:val="006008D8"/>
    <w:rsid w:val="00631CC8"/>
    <w:rsid w:val="0064090D"/>
    <w:rsid w:val="00641E70"/>
    <w:rsid w:val="006467F7"/>
    <w:rsid w:val="006761BD"/>
    <w:rsid w:val="00677A93"/>
    <w:rsid w:val="00682606"/>
    <w:rsid w:val="00690F06"/>
    <w:rsid w:val="006B1C1B"/>
    <w:rsid w:val="006B2FDA"/>
    <w:rsid w:val="006B5105"/>
    <w:rsid w:val="006C2019"/>
    <w:rsid w:val="006D22B9"/>
    <w:rsid w:val="006E2FE2"/>
    <w:rsid w:val="006F3D43"/>
    <w:rsid w:val="00704039"/>
    <w:rsid w:val="0074592B"/>
    <w:rsid w:val="00746FA6"/>
    <w:rsid w:val="007702C6"/>
    <w:rsid w:val="007841A7"/>
    <w:rsid w:val="00793876"/>
    <w:rsid w:val="007C0521"/>
    <w:rsid w:val="007D2908"/>
    <w:rsid w:val="007D3017"/>
    <w:rsid w:val="007D3465"/>
    <w:rsid w:val="007E63A9"/>
    <w:rsid w:val="0080035E"/>
    <w:rsid w:val="00837708"/>
    <w:rsid w:val="008430BA"/>
    <w:rsid w:val="0086055C"/>
    <w:rsid w:val="0086103A"/>
    <w:rsid w:val="0086110D"/>
    <w:rsid w:val="0086278E"/>
    <w:rsid w:val="0087713C"/>
    <w:rsid w:val="00890181"/>
    <w:rsid w:val="00890FE5"/>
    <w:rsid w:val="008B3512"/>
    <w:rsid w:val="008C2969"/>
    <w:rsid w:val="008C79FC"/>
    <w:rsid w:val="008E7591"/>
    <w:rsid w:val="0094062F"/>
    <w:rsid w:val="00942708"/>
    <w:rsid w:val="0094595D"/>
    <w:rsid w:val="00961BED"/>
    <w:rsid w:val="00963A1F"/>
    <w:rsid w:val="00964401"/>
    <w:rsid w:val="00966ABE"/>
    <w:rsid w:val="009864B4"/>
    <w:rsid w:val="00992C7A"/>
    <w:rsid w:val="009B0041"/>
    <w:rsid w:val="009B332A"/>
    <w:rsid w:val="009C3219"/>
    <w:rsid w:val="009E0906"/>
    <w:rsid w:val="009F02C8"/>
    <w:rsid w:val="009F46B2"/>
    <w:rsid w:val="00A07102"/>
    <w:rsid w:val="00A31180"/>
    <w:rsid w:val="00A34066"/>
    <w:rsid w:val="00A4494B"/>
    <w:rsid w:val="00A646CD"/>
    <w:rsid w:val="00A64D1A"/>
    <w:rsid w:val="00A751F7"/>
    <w:rsid w:val="00A760B2"/>
    <w:rsid w:val="00A86E1B"/>
    <w:rsid w:val="00A93504"/>
    <w:rsid w:val="00A96BF9"/>
    <w:rsid w:val="00AA247B"/>
    <w:rsid w:val="00AC370E"/>
    <w:rsid w:val="00AC3A05"/>
    <w:rsid w:val="00AE603A"/>
    <w:rsid w:val="00AF1A03"/>
    <w:rsid w:val="00B00D6E"/>
    <w:rsid w:val="00B0128B"/>
    <w:rsid w:val="00B03C07"/>
    <w:rsid w:val="00B050FD"/>
    <w:rsid w:val="00B135DB"/>
    <w:rsid w:val="00B14F9B"/>
    <w:rsid w:val="00B32197"/>
    <w:rsid w:val="00B8584B"/>
    <w:rsid w:val="00BB2CA7"/>
    <w:rsid w:val="00BC7A98"/>
    <w:rsid w:val="00BE591C"/>
    <w:rsid w:val="00BF5754"/>
    <w:rsid w:val="00C05623"/>
    <w:rsid w:val="00C22829"/>
    <w:rsid w:val="00C64152"/>
    <w:rsid w:val="00C72806"/>
    <w:rsid w:val="00C76151"/>
    <w:rsid w:val="00C90268"/>
    <w:rsid w:val="00C906B2"/>
    <w:rsid w:val="00C94743"/>
    <w:rsid w:val="00CB0F22"/>
    <w:rsid w:val="00CB733B"/>
    <w:rsid w:val="00CD2A73"/>
    <w:rsid w:val="00CD7CC4"/>
    <w:rsid w:val="00CF6784"/>
    <w:rsid w:val="00D1077D"/>
    <w:rsid w:val="00D117F4"/>
    <w:rsid w:val="00D31B94"/>
    <w:rsid w:val="00D4207E"/>
    <w:rsid w:val="00D575AE"/>
    <w:rsid w:val="00D770EB"/>
    <w:rsid w:val="00D8404C"/>
    <w:rsid w:val="00D8439F"/>
    <w:rsid w:val="00D85C44"/>
    <w:rsid w:val="00D863A9"/>
    <w:rsid w:val="00D97659"/>
    <w:rsid w:val="00DA7989"/>
    <w:rsid w:val="00DB5C3A"/>
    <w:rsid w:val="00E05903"/>
    <w:rsid w:val="00E1295A"/>
    <w:rsid w:val="00E12E59"/>
    <w:rsid w:val="00E154CE"/>
    <w:rsid w:val="00E279BE"/>
    <w:rsid w:val="00E354AA"/>
    <w:rsid w:val="00E37CF8"/>
    <w:rsid w:val="00E44228"/>
    <w:rsid w:val="00E52E50"/>
    <w:rsid w:val="00E5630A"/>
    <w:rsid w:val="00E83EBA"/>
    <w:rsid w:val="00E91BF2"/>
    <w:rsid w:val="00E92168"/>
    <w:rsid w:val="00E9284D"/>
    <w:rsid w:val="00EC2770"/>
    <w:rsid w:val="00EC5DAE"/>
    <w:rsid w:val="00EE5E52"/>
    <w:rsid w:val="00EE64B1"/>
    <w:rsid w:val="00EF0235"/>
    <w:rsid w:val="00EF5C87"/>
    <w:rsid w:val="00F31DDB"/>
    <w:rsid w:val="00F320F8"/>
    <w:rsid w:val="00F47909"/>
    <w:rsid w:val="00F6030A"/>
    <w:rsid w:val="00F741E9"/>
    <w:rsid w:val="00F818DD"/>
    <w:rsid w:val="00F82A2E"/>
    <w:rsid w:val="00FA277F"/>
    <w:rsid w:val="00FB529C"/>
    <w:rsid w:val="00FC649F"/>
    <w:rsid w:val="00FD365A"/>
    <w:rsid w:val="00FE0F67"/>
    <w:rsid w:val="00FF0826"/>
    <w:rsid w:val="00FF51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57D276F"/>
  <w15:chartTrackingRefBased/>
  <w15:docId w15:val="{242BC1BD-27DE-4586-930C-3E920E15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b/>
      <w:color w:val="000000"/>
      <w:lang w:eastAsia="ar-SA"/>
    </w:rPr>
  </w:style>
  <w:style w:type="paragraph" w:styleId="Antrat1">
    <w:name w:val="heading 1"/>
    <w:basedOn w:val="prastasis"/>
    <w:next w:val="prastasis"/>
    <w:qFormat/>
    <w:pPr>
      <w:keepNext/>
      <w:numPr>
        <w:numId w:val="1"/>
      </w:numPr>
      <w:jc w:val="center"/>
      <w:outlineLvl w:val="0"/>
    </w:pPr>
    <w:rPr>
      <w:color w:val="auto"/>
      <w:sz w:val="28"/>
    </w:rPr>
  </w:style>
  <w:style w:type="paragraph" w:styleId="Antrat2">
    <w:name w:val="heading 2"/>
    <w:basedOn w:val="prastasis"/>
    <w:next w:val="prastasis"/>
    <w:qFormat/>
    <w:pPr>
      <w:keepNext/>
      <w:numPr>
        <w:ilvl w:val="1"/>
        <w:numId w:val="1"/>
      </w:numPr>
      <w:jc w:val="center"/>
      <w:outlineLvl w:val="1"/>
    </w:pPr>
    <w:rPr>
      <w:color w:val="auto"/>
      <w:sz w:val="24"/>
    </w:rPr>
  </w:style>
  <w:style w:type="paragraph" w:styleId="Antrat3">
    <w:name w:val="heading 3"/>
    <w:basedOn w:val="prastasis"/>
    <w:next w:val="prastasis"/>
    <w:qFormat/>
    <w:pPr>
      <w:keepNext/>
      <w:numPr>
        <w:ilvl w:val="2"/>
        <w:numId w:val="1"/>
      </w:numPr>
      <w:jc w:val="both"/>
      <w:outlineLvl w:val="2"/>
    </w:pPr>
    <w:rPr>
      <w:b w:val="0"/>
      <w:color w:val="auto"/>
      <w:sz w:val="24"/>
    </w:rPr>
  </w:style>
  <w:style w:type="paragraph" w:styleId="Antrat4">
    <w:name w:val="heading 4"/>
    <w:basedOn w:val="prastasis"/>
    <w:next w:val="prastasis"/>
    <w:qFormat/>
    <w:pPr>
      <w:keepNext/>
      <w:numPr>
        <w:ilvl w:val="3"/>
        <w:numId w:val="1"/>
      </w:numPr>
      <w:jc w:val="center"/>
      <w:outlineLvl w:val="3"/>
    </w:pPr>
    <w:rPr>
      <w:b w:val="0"/>
      <w:color w:val="auto"/>
      <w:sz w:val="24"/>
    </w:rPr>
  </w:style>
  <w:style w:type="paragraph" w:styleId="Antrat5">
    <w:name w:val="heading 5"/>
    <w:basedOn w:val="prastasis"/>
    <w:next w:val="prastasis"/>
    <w:qFormat/>
    <w:pPr>
      <w:keepNext/>
      <w:numPr>
        <w:ilvl w:val="4"/>
        <w:numId w:val="1"/>
      </w:numPr>
      <w:outlineLvl w:val="4"/>
    </w:pPr>
    <w:rPr>
      <w:b w:val="0"/>
      <w:sz w:val="24"/>
    </w:rPr>
  </w:style>
  <w:style w:type="paragraph" w:styleId="Antrat6">
    <w:name w:val="heading 6"/>
    <w:basedOn w:val="prastasis"/>
    <w:next w:val="prastasis"/>
    <w:qFormat/>
    <w:pPr>
      <w:keepNext/>
      <w:numPr>
        <w:ilvl w:val="5"/>
        <w:numId w:val="1"/>
      </w:numPr>
      <w:jc w:val="both"/>
      <w:outlineLvl w:val="5"/>
    </w:pPr>
    <w:rPr>
      <w:b w:val="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Numeravimosimboliai">
    <w:name w:val="Numeravimo simboliai"/>
  </w:style>
  <w:style w:type="paragraph" w:customStyle="1" w:styleId="Antrat20">
    <w:name w:val="Antraštė2"/>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jc w:val="both"/>
    </w:pPr>
    <w:rPr>
      <w:b w:val="0"/>
      <w:sz w:val="24"/>
    </w:r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link w:val="DebesliotekstasDiagrama"/>
    <w:uiPriority w:val="99"/>
    <w:semiHidden/>
    <w:unhideWhenUsed/>
    <w:rsid w:val="00A93504"/>
    <w:rPr>
      <w:rFonts w:ascii="Segoe UI" w:hAnsi="Segoe UI" w:cs="Segoe UI"/>
      <w:sz w:val="18"/>
      <w:szCs w:val="18"/>
    </w:rPr>
  </w:style>
  <w:style w:type="character" w:customStyle="1" w:styleId="DebesliotekstasDiagrama">
    <w:name w:val="Debesėlio tekstas Diagrama"/>
    <w:link w:val="Debesliotekstas"/>
    <w:uiPriority w:val="99"/>
    <w:semiHidden/>
    <w:rsid w:val="00A93504"/>
    <w:rPr>
      <w:rFonts w:ascii="Segoe UI" w:hAnsi="Segoe UI" w:cs="Segoe UI"/>
      <w:b/>
      <w:color w:val="000000"/>
      <w:sz w:val="18"/>
      <w:szCs w:val="18"/>
      <w:lang w:eastAsia="ar-SA"/>
    </w:rPr>
  </w:style>
  <w:style w:type="paragraph" w:styleId="Sraopastraipa">
    <w:name w:val="List Paragraph"/>
    <w:basedOn w:val="prastasis"/>
    <w:link w:val="SraopastraipaDiagrama"/>
    <w:uiPriority w:val="34"/>
    <w:qFormat/>
    <w:rsid w:val="00243476"/>
    <w:pPr>
      <w:ind w:left="720"/>
      <w:contextualSpacing/>
    </w:pPr>
  </w:style>
  <w:style w:type="paragraph" w:customStyle="1" w:styleId="BetarpJustifieBetarpJustified">
    <w:name w:val="Be tarpų + JustifieBe tarpų + Justified"/>
    <w:basedOn w:val="prastasis"/>
    <w:rsid w:val="007D3465"/>
    <w:pPr>
      <w:widowControl w:val="0"/>
      <w:suppressAutoHyphens w:val="0"/>
      <w:autoSpaceDE w:val="0"/>
      <w:autoSpaceDN w:val="0"/>
      <w:adjustRightInd w:val="0"/>
      <w:ind w:right="221"/>
    </w:pPr>
    <w:rPr>
      <w:color w:val="auto"/>
      <w:sz w:val="22"/>
      <w:szCs w:val="22"/>
      <w:lang w:eastAsia="en-US"/>
    </w:rPr>
  </w:style>
  <w:style w:type="paragraph" w:customStyle="1" w:styleId="TableParagraph">
    <w:name w:val="Table Paragraph"/>
    <w:basedOn w:val="prastasis"/>
    <w:uiPriority w:val="1"/>
    <w:qFormat/>
    <w:rsid w:val="007D3465"/>
    <w:pPr>
      <w:widowControl w:val="0"/>
      <w:suppressAutoHyphens w:val="0"/>
      <w:autoSpaceDE w:val="0"/>
      <w:autoSpaceDN w:val="0"/>
      <w:adjustRightInd w:val="0"/>
    </w:pPr>
    <w:rPr>
      <w:b w:val="0"/>
      <w:color w:val="auto"/>
      <w:sz w:val="24"/>
      <w:szCs w:val="24"/>
      <w:lang w:eastAsia="lt-LT"/>
    </w:rPr>
  </w:style>
  <w:style w:type="character" w:customStyle="1" w:styleId="FontStyle25">
    <w:name w:val="Font Style25"/>
    <w:uiPriority w:val="99"/>
    <w:rsid w:val="00641E70"/>
    <w:rPr>
      <w:rFonts w:ascii="Times New Roman" w:hAnsi="Times New Roman" w:cs="Times New Roman"/>
      <w:sz w:val="20"/>
      <w:szCs w:val="20"/>
    </w:rPr>
  </w:style>
  <w:style w:type="character" w:styleId="Komentaronuoroda">
    <w:name w:val="annotation reference"/>
    <w:basedOn w:val="Numatytasispastraiposriftas"/>
    <w:uiPriority w:val="99"/>
    <w:semiHidden/>
    <w:unhideWhenUsed/>
    <w:rsid w:val="00704039"/>
    <w:rPr>
      <w:sz w:val="16"/>
      <w:szCs w:val="16"/>
    </w:rPr>
  </w:style>
  <w:style w:type="paragraph" w:styleId="Komentarotekstas">
    <w:name w:val="annotation text"/>
    <w:basedOn w:val="prastasis"/>
    <w:link w:val="KomentarotekstasDiagrama"/>
    <w:uiPriority w:val="99"/>
    <w:unhideWhenUsed/>
    <w:rsid w:val="00704039"/>
  </w:style>
  <w:style w:type="character" w:customStyle="1" w:styleId="KomentarotekstasDiagrama">
    <w:name w:val="Komentaro tekstas Diagrama"/>
    <w:basedOn w:val="Numatytasispastraiposriftas"/>
    <w:link w:val="Komentarotekstas"/>
    <w:uiPriority w:val="99"/>
    <w:rsid w:val="00704039"/>
    <w:rPr>
      <w:b/>
      <w:color w:val="000000"/>
      <w:lang w:eastAsia="ar-SA"/>
    </w:rPr>
  </w:style>
  <w:style w:type="paragraph" w:styleId="Komentarotema">
    <w:name w:val="annotation subject"/>
    <w:basedOn w:val="Komentarotekstas"/>
    <w:next w:val="Komentarotekstas"/>
    <w:link w:val="KomentarotemaDiagrama"/>
    <w:uiPriority w:val="99"/>
    <w:semiHidden/>
    <w:unhideWhenUsed/>
    <w:rsid w:val="00704039"/>
    <w:rPr>
      <w:bCs/>
    </w:rPr>
  </w:style>
  <w:style w:type="character" w:customStyle="1" w:styleId="KomentarotemaDiagrama">
    <w:name w:val="Komentaro tema Diagrama"/>
    <w:basedOn w:val="KomentarotekstasDiagrama"/>
    <w:link w:val="Komentarotema"/>
    <w:uiPriority w:val="99"/>
    <w:semiHidden/>
    <w:rsid w:val="00704039"/>
    <w:rPr>
      <w:b/>
      <w:bCs/>
      <w:color w:val="000000"/>
      <w:lang w:eastAsia="ar-SA"/>
    </w:rPr>
  </w:style>
  <w:style w:type="paragraph" w:styleId="Pataisymai">
    <w:name w:val="Revision"/>
    <w:hidden/>
    <w:uiPriority w:val="99"/>
    <w:semiHidden/>
    <w:rsid w:val="00BF5754"/>
    <w:rPr>
      <w:b/>
      <w:color w:val="000000"/>
      <w:lang w:eastAsia="ar-SA"/>
    </w:rPr>
  </w:style>
  <w:style w:type="table" w:customStyle="1" w:styleId="Lentelstinklelis1">
    <w:name w:val="Lentelės tinklelis1"/>
    <w:basedOn w:val="prastojilentel"/>
    <w:next w:val="Lentelstinklelis"/>
    <w:uiPriority w:val="59"/>
    <w:rsid w:val="001042DF"/>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042D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1042DF"/>
    <w:rPr>
      <w:b/>
      <w:color w:val="000000"/>
      <w:lang w:eastAsia="ar-SA"/>
    </w:rPr>
  </w:style>
  <w:style w:type="paragraph" w:customStyle="1" w:styleId="Tekstas">
    <w:name w:val="Tekstas"/>
    <w:basedOn w:val="prastasis"/>
    <w:rsid w:val="00233DE8"/>
    <w:pPr>
      <w:widowControl w:val="0"/>
      <w:tabs>
        <w:tab w:val="center" w:pos="5049"/>
      </w:tabs>
      <w:jc w:val="both"/>
    </w:pPr>
    <w:rPr>
      <w:rFonts w:ascii="Thorndale" w:eastAsia="HG Mincho Light J" w:hAnsi="Thorndale"/>
      <w:b w:val="0"/>
      <w:sz w:val="24"/>
      <w:szCs w:val="24"/>
    </w:rPr>
  </w:style>
  <w:style w:type="paragraph" w:styleId="Antrats">
    <w:name w:val="header"/>
    <w:basedOn w:val="prastasis"/>
    <w:link w:val="AntratsDiagrama"/>
    <w:uiPriority w:val="99"/>
    <w:unhideWhenUsed/>
    <w:rsid w:val="00AA247B"/>
    <w:pPr>
      <w:tabs>
        <w:tab w:val="center" w:pos="4819"/>
        <w:tab w:val="right" w:pos="9638"/>
      </w:tabs>
    </w:pPr>
  </w:style>
  <w:style w:type="character" w:customStyle="1" w:styleId="AntratsDiagrama">
    <w:name w:val="Antraštės Diagrama"/>
    <w:basedOn w:val="Numatytasispastraiposriftas"/>
    <w:link w:val="Antrats"/>
    <w:uiPriority w:val="99"/>
    <w:rsid w:val="00AA247B"/>
    <w:rPr>
      <w:b/>
      <w:color w:val="000000"/>
      <w:lang w:eastAsia="ar-SA"/>
    </w:rPr>
  </w:style>
  <w:style w:type="paragraph" w:styleId="Porat">
    <w:name w:val="footer"/>
    <w:basedOn w:val="prastasis"/>
    <w:link w:val="PoratDiagrama"/>
    <w:uiPriority w:val="99"/>
    <w:unhideWhenUsed/>
    <w:rsid w:val="00AA247B"/>
    <w:pPr>
      <w:tabs>
        <w:tab w:val="center" w:pos="4819"/>
        <w:tab w:val="right" w:pos="9638"/>
      </w:tabs>
    </w:pPr>
  </w:style>
  <w:style w:type="character" w:customStyle="1" w:styleId="PoratDiagrama">
    <w:name w:val="Poraštė Diagrama"/>
    <w:basedOn w:val="Numatytasispastraiposriftas"/>
    <w:link w:val="Porat"/>
    <w:uiPriority w:val="99"/>
    <w:rsid w:val="00AA247B"/>
    <w:rPr>
      <w:b/>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Editions/TAR.7278F9458211?faces-redirect=tru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09E43-C8D3-4596-A47D-D93203B8F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40305</Words>
  <Characters>22974</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Va</dc:creator>
  <cp:lastModifiedBy>Edita Minkuvienė</cp:lastModifiedBy>
  <cp:revision>7</cp:revision>
  <cp:lastPrinted>2016-10-18T08:39:00Z</cp:lastPrinted>
  <dcterms:created xsi:type="dcterms:W3CDTF">2026-03-13T08:30:00Z</dcterms:created>
  <dcterms:modified xsi:type="dcterms:W3CDTF">2026-03-13T08:58:00Z</dcterms:modified>
</cp:coreProperties>
</file>