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3147F2" w14:textId="77777777" w:rsidR="00343C9B" w:rsidRDefault="00343C9B" w:rsidP="00851F23">
      <w:pPr>
        <w:ind w:left="10490"/>
        <w:jc w:val="both"/>
      </w:pPr>
      <w:r>
        <w:t>PATVIRTINTA</w:t>
      </w:r>
    </w:p>
    <w:p w14:paraId="643147F3" w14:textId="77777777" w:rsidR="00343C9B" w:rsidRDefault="00343C9B" w:rsidP="00851F23">
      <w:pPr>
        <w:ind w:left="10490"/>
      </w:pPr>
      <w:r>
        <w:t xml:space="preserve">Šiaulių miesto savivaldybės administracijos direktoriaus </w:t>
      </w:r>
    </w:p>
    <w:p w14:paraId="643147F4" w14:textId="4CA09375" w:rsidR="00343C9B" w:rsidRDefault="00C3622A" w:rsidP="00851F23">
      <w:pPr>
        <w:ind w:left="10490"/>
        <w:jc w:val="both"/>
      </w:pPr>
      <w:r>
        <w:t>202</w:t>
      </w:r>
      <w:r w:rsidR="00165503">
        <w:t>4</w:t>
      </w:r>
      <w:r w:rsidR="00343C9B">
        <w:t xml:space="preserve"> m.</w:t>
      </w:r>
      <w:r w:rsidR="00362379">
        <w:t xml:space="preserve"> vasario 5</w:t>
      </w:r>
      <w:r w:rsidR="00343C9B">
        <w:t xml:space="preserve"> d. įsakymu Nr. A-</w:t>
      </w:r>
      <w:r w:rsidR="00362379">
        <w:t>58</w:t>
      </w:r>
      <w:bookmarkStart w:id="0" w:name="_GoBack"/>
      <w:bookmarkEnd w:id="0"/>
    </w:p>
    <w:p w14:paraId="643147F5" w14:textId="77777777" w:rsidR="00B4752D" w:rsidRDefault="00B4752D" w:rsidP="0065747F">
      <w:pPr>
        <w:jc w:val="center"/>
        <w:rPr>
          <w:b/>
          <w:bCs/>
          <w:lang w:eastAsia="lt-LT"/>
        </w:rPr>
      </w:pPr>
    </w:p>
    <w:p w14:paraId="643147F6" w14:textId="628F3C45" w:rsidR="0065747F" w:rsidRDefault="0065747F" w:rsidP="0065747F">
      <w:pPr>
        <w:jc w:val="center"/>
        <w:rPr>
          <w:b/>
          <w:bCs/>
        </w:rPr>
      </w:pPr>
      <w:r>
        <w:rPr>
          <w:b/>
          <w:bCs/>
          <w:lang w:eastAsia="lt-LT"/>
        </w:rPr>
        <w:t>ADM</w:t>
      </w:r>
      <w:r w:rsidR="00C3622A">
        <w:rPr>
          <w:b/>
          <w:bCs/>
          <w:lang w:eastAsia="lt-LT"/>
        </w:rPr>
        <w:t>INISTRACINĖS NAŠTOS MAŽINIMO 202</w:t>
      </w:r>
      <w:r w:rsidR="00165503">
        <w:rPr>
          <w:b/>
          <w:bCs/>
          <w:lang w:eastAsia="lt-LT"/>
        </w:rPr>
        <w:t>4</w:t>
      </w:r>
      <w:r w:rsidR="00B83AF6">
        <w:rPr>
          <w:b/>
          <w:bCs/>
          <w:lang w:eastAsia="lt-LT"/>
        </w:rPr>
        <w:t>–202</w:t>
      </w:r>
      <w:r w:rsidR="00165503">
        <w:rPr>
          <w:b/>
          <w:bCs/>
          <w:lang w:eastAsia="lt-LT"/>
        </w:rPr>
        <w:t>6</w:t>
      </w:r>
      <w:r>
        <w:rPr>
          <w:b/>
          <w:bCs/>
          <w:lang w:eastAsia="lt-LT"/>
        </w:rPr>
        <w:t xml:space="preserve"> METAIS </w:t>
      </w:r>
      <w:r w:rsidR="0038511D">
        <w:rPr>
          <w:b/>
          <w:bCs/>
        </w:rPr>
        <w:t xml:space="preserve">KRYPČIŲ </w:t>
      </w:r>
      <w:r w:rsidR="00ED0C0E">
        <w:rPr>
          <w:b/>
          <w:bCs/>
        </w:rPr>
        <w:t>(PRIEMONIŲ</w:t>
      </w:r>
      <w:r w:rsidR="0038511D">
        <w:rPr>
          <w:b/>
          <w:bCs/>
        </w:rPr>
        <w:t xml:space="preserve">) </w:t>
      </w:r>
      <w:r w:rsidR="00ED0C0E">
        <w:rPr>
          <w:b/>
          <w:bCs/>
        </w:rPr>
        <w:t xml:space="preserve"> PLANAS</w:t>
      </w:r>
    </w:p>
    <w:p w14:paraId="643147F7" w14:textId="77777777" w:rsidR="006812A1" w:rsidRDefault="006812A1" w:rsidP="0065747F">
      <w:pPr>
        <w:jc w:val="center"/>
        <w:rPr>
          <w:b/>
          <w:bCs/>
          <w:lang w:eastAsia="lt-LT"/>
        </w:rPr>
      </w:pPr>
    </w:p>
    <w:p w14:paraId="643147F8" w14:textId="77777777" w:rsidR="0065747F" w:rsidRDefault="0065747F" w:rsidP="0065747F">
      <w:pPr>
        <w:jc w:val="center"/>
        <w:rPr>
          <w:b/>
          <w:bCs/>
          <w:lang w:eastAsia="lt-LT"/>
        </w:rPr>
      </w:pPr>
    </w:p>
    <w:tbl>
      <w:tblPr>
        <w:tblW w:w="15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989"/>
        <w:gridCol w:w="1675"/>
        <w:gridCol w:w="3450"/>
        <w:gridCol w:w="3264"/>
      </w:tblGrid>
      <w:tr w:rsidR="00A40C3F" w:rsidRPr="00A51809" w14:paraId="643147FC" w14:textId="77777777" w:rsidTr="007D5819">
        <w:tc>
          <w:tcPr>
            <w:tcW w:w="15082" w:type="dxa"/>
            <w:gridSpan w:val="5"/>
            <w:shd w:val="clear" w:color="auto" w:fill="auto"/>
            <w:vAlign w:val="center"/>
          </w:tcPr>
          <w:p w14:paraId="643147F9" w14:textId="77777777" w:rsidR="00146260" w:rsidRDefault="00146260" w:rsidP="00146260">
            <w:pPr>
              <w:snapToGrid w:val="0"/>
              <w:ind w:left="720"/>
              <w:rPr>
                <w:rFonts w:eastAsia="Times New Roman"/>
                <w:b/>
                <w:lang w:eastAsia="lt-LT"/>
              </w:rPr>
            </w:pPr>
          </w:p>
          <w:p w14:paraId="643147FA" w14:textId="77777777" w:rsidR="00A40C3F" w:rsidRPr="009A745F" w:rsidRDefault="00A40C3F" w:rsidP="00A40C3F">
            <w:pPr>
              <w:numPr>
                <w:ilvl w:val="0"/>
                <w:numId w:val="5"/>
              </w:numPr>
              <w:snapToGrid w:val="0"/>
              <w:jc w:val="center"/>
              <w:rPr>
                <w:rFonts w:eastAsia="Times New Roman"/>
                <w:b/>
                <w:lang w:eastAsia="lt-LT"/>
              </w:rPr>
            </w:pPr>
            <w:r w:rsidRPr="009A745F">
              <w:rPr>
                <w:rFonts w:eastAsia="Times New Roman"/>
                <w:b/>
                <w:lang w:eastAsia="lt-LT"/>
              </w:rPr>
              <w:t>ADMINISTRACINĖS NAŠTOS MAŽINIMO UŽTIKRINIMAS</w:t>
            </w:r>
          </w:p>
          <w:p w14:paraId="643147FB" w14:textId="77777777" w:rsidR="00A40C3F" w:rsidRPr="00300AC6" w:rsidRDefault="00A40C3F" w:rsidP="00D6576D">
            <w:pPr>
              <w:jc w:val="center"/>
              <w:rPr>
                <w:lang w:eastAsia="lt-LT"/>
              </w:rPr>
            </w:pPr>
          </w:p>
        </w:tc>
      </w:tr>
      <w:tr w:rsidR="00A40C3F" w:rsidRPr="00A51809" w14:paraId="64314805" w14:textId="77777777" w:rsidTr="007D5819">
        <w:tc>
          <w:tcPr>
            <w:tcW w:w="704" w:type="dxa"/>
            <w:shd w:val="clear" w:color="auto" w:fill="auto"/>
            <w:vAlign w:val="center"/>
          </w:tcPr>
          <w:p w14:paraId="643147FD" w14:textId="77777777" w:rsidR="00D6576D" w:rsidRPr="00300AC6" w:rsidRDefault="00D6576D" w:rsidP="00B4752D">
            <w:pPr>
              <w:jc w:val="center"/>
              <w:rPr>
                <w:lang w:eastAsia="lt-LT"/>
              </w:rPr>
            </w:pPr>
            <w:r w:rsidRPr="00300AC6">
              <w:rPr>
                <w:lang w:eastAsia="lt-LT"/>
              </w:rPr>
              <w:t>Eil. Nr.</w:t>
            </w:r>
          </w:p>
        </w:tc>
        <w:tc>
          <w:tcPr>
            <w:tcW w:w="5989" w:type="dxa"/>
            <w:shd w:val="clear" w:color="auto" w:fill="auto"/>
            <w:vAlign w:val="center"/>
          </w:tcPr>
          <w:p w14:paraId="643147FE" w14:textId="77777777" w:rsidR="00D6576D" w:rsidRPr="00300AC6" w:rsidRDefault="00D6576D" w:rsidP="00D6576D">
            <w:pPr>
              <w:jc w:val="center"/>
              <w:rPr>
                <w:lang w:eastAsia="lt-LT"/>
              </w:rPr>
            </w:pPr>
          </w:p>
          <w:p w14:paraId="643147FF" w14:textId="684956F7" w:rsidR="00D6576D" w:rsidRPr="00300AC6" w:rsidRDefault="00165503" w:rsidP="00D6576D">
            <w:pPr>
              <w:jc w:val="center"/>
              <w:rPr>
                <w:lang w:eastAsia="lt-LT"/>
              </w:rPr>
            </w:pPr>
            <w:r>
              <w:rPr>
                <w:lang w:eastAsia="lt-LT"/>
              </w:rPr>
              <w:t>Krypties (p</w:t>
            </w:r>
            <w:r w:rsidR="00D6576D" w:rsidRPr="00300AC6">
              <w:rPr>
                <w:lang w:eastAsia="lt-LT"/>
              </w:rPr>
              <w:t>riemonės</w:t>
            </w:r>
            <w:r>
              <w:rPr>
                <w:lang w:eastAsia="lt-LT"/>
              </w:rPr>
              <w:t xml:space="preserve">) </w:t>
            </w:r>
            <w:r w:rsidR="00D6576D" w:rsidRPr="00300AC6">
              <w:rPr>
                <w:lang w:eastAsia="lt-LT"/>
              </w:rPr>
              <w:t>pavadinimas</w:t>
            </w:r>
          </w:p>
          <w:p w14:paraId="64314800" w14:textId="77777777" w:rsidR="00D6576D" w:rsidRPr="00300AC6" w:rsidRDefault="00D6576D" w:rsidP="00D6576D">
            <w:pPr>
              <w:jc w:val="center"/>
              <w:rPr>
                <w:lang w:eastAsia="lt-LT"/>
              </w:rPr>
            </w:pPr>
          </w:p>
        </w:tc>
        <w:tc>
          <w:tcPr>
            <w:tcW w:w="1675" w:type="dxa"/>
            <w:vAlign w:val="center"/>
          </w:tcPr>
          <w:p w14:paraId="64314801" w14:textId="77777777" w:rsidR="00D6576D" w:rsidRPr="00300AC6" w:rsidRDefault="00D6576D" w:rsidP="00D6576D">
            <w:pPr>
              <w:jc w:val="center"/>
              <w:rPr>
                <w:lang w:eastAsia="lt-LT"/>
              </w:rPr>
            </w:pPr>
            <w:r w:rsidRPr="00300AC6">
              <w:rPr>
                <w:lang w:eastAsia="lt-LT"/>
              </w:rPr>
              <w:t>Įvykdymo terminas</w:t>
            </w:r>
          </w:p>
        </w:tc>
        <w:tc>
          <w:tcPr>
            <w:tcW w:w="3450" w:type="dxa"/>
          </w:tcPr>
          <w:p w14:paraId="64314802" w14:textId="77777777" w:rsidR="00D6576D" w:rsidRPr="00300AC6" w:rsidRDefault="00D6576D" w:rsidP="00D6576D">
            <w:pPr>
              <w:jc w:val="center"/>
              <w:rPr>
                <w:lang w:eastAsia="lt-LT"/>
              </w:rPr>
            </w:pPr>
          </w:p>
          <w:p w14:paraId="64314803" w14:textId="77777777" w:rsidR="00D6576D" w:rsidRPr="00300AC6" w:rsidRDefault="00D6576D" w:rsidP="00D6576D">
            <w:pPr>
              <w:jc w:val="center"/>
              <w:rPr>
                <w:lang w:eastAsia="lt-LT"/>
              </w:rPr>
            </w:pPr>
            <w:r w:rsidRPr="00300AC6">
              <w:rPr>
                <w:lang w:eastAsia="lt-LT"/>
              </w:rPr>
              <w:t xml:space="preserve">Vertinimo rodiklis </w:t>
            </w:r>
          </w:p>
        </w:tc>
        <w:tc>
          <w:tcPr>
            <w:tcW w:w="3264" w:type="dxa"/>
            <w:shd w:val="clear" w:color="auto" w:fill="auto"/>
            <w:vAlign w:val="center"/>
          </w:tcPr>
          <w:p w14:paraId="64314804" w14:textId="77777777" w:rsidR="00D6576D" w:rsidRPr="00300AC6" w:rsidRDefault="00D6576D" w:rsidP="00D6576D">
            <w:pPr>
              <w:jc w:val="center"/>
              <w:rPr>
                <w:lang w:eastAsia="lt-LT"/>
              </w:rPr>
            </w:pPr>
            <w:r w:rsidRPr="00300AC6">
              <w:rPr>
                <w:lang w:eastAsia="lt-LT"/>
              </w:rPr>
              <w:t>Atsakingi vykdytojai</w:t>
            </w:r>
          </w:p>
        </w:tc>
      </w:tr>
      <w:tr w:rsidR="006B0C67" w:rsidRPr="00A51809" w14:paraId="6431480E" w14:textId="77777777" w:rsidTr="007D5819">
        <w:tc>
          <w:tcPr>
            <w:tcW w:w="704" w:type="dxa"/>
            <w:shd w:val="clear" w:color="auto" w:fill="auto"/>
          </w:tcPr>
          <w:p w14:paraId="64314806" w14:textId="77777777" w:rsidR="006B0C67" w:rsidRPr="00300AC6" w:rsidRDefault="006B0C67" w:rsidP="00A40C3F">
            <w:pPr>
              <w:rPr>
                <w:bCs/>
                <w:lang w:eastAsia="lt-LT"/>
              </w:rPr>
            </w:pPr>
            <w:r>
              <w:rPr>
                <w:bCs/>
                <w:lang w:eastAsia="lt-LT"/>
              </w:rPr>
              <w:t>1.1.</w:t>
            </w:r>
          </w:p>
        </w:tc>
        <w:tc>
          <w:tcPr>
            <w:tcW w:w="5989" w:type="dxa"/>
            <w:shd w:val="clear" w:color="auto" w:fill="auto"/>
          </w:tcPr>
          <w:p w14:paraId="64314807" w14:textId="77777777" w:rsidR="006B0C67" w:rsidRDefault="006B0C67" w:rsidP="00146260">
            <w:pPr>
              <w:jc w:val="both"/>
            </w:pPr>
            <w:r w:rsidRPr="006812A1">
              <w:t>Administracinių, viešųjų paslaugų teikimo teisės aktų  analizė. Perteklinių</w:t>
            </w:r>
            <w:r>
              <w:t xml:space="preserve">, besidubliuojančių, neaktualių, neefektyvių </w:t>
            </w:r>
            <w:r w:rsidRPr="006812A1">
              <w:t>informacinių įpareigojimų tikslinei grupei identifikavimas ir teisės aktų, kuriuose nustatyti tokie informaciniai įpareigojimai</w:t>
            </w:r>
            <w:r w:rsidRPr="006E13FA">
              <w:rPr>
                <w:vertAlign w:val="superscript"/>
              </w:rPr>
              <w:t>1</w:t>
            </w:r>
            <w:r w:rsidRPr="006812A1">
              <w:t>, pakeitimų proj</w:t>
            </w:r>
            <w:r>
              <w:t>ektų parengimas ir patvirtinimas.</w:t>
            </w:r>
          </w:p>
          <w:p w14:paraId="64314808" w14:textId="77777777" w:rsidR="006B0C67" w:rsidRPr="006812A1" w:rsidRDefault="006B0C67" w:rsidP="00146260">
            <w:pPr>
              <w:jc w:val="both"/>
              <w:rPr>
                <w:bCs/>
                <w:lang w:eastAsia="lt-LT"/>
              </w:rPr>
            </w:pPr>
          </w:p>
        </w:tc>
        <w:tc>
          <w:tcPr>
            <w:tcW w:w="1675" w:type="dxa"/>
            <w:vMerge w:val="restart"/>
          </w:tcPr>
          <w:p w14:paraId="64314809" w14:textId="7E470407" w:rsidR="006B0C67" w:rsidRPr="006B0C67" w:rsidRDefault="006B0C67" w:rsidP="006B0C67">
            <w:pPr>
              <w:rPr>
                <w:bCs/>
                <w:lang w:eastAsia="lt-LT"/>
              </w:rPr>
            </w:pPr>
            <w:r w:rsidRPr="006B0C67">
              <w:rPr>
                <w:bCs/>
                <w:lang w:eastAsia="lt-LT"/>
              </w:rPr>
              <w:t>202</w:t>
            </w:r>
            <w:r w:rsidR="00165503">
              <w:rPr>
                <w:bCs/>
                <w:lang w:eastAsia="lt-LT"/>
              </w:rPr>
              <w:t>4</w:t>
            </w:r>
            <w:r w:rsidRPr="006B0C67">
              <w:rPr>
                <w:bCs/>
                <w:lang w:eastAsia="lt-LT"/>
              </w:rPr>
              <w:t>-202</w:t>
            </w:r>
            <w:r w:rsidR="00165503">
              <w:rPr>
                <w:bCs/>
                <w:lang w:eastAsia="lt-LT"/>
              </w:rPr>
              <w:t xml:space="preserve">6 </w:t>
            </w:r>
            <w:r w:rsidRPr="006B0C67">
              <w:rPr>
                <w:bCs/>
                <w:lang w:eastAsia="lt-LT"/>
              </w:rPr>
              <w:t xml:space="preserve">m.  </w:t>
            </w:r>
          </w:p>
          <w:p w14:paraId="6431480A" w14:textId="77777777" w:rsidR="006B0C67" w:rsidRPr="006E13FA" w:rsidRDefault="006B0C67" w:rsidP="000A0CA6">
            <w:pPr>
              <w:rPr>
                <w:bCs/>
                <w:lang w:eastAsia="lt-LT"/>
              </w:rPr>
            </w:pPr>
            <w:r w:rsidRPr="006812A1">
              <w:rPr>
                <w:bCs/>
                <w:lang w:eastAsia="lt-LT"/>
              </w:rPr>
              <w:t xml:space="preserve">  </w:t>
            </w:r>
          </w:p>
        </w:tc>
        <w:tc>
          <w:tcPr>
            <w:tcW w:w="3450" w:type="dxa"/>
          </w:tcPr>
          <w:p w14:paraId="6431480B" w14:textId="77777777" w:rsidR="006B0C67" w:rsidRDefault="006B0C67" w:rsidP="006E13FA">
            <w:pPr>
              <w:rPr>
                <w:rFonts w:eastAsia="Times New Roman"/>
                <w:lang w:eastAsia="lt-LT"/>
              </w:rPr>
            </w:pPr>
            <w:r>
              <w:rPr>
                <w:bCs/>
                <w:lang w:eastAsia="lt-LT"/>
              </w:rPr>
              <w:t>1)  p</w:t>
            </w:r>
            <w:r w:rsidRPr="006E13FA">
              <w:rPr>
                <w:bCs/>
                <w:lang w:eastAsia="lt-LT"/>
              </w:rPr>
              <w:t xml:space="preserve">akeistų teisės aktų projektų procentas nuo  </w:t>
            </w:r>
            <w:r w:rsidRPr="006E13FA">
              <w:rPr>
                <w:rFonts w:eastAsia="Times New Roman"/>
                <w:lang w:eastAsia="lt-LT"/>
              </w:rPr>
              <w:t>Savivaldybės administracijos padalinio veiklą reguliuojančių teisės aktų skaičiaus</w:t>
            </w:r>
            <w:r>
              <w:rPr>
                <w:rFonts w:eastAsia="Times New Roman"/>
                <w:lang w:eastAsia="lt-LT"/>
              </w:rPr>
              <w:t>;</w:t>
            </w:r>
          </w:p>
          <w:p w14:paraId="6431480C" w14:textId="77777777" w:rsidR="006B0C67" w:rsidRPr="006E13FA" w:rsidRDefault="006B0C67" w:rsidP="00241346">
            <w:pPr>
              <w:rPr>
                <w:bCs/>
                <w:lang w:eastAsia="lt-LT"/>
              </w:rPr>
            </w:pPr>
            <w:r>
              <w:rPr>
                <w:rFonts w:eastAsia="Times New Roman"/>
                <w:lang w:eastAsia="lt-LT"/>
              </w:rPr>
              <w:t>2) p</w:t>
            </w:r>
            <w:r w:rsidR="00241346">
              <w:rPr>
                <w:rFonts w:eastAsia="Times New Roman"/>
                <w:lang w:eastAsia="lt-LT"/>
              </w:rPr>
              <w:t>akeisti teisės aktų aprašymai administracinės naštos mažinimo aspektu.</w:t>
            </w:r>
          </w:p>
        </w:tc>
        <w:tc>
          <w:tcPr>
            <w:tcW w:w="3264" w:type="dxa"/>
            <w:shd w:val="clear" w:color="auto" w:fill="auto"/>
          </w:tcPr>
          <w:p w14:paraId="6431480D" w14:textId="77777777" w:rsidR="006B0C67" w:rsidRPr="006812A1" w:rsidRDefault="006B0C67" w:rsidP="006812A1">
            <w:pPr>
              <w:rPr>
                <w:bCs/>
                <w:lang w:eastAsia="lt-LT"/>
              </w:rPr>
            </w:pPr>
            <w:r w:rsidRPr="006812A1">
              <w:rPr>
                <w:rFonts w:eastAsia="Times New Roman"/>
                <w:lang w:eastAsia="lt-LT"/>
              </w:rPr>
              <w:t>Savivaldybės administracijos padaliniai</w:t>
            </w:r>
          </w:p>
        </w:tc>
      </w:tr>
      <w:tr w:rsidR="006B0C67" w:rsidRPr="00A51809" w14:paraId="64314814" w14:textId="77777777" w:rsidTr="007D5819">
        <w:trPr>
          <w:trHeight w:val="873"/>
        </w:trPr>
        <w:tc>
          <w:tcPr>
            <w:tcW w:w="704" w:type="dxa"/>
            <w:shd w:val="clear" w:color="auto" w:fill="auto"/>
          </w:tcPr>
          <w:p w14:paraId="6431480F" w14:textId="77777777" w:rsidR="006B0C67" w:rsidRPr="00300AC6" w:rsidRDefault="006B0C67" w:rsidP="006812A1">
            <w:pPr>
              <w:jc w:val="center"/>
              <w:rPr>
                <w:bCs/>
                <w:lang w:eastAsia="lt-LT"/>
              </w:rPr>
            </w:pPr>
            <w:r>
              <w:rPr>
                <w:bCs/>
                <w:lang w:eastAsia="lt-LT"/>
              </w:rPr>
              <w:t xml:space="preserve">1.2. </w:t>
            </w:r>
          </w:p>
        </w:tc>
        <w:tc>
          <w:tcPr>
            <w:tcW w:w="5989" w:type="dxa"/>
            <w:shd w:val="clear" w:color="auto" w:fill="auto"/>
          </w:tcPr>
          <w:p w14:paraId="64314810" w14:textId="77777777" w:rsidR="006B0C67" w:rsidRPr="006812A1" w:rsidRDefault="006B0C67" w:rsidP="006812A1">
            <w:pPr>
              <w:jc w:val="both"/>
              <w:rPr>
                <w:bCs/>
                <w:lang w:eastAsia="lt-LT"/>
              </w:rPr>
            </w:pPr>
            <w:r w:rsidRPr="006812A1">
              <w:rPr>
                <w:rFonts w:eastAsia="Times New Roman"/>
                <w:lang w:eastAsia="lt-LT"/>
              </w:rPr>
              <w:t xml:space="preserve">Skatinti asmenis atlikti </w:t>
            </w:r>
            <w:r>
              <w:rPr>
                <w:rFonts w:eastAsia="Times New Roman"/>
                <w:lang w:eastAsia="lt-LT"/>
              </w:rPr>
              <w:t>informacinio įsipareigojimo</w:t>
            </w:r>
            <w:r w:rsidRPr="006E13FA">
              <w:rPr>
                <w:rFonts w:eastAsia="Times New Roman"/>
                <w:vertAlign w:val="superscript"/>
                <w:lang w:eastAsia="lt-LT"/>
              </w:rPr>
              <w:t>1</w:t>
            </w:r>
            <w:r>
              <w:rPr>
                <w:rFonts w:eastAsia="Times New Roman"/>
                <w:lang w:eastAsia="lt-LT"/>
              </w:rPr>
              <w:t xml:space="preserve"> </w:t>
            </w:r>
            <w:r w:rsidRPr="006812A1">
              <w:rPr>
                <w:rFonts w:eastAsia="Times New Roman"/>
                <w:lang w:eastAsia="lt-LT"/>
              </w:rPr>
              <w:t>veiksmus naudojantis elektroninėmis priemonėmis</w:t>
            </w:r>
            <w:r>
              <w:rPr>
                <w:rFonts w:eastAsia="Times New Roman"/>
                <w:lang w:eastAsia="lt-LT"/>
              </w:rPr>
              <w:t>.</w:t>
            </w:r>
          </w:p>
        </w:tc>
        <w:tc>
          <w:tcPr>
            <w:tcW w:w="1675" w:type="dxa"/>
            <w:vMerge/>
          </w:tcPr>
          <w:p w14:paraId="64314811" w14:textId="77777777" w:rsidR="006B0C67" w:rsidRPr="006812A1" w:rsidRDefault="006B0C67" w:rsidP="000A0CA6">
            <w:pPr>
              <w:rPr>
                <w:bCs/>
                <w:lang w:eastAsia="lt-LT"/>
              </w:rPr>
            </w:pPr>
          </w:p>
        </w:tc>
        <w:tc>
          <w:tcPr>
            <w:tcW w:w="3450" w:type="dxa"/>
          </w:tcPr>
          <w:p w14:paraId="64314812" w14:textId="77777777" w:rsidR="006B0C67" w:rsidRPr="006812A1" w:rsidRDefault="006B0C67" w:rsidP="006812A1">
            <w:pPr>
              <w:rPr>
                <w:bCs/>
                <w:lang w:eastAsia="lt-LT"/>
              </w:rPr>
            </w:pPr>
            <w:r w:rsidRPr="006812A1">
              <w:rPr>
                <w:rFonts w:eastAsia="Times New Roman"/>
                <w:lang w:eastAsia="lt-LT"/>
              </w:rPr>
              <w:t>Informacinio įsipareigojimo veiksmų, pateiktų elektroninėmis priemonėmis skaičius</w:t>
            </w:r>
            <w:r w:rsidR="00241346">
              <w:rPr>
                <w:rFonts w:eastAsia="Times New Roman"/>
                <w:lang w:eastAsia="lt-LT"/>
              </w:rPr>
              <w:t>.</w:t>
            </w:r>
          </w:p>
        </w:tc>
        <w:tc>
          <w:tcPr>
            <w:tcW w:w="3264" w:type="dxa"/>
            <w:shd w:val="clear" w:color="auto" w:fill="auto"/>
          </w:tcPr>
          <w:p w14:paraId="64314813" w14:textId="77777777" w:rsidR="006B0C67" w:rsidRPr="006812A1" w:rsidRDefault="006B0C67" w:rsidP="006812A1">
            <w:r w:rsidRPr="006812A1">
              <w:rPr>
                <w:rFonts w:eastAsia="Times New Roman"/>
                <w:lang w:eastAsia="lt-LT"/>
              </w:rPr>
              <w:t>Savivaldybės administracijos padaliniai</w:t>
            </w:r>
          </w:p>
        </w:tc>
      </w:tr>
      <w:tr w:rsidR="006B0C67" w:rsidRPr="00A51809" w14:paraId="6431481B" w14:textId="77777777" w:rsidTr="007D5819">
        <w:trPr>
          <w:trHeight w:val="828"/>
        </w:trPr>
        <w:tc>
          <w:tcPr>
            <w:tcW w:w="704" w:type="dxa"/>
            <w:shd w:val="clear" w:color="auto" w:fill="auto"/>
          </w:tcPr>
          <w:p w14:paraId="64314815" w14:textId="77777777" w:rsidR="006B0C67" w:rsidRPr="00300AC6" w:rsidRDefault="006B0C67" w:rsidP="006812A1">
            <w:pPr>
              <w:jc w:val="center"/>
              <w:rPr>
                <w:bCs/>
                <w:lang w:eastAsia="lt-LT"/>
              </w:rPr>
            </w:pPr>
            <w:r>
              <w:rPr>
                <w:bCs/>
                <w:lang w:eastAsia="lt-LT"/>
              </w:rPr>
              <w:t xml:space="preserve">1.3. </w:t>
            </w:r>
          </w:p>
        </w:tc>
        <w:tc>
          <w:tcPr>
            <w:tcW w:w="5989" w:type="dxa"/>
            <w:shd w:val="clear" w:color="auto" w:fill="auto"/>
          </w:tcPr>
          <w:p w14:paraId="64314816" w14:textId="77777777" w:rsidR="006B0C67" w:rsidRPr="006812A1" w:rsidRDefault="006B0C67" w:rsidP="006E13FA">
            <w:pPr>
              <w:pStyle w:val="Default"/>
            </w:pPr>
            <w:r>
              <w:t>Diegti naujas</w:t>
            </w:r>
            <w:r w:rsidRPr="006812A1">
              <w:t xml:space="preserve"> elektronines paslaugas, naudojant šiuolaiki</w:t>
            </w:r>
            <w:r>
              <w:t>nes informacines technologijas.</w:t>
            </w:r>
          </w:p>
          <w:p w14:paraId="64314817" w14:textId="77777777" w:rsidR="006B0C67" w:rsidRPr="006812A1" w:rsidRDefault="006B0C67" w:rsidP="006812A1">
            <w:pPr>
              <w:ind w:left="33"/>
              <w:rPr>
                <w:rFonts w:eastAsia="Times New Roman"/>
                <w:lang w:eastAsia="lt-LT"/>
              </w:rPr>
            </w:pPr>
          </w:p>
        </w:tc>
        <w:tc>
          <w:tcPr>
            <w:tcW w:w="1675" w:type="dxa"/>
            <w:vMerge/>
          </w:tcPr>
          <w:p w14:paraId="64314818" w14:textId="77777777" w:rsidR="006B0C67" w:rsidRPr="006812A1" w:rsidRDefault="006B0C67" w:rsidP="000A0CA6">
            <w:pPr>
              <w:rPr>
                <w:rFonts w:eastAsia="Times New Roman"/>
                <w:bCs/>
                <w:lang w:eastAsia="lt-LT"/>
              </w:rPr>
            </w:pPr>
          </w:p>
        </w:tc>
        <w:tc>
          <w:tcPr>
            <w:tcW w:w="3450" w:type="dxa"/>
          </w:tcPr>
          <w:p w14:paraId="64314819" w14:textId="77777777" w:rsidR="006B0C67" w:rsidRPr="006812A1" w:rsidRDefault="00BB5299" w:rsidP="00BB5299">
            <w:pPr>
              <w:rPr>
                <w:rFonts w:eastAsia="Times New Roman"/>
                <w:lang w:eastAsia="lt-LT"/>
              </w:rPr>
            </w:pPr>
            <w:r>
              <w:rPr>
                <w:rFonts w:eastAsia="Times New Roman"/>
                <w:lang w:eastAsia="lt-LT"/>
              </w:rPr>
              <w:t>Naujai į</w:t>
            </w:r>
            <w:r w:rsidR="006B0C67">
              <w:rPr>
                <w:rFonts w:eastAsia="Times New Roman"/>
                <w:lang w:eastAsia="lt-LT"/>
              </w:rPr>
              <w:t xml:space="preserve">diegtų </w:t>
            </w:r>
            <w:r w:rsidR="000C4613">
              <w:rPr>
                <w:rFonts w:eastAsia="Times New Roman"/>
                <w:lang w:eastAsia="lt-LT"/>
              </w:rPr>
              <w:t xml:space="preserve"> elektroninių </w:t>
            </w:r>
            <w:r w:rsidR="006B0C67" w:rsidRPr="006812A1">
              <w:rPr>
                <w:rFonts w:eastAsia="Times New Roman"/>
                <w:lang w:eastAsia="lt-LT"/>
              </w:rPr>
              <w:t xml:space="preserve"> paslaugų skaičius</w:t>
            </w:r>
            <w:r w:rsidR="00241346">
              <w:rPr>
                <w:rFonts w:eastAsia="Times New Roman"/>
                <w:lang w:eastAsia="lt-LT"/>
              </w:rPr>
              <w:t>.</w:t>
            </w:r>
          </w:p>
        </w:tc>
        <w:tc>
          <w:tcPr>
            <w:tcW w:w="3264" w:type="dxa"/>
            <w:shd w:val="clear" w:color="auto" w:fill="auto"/>
          </w:tcPr>
          <w:p w14:paraId="6431481A" w14:textId="77777777" w:rsidR="006B0C67" w:rsidRPr="006812A1" w:rsidRDefault="006B0C67" w:rsidP="006812A1">
            <w:r w:rsidRPr="006812A1">
              <w:rPr>
                <w:rFonts w:eastAsia="Times New Roman"/>
                <w:lang w:eastAsia="lt-LT"/>
              </w:rPr>
              <w:t>Savivaldy</w:t>
            </w:r>
            <w:r>
              <w:rPr>
                <w:rFonts w:eastAsia="Times New Roman"/>
                <w:lang w:eastAsia="lt-LT"/>
              </w:rPr>
              <w:t xml:space="preserve">bės administracijos padaliniai, teikiantys administracines paslaugas </w:t>
            </w:r>
          </w:p>
        </w:tc>
      </w:tr>
      <w:tr w:rsidR="006B0C67" w:rsidRPr="00A51809" w14:paraId="64314823" w14:textId="77777777" w:rsidTr="009B12E1">
        <w:trPr>
          <w:trHeight w:val="410"/>
        </w:trPr>
        <w:tc>
          <w:tcPr>
            <w:tcW w:w="704" w:type="dxa"/>
            <w:shd w:val="clear" w:color="auto" w:fill="auto"/>
          </w:tcPr>
          <w:p w14:paraId="6431481C" w14:textId="77777777" w:rsidR="006B0C67" w:rsidRPr="00300AC6" w:rsidRDefault="006B0C67" w:rsidP="00A40C3F">
            <w:pPr>
              <w:jc w:val="center"/>
              <w:rPr>
                <w:bCs/>
                <w:lang w:eastAsia="lt-LT"/>
              </w:rPr>
            </w:pPr>
            <w:r>
              <w:rPr>
                <w:bCs/>
                <w:lang w:eastAsia="lt-LT"/>
              </w:rPr>
              <w:t xml:space="preserve">1.4. </w:t>
            </w:r>
          </w:p>
        </w:tc>
        <w:tc>
          <w:tcPr>
            <w:tcW w:w="5989" w:type="dxa"/>
            <w:shd w:val="clear" w:color="auto" w:fill="auto"/>
          </w:tcPr>
          <w:p w14:paraId="6431481D" w14:textId="77777777" w:rsidR="006B0C67" w:rsidRPr="006812A1" w:rsidRDefault="006B0C67" w:rsidP="006E13FA">
            <w:pPr>
              <w:pStyle w:val="Default"/>
            </w:pPr>
            <w:r>
              <w:t xml:space="preserve">Skatinti </w:t>
            </w:r>
            <w:r w:rsidR="000C4613">
              <w:t xml:space="preserve">asmenis naudotis elektroninėmis paslaugomis. </w:t>
            </w:r>
          </w:p>
        </w:tc>
        <w:tc>
          <w:tcPr>
            <w:tcW w:w="1675" w:type="dxa"/>
            <w:vMerge/>
          </w:tcPr>
          <w:p w14:paraId="6431481E" w14:textId="77777777" w:rsidR="006B0C67" w:rsidRPr="006812A1" w:rsidRDefault="006B0C67" w:rsidP="000A0CA6">
            <w:pPr>
              <w:rPr>
                <w:rFonts w:eastAsia="Times New Roman"/>
                <w:lang w:eastAsia="lt-LT"/>
              </w:rPr>
            </w:pPr>
          </w:p>
        </w:tc>
        <w:tc>
          <w:tcPr>
            <w:tcW w:w="3450" w:type="dxa"/>
          </w:tcPr>
          <w:p w14:paraId="6431481F" w14:textId="77777777" w:rsidR="000D6C90" w:rsidRPr="006D0157" w:rsidRDefault="000D6C90" w:rsidP="000D6C90">
            <w:pPr>
              <w:pStyle w:val="Sraopastraipa"/>
              <w:tabs>
                <w:tab w:val="left" w:pos="314"/>
              </w:tabs>
              <w:spacing w:before="60" w:after="60"/>
              <w:ind w:left="30"/>
            </w:pPr>
            <w:r w:rsidRPr="006D0157">
              <w:t xml:space="preserve">1) </w:t>
            </w:r>
            <w:r>
              <w:t>b</w:t>
            </w:r>
            <w:r w:rsidRPr="006D0157">
              <w:t>endras suteiktų paslaugų skaičius</w:t>
            </w:r>
            <w:r>
              <w:t>;</w:t>
            </w:r>
          </w:p>
          <w:p w14:paraId="64314820" w14:textId="77777777" w:rsidR="000D6C90" w:rsidRPr="006D0157" w:rsidRDefault="000D6C90" w:rsidP="000D6C90">
            <w:pPr>
              <w:pStyle w:val="Sraopastraipa"/>
              <w:tabs>
                <w:tab w:val="left" w:pos="314"/>
              </w:tabs>
              <w:spacing w:before="60" w:after="60"/>
              <w:ind w:left="30"/>
            </w:pPr>
            <w:r w:rsidRPr="006D0157">
              <w:t xml:space="preserve">2) </w:t>
            </w:r>
            <w:r>
              <w:t>s</w:t>
            </w:r>
            <w:r w:rsidRPr="006D0157">
              <w:t>uteiktų</w:t>
            </w:r>
            <w:r>
              <w:t xml:space="preserve"> elektroninių paslaugų skaičius;</w:t>
            </w:r>
          </w:p>
          <w:p w14:paraId="64314821" w14:textId="77777777" w:rsidR="006B0C67" w:rsidRPr="006812A1" w:rsidRDefault="000D6C90" w:rsidP="009B12E1">
            <w:pPr>
              <w:pStyle w:val="Sraopastraipa"/>
              <w:tabs>
                <w:tab w:val="left" w:pos="314"/>
              </w:tabs>
              <w:spacing w:before="60" w:after="60"/>
              <w:ind w:left="30"/>
              <w:rPr>
                <w:rFonts w:eastAsia="Times New Roman"/>
                <w:lang w:eastAsia="lt-LT"/>
              </w:rPr>
            </w:pPr>
            <w:r w:rsidRPr="006D0157">
              <w:t xml:space="preserve">3) </w:t>
            </w:r>
            <w:r>
              <w:t>s</w:t>
            </w:r>
            <w:r w:rsidRPr="006D0157">
              <w:t>uteiktų</w:t>
            </w:r>
            <w:r>
              <w:t xml:space="preserve"> elektroninių paslaugų procento nuo bendro suteiktų paslaugų skaičiaus palyginimas su praėjusiu pusmečio rodikliu.</w:t>
            </w:r>
          </w:p>
        </w:tc>
        <w:tc>
          <w:tcPr>
            <w:tcW w:w="3264" w:type="dxa"/>
            <w:shd w:val="clear" w:color="auto" w:fill="auto"/>
          </w:tcPr>
          <w:p w14:paraId="64314822" w14:textId="77777777" w:rsidR="006B0C67" w:rsidRPr="006812A1" w:rsidRDefault="006B0C67" w:rsidP="006E13FA">
            <w:pPr>
              <w:rPr>
                <w:rFonts w:eastAsia="Times New Roman"/>
                <w:lang w:eastAsia="lt-LT"/>
              </w:rPr>
            </w:pPr>
            <w:r w:rsidRPr="006812A1">
              <w:rPr>
                <w:rFonts w:eastAsia="Times New Roman"/>
                <w:lang w:eastAsia="lt-LT"/>
              </w:rPr>
              <w:t>Savivaldy</w:t>
            </w:r>
            <w:r>
              <w:rPr>
                <w:rFonts w:eastAsia="Times New Roman"/>
                <w:lang w:eastAsia="lt-LT"/>
              </w:rPr>
              <w:t>bės administracijos padaliniai, teikiantys administracines paslaugas</w:t>
            </w:r>
          </w:p>
        </w:tc>
      </w:tr>
      <w:tr w:rsidR="00BB5299" w:rsidRPr="00A51809" w14:paraId="6431482A" w14:textId="77777777" w:rsidTr="007D5819">
        <w:trPr>
          <w:trHeight w:val="1212"/>
        </w:trPr>
        <w:tc>
          <w:tcPr>
            <w:tcW w:w="704" w:type="dxa"/>
            <w:shd w:val="clear" w:color="auto" w:fill="auto"/>
          </w:tcPr>
          <w:p w14:paraId="64314824" w14:textId="77777777" w:rsidR="00BB5299" w:rsidRPr="00300AC6" w:rsidRDefault="00BB5299" w:rsidP="00BB5299">
            <w:pPr>
              <w:jc w:val="center"/>
              <w:rPr>
                <w:bCs/>
                <w:lang w:eastAsia="lt-LT"/>
              </w:rPr>
            </w:pPr>
            <w:r>
              <w:rPr>
                <w:bCs/>
                <w:lang w:eastAsia="lt-LT"/>
              </w:rPr>
              <w:lastRenderedPageBreak/>
              <w:t xml:space="preserve">1.5. </w:t>
            </w:r>
          </w:p>
        </w:tc>
        <w:tc>
          <w:tcPr>
            <w:tcW w:w="5989" w:type="dxa"/>
            <w:shd w:val="clear" w:color="auto" w:fill="auto"/>
          </w:tcPr>
          <w:p w14:paraId="64314825" w14:textId="77777777" w:rsidR="00BB5299" w:rsidRPr="00C3622A" w:rsidRDefault="00BB5299" w:rsidP="00BB5299">
            <w:pPr>
              <w:jc w:val="both"/>
              <w:rPr>
                <w:bCs/>
                <w:strike/>
                <w:lang w:eastAsia="lt-LT"/>
              </w:rPr>
            </w:pPr>
            <w:r>
              <w:rPr>
                <w:rFonts w:eastAsia="Calibri"/>
              </w:rPr>
              <w:t>Teikti aktualią informaciją apie viešąsias, administracines paslaugas savivaldybės interneto svetainėje.</w:t>
            </w:r>
          </w:p>
        </w:tc>
        <w:tc>
          <w:tcPr>
            <w:tcW w:w="1675" w:type="dxa"/>
            <w:vMerge/>
          </w:tcPr>
          <w:p w14:paraId="64314826" w14:textId="77777777" w:rsidR="00BB5299" w:rsidRPr="006E13FA" w:rsidRDefault="00BB5299" w:rsidP="00BB5299">
            <w:pPr>
              <w:rPr>
                <w:bCs/>
                <w:strike/>
                <w:lang w:eastAsia="lt-LT"/>
              </w:rPr>
            </w:pPr>
          </w:p>
        </w:tc>
        <w:tc>
          <w:tcPr>
            <w:tcW w:w="3450" w:type="dxa"/>
          </w:tcPr>
          <w:p w14:paraId="64314827" w14:textId="77777777" w:rsidR="00BB5299" w:rsidRPr="006812A1" w:rsidRDefault="00BB5299" w:rsidP="00BB5299">
            <w:pPr>
              <w:rPr>
                <w:bCs/>
                <w:lang w:eastAsia="lt-LT"/>
              </w:rPr>
            </w:pPr>
            <w:r>
              <w:rPr>
                <w:bCs/>
              </w:rPr>
              <w:t xml:space="preserve">Atnaujintos informacijos apie viešąsias, administracines  paslaugas savivaldybės interneto svetainėje skaičius. </w:t>
            </w:r>
          </w:p>
        </w:tc>
        <w:tc>
          <w:tcPr>
            <w:tcW w:w="3264" w:type="dxa"/>
            <w:shd w:val="clear" w:color="auto" w:fill="auto"/>
          </w:tcPr>
          <w:p w14:paraId="64314828" w14:textId="77777777" w:rsidR="00BB5299" w:rsidRPr="006812A1" w:rsidRDefault="00BB5299" w:rsidP="00BB5299">
            <w:r w:rsidRPr="006812A1">
              <w:t xml:space="preserve">Savivaldybės administracijos </w:t>
            </w:r>
          </w:p>
          <w:p w14:paraId="64314829" w14:textId="77777777" w:rsidR="00BB5299" w:rsidRPr="006812A1" w:rsidRDefault="00BB5299" w:rsidP="00BB5299">
            <w:pPr>
              <w:rPr>
                <w:bCs/>
                <w:lang w:eastAsia="lt-LT"/>
              </w:rPr>
            </w:pPr>
            <w:r w:rsidRPr="006812A1">
              <w:t>padaliniai</w:t>
            </w:r>
          </w:p>
        </w:tc>
      </w:tr>
      <w:tr w:rsidR="00BB5299" w:rsidRPr="00A51809" w14:paraId="64314831" w14:textId="77777777" w:rsidTr="007D5819">
        <w:trPr>
          <w:trHeight w:val="561"/>
        </w:trPr>
        <w:tc>
          <w:tcPr>
            <w:tcW w:w="704" w:type="dxa"/>
            <w:shd w:val="clear" w:color="auto" w:fill="auto"/>
          </w:tcPr>
          <w:p w14:paraId="6431482B" w14:textId="77777777" w:rsidR="00BB5299" w:rsidRPr="00300AC6" w:rsidRDefault="00BB5299" w:rsidP="00BB5299">
            <w:pPr>
              <w:jc w:val="center"/>
              <w:rPr>
                <w:bCs/>
                <w:lang w:eastAsia="lt-LT"/>
              </w:rPr>
            </w:pPr>
            <w:r>
              <w:rPr>
                <w:bCs/>
                <w:lang w:eastAsia="lt-LT"/>
              </w:rPr>
              <w:t>1.6.</w:t>
            </w:r>
          </w:p>
        </w:tc>
        <w:tc>
          <w:tcPr>
            <w:tcW w:w="5989" w:type="dxa"/>
            <w:shd w:val="clear" w:color="auto" w:fill="auto"/>
          </w:tcPr>
          <w:p w14:paraId="6431482C" w14:textId="77777777" w:rsidR="00BB5299" w:rsidRPr="000C4613" w:rsidRDefault="00BB5299" w:rsidP="00BB5299">
            <w:pPr>
              <w:rPr>
                <w:strike/>
              </w:rPr>
            </w:pPr>
            <w:r>
              <w:rPr>
                <w:bCs/>
                <w:lang w:eastAsia="lt-LT"/>
              </w:rPr>
              <w:t xml:space="preserve">Plėtoti  </w:t>
            </w:r>
            <w:proofErr w:type="spellStart"/>
            <w:r>
              <w:rPr>
                <w:bCs/>
                <w:lang w:eastAsia="lt-LT"/>
              </w:rPr>
              <w:t>tarpinstitucinį</w:t>
            </w:r>
            <w:proofErr w:type="spellEnd"/>
            <w:r>
              <w:rPr>
                <w:bCs/>
                <w:lang w:eastAsia="lt-LT"/>
              </w:rPr>
              <w:t xml:space="preserve"> keitimąsi duomenimis ir informacija.</w:t>
            </w:r>
          </w:p>
        </w:tc>
        <w:tc>
          <w:tcPr>
            <w:tcW w:w="1675" w:type="dxa"/>
            <w:vMerge/>
          </w:tcPr>
          <w:p w14:paraId="6431482D" w14:textId="77777777" w:rsidR="00BB5299" w:rsidRPr="006812A1" w:rsidRDefault="00BB5299" w:rsidP="00BB5299"/>
        </w:tc>
        <w:tc>
          <w:tcPr>
            <w:tcW w:w="3450" w:type="dxa"/>
          </w:tcPr>
          <w:p w14:paraId="6431482E" w14:textId="77777777" w:rsidR="00BB5299" w:rsidRPr="000C4613" w:rsidRDefault="00BB5299" w:rsidP="00BB5299">
            <w:pPr>
              <w:rPr>
                <w:rFonts w:eastAsia="Times New Roman"/>
                <w:strike/>
              </w:rPr>
            </w:pPr>
            <w:r>
              <w:rPr>
                <w:bCs/>
                <w:lang w:eastAsia="lt-LT"/>
              </w:rPr>
              <w:t>Keitimosi duomenimis ir informacija procesų skaičius.</w:t>
            </w:r>
          </w:p>
        </w:tc>
        <w:tc>
          <w:tcPr>
            <w:tcW w:w="3264" w:type="dxa"/>
            <w:shd w:val="clear" w:color="auto" w:fill="auto"/>
          </w:tcPr>
          <w:p w14:paraId="6431482F" w14:textId="77777777" w:rsidR="00BB5299" w:rsidRPr="006812A1" w:rsidRDefault="00BB5299" w:rsidP="00BB5299">
            <w:r w:rsidRPr="006812A1">
              <w:t xml:space="preserve">Savivaldybės administracijos </w:t>
            </w:r>
          </w:p>
          <w:p w14:paraId="64314830" w14:textId="77777777" w:rsidR="00BB5299" w:rsidRPr="006812A1" w:rsidRDefault="00BB5299" w:rsidP="00BB5299">
            <w:r w:rsidRPr="006812A1">
              <w:t>padaliniai</w:t>
            </w:r>
          </w:p>
        </w:tc>
      </w:tr>
      <w:tr w:rsidR="00BB5299" w:rsidRPr="00A51809" w14:paraId="64314835" w14:textId="77777777" w:rsidTr="007D5819">
        <w:trPr>
          <w:trHeight w:val="561"/>
        </w:trPr>
        <w:tc>
          <w:tcPr>
            <w:tcW w:w="15082" w:type="dxa"/>
            <w:gridSpan w:val="5"/>
            <w:shd w:val="clear" w:color="auto" w:fill="auto"/>
          </w:tcPr>
          <w:p w14:paraId="64314832" w14:textId="77777777" w:rsidR="00BB5299" w:rsidRPr="00146260" w:rsidRDefault="00BB5299" w:rsidP="00BB5299">
            <w:pPr>
              <w:snapToGrid w:val="0"/>
              <w:ind w:left="720"/>
              <w:rPr>
                <w:rFonts w:eastAsia="Times New Roman"/>
                <w:b/>
                <w:caps/>
                <w:color w:val="000000"/>
                <w:lang w:eastAsia="lt-LT"/>
              </w:rPr>
            </w:pPr>
          </w:p>
          <w:p w14:paraId="64314833" w14:textId="77777777" w:rsidR="00BB5299" w:rsidRPr="009A745F" w:rsidRDefault="00BB5299" w:rsidP="00BB5299">
            <w:pPr>
              <w:numPr>
                <w:ilvl w:val="0"/>
                <w:numId w:val="5"/>
              </w:numPr>
              <w:snapToGrid w:val="0"/>
              <w:jc w:val="center"/>
              <w:rPr>
                <w:rFonts w:eastAsia="Times New Roman"/>
                <w:b/>
                <w:caps/>
                <w:color w:val="000000"/>
                <w:lang w:eastAsia="lt-LT"/>
              </w:rPr>
            </w:pPr>
            <w:r w:rsidRPr="009A745F">
              <w:rPr>
                <w:rFonts w:eastAsia="Times New Roman"/>
                <w:b/>
                <w:bCs/>
                <w:lang w:eastAsia="lt-LT"/>
              </w:rPr>
              <w:t>ADMINISTRACINĖS NAŠTOS MAŽINIMO PRIEMONIŲ</w:t>
            </w:r>
            <w:r w:rsidRPr="009A745F">
              <w:rPr>
                <w:rFonts w:eastAsia="Times New Roman"/>
                <w:b/>
                <w:lang w:eastAsia="lt-LT"/>
              </w:rPr>
              <w:t xml:space="preserve"> </w:t>
            </w:r>
            <w:r w:rsidRPr="009A745F">
              <w:rPr>
                <w:rFonts w:eastAsia="Times New Roman"/>
                <w:b/>
                <w:caps/>
                <w:color w:val="000000"/>
                <w:lang w:eastAsia="lt-LT"/>
              </w:rPr>
              <w:t>VYKDYMO KONTROLĖS UŽTIKRInimas</w:t>
            </w:r>
          </w:p>
          <w:p w14:paraId="64314834" w14:textId="77777777" w:rsidR="00BB5299" w:rsidRPr="00E56BEF" w:rsidRDefault="00BB5299" w:rsidP="00BB5299"/>
        </w:tc>
      </w:tr>
      <w:tr w:rsidR="00BB5299" w:rsidRPr="00A51809" w14:paraId="6431483D" w14:textId="77777777" w:rsidTr="007D5819">
        <w:trPr>
          <w:trHeight w:val="561"/>
        </w:trPr>
        <w:tc>
          <w:tcPr>
            <w:tcW w:w="704" w:type="dxa"/>
            <w:shd w:val="clear" w:color="auto" w:fill="auto"/>
          </w:tcPr>
          <w:p w14:paraId="64314836" w14:textId="77777777" w:rsidR="00BB5299" w:rsidRPr="00300AC6" w:rsidRDefault="00BB5299" w:rsidP="00BB5299">
            <w:pPr>
              <w:jc w:val="center"/>
              <w:rPr>
                <w:bCs/>
                <w:lang w:eastAsia="lt-LT"/>
              </w:rPr>
            </w:pPr>
            <w:r>
              <w:rPr>
                <w:bCs/>
                <w:lang w:eastAsia="lt-LT"/>
              </w:rPr>
              <w:t>2.1.</w:t>
            </w:r>
          </w:p>
        </w:tc>
        <w:tc>
          <w:tcPr>
            <w:tcW w:w="5989" w:type="dxa"/>
            <w:shd w:val="clear" w:color="auto" w:fill="auto"/>
          </w:tcPr>
          <w:p w14:paraId="64314837" w14:textId="77777777" w:rsidR="00BB5299" w:rsidRDefault="00BB5299" w:rsidP="00BB5299">
            <w:pPr>
              <w:ind w:left="33"/>
              <w:rPr>
                <w:rFonts w:eastAsia="Times New Roman"/>
                <w:bCs/>
                <w:lang w:eastAsia="lt-LT"/>
              </w:rPr>
            </w:pPr>
            <w:r w:rsidRPr="009A745F">
              <w:rPr>
                <w:rFonts w:eastAsia="Times New Roman"/>
                <w:bCs/>
                <w:lang w:eastAsia="lt-LT"/>
              </w:rPr>
              <w:t xml:space="preserve">Pateikti informaciją </w:t>
            </w:r>
            <w:r>
              <w:rPr>
                <w:rFonts w:eastAsia="Times New Roman"/>
                <w:bCs/>
                <w:lang w:eastAsia="lt-LT"/>
              </w:rPr>
              <w:t>Centralizuoto v</w:t>
            </w:r>
            <w:r w:rsidRPr="009A745F">
              <w:rPr>
                <w:rFonts w:eastAsia="Times New Roman"/>
                <w:bCs/>
                <w:lang w:eastAsia="lt-LT"/>
              </w:rPr>
              <w:t>idaus audito skyriui apie administracinės naštos mažinimo priemonių įvykdymą</w:t>
            </w:r>
            <w:r>
              <w:rPr>
                <w:rFonts w:eastAsia="Times New Roman"/>
                <w:bCs/>
                <w:lang w:eastAsia="lt-LT"/>
              </w:rPr>
              <w:t>.</w:t>
            </w:r>
          </w:p>
          <w:p w14:paraId="64314838" w14:textId="77777777" w:rsidR="00BB5299" w:rsidRPr="00146260" w:rsidRDefault="00BB5299" w:rsidP="00BB5299">
            <w:pPr>
              <w:ind w:left="33"/>
              <w:rPr>
                <w:rFonts w:eastAsia="Times New Roman"/>
                <w:bCs/>
                <w:sz w:val="16"/>
                <w:szCs w:val="16"/>
                <w:lang w:eastAsia="lt-LT"/>
              </w:rPr>
            </w:pPr>
          </w:p>
        </w:tc>
        <w:tc>
          <w:tcPr>
            <w:tcW w:w="1675" w:type="dxa"/>
          </w:tcPr>
          <w:p w14:paraId="64314839" w14:textId="77777777" w:rsidR="00BB5299" w:rsidRDefault="00BB5299" w:rsidP="00BB5299">
            <w:pPr>
              <w:rPr>
                <w:rFonts w:eastAsia="Times New Roman"/>
                <w:bCs/>
                <w:lang w:eastAsia="lt-LT"/>
              </w:rPr>
            </w:pPr>
            <w:r w:rsidRPr="009A745F">
              <w:rPr>
                <w:rFonts w:eastAsia="Times New Roman"/>
                <w:bCs/>
                <w:lang w:eastAsia="lt-LT"/>
              </w:rPr>
              <w:t xml:space="preserve">Kasmet iki </w:t>
            </w:r>
            <w:r>
              <w:rPr>
                <w:rFonts w:eastAsia="Times New Roman"/>
                <w:bCs/>
                <w:lang w:eastAsia="lt-LT"/>
              </w:rPr>
              <w:t>vasario 1 d.  ir</w:t>
            </w:r>
          </w:p>
          <w:p w14:paraId="6431483A" w14:textId="77777777" w:rsidR="00BB5299" w:rsidRPr="009A745F" w:rsidRDefault="00BB5299" w:rsidP="00BB5299">
            <w:pPr>
              <w:rPr>
                <w:rFonts w:eastAsia="Times New Roman"/>
                <w:bCs/>
                <w:lang w:eastAsia="lt-LT"/>
              </w:rPr>
            </w:pPr>
            <w:r>
              <w:rPr>
                <w:rFonts w:eastAsia="Times New Roman"/>
                <w:bCs/>
                <w:lang w:eastAsia="lt-LT"/>
              </w:rPr>
              <w:t xml:space="preserve">iki rugpjūčio 1 d. </w:t>
            </w:r>
          </w:p>
        </w:tc>
        <w:tc>
          <w:tcPr>
            <w:tcW w:w="3450" w:type="dxa"/>
          </w:tcPr>
          <w:p w14:paraId="6431483B" w14:textId="77777777" w:rsidR="00BB5299" w:rsidRDefault="00BB5299" w:rsidP="00BB5299">
            <w:pPr>
              <w:rPr>
                <w:rFonts w:eastAsia="Times New Roman"/>
              </w:rPr>
            </w:pPr>
            <w:r>
              <w:rPr>
                <w:rFonts w:eastAsia="Times New Roman"/>
              </w:rPr>
              <w:t xml:space="preserve">Įvykdytų </w:t>
            </w:r>
            <w:r w:rsidRPr="009A745F">
              <w:rPr>
                <w:rFonts w:eastAsia="Times New Roman"/>
                <w:bCs/>
                <w:lang w:eastAsia="lt-LT"/>
              </w:rPr>
              <w:t>administr</w:t>
            </w:r>
            <w:r>
              <w:rPr>
                <w:rFonts w:eastAsia="Times New Roman"/>
                <w:bCs/>
                <w:lang w:eastAsia="lt-LT"/>
              </w:rPr>
              <w:t>acinės naštos mažinimo priemonių aprašymai</w:t>
            </w:r>
            <w:r>
              <w:rPr>
                <w:rFonts w:eastAsia="Times New Roman"/>
              </w:rPr>
              <w:t>.</w:t>
            </w:r>
          </w:p>
        </w:tc>
        <w:tc>
          <w:tcPr>
            <w:tcW w:w="3264" w:type="dxa"/>
            <w:shd w:val="clear" w:color="auto" w:fill="auto"/>
          </w:tcPr>
          <w:p w14:paraId="6431483C" w14:textId="77777777" w:rsidR="00BB5299" w:rsidRPr="00E56BEF" w:rsidRDefault="00BB5299" w:rsidP="00BB5299">
            <w:r w:rsidRPr="00300AC6">
              <w:rPr>
                <w:rFonts w:eastAsia="Times New Roman"/>
                <w:lang w:eastAsia="lt-LT"/>
              </w:rPr>
              <w:t>Savivaldybės administracijos padaliniai</w:t>
            </w:r>
          </w:p>
        </w:tc>
      </w:tr>
      <w:tr w:rsidR="00BB5299" w:rsidRPr="00A51809" w14:paraId="64314845" w14:textId="77777777" w:rsidTr="007D5819">
        <w:trPr>
          <w:trHeight w:val="561"/>
        </w:trPr>
        <w:tc>
          <w:tcPr>
            <w:tcW w:w="704" w:type="dxa"/>
            <w:shd w:val="clear" w:color="auto" w:fill="auto"/>
          </w:tcPr>
          <w:p w14:paraId="6431483E" w14:textId="77777777" w:rsidR="00BB5299" w:rsidRPr="00300AC6" w:rsidRDefault="00BB5299" w:rsidP="00BB5299">
            <w:pPr>
              <w:ind w:left="-113"/>
              <w:jc w:val="center"/>
              <w:rPr>
                <w:bCs/>
                <w:lang w:eastAsia="lt-LT"/>
              </w:rPr>
            </w:pPr>
            <w:r>
              <w:rPr>
                <w:bCs/>
                <w:lang w:eastAsia="lt-LT"/>
              </w:rPr>
              <w:t xml:space="preserve">  2.2.</w:t>
            </w:r>
          </w:p>
        </w:tc>
        <w:tc>
          <w:tcPr>
            <w:tcW w:w="5989" w:type="dxa"/>
            <w:shd w:val="clear" w:color="auto" w:fill="auto"/>
          </w:tcPr>
          <w:p w14:paraId="6431483F" w14:textId="77777777" w:rsidR="00BB5299" w:rsidRDefault="00BB5299" w:rsidP="00BB5299">
            <w:pPr>
              <w:ind w:left="33"/>
              <w:rPr>
                <w:rFonts w:eastAsia="Times New Roman"/>
                <w:bCs/>
                <w:lang w:eastAsia="lt-LT"/>
              </w:rPr>
            </w:pPr>
            <w:r w:rsidRPr="009A745F">
              <w:rPr>
                <w:rFonts w:eastAsia="Times New Roman"/>
                <w:bCs/>
                <w:lang w:eastAsia="lt-LT"/>
              </w:rPr>
              <w:t>Vertinti administracinės naštos mažinimo priemonių vykdymą</w:t>
            </w:r>
            <w:r>
              <w:rPr>
                <w:rFonts w:eastAsia="Times New Roman"/>
                <w:bCs/>
                <w:lang w:eastAsia="lt-LT"/>
              </w:rPr>
              <w:t>.</w:t>
            </w:r>
          </w:p>
          <w:p w14:paraId="64314840" w14:textId="77777777" w:rsidR="00BB5299" w:rsidRPr="00146260" w:rsidRDefault="00BB5299" w:rsidP="00BB5299">
            <w:pPr>
              <w:ind w:left="33"/>
              <w:rPr>
                <w:rFonts w:eastAsia="Times New Roman"/>
                <w:bCs/>
                <w:sz w:val="16"/>
                <w:szCs w:val="16"/>
                <w:lang w:eastAsia="lt-LT"/>
              </w:rPr>
            </w:pPr>
          </w:p>
        </w:tc>
        <w:tc>
          <w:tcPr>
            <w:tcW w:w="1675" w:type="dxa"/>
          </w:tcPr>
          <w:p w14:paraId="64314841" w14:textId="77777777" w:rsidR="00BB5299" w:rsidRPr="009A745F" w:rsidRDefault="00BB5299" w:rsidP="00BB5299">
            <w:pPr>
              <w:rPr>
                <w:rFonts w:eastAsia="Times New Roman"/>
                <w:bCs/>
                <w:lang w:eastAsia="lt-LT"/>
              </w:rPr>
            </w:pPr>
            <w:r w:rsidRPr="009A745F">
              <w:rPr>
                <w:rFonts w:eastAsia="Times New Roman"/>
                <w:bCs/>
                <w:lang w:eastAsia="lt-LT"/>
              </w:rPr>
              <w:t>Kas pusmetį</w:t>
            </w:r>
          </w:p>
        </w:tc>
        <w:tc>
          <w:tcPr>
            <w:tcW w:w="3450" w:type="dxa"/>
          </w:tcPr>
          <w:p w14:paraId="64314842" w14:textId="77777777" w:rsidR="00BB5299" w:rsidRDefault="00BB5299" w:rsidP="00BB5299">
            <w:pPr>
              <w:rPr>
                <w:rFonts w:eastAsia="Times New Roman"/>
                <w:bCs/>
                <w:lang w:eastAsia="lt-LT"/>
              </w:rPr>
            </w:pPr>
            <w:r>
              <w:rPr>
                <w:rFonts w:eastAsia="Times New Roman"/>
              </w:rPr>
              <w:t xml:space="preserve">Parengta </w:t>
            </w:r>
            <w:r w:rsidRPr="009A745F">
              <w:rPr>
                <w:rFonts w:eastAsia="Times New Roman"/>
                <w:bCs/>
                <w:lang w:eastAsia="lt-LT"/>
              </w:rPr>
              <w:t>administracinės naštos mažinimo priemonių</w:t>
            </w:r>
            <w:r>
              <w:rPr>
                <w:rFonts w:eastAsia="Times New Roman"/>
                <w:bCs/>
                <w:lang w:eastAsia="lt-LT"/>
              </w:rPr>
              <w:t xml:space="preserve"> vykdymo vertinimo  ataskaita.</w:t>
            </w:r>
          </w:p>
          <w:p w14:paraId="64314843" w14:textId="77777777" w:rsidR="00BB5299" w:rsidRPr="0057552B" w:rsidRDefault="00BB5299" w:rsidP="00BB5299">
            <w:pPr>
              <w:rPr>
                <w:rFonts w:eastAsia="Times New Roman"/>
                <w:sz w:val="16"/>
                <w:szCs w:val="16"/>
              </w:rPr>
            </w:pPr>
          </w:p>
        </w:tc>
        <w:tc>
          <w:tcPr>
            <w:tcW w:w="3264" w:type="dxa"/>
            <w:shd w:val="clear" w:color="auto" w:fill="auto"/>
          </w:tcPr>
          <w:p w14:paraId="64314844" w14:textId="77777777" w:rsidR="00BB5299" w:rsidRPr="00E56BEF" w:rsidRDefault="00BB5299" w:rsidP="00BB5299">
            <w:r>
              <w:rPr>
                <w:rFonts w:eastAsia="Times New Roman"/>
                <w:bCs/>
                <w:lang w:eastAsia="lt-LT"/>
              </w:rPr>
              <w:t>Centralizuoto vidaus audito skyrius</w:t>
            </w:r>
          </w:p>
        </w:tc>
      </w:tr>
      <w:tr w:rsidR="00BB5299" w:rsidRPr="00A51809" w14:paraId="6431484C" w14:textId="77777777" w:rsidTr="007D5819">
        <w:trPr>
          <w:trHeight w:val="561"/>
        </w:trPr>
        <w:tc>
          <w:tcPr>
            <w:tcW w:w="704" w:type="dxa"/>
            <w:shd w:val="clear" w:color="auto" w:fill="auto"/>
          </w:tcPr>
          <w:p w14:paraId="64314846" w14:textId="77777777" w:rsidR="00BB5299" w:rsidRDefault="00BB5299" w:rsidP="00BB5299">
            <w:pPr>
              <w:ind w:left="-113"/>
              <w:jc w:val="center"/>
              <w:rPr>
                <w:bCs/>
                <w:lang w:eastAsia="lt-LT"/>
              </w:rPr>
            </w:pPr>
            <w:r>
              <w:rPr>
                <w:bCs/>
                <w:lang w:eastAsia="lt-LT"/>
              </w:rPr>
              <w:t xml:space="preserve">  2.3. </w:t>
            </w:r>
          </w:p>
        </w:tc>
        <w:tc>
          <w:tcPr>
            <w:tcW w:w="5989" w:type="dxa"/>
            <w:shd w:val="clear" w:color="auto" w:fill="auto"/>
          </w:tcPr>
          <w:p w14:paraId="64314847" w14:textId="77777777" w:rsidR="00BB5299" w:rsidRPr="009A745F" w:rsidRDefault="00BB5299" w:rsidP="00BB5299">
            <w:pPr>
              <w:ind w:left="33"/>
              <w:rPr>
                <w:rFonts w:eastAsia="Times New Roman"/>
                <w:bCs/>
                <w:lang w:eastAsia="lt-LT"/>
              </w:rPr>
            </w:pPr>
            <w:r w:rsidRPr="009A745F">
              <w:rPr>
                <w:rFonts w:eastAsia="Times New Roman"/>
                <w:bCs/>
                <w:lang w:eastAsia="lt-LT"/>
              </w:rPr>
              <w:t>Skelbti Sav</w:t>
            </w:r>
            <w:r>
              <w:rPr>
                <w:rFonts w:eastAsia="Times New Roman"/>
                <w:bCs/>
                <w:lang w:eastAsia="lt-LT"/>
              </w:rPr>
              <w:t>ivaldybės interneto svetainėje Centralizuoto v</w:t>
            </w:r>
            <w:r w:rsidRPr="009A745F">
              <w:rPr>
                <w:rFonts w:eastAsia="Times New Roman"/>
                <w:bCs/>
                <w:lang w:eastAsia="lt-LT"/>
              </w:rPr>
              <w:t xml:space="preserve">idaus audito skyriaus administracinės naštos mažinimo priemonių plano vykdymo </w:t>
            </w:r>
            <w:r>
              <w:rPr>
                <w:rFonts w:eastAsia="Times New Roman"/>
                <w:bCs/>
                <w:lang w:eastAsia="lt-LT"/>
              </w:rPr>
              <w:t>ataskaitas.</w:t>
            </w:r>
          </w:p>
        </w:tc>
        <w:tc>
          <w:tcPr>
            <w:tcW w:w="1675" w:type="dxa"/>
          </w:tcPr>
          <w:p w14:paraId="64314848" w14:textId="77777777" w:rsidR="00BB5299" w:rsidRPr="009A745F" w:rsidRDefault="00BB5299" w:rsidP="00BB5299">
            <w:pPr>
              <w:rPr>
                <w:rFonts w:eastAsia="Times New Roman"/>
                <w:bCs/>
                <w:lang w:eastAsia="lt-LT"/>
              </w:rPr>
            </w:pPr>
            <w:r w:rsidRPr="009A745F">
              <w:rPr>
                <w:rFonts w:eastAsia="Times New Roman"/>
                <w:bCs/>
                <w:lang w:eastAsia="lt-LT"/>
              </w:rPr>
              <w:t>Kas pusmetį</w:t>
            </w:r>
          </w:p>
        </w:tc>
        <w:tc>
          <w:tcPr>
            <w:tcW w:w="3450" w:type="dxa"/>
          </w:tcPr>
          <w:p w14:paraId="64314849" w14:textId="77777777" w:rsidR="00BB5299" w:rsidRDefault="00BB5299" w:rsidP="00BB5299">
            <w:pPr>
              <w:rPr>
                <w:rFonts w:eastAsia="Times New Roman"/>
                <w:bCs/>
                <w:lang w:eastAsia="lt-LT"/>
              </w:rPr>
            </w:pPr>
            <w:r>
              <w:rPr>
                <w:rFonts w:eastAsia="Times New Roman"/>
              </w:rPr>
              <w:t xml:space="preserve">Paviešintų </w:t>
            </w:r>
            <w:r w:rsidRPr="009A745F">
              <w:rPr>
                <w:rFonts w:eastAsia="Times New Roman"/>
                <w:bCs/>
                <w:lang w:eastAsia="lt-LT"/>
              </w:rPr>
              <w:t xml:space="preserve">administracinės naštos mažinimo priemonių plano vykdymo </w:t>
            </w:r>
            <w:r>
              <w:rPr>
                <w:rFonts w:eastAsia="Times New Roman"/>
                <w:bCs/>
                <w:lang w:eastAsia="lt-LT"/>
              </w:rPr>
              <w:t>ataskaitų skaičius.</w:t>
            </w:r>
          </w:p>
          <w:p w14:paraId="6431484A" w14:textId="77777777" w:rsidR="00BB5299" w:rsidRPr="0057552B" w:rsidRDefault="00BB5299" w:rsidP="00BB5299">
            <w:pPr>
              <w:rPr>
                <w:rFonts w:eastAsia="Times New Roman"/>
                <w:sz w:val="16"/>
                <w:szCs w:val="16"/>
              </w:rPr>
            </w:pPr>
          </w:p>
        </w:tc>
        <w:tc>
          <w:tcPr>
            <w:tcW w:w="3264" w:type="dxa"/>
            <w:shd w:val="clear" w:color="auto" w:fill="auto"/>
          </w:tcPr>
          <w:p w14:paraId="6431484B" w14:textId="77777777" w:rsidR="00BB5299" w:rsidRPr="00E56BEF" w:rsidRDefault="00BB5299" w:rsidP="00BB5299">
            <w:r>
              <w:rPr>
                <w:rFonts w:eastAsia="Times New Roman"/>
                <w:bCs/>
                <w:lang w:eastAsia="lt-LT"/>
              </w:rPr>
              <w:t>Centralizuoto vidaus audito skyrius</w:t>
            </w:r>
          </w:p>
        </w:tc>
      </w:tr>
    </w:tbl>
    <w:p w14:paraId="6431484D" w14:textId="77777777" w:rsidR="0065747F" w:rsidRDefault="0065747F" w:rsidP="0065747F">
      <w:pPr>
        <w:jc w:val="center"/>
        <w:rPr>
          <w:lang w:eastAsia="lt-LT"/>
        </w:rPr>
      </w:pPr>
    </w:p>
    <w:p w14:paraId="6431484E" w14:textId="77777777" w:rsidR="00241346" w:rsidRDefault="00241346" w:rsidP="0065747F">
      <w:pPr>
        <w:jc w:val="center"/>
        <w:rPr>
          <w:lang w:eastAsia="lt-LT"/>
        </w:rPr>
      </w:pPr>
    </w:p>
    <w:p w14:paraId="6431484F" w14:textId="77777777" w:rsidR="00241346" w:rsidRDefault="00241346" w:rsidP="00241346">
      <w:pPr>
        <w:rPr>
          <w:lang w:eastAsia="lt-LT"/>
        </w:rPr>
      </w:pPr>
      <w:r w:rsidRPr="00241346">
        <w:rPr>
          <w:vertAlign w:val="superscript"/>
          <w:lang w:eastAsia="lt-LT"/>
        </w:rPr>
        <w:t>1</w:t>
      </w:r>
      <w:r>
        <w:rPr>
          <w:vertAlign w:val="superscript"/>
          <w:lang w:eastAsia="lt-LT"/>
        </w:rPr>
        <w:t xml:space="preserve"> </w:t>
      </w:r>
      <w:r>
        <w:rPr>
          <w:b/>
          <w:bCs/>
          <w:color w:val="000000"/>
        </w:rPr>
        <w:t>Informacinis įpareigojimas</w:t>
      </w:r>
      <w:r>
        <w:rPr>
          <w:color w:val="000000"/>
        </w:rPr>
        <w:t> – teisės akte asmeniui nustatytas ar teisės akto projekte siūlomas asmeniui nustatyti įpareigojimas pateikti savivaldybių institucijoms ar įstaigoms arba jų įgaliotiems asmenims informaciją apie savo veiklą ar gaminius arba kitą teisės akte nustatytą ar teisės akto projekte siūlomą nustatyti informaciją; tokią informaciją kaupti, saugoti ir pateikti valstybės ar savivaldybių institucijų ar įstaigų arba jų įgalioto asmens atskiru pareikalavimu; pateikti informaciją trečiosioms šalims.</w:t>
      </w:r>
    </w:p>
    <w:p w14:paraId="64314850" w14:textId="77777777" w:rsidR="007D5819" w:rsidRDefault="007D5819" w:rsidP="0065747F">
      <w:pPr>
        <w:jc w:val="center"/>
        <w:rPr>
          <w:lang w:eastAsia="lt-LT"/>
        </w:rPr>
      </w:pPr>
    </w:p>
    <w:p w14:paraId="64314851" w14:textId="77777777" w:rsidR="00CD1882" w:rsidRDefault="003F4F48" w:rsidP="00A5579F">
      <w:pPr>
        <w:jc w:val="center"/>
        <w:rPr>
          <w:szCs w:val="20"/>
        </w:rPr>
      </w:pPr>
      <w:r>
        <w:rPr>
          <w:rFonts w:eastAsia="Times New Roman" w:cs="Tahoma"/>
        </w:rPr>
        <w:t>_________________________________</w:t>
      </w:r>
      <w:r w:rsidR="00A5579F">
        <w:rPr>
          <w:rFonts w:eastAsia="Times New Roman" w:cs="Tahoma"/>
        </w:rPr>
        <w:t xml:space="preserve">                                                                                                    </w:t>
      </w:r>
    </w:p>
    <w:sectPr w:rsidR="00CD1882" w:rsidSect="00D059E7">
      <w:headerReference w:type="default" r:id="rId7"/>
      <w:pgSz w:w="16838" w:h="11906" w:orient="landscape"/>
      <w:pgMar w:top="1418" w:right="1134" w:bottom="567" w:left="1134" w:header="567" w:footer="720"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B02CFA" w14:textId="77777777" w:rsidR="00EC76CF" w:rsidRDefault="00EC76CF">
      <w:r>
        <w:separator/>
      </w:r>
    </w:p>
  </w:endnote>
  <w:endnote w:type="continuationSeparator" w:id="0">
    <w:p w14:paraId="4B1C6F1B" w14:textId="77777777" w:rsidR="00EC76CF" w:rsidRDefault="00EC7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TimesLT">
    <w:altName w:val="Courier New"/>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E866F9" w14:textId="77777777" w:rsidR="00EC76CF" w:rsidRDefault="00EC76CF">
      <w:r>
        <w:separator/>
      </w:r>
    </w:p>
  </w:footnote>
  <w:footnote w:type="continuationSeparator" w:id="0">
    <w:p w14:paraId="37E09274" w14:textId="77777777" w:rsidR="00EC76CF" w:rsidRDefault="00EC76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14856" w14:textId="77777777" w:rsidR="00A60920" w:rsidRDefault="00A60920">
    <w:pPr>
      <w:pStyle w:val="Antrats"/>
      <w:jc w:val="center"/>
    </w:pPr>
    <w:r>
      <w:fldChar w:fldCharType="begin"/>
    </w:r>
    <w:r>
      <w:instrText>PAGE   \* MERGEFORMAT</w:instrText>
    </w:r>
    <w:r>
      <w:fldChar w:fldCharType="separate"/>
    </w:r>
    <w:r w:rsidR="00362379">
      <w:rPr>
        <w:noProof/>
      </w:rPr>
      <w:t>2</w:t>
    </w:r>
    <w:r>
      <w:fldChar w:fldCharType="end"/>
    </w:r>
  </w:p>
  <w:p w14:paraId="64314857" w14:textId="77777777" w:rsidR="00CD1882" w:rsidRDefault="00CD1882" w:rsidP="00D6576D">
    <w:pPr>
      <w:pStyle w:val="Antrats"/>
      <w:tabs>
        <w:tab w:val="clear" w:pos="963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74D3D0C"/>
    <w:multiLevelType w:val="hybridMultilevel"/>
    <w:tmpl w:val="CAD104D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Antrat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00000002"/>
    <w:name w:val="WW8Num2"/>
    <w:lvl w:ilvl="0">
      <w:start w:val="1"/>
      <w:numFmt w:val="none"/>
      <w:pStyle w:val="Antrat4"/>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593DA6"/>
    <w:multiLevelType w:val="multilevel"/>
    <w:tmpl w:val="F2424F1A"/>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0762265"/>
    <w:multiLevelType w:val="hybridMultilevel"/>
    <w:tmpl w:val="3B929C02"/>
    <w:lvl w:ilvl="0" w:tplc="0427000F">
      <w:start w:val="1"/>
      <w:numFmt w:val="decimal"/>
      <w:lvlText w:val="%1."/>
      <w:lvlJc w:val="left"/>
      <w:pPr>
        <w:ind w:left="50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5" w15:restartNumberingAfterBreak="0">
    <w:nsid w:val="4DE052AE"/>
    <w:multiLevelType w:val="multilevel"/>
    <w:tmpl w:val="333AC124"/>
    <w:lvl w:ilvl="0">
      <w:start w:val="2022"/>
      <w:numFmt w:val="decimal"/>
      <w:lvlText w:val="%1"/>
      <w:lvlJc w:val="left"/>
      <w:pPr>
        <w:ind w:left="1035" w:hanging="1035"/>
      </w:pPr>
      <w:rPr>
        <w:rFonts w:hint="default"/>
      </w:rPr>
    </w:lvl>
    <w:lvl w:ilvl="1">
      <w:start w:val="2023"/>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D6B1D32"/>
    <w:multiLevelType w:val="hybridMultilevel"/>
    <w:tmpl w:val="99781DE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98F"/>
    <w:rsid w:val="0000358D"/>
    <w:rsid w:val="000119F6"/>
    <w:rsid w:val="000219A7"/>
    <w:rsid w:val="00034329"/>
    <w:rsid w:val="00043951"/>
    <w:rsid w:val="00072DC1"/>
    <w:rsid w:val="000A0CA6"/>
    <w:rsid w:val="000A3ED3"/>
    <w:rsid w:val="000C4613"/>
    <w:rsid w:val="000C6304"/>
    <w:rsid w:val="000D298F"/>
    <w:rsid w:val="000D2FA9"/>
    <w:rsid w:val="000D6C90"/>
    <w:rsid w:val="00146260"/>
    <w:rsid w:val="00154C1C"/>
    <w:rsid w:val="00165503"/>
    <w:rsid w:val="00184890"/>
    <w:rsid w:val="001957CF"/>
    <w:rsid w:val="001A04B7"/>
    <w:rsid w:val="001D3CDB"/>
    <w:rsid w:val="001E7532"/>
    <w:rsid w:val="00241346"/>
    <w:rsid w:val="002A28C6"/>
    <w:rsid w:val="00300AC6"/>
    <w:rsid w:val="00343C9B"/>
    <w:rsid w:val="00362379"/>
    <w:rsid w:val="0038511D"/>
    <w:rsid w:val="003A579C"/>
    <w:rsid w:val="003C1D72"/>
    <w:rsid w:val="003F4F48"/>
    <w:rsid w:val="00422FF4"/>
    <w:rsid w:val="004729FE"/>
    <w:rsid w:val="00527D76"/>
    <w:rsid w:val="005303C9"/>
    <w:rsid w:val="0057552B"/>
    <w:rsid w:val="005A167E"/>
    <w:rsid w:val="00620D88"/>
    <w:rsid w:val="00644DC9"/>
    <w:rsid w:val="0065747F"/>
    <w:rsid w:val="006812A1"/>
    <w:rsid w:val="006A1EE5"/>
    <w:rsid w:val="006B0C67"/>
    <w:rsid w:val="006B3C39"/>
    <w:rsid w:val="006E13FA"/>
    <w:rsid w:val="00703CEE"/>
    <w:rsid w:val="007D5819"/>
    <w:rsid w:val="008214DB"/>
    <w:rsid w:val="00851F23"/>
    <w:rsid w:val="00900F6A"/>
    <w:rsid w:val="009539C2"/>
    <w:rsid w:val="009B12E1"/>
    <w:rsid w:val="009D20E3"/>
    <w:rsid w:val="00A139ED"/>
    <w:rsid w:val="00A40C3F"/>
    <w:rsid w:val="00A51809"/>
    <w:rsid w:val="00A51D63"/>
    <w:rsid w:val="00A5579F"/>
    <w:rsid w:val="00A60920"/>
    <w:rsid w:val="00AB1857"/>
    <w:rsid w:val="00B4752D"/>
    <w:rsid w:val="00B75E3C"/>
    <w:rsid w:val="00B83AF6"/>
    <w:rsid w:val="00B91108"/>
    <w:rsid w:val="00BB20C7"/>
    <w:rsid w:val="00BB5299"/>
    <w:rsid w:val="00BB7E55"/>
    <w:rsid w:val="00C32300"/>
    <w:rsid w:val="00C331BF"/>
    <w:rsid w:val="00C33BFB"/>
    <w:rsid w:val="00C3622A"/>
    <w:rsid w:val="00C7322E"/>
    <w:rsid w:val="00CB31EB"/>
    <w:rsid w:val="00CC5B28"/>
    <w:rsid w:val="00CD1882"/>
    <w:rsid w:val="00D059E7"/>
    <w:rsid w:val="00D6576D"/>
    <w:rsid w:val="00D70D97"/>
    <w:rsid w:val="00DD2A2C"/>
    <w:rsid w:val="00DF3B09"/>
    <w:rsid w:val="00E0169A"/>
    <w:rsid w:val="00E4582C"/>
    <w:rsid w:val="00E6207A"/>
    <w:rsid w:val="00EC76CF"/>
    <w:rsid w:val="00ED0C0E"/>
    <w:rsid w:val="00F43215"/>
    <w:rsid w:val="00FD523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43147F2"/>
  <w15:chartTrackingRefBased/>
  <w15:docId w15:val="{146D7D28-4728-4CA4-9091-E13577BBD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widowControl w:val="0"/>
      <w:suppressAutoHyphens/>
    </w:pPr>
    <w:rPr>
      <w:rFonts w:eastAsia="Lucida Sans Unicode"/>
      <w:sz w:val="24"/>
      <w:szCs w:val="24"/>
      <w:lang w:eastAsia="ar-SA"/>
    </w:rPr>
  </w:style>
  <w:style w:type="paragraph" w:styleId="Antrat2">
    <w:name w:val="heading 2"/>
    <w:basedOn w:val="prastasis"/>
    <w:next w:val="prastasis"/>
    <w:qFormat/>
    <w:pPr>
      <w:keepNext/>
      <w:numPr>
        <w:ilvl w:val="1"/>
        <w:numId w:val="1"/>
      </w:numPr>
      <w:spacing w:before="240" w:after="60"/>
      <w:outlineLvl w:val="1"/>
    </w:pPr>
    <w:rPr>
      <w:rFonts w:ascii="Arial" w:hAnsi="Arial" w:cs="Arial"/>
      <w:b/>
      <w:bCs/>
      <w:i/>
      <w:iCs/>
      <w:sz w:val="28"/>
      <w:szCs w:val="28"/>
    </w:rPr>
  </w:style>
  <w:style w:type="paragraph" w:styleId="Antrat3">
    <w:name w:val="heading 3"/>
    <w:basedOn w:val="prastasis"/>
    <w:next w:val="prastasis"/>
    <w:qFormat/>
    <w:pPr>
      <w:keepNext/>
      <w:jc w:val="center"/>
      <w:outlineLvl w:val="2"/>
    </w:pPr>
    <w:rPr>
      <w:b/>
      <w:szCs w:val="20"/>
    </w:rPr>
  </w:style>
  <w:style w:type="paragraph" w:styleId="Antrat4">
    <w:name w:val="heading 4"/>
    <w:basedOn w:val="prastasis"/>
    <w:next w:val="prastasis"/>
    <w:qFormat/>
    <w:pPr>
      <w:keepNext/>
      <w:numPr>
        <w:numId w:val="2"/>
      </w:numPr>
      <w:jc w:val="center"/>
      <w:outlineLvl w:val="3"/>
    </w:pPr>
    <w:rPr>
      <w:rFonts w:ascii="TimesLT" w:hAnsi="TimesLT"/>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Numatytasispastraiposriftas1">
    <w:name w:val="Numatytasis pastraipos šriftas1"/>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Numatytasispastraiposriftas10">
    <w:name w:val="Numatytasis pastraipos šriftas1"/>
  </w:style>
  <w:style w:type="character" w:customStyle="1" w:styleId="Inaosramenys">
    <w:name w:val="Išnašos rašmenys"/>
  </w:style>
  <w:style w:type="character" w:customStyle="1" w:styleId="Galinsinaosramenys">
    <w:name w:val="Galinės išnašos rašmenys"/>
  </w:style>
  <w:style w:type="character" w:customStyle="1" w:styleId="Numeravimosimboliai">
    <w:name w:val="Numeravimo simboliai"/>
  </w:style>
  <w:style w:type="character" w:customStyle="1" w:styleId="HeaderChar">
    <w:name w:val="Header Char"/>
    <w:rPr>
      <w:rFonts w:eastAsia="Lucida Sans Unicode"/>
      <w:sz w:val="24"/>
      <w:szCs w:val="24"/>
    </w:rPr>
  </w:style>
  <w:style w:type="character" w:customStyle="1" w:styleId="FooterChar">
    <w:name w:val="Footer Char"/>
    <w:rPr>
      <w:rFonts w:eastAsia="Lucida Sans Unicode"/>
      <w:sz w:val="24"/>
      <w:szCs w:val="24"/>
    </w:rPr>
  </w:style>
  <w:style w:type="paragraph" w:customStyle="1" w:styleId="Antrat20">
    <w:name w:val="Antraštė2"/>
    <w:basedOn w:val="prastasis"/>
    <w:next w:val="Pagrindinistekstas"/>
    <w:pPr>
      <w:keepNext/>
      <w:spacing w:before="240" w:after="120"/>
    </w:pPr>
    <w:rPr>
      <w:rFonts w:ascii="Arial" w:hAnsi="Arial" w:cs="Tahoma"/>
      <w:sz w:val="28"/>
      <w:szCs w:val="28"/>
    </w:rPr>
  </w:style>
  <w:style w:type="paragraph" w:styleId="Pagrindinistekstas">
    <w:name w:val="Body Text"/>
    <w:basedOn w:val="prastasis"/>
    <w:pPr>
      <w:spacing w:after="120"/>
    </w:pPr>
  </w:style>
  <w:style w:type="paragraph" w:styleId="Sraas">
    <w:name w:val="List"/>
    <w:basedOn w:val="Tekstas"/>
    <w:rPr>
      <w:rFonts w:cs="Tahoma"/>
    </w:rPr>
  </w:style>
  <w:style w:type="paragraph" w:customStyle="1" w:styleId="Pavadinimas2">
    <w:name w:val="Pavadinimas2"/>
    <w:basedOn w:val="prastasis"/>
    <w:pPr>
      <w:suppressLineNumbers/>
      <w:spacing w:before="120" w:after="120"/>
    </w:pPr>
    <w:rPr>
      <w:rFonts w:cs="Tahoma"/>
      <w:i/>
      <w:iCs/>
    </w:rPr>
  </w:style>
  <w:style w:type="paragraph" w:customStyle="1" w:styleId="Rodykl">
    <w:name w:val="Rodyklė"/>
    <w:basedOn w:val="prastasis"/>
    <w:pPr>
      <w:suppressLineNumbers/>
    </w:pPr>
    <w:rPr>
      <w:rFonts w:cs="Tahoma"/>
    </w:rPr>
  </w:style>
  <w:style w:type="paragraph" w:customStyle="1" w:styleId="Tekstas">
    <w:name w:val="Tekstas"/>
    <w:basedOn w:val="prastasis"/>
    <w:pPr>
      <w:spacing w:after="120"/>
    </w:pPr>
  </w:style>
  <w:style w:type="paragraph" w:customStyle="1" w:styleId="Heading">
    <w:name w:val="Heading"/>
    <w:basedOn w:val="prastasis"/>
    <w:next w:val="Pagrindinistekstas"/>
    <w:pPr>
      <w:keepNext/>
      <w:spacing w:before="240" w:after="120"/>
    </w:pPr>
    <w:rPr>
      <w:rFonts w:ascii="Arial" w:hAnsi="Arial" w:cs="Tahoma"/>
      <w:sz w:val="28"/>
      <w:szCs w:val="28"/>
    </w:rPr>
  </w:style>
  <w:style w:type="paragraph" w:customStyle="1" w:styleId="Antrat1">
    <w:name w:val="Antraštė1"/>
    <w:basedOn w:val="prastasis"/>
    <w:pPr>
      <w:suppressLineNumbers/>
      <w:spacing w:before="120" w:after="120"/>
    </w:pPr>
    <w:rPr>
      <w:rFonts w:cs="Tahoma"/>
      <w:i/>
      <w:iCs/>
    </w:rPr>
  </w:style>
  <w:style w:type="paragraph" w:customStyle="1" w:styleId="Index">
    <w:name w:val="Index"/>
    <w:basedOn w:val="prastasis"/>
    <w:pPr>
      <w:suppressLineNumbers/>
    </w:pPr>
    <w:rPr>
      <w:rFonts w:cs="Tahoma"/>
    </w:rPr>
  </w:style>
  <w:style w:type="paragraph" w:customStyle="1" w:styleId="Antrat10">
    <w:name w:val="Antraštė1"/>
    <w:basedOn w:val="prastasis"/>
    <w:next w:val="Tekstas"/>
    <w:pPr>
      <w:keepNext/>
      <w:spacing w:before="240" w:after="120"/>
    </w:pPr>
    <w:rPr>
      <w:rFonts w:cs="Tahoma"/>
      <w:sz w:val="28"/>
      <w:szCs w:val="28"/>
    </w:rPr>
  </w:style>
  <w:style w:type="paragraph" w:styleId="Pavadinimas">
    <w:name w:val="Title"/>
    <w:basedOn w:val="Antrat10"/>
    <w:next w:val="Paantrat"/>
    <w:qFormat/>
  </w:style>
  <w:style w:type="paragraph" w:styleId="Paantrat">
    <w:name w:val="Subtitle"/>
    <w:basedOn w:val="Antrat10"/>
    <w:next w:val="Pagrindinistekstas"/>
    <w:qFormat/>
    <w:pPr>
      <w:jc w:val="center"/>
    </w:pPr>
    <w:rPr>
      <w:i/>
      <w:iCs/>
    </w:rPr>
  </w:style>
  <w:style w:type="paragraph" w:customStyle="1" w:styleId="Pavadinimas1">
    <w:name w:val="Pavadinimas1"/>
    <w:basedOn w:val="prastasis"/>
    <w:pPr>
      <w:suppressLineNumbers/>
      <w:spacing w:before="120" w:after="120"/>
    </w:pPr>
    <w:rPr>
      <w:i/>
      <w:iCs/>
      <w:sz w:val="20"/>
      <w:szCs w:val="20"/>
    </w:rPr>
  </w:style>
  <w:style w:type="paragraph" w:customStyle="1" w:styleId="prastasistinklapis">
    <w:name w:val="Įprastasis (tinklapis)"/>
    <w:basedOn w:val="prastasis"/>
    <w:pPr>
      <w:widowControl/>
      <w:suppressAutoHyphens w:val="0"/>
      <w:spacing w:before="280" w:after="119"/>
    </w:pPr>
    <w:rPr>
      <w:rFonts w:eastAsia="Times New Roman"/>
    </w:rPr>
  </w:style>
  <w:style w:type="paragraph" w:styleId="Debesliotekstas">
    <w:name w:val="Balloon Text"/>
    <w:basedOn w:val="prastasis"/>
    <w:rPr>
      <w:rFonts w:ascii="Tahoma" w:hAnsi="Tahoma" w:cs="Tahoma"/>
      <w:sz w:val="16"/>
      <w:szCs w:val="16"/>
    </w:rPr>
  </w:style>
  <w:style w:type="paragraph" w:styleId="Antrats">
    <w:name w:val="header"/>
    <w:basedOn w:val="prastasis"/>
    <w:link w:val="AntratsDiagrama"/>
    <w:uiPriority w:val="99"/>
    <w:pPr>
      <w:tabs>
        <w:tab w:val="center" w:pos="4819"/>
        <w:tab w:val="right" w:pos="9638"/>
      </w:tabs>
    </w:pPr>
  </w:style>
  <w:style w:type="paragraph" w:styleId="Porat">
    <w:name w:val="footer"/>
    <w:basedOn w:val="prastasis"/>
    <w:pPr>
      <w:tabs>
        <w:tab w:val="center" w:pos="4819"/>
        <w:tab w:val="right" w:pos="9638"/>
      </w:tabs>
    </w:pPr>
  </w:style>
  <w:style w:type="table" w:styleId="Lentelstinklelis">
    <w:name w:val="Table Grid"/>
    <w:basedOn w:val="prastojilentel"/>
    <w:uiPriority w:val="39"/>
    <w:rsid w:val="00657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1EE5"/>
    <w:pPr>
      <w:autoSpaceDE w:val="0"/>
      <w:autoSpaceDN w:val="0"/>
      <w:adjustRightInd w:val="0"/>
    </w:pPr>
    <w:rPr>
      <w:color w:val="000000"/>
      <w:sz w:val="24"/>
      <w:szCs w:val="24"/>
    </w:rPr>
  </w:style>
  <w:style w:type="character" w:customStyle="1" w:styleId="AntratsDiagrama">
    <w:name w:val="Antraštės Diagrama"/>
    <w:link w:val="Antrats"/>
    <w:uiPriority w:val="99"/>
    <w:rsid w:val="00A60920"/>
    <w:rPr>
      <w:rFonts w:eastAsia="Lucida Sans Unicode"/>
      <w:sz w:val="24"/>
      <w:szCs w:val="24"/>
      <w:lang w:eastAsia="ar-SA"/>
    </w:rPr>
  </w:style>
  <w:style w:type="paragraph" w:styleId="Sraopastraipa">
    <w:name w:val="List Paragraph"/>
    <w:basedOn w:val="prastasis"/>
    <w:qFormat/>
    <w:rsid w:val="006E13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2322</Words>
  <Characters>1324</Characters>
  <Application>Microsoft Office Word</Application>
  <DocSecurity>4</DocSecurity>
  <Lines>11</Lines>
  <Paragraphs>7</Paragraphs>
  <ScaleCrop>false</ScaleCrop>
  <HeadingPairs>
    <vt:vector size="2" baseType="variant">
      <vt:variant>
        <vt:lpstr>Pavadinimas</vt:lpstr>
      </vt:variant>
      <vt:variant>
        <vt:i4>1</vt:i4>
      </vt:variant>
    </vt:vector>
  </HeadingPairs>
  <TitlesOfParts>
    <vt:vector size="1" baseType="lpstr">
      <vt:lpstr> </vt:lpstr>
    </vt:vector>
  </TitlesOfParts>
  <Company/>
  <LinksUpToDate>false</LinksUpToDate>
  <CharactersWithSpaces>3639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j.stocke</dc:creator>
  <cp:lastModifiedBy>Diana Grigienė</cp:lastModifiedBy>
  <cp:revision>2</cp:revision>
  <cp:lastPrinted>2013-12-03T07:40:00Z</cp:lastPrinted>
  <dcterms:created xsi:type="dcterms:W3CDTF">2024-04-26T12:23:00Z</dcterms:created>
  <dcterms:modified xsi:type="dcterms:W3CDTF">2024-04-26T12:23:00Z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lexID">
    <vt:lpwstr>2FBEFB63-CF9D-4C28-BB9D-497B3A4AD391</vt:lpwstr>
  </property>
</Properties>
</file>