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B66" w:rsidRPr="00C6419E" w:rsidRDefault="00AF5D5A" w:rsidP="00AF5D5A">
      <w:r>
        <w:t xml:space="preserve">                                                                                       </w:t>
      </w:r>
      <w:r w:rsidR="00DA57DE">
        <w:fldChar w:fldCharType="begin"/>
      </w:r>
      <w:r w:rsidR="00DA57DE">
        <w:instrText xml:space="preserve"> TITLE </w:instrText>
      </w:r>
      <w:r w:rsidR="00DA57DE">
        <w:fldChar w:fldCharType="separate"/>
      </w:r>
      <w:r w:rsidR="00DA57DE">
        <w:fldChar w:fldCharType="end"/>
      </w:r>
      <w:r w:rsidR="00292B66" w:rsidRPr="00C6419E">
        <w:t>PATVIRTINTA</w:t>
      </w:r>
    </w:p>
    <w:p w:rsidR="00AF5D5A" w:rsidRDefault="00AF5D5A" w:rsidP="00AF5D5A">
      <w:pPr>
        <w:jc w:val="both"/>
      </w:pPr>
      <w:r>
        <w:t xml:space="preserve">                                                                                       </w:t>
      </w:r>
      <w:r w:rsidR="00292B66" w:rsidRPr="00C6419E">
        <w:t>Šiaulių miesto savivaldybės tarybos 200</w:t>
      </w:r>
      <w:r w:rsidR="00A112F0">
        <w:t>7</w:t>
      </w:r>
      <w:r w:rsidR="00292B66" w:rsidRPr="00C6419E">
        <w:t xml:space="preserve"> m. </w:t>
      </w:r>
      <w:r>
        <w:t xml:space="preserve">  </w:t>
      </w:r>
    </w:p>
    <w:p w:rsidR="00AF5D5A" w:rsidRDefault="00AF5D5A" w:rsidP="00AF5D5A">
      <w:pPr>
        <w:jc w:val="both"/>
      </w:pPr>
      <w:r>
        <w:t xml:space="preserve">                                                                                       </w:t>
      </w:r>
      <w:r w:rsidR="00292B66" w:rsidRPr="00C6419E">
        <w:t xml:space="preserve">rugpjūčio 23d. sprendimu Nr. T-288 </w:t>
      </w:r>
    </w:p>
    <w:p w:rsidR="00AF5D5A" w:rsidRDefault="00AF5D5A" w:rsidP="00AF5D5A">
      <w:pPr>
        <w:jc w:val="both"/>
      </w:pPr>
      <w:r>
        <w:t xml:space="preserve">                                                                                       </w:t>
      </w:r>
      <w:r w:rsidR="00292B66" w:rsidRPr="00C6419E">
        <w:t>(Šiaulių miesto savivaldybės tarybos 2014 m.</w:t>
      </w:r>
    </w:p>
    <w:p w:rsidR="00292B66" w:rsidRPr="00C6419E" w:rsidRDefault="00AF5D5A" w:rsidP="00AF5D5A">
      <w:pPr>
        <w:jc w:val="both"/>
      </w:pPr>
      <w:r>
        <w:t xml:space="preserve">                                                                              </w:t>
      </w:r>
      <w:r w:rsidR="00911599">
        <w:t xml:space="preserve">     </w:t>
      </w:r>
      <w:r>
        <w:t xml:space="preserve">    </w:t>
      </w:r>
      <w:r w:rsidR="00292B66" w:rsidRPr="00C6419E">
        <w:t>rugsėjo 25 d. sprendimo Nr. T-</w:t>
      </w:r>
      <w:r w:rsidR="00911599">
        <w:t xml:space="preserve">265 </w:t>
      </w:r>
      <w:r w:rsidR="00292B66" w:rsidRPr="00C6419E">
        <w:t>redakcija)</w:t>
      </w:r>
    </w:p>
    <w:p w:rsidR="00292B66" w:rsidRPr="00C6419E" w:rsidRDefault="00292B66">
      <w:pPr>
        <w:ind w:firstLine="6300"/>
      </w:pPr>
    </w:p>
    <w:p w:rsidR="00292B66" w:rsidRPr="00C6419E" w:rsidRDefault="00292B66">
      <w:pPr>
        <w:jc w:val="center"/>
        <w:rPr>
          <w:b/>
          <w:caps/>
        </w:rPr>
      </w:pPr>
      <w:r w:rsidRPr="00C6419E">
        <w:rPr>
          <w:b/>
        </w:rPr>
        <w:t xml:space="preserve"> </w:t>
      </w:r>
      <w:r w:rsidRPr="00C6419E">
        <w:rPr>
          <w:b/>
          <w:caps/>
        </w:rPr>
        <w:t xml:space="preserve">mokesčio už važiavimą ŠIAULIŲ MIESTE </w:t>
      </w:r>
      <w:r w:rsidRPr="00C6419E">
        <w:rPr>
          <w:b/>
        </w:rPr>
        <w:t>DIDŽIAGABARITĖMIS IR SUNKIASVORĖMIS TRANSPORTO PRIE</w:t>
      </w:r>
      <w:bookmarkStart w:id="0" w:name="_GoBack"/>
      <w:bookmarkEnd w:id="0"/>
      <w:r w:rsidRPr="00C6419E">
        <w:rPr>
          <w:b/>
        </w:rPr>
        <w:t>MONĖMIS (JŲ JUNGINIAIS), ĮREGISTRUOTOMIS</w:t>
      </w:r>
      <w:r w:rsidRPr="00C6419E">
        <w:rPr>
          <w:b/>
          <w:caps/>
        </w:rPr>
        <w:t xml:space="preserve"> Lietuvos Respublikoje, Europos Sąjungos valstybėse narėse ir KITOSE užsienio VALSTYBĖSE, TAIKYMO TVARKOS APRAŠAS</w:t>
      </w:r>
    </w:p>
    <w:p w:rsidR="00292B66" w:rsidRPr="00C6419E" w:rsidRDefault="00292B66">
      <w:pPr>
        <w:ind w:firstLine="709"/>
        <w:jc w:val="both"/>
      </w:pPr>
    </w:p>
    <w:p w:rsidR="00292B66" w:rsidRPr="00C6419E" w:rsidRDefault="00292B66">
      <w:pPr>
        <w:ind w:firstLine="709"/>
        <w:jc w:val="both"/>
      </w:pPr>
      <w:r w:rsidRPr="00C6419E">
        <w:t xml:space="preserve">1. Už važiavimą Šiaulių mieste Lietuvos Respublikoje, Europos </w:t>
      </w:r>
      <w:r w:rsidRPr="00C6419E">
        <w:rPr>
          <w:caps/>
        </w:rPr>
        <w:t>s</w:t>
      </w:r>
      <w:r w:rsidRPr="00C6419E">
        <w:t xml:space="preserve">ąjungos valstybėse narėse ir kitose užsienio valstybėse įregistruotomis transporto priemonėmis (jų junginiais) (toliau – </w:t>
      </w:r>
      <w:proofErr w:type="spellStart"/>
      <w:r w:rsidRPr="00C6419E">
        <w:t>didžiagabaritės</w:t>
      </w:r>
      <w:proofErr w:type="spellEnd"/>
      <w:r w:rsidRPr="00C6419E">
        <w:t xml:space="preserve"> ir sunkiasvorės transporto priemonės), kurių matmenys su kroviniu ar be jo viršija leidžiamus, transporto priemonių savininkai ar valdytojai moka į Lietuvos Respublikos valstybės biudžeto sąskaitą „</w:t>
      </w:r>
      <w:r w:rsidRPr="00C6419E">
        <w:rPr>
          <w:spacing w:val="-2"/>
        </w:rPr>
        <w:t>Mokestis už važiavimą keliais Lietuvos Respublikoje, Europos Sąjungos valstybėse narėse ir kitose užsienio valstybėse įregistruotomis transporto priemonėmis (jų junginiais), kurių matmenys su kroviniu ar be jo ir (ar) ašies (ašių) apkrova ir (ar) transporto priemonės (jų junginio) leidžiama bendroji masė viršija maksimalius leidžiamus dydžius“  (toliau –</w:t>
      </w:r>
      <w:r w:rsidRPr="00C6419E">
        <w:t xml:space="preserve"> biudžeto sąskaita) Kelių priežiūros ir plėtros programai (toliau – Programa) finansuoti pagal Valstybinės mokesčių inspekcijos prie Finansų ministerijos viršininko ir Muitinės departamento prie Finansų ministerijos generalinio direktoriaus įsakymu patvirtintą įmokos kodą mokestį, nurodytą 1 lentelėje.</w:t>
      </w:r>
    </w:p>
    <w:p w:rsidR="00292B66" w:rsidRPr="00C6419E" w:rsidRDefault="00292B66">
      <w:pPr>
        <w:ind w:firstLine="709"/>
        <w:jc w:val="both"/>
      </w:pPr>
    </w:p>
    <w:p w:rsidR="00292B66" w:rsidRPr="00C6419E" w:rsidRDefault="00292B66">
      <w:pPr>
        <w:jc w:val="right"/>
      </w:pPr>
      <w:r w:rsidRPr="00C6419E">
        <w:t>1 lentelė</w:t>
      </w:r>
    </w:p>
    <w:p w:rsidR="00292B66" w:rsidRPr="00C6419E" w:rsidRDefault="00292B66">
      <w:pPr>
        <w:jc w:val="right"/>
      </w:pPr>
    </w:p>
    <w:tbl>
      <w:tblPr>
        <w:tblW w:w="0" w:type="auto"/>
        <w:tblInd w:w="12" w:type="dxa"/>
        <w:tblLayout w:type="fixed"/>
        <w:tblCellMar>
          <w:left w:w="0" w:type="dxa"/>
          <w:right w:w="0" w:type="dxa"/>
        </w:tblCellMar>
        <w:tblLook w:val="0000" w:firstRow="0" w:lastRow="0" w:firstColumn="0" w:lastColumn="0" w:noHBand="0" w:noVBand="0"/>
      </w:tblPr>
      <w:tblGrid>
        <w:gridCol w:w="885"/>
        <w:gridCol w:w="944"/>
        <w:gridCol w:w="992"/>
        <w:gridCol w:w="1484"/>
        <w:gridCol w:w="2520"/>
        <w:gridCol w:w="2786"/>
      </w:tblGrid>
      <w:tr w:rsidR="00292B66" w:rsidRPr="00C6419E">
        <w:tc>
          <w:tcPr>
            <w:tcW w:w="2821" w:type="dxa"/>
            <w:gridSpan w:val="3"/>
            <w:tcBorders>
              <w:top w:val="single" w:sz="1" w:space="0" w:color="000000"/>
              <w:left w:val="single" w:sz="1" w:space="0" w:color="000000"/>
              <w:bottom w:val="single" w:sz="1" w:space="0" w:color="000000"/>
            </w:tcBorders>
            <w:shd w:val="clear" w:color="auto" w:fill="auto"/>
            <w:vAlign w:val="center"/>
          </w:tcPr>
          <w:p w:rsidR="00292B66" w:rsidRPr="00C6419E" w:rsidRDefault="00292B66">
            <w:pPr>
              <w:snapToGrid w:val="0"/>
              <w:jc w:val="center"/>
            </w:pPr>
            <w:r w:rsidRPr="00C6419E">
              <w:t>Leidžiami matmenys viršyti (centimetrais)</w:t>
            </w:r>
          </w:p>
        </w:tc>
        <w:tc>
          <w:tcPr>
            <w:tcW w:w="6790"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292B66" w:rsidRPr="00C6419E" w:rsidRDefault="00292B66">
            <w:pPr>
              <w:snapToGrid w:val="0"/>
              <w:jc w:val="center"/>
            </w:pPr>
            <w:r w:rsidRPr="00C6419E">
              <w:t>Mokesčio dydis (</w:t>
            </w:r>
            <w:proofErr w:type="spellStart"/>
            <w:r w:rsidRPr="00C6419E">
              <w:rPr>
                <w:b/>
                <w:bCs/>
              </w:rPr>
              <w:t>Eur</w:t>
            </w:r>
            <w:proofErr w:type="spellEnd"/>
            <w:r w:rsidRPr="00C6419E">
              <w:t>)</w:t>
            </w:r>
          </w:p>
        </w:tc>
      </w:tr>
      <w:tr w:rsidR="00292B66" w:rsidRPr="00C6419E">
        <w:tblPrEx>
          <w:tblCellMar>
            <w:top w:w="28" w:type="dxa"/>
            <w:left w:w="57" w:type="dxa"/>
            <w:bottom w:w="28" w:type="dxa"/>
            <w:right w:w="57" w:type="dxa"/>
          </w:tblCellMar>
        </w:tblPrEx>
        <w:trPr>
          <w:cantSplit/>
        </w:trPr>
        <w:tc>
          <w:tcPr>
            <w:tcW w:w="885" w:type="dxa"/>
            <w:vMerge w:val="restart"/>
            <w:tcBorders>
              <w:left w:val="single" w:sz="1" w:space="0" w:color="000000"/>
              <w:bottom w:val="single" w:sz="1" w:space="0" w:color="000000"/>
            </w:tcBorders>
            <w:shd w:val="clear" w:color="auto" w:fill="auto"/>
            <w:vAlign w:val="center"/>
          </w:tcPr>
          <w:p w:rsidR="00292B66" w:rsidRPr="00C6419E" w:rsidRDefault="00292B66">
            <w:pPr>
              <w:snapToGrid w:val="0"/>
              <w:jc w:val="center"/>
            </w:pPr>
            <w:r w:rsidRPr="00C6419E">
              <w:t>aukščio</w:t>
            </w:r>
          </w:p>
        </w:tc>
        <w:tc>
          <w:tcPr>
            <w:tcW w:w="944" w:type="dxa"/>
            <w:vMerge w:val="restart"/>
            <w:tcBorders>
              <w:left w:val="single" w:sz="1" w:space="0" w:color="000000"/>
              <w:bottom w:val="single" w:sz="1" w:space="0" w:color="000000"/>
            </w:tcBorders>
            <w:shd w:val="clear" w:color="auto" w:fill="auto"/>
            <w:vAlign w:val="center"/>
          </w:tcPr>
          <w:p w:rsidR="00292B66" w:rsidRPr="00C6419E" w:rsidRDefault="00292B66">
            <w:pPr>
              <w:snapToGrid w:val="0"/>
              <w:jc w:val="center"/>
            </w:pPr>
            <w:r w:rsidRPr="00C6419E">
              <w:t>pločio</w:t>
            </w:r>
          </w:p>
        </w:tc>
        <w:tc>
          <w:tcPr>
            <w:tcW w:w="992" w:type="dxa"/>
            <w:vMerge w:val="restart"/>
            <w:tcBorders>
              <w:left w:val="single" w:sz="1" w:space="0" w:color="000000"/>
              <w:bottom w:val="single" w:sz="1" w:space="0" w:color="000000"/>
            </w:tcBorders>
            <w:shd w:val="clear" w:color="auto" w:fill="auto"/>
            <w:vAlign w:val="center"/>
          </w:tcPr>
          <w:p w:rsidR="00292B66" w:rsidRPr="00C6419E" w:rsidRDefault="00292B66">
            <w:pPr>
              <w:snapToGrid w:val="0"/>
              <w:jc w:val="center"/>
            </w:pPr>
            <w:r w:rsidRPr="00C6419E">
              <w:t>ilgio</w:t>
            </w:r>
          </w:p>
        </w:tc>
        <w:tc>
          <w:tcPr>
            <w:tcW w:w="1484" w:type="dxa"/>
            <w:vMerge w:val="restart"/>
            <w:tcBorders>
              <w:left w:val="single" w:sz="1" w:space="0" w:color="000000"/>
              <w:bottom w:val="single" w:sz="1" w:space="0" w:color="000000"/>
            </w:tcBorders>
            <w:shd w:val="clear" w:color="auto" w:fill="auto"/>
            <w:vAlign w:val="center"/>
          </w:tcPr>
          <w:p w:rsidR="00292B66" w:rsidRPr="00C6419E" w:rsidRDefault="00292B66">
            <w:pPr>
              <w:snapToGrid w:val="0"/>
              <w:ind w:left="117"/>
              <w:jc w:val="center"/>
            </w:pPr>
            <w:r w:rsidRPr="00C6419E">
              <w:t xml:space="preserve">vienkartinis tarifas už 1 kilometrą * </w:t>
            </w:r>
          </w:p>
        </w:tc>
        <w:tc>
          <w:tcPr>
            <w:tcW w:w="2520" w:type="dxa"/>
            <w:tcBorders>
              <w:left w:val="single" w:sz="1" w:space="0" w:color="000000"/>
              <w:bottom w:val="single" w:sz="1" w:space="0" w:color="000000"/>
            </w:tcBorders>
            <w:shd w:val="clear" w:color="auto" w:fill="auto"/>
            <w:vAlign w:val="center"/>
          </w:tcPr>
          <w:p w:rsidR="00292B66" w:rsidRPr="00C6419E" w:rsidRDefault="00292B66">
            <w:pPr>
              <w:snapToGrid w:val="0"/>
              <w:jc w:val="center"/>
            </w:pPr>
            <w:r w:rsidRPr="00C6419E">
              <w:t>mėnesio tarifas</w:t>
            </w:r>
          </w:p>
        </w:tc>
        <w:tc>
          <w:tcPr>
            <w:tcW w:w="2786" w:type="dxa"/>
            <w:tcBorders>
              <w:left w:val="single" w:sz="1" w:space="0" w:color="000000"/>
              <w:bottom w:val="single" w:sz="1" w:space="0" w:color="000000"/>
              <w:right w:val="single" w:sz="1" w:space="0" w:color="000000"/>
            </w:tcBorders>
            <w:shd w:val="clear" w:color="auto" w:fill="auto"/>
            <w:vAlign w:val="center"/>
          </w:tcPr>
          <w:p w:rsidR="00292B66" w:rsidRPr="00C6419E" w:rsidRDefault="00292B66">
            <w:pPr>
              <w:snapToGrid w:val="0"/>
              <w:jc w:val="center"/>
            </w:pPr>
            <w:r w:rsidRPr="00C6419E">
              <w:t xml:space="preserve">metų tarifas </w:t>
            </w:r>
          </w:p>
        </w:tc>
      </w:tr>
      <w:tr w:rsidR="00292B66" w:rsidRPr="00C6419E">
        <w:tblPrEx>
          <w:tblCellMar>
            <w:top w:w="28" w:type="dxa"/>
            <w:left w:w="57" w:type="dxa"/>
            <w:bottom w:w="28" w:type="dxa"/>
            <w:right w:w="57" w:type="dxa"/>
          </w:tblCellMar>
        </w:tblPrEx>
        <w:trPr>
          <w:cantSplit/>
        </w:trPr>
        <w:tc>
          <w:tcPr>
            <w:tcW w:w="885" w:type="dxa"/>
            <w:vMerge/>
            <w:tcBorders>
              <w:left w:val="single" w:sz="1" w:space="0" w:color="000000"/>
              <w:bottom w:val="single" w:sz="1" w:space="0" w:color="000000"/>
            </w:tcBorders>
            <w:shd w:val="clear" w:color="auto" w:fill="auto"/>
            <w:vAlign w:val="center"/>
          </w:tcPr>
          <w:p w:rsidR="00292B66" w:rsidRPr="00C6419E" w:rsidRDefault="00292B66">
            <w:pPr>
              <w:snapToGrid w:val="0"/>
            </w:pPr>
          </w:p>
        </w:tc>
        <w:tc>
          <w:tcPr>
            <w:tcW w:w="944" w:type="dxa"/>
            <w:vMerge/>
            <w:tcBorders>
              <w:left w:val="single" w:sz="1" w:space="0" w:color="000000"/>
              <w:bottom w:val="single" w:sz="1" w:space="0" w:color="000000"/>
            </w:tcBorders>
            <w:shd w:val="clear" w:color="auto" w:fill="auto"/>
            <w:vAlign w:val="center"/>
          </w:tcPr>
          <w:p w:rsidR="00292B66" w:rsidRPr="00C6419E" w:rsidRDefault="00292B66">
            <w:pPr>
              <w:snapToGrid w:val="0"/>
            </w:pPr>
          </w:p>
        </w:tc>
        <w:tc>
          <w:tcPr>
            <w:tcW w:w="992" w:type="dxa"/>
            <w:vMerge/>
            <w:tcBorders>
              <w:left w:val="single" w:sz="1" w:space="0" w:color="000000"/>
              <w:bottom w:val="single" w:sz="1" w:space="0" w:color="000000"/>
            </w:tcBorders>
            <w:shd w:val="clear" w:color="auto" w:fill="auto"/>
            <w:vAlign w:val="center"/>
          </w:tcPr>
          <w:p w:rsidR="00292B66" w:rsidRPr="00C6419E" w:rsidRDefault="00292B66">
            <w:pPr>
              <w:snapToGrid w:val="0"/>
            </w:pPr>
          </w:p>
        </w:tc>
        <w:tc>
          <w:tcPr>
            <w:tcW w:w="1484" w:type="dxa"/>
            <w:vMerge/>
            <w:tcBorders>
              <w:left w:val="single" w:sz="1" w:space="0" w:color="000000"/>
              <w:bottom w:val="single" w:sz="1" w:space="0" w:color="000000"/>
            </w:tcBorders>
            <w:shd w:val="clear" w:color="auto" w:fill="auto"/>
            <w:vAlign w:val="center"/>
          </w:tcPr>
          <w:p w:rsidR="00292B66" w:rsidRPr="00C6419E" w:rsidRDefault="00292B66">
            <w:pPr>
              <w:snapToGrid w:val="0"/>
            </w:pPr>
          </w:p>
        </w:tc>
        <w:tc>
          <w:tcPr>
            <w:tcW w:w="2520" w:type="dxa"/>
            <w:tcBorders>
              <w:left w:val="single" w:sz="1" w:space="0" w:color="000000"/>
              <w:bottom w:val="single" w:sz="1" w:space="0" w:color="000000"/>
            </w:tcBorders>
            <w:shd w:val="clear" w:color="auto" w:fill="auto"/>
            <w:vAlign w:val="center"/>
          </w:tcPr>
          <w:p w:rsidR="00292B66" w:rsidRPr="00C6419E" w:rsidRDefault="00292B66">
            <w:pPr>
              <w:snapToGrid w:val="0"/>
              <w:jc w:val="center"/>
            </w:pPr>
            <w:r w:rsidRPr="00C6419E">
              <w:t>savivaldybės</w:t>
            </w:r>
            <w:r w:rsidRPr="00C6419E">
              <w:rPr>
                <w:b/>
              </w:rPr>
              <w:t xml:space="preserve"> </w:t>
            </w:r>
            <w:r w:rsidRPr="00C6419E">
              <w:t>teritorijoje</w:t>
            </w:r>
          </w:p>
        </w:tc>
        <w:tc>
          <w:tcPr>
            <w:tcW w:w="2786" w:type="dxa"/>
            <w:tcBorders>
              <w:left w:val="single" w:sz="1" w:space="0" w:color="000000"/>
              <w:bottom w:val="single" w:sz="1" w:space="0" w:color="000000"/>
              <w:right w:val="single" w:sz="1" w:space="0" w:color="000000"/>
            </w:tcBorders>
            <w:shd w:val="clear" w:color="auto" w:fill="auto"/>
            <w:vAlign w:val="center"/>
          </w:tcPr>
          <w:p w:rsidR="00292B66" w:rsidRPr="00C6419E" w:rsidRDefault="00292B66">
            <w:pPr>
              <w:snapToGrid w:val="0"/>
              <w:ind w:left="-52"/>
              <w:jc w:val="center"/>
            </w:pPr>
            <w:r w:rsidRPr="00C6419E">
              <w:t>savivaldybės teritorijoje</w:t>
            </w:r>
          </w:p>
        </w:tc>
      </w:tr>
      <w:tr w:rsidR="00292B66" w:rsidRPr="00C6419E">
        <w:tblPrEx>
          <w:tblCellMar>
            <w:top w:w="28" w:type="dxa"/>
            <w:left w:w="57" w:type="dxa"/>
            <w:bottom w:w="28" w:type="dxa"/>
            <w:right w:w="57" w:type="dxa"/>
          </w:tblCellMar>
        </w:tblPrEx>
        <w:tc>
          <w:tcPr>
            <w:tcW w:w="885" w:type="dxa"/>
            <w:tcBorders>
              <w:left w:val="single" w:sz="1" w:space="0" w:color="000000"/>
              <w:bottom w:val="single" w:sz="1" w:space="0" w:color="000000"/>
            </w:tcBorders>
            <w:shd w:val="clear" w:color="auto" w:fill="auto"/>
          </w:tcPr>
          <w:p w:rsidR="00292B66" w:rsidRPr="00C6419E" w:rsidRDefault="00292B66">
            <w:pPr>
              <w:snapToGrid w:val="0"/>
              <w:jc w:val="center"/>
            </w:pPr>
            <w:r w:rsidRPr="00C6419E">
              <w:t>–</w:t>
            </w:r>
          </w:p>
        </w:tc>
        <w:tc>
          <w:tcPr>
            <w:tcW w:w="944" w:type="dxa"/>
            <w:tcBorders>
              <w:left w:val="single" w:sz="1" w:space="0" w:color="000000"/>
              <w:bottom w:val="single" w:sz="1" w:space="0" w:color="000000"/>
            </w:tcBorders>
            <w:shd w:val="clear" w:color="auto" w:fill="auto"/>
          </w:tcPr>
          <w:p w:rsidR="00292B66" w:rsidRPr="00C6419E" w:rsidRDefault="00292B66">
            <w:pPr>
              <w:snapToGrid w:val="0"/>
            </w:pPr>
            <w:r w:rsidRPr="00C6419E">
              <w:t>10–20</w:t>
            </w:r>
          </w:p>
        </w:tc>
        <w:tc>
          <w:tcPr>
            <w:tcW w:w="992" w:type="dxa"/>
            <w:tcBorders>
              <w:left w:val="single" w:sz="1" w:space="0" w:color="000000"/>
              <w:bottom w:val="single" w:sz="1" w:space="0" w:color="000000"/>
            </w:tcBorders>
            <w:shd w:val="clear" w:color="auto" w:fill="auto"/>
          </w:tcPr>
          <w:p w:rsidR="00292B66" w:rsidRPr="00C6419E" w:rsidRDefault="00292B66">
            <w:pPr>
              <w:snapToGrid w:val="0"/>
              <w:ind w:right="-140"/>
              <w:jc w:val="center"/>
            </w:pPr>
            <w:r w:rsidRPr="00C6419E">
              <w:t>–</w:t>
            </w:r>
          </w:p>
        </w:tc>
        <w:tc>
          <w:tcPr>
            <w:tcW w:w="1484" w:type="dxa"/>
            <w:tcBorders>
              <w:left w:val="single" w:sz="1" w:space="0" w:color="000000"/>
              <w:bottom w:val="single" w:sz="1" w:space="0" w:color="000000"/>
            </w:tcBorders>
            <w:shd w:val="clear" w:color="auto" w:fill="auto"/>
          </w:tcPr>
          <w:p w:rsidR="00292B66" w:rsidRPr="00C6419E" w:rsidRDefault="00292B66">
            <w:pPr>
              <w:snapToGrid w:val="0"/>
              <w:ind w:left="117"/>
              <w:jc w:val="center"/>
              <w:rPr>
                <w:b/>
                <w:bCs/>
              </w:rPr>
            </w:pPr>
            <w:r w:rsidRPr="00C6419E">
              <w:rPr>
                <w:b/>
                <w:bCs/>
              </w:rPr>
              <w:t>0,15</w:t>
            </w:r>
          </w:p>
        </w:tc>
        <w:tc>
          <w:tcPr>
            <w:tcW w:w="2520" w:type="dxa"/>
            <w:tcBorders>
              <w:left w:val="single" w:sz="1" w:space="0" w:color="000000"/>
              <w:bottom w:val="single" w:sz="1" w:space="0" w:color="000000"/>
            </w:tcBorders>
            <w:shd w:val="clear" w:color="auto" w:fill="auto"/>
          </w:tcPr>
          <w:p w:rsidR="00292B66" w:rsidRPr="00C6419E" w:rsidRDefault="00292B66">
            <w:pPr>
              <w:snapToGrid w:val="0"/>
              <w:jc w:val="center"/>
              <w:rPr>
                <w:b/>
                <w:bCs/>
              </w:rPr>
            </w:pPr>
            <w:r w:rsidRPr="00C6419E">
              <w:rPr>
                <w:b/>
                <w:bCs/>
              </w:rPr>
              <w:t>67</w:t>
            </w:r>
          </w:p>
        </w:tc>
        <w:tc>
          <w:tcPr>
            <w:tcW w:w="2786"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337</w:t>
            </w:r>
          </w:p>
        </w:tc>
      </w:tr>
      <w:tr w:rsidR="00292B66" w:rsidRPr="00C6419E">
        <w:tblPrEx>
          <w:tblCellMar>
            <w:top w:w="28" w:type="dxa"/>
            <w:left w:w="57" w:type="dxa"/>
            <w:bottom w:w="28" w:type="dxa"/>
            <w:right w:w="57" w:type="dxa"/>
          </w:tblCellMar>
        </w:tblPrEx>
        <w:tc>
          <w:tcPr>
            <w:tcW w:w="885" w:type="dxa"/>
            <w:tcBorders>
              <w:left w:val="single" w:sz="1" w:space="0" w:color="000000"/>
              <w:bottom w:val="single" w:sz="1" w:space="0" w:color="000000"/>
            </w:tcBorders>
            <w:shd w:val="clear" w:color="auto" w:fill="auto"/>
          </w:tcPr>
          <w:p w:rsidR="00292B66" w:rsidRPr="00C6419E" w:rsidRDefault="00292B66">
            <w:pPr>
              <w:snapToGrid w:val="0"/>
            </w:pPr>
            <w:r w:rsidRPr="00C6419E">
              <w:t>11–20</w:t>
            </w:r>
          </w:p>
        </w:tc>
        <w:tc>
          <w:tcPr>
            <w:tcW w:w="944" w:type="dxa"/>
            <w:tcBorders>
              <w:left w:val="single" w:sz="1" w:space="0" w:color="000000"/>
              <w:bottom w:val="single" w:sz="1" w:space="0" w:color="000000"/>
            </w:tcBorders>
            <w:shd w:val="clear" w:color="auto" w:fill="auto"/>
          </w:tcPr>
          <w:p w:rsidR="00292B66" w:rsidRPr="00C6419E" w:rsidRDefault="00292B66">
            <w:pPr>
              <w:snapToGrid w:val="0"/>
            </w:pPr>
            <w:r w:rsidRPr="00C6419E">
              <w:t>21–40</w:t>
            </w:r>
          </w:p>
        </w:tc>
        <w:tc>
          <w:tcPr>
            <w:tcW w:w="992" w:type="dxa"/>
            <w:tcBorders>
              <w:left w:val="single" w:sz="1" w:space="0" w:color="000000"/>
              <w:bottom w:val="single" w:sz="1" w:space="0" w:color="000000"/>
            </w:tcBorders>
            <w:shd w:val="clear" w:color="auto" w:fill="auto"/>
          </w:tcPr>
          <w:p w:rsidR="00292B66" w:rsidRPr="00C6419E" w:rsidRDefault="00292B66">
            <w:pPr>
              <w:pStyle w:val="Antrats"/>
              <w:snapToGrid w:val="0"/>
              <w:ind w:right="-140"/>
            </w:pPr>
            <w:r w:rsidRPr="00C6419E">
              <w:t>101–200</w:t>
            </w:r>
          </w:p>
        </w:tc>
        <w:tc>
          <w:tcPr>
            <w:tcW w:w="1484" w:type="dxa"/>
            <w:tcBorders>
              <w:left w:val="single" w:sz="1" w:space="0" w:color="000000"/>
              <w:bottom w:val="single" w:sz="1" w:space="0" w:color="000000"/>
            </w:tcBorders>
            <w:shd w:val="clear" w:color="auto" w:fill="auto"/>
          </w:tcPr>
          <w:p w:rsidR="00292B66" w:rsidRPr="00C6419E" w:rsidRDefault="00292B66">
            <w:pPr>
              <w:snapToGrid w:val="0"/>
              <w:ind w:left="117"/>
              <w:jc w:val="center"/>
              <w:rPr>
                <w:b/>
                <w:bCs/>
              </w:rPr>
            </w:pPr>
            <w:r w:rsidRPr="00C6419E">
              <w:rPr>
                <w:b/>
                <w:bCs/>
              </w:rPr>
              <w:t>0,18</w:t>
            </w:r>
          </w:p>
        </w:tc>
        <w:tc>
          <w:tcPr>
            <w:tcW w:w="2520" w:type="dxa"/>
            <w:tcBorders>
              <w:left w:val="single" w:sz="1" w:space="0" w:color="000000"/>
              <w:bottom w:val="single" w:sz="1" w:space="0" w:color="000000"/>
            </w:tcBorders>
            <w:shd w:val="clear" w:color="auto" w:fill="auto"/>
          </w:tcPr>
          <w:p w:rsidR="00292B66" w:rsidRPr="00C6419E" w:rsidRDefault="00292B66">
            <w:pPr>
              <w:snapToGrid w:val="0"/>
              <w:jc w:val="center"/>
              <w:rPr>
                <w:b/>
                <w:bCs/>
              </w:rPr>
            </w:pPr>
            <w:r w:rsidRPr="00C6419E">
              <w:rPr>
                <w:b/>
                <w:bCs/>
              </w:rPr>
              <w:t>83</w:t>
            </w:r>
          </w:p>
        </w:tc>
        <w:tc>
          <w:tcPr>
            <w:tcW w:w="2786"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413</w:t>
            </w:r>
          </w:p>
        </w:tc>
      </w:tr>
      <w:tr w:rsidR="00292B66" w:rsidRPr="00C6419E">
        <w:tblPrEx>
          <w:tblCellMar>
            <w:top w:w="28" w:type="dxa"/>
            <w:left w:w="57" w:type="dxa"/>
            <w:bottom w:w="28" w:type="dxa"/>
            <w:right w:w="57" w:type="dxa"/>
          </w:tblCellMar>
        </w:tblPrEx>
        <w:tc>
          <w:tcPr>
            <w:tcW w:w="885" w:type="dxa"/>
            <w:tcBorders>
              <w:left w:val="single" w:sz="1" w:space="0" w:color="000000"/>
              <w:bottom w:val="single" w:sz="1" w:space="0" w:color="000000"/>
            </w:tcBorders>
            <w:shd w:val="clear" w:color="auto" w:fill="auto"/>
          </w:tcPr>
          <w:p w:rsidR="00292B66" w:rsidRPr="00C6419E" w:rsidRDefault="00292B66">
            <w:pPr>
              <w:snapToGrid w:val="0"/>
            </w:pPr>
            <w:r w:rsidRPr="00C6419E">
              <w:t>21–30</w:t>
            </w:r>
          </w:p>
        </w:tc>
        <w:tc>
          <w:tcPr>
            <w:tcW w:w="944" w:type="dxa"/>
            <w:tcBorders>
              <w:left w:val="single" w:sz="1" w:space="0" w:color="000000"/>
              <w:bottom w:val="single" w:sz="1" w:space="0" w:color="000000"/>
            </w:tcBorders>
            <w:shd w:val="clear" w:color="auto" w:fill="auto"/>
          </w:tcPr>
          <w:p w:rsidR="00292B66" w:rsidRPr="00C6419E" w:rsidRDefault="00292B66">
            <w:pPr>
              <w:snapToGrid w:val="0"/>
            </w:pPr>
            <w:r w:rsidRPr="00C6419E">
              <w:t>41–60</w:t>
            </w:r>
          </w:p>
        </w:tc>
        <w:tc>
          <w:tcPr>
            <w:tcW w:w="992" w:type="dxa"/>
            <w:tcBorders>
              <w:left w:val="single" w:sz="1" w:space="0" w:color="000000"/>
              <w:bottom w:val="single" w:sz="1" w:space="0" w:color="000000"/>
            </w:tcBorders>
            <w:shd w:val="clear" w:color="auto" w:fill="auto"/>
          </w:tcPr>
          <w:p w:rsidR="00292B66" w:rsidRPr="00C6419E" w:rsidRDefault="00292B66">
            <w:pPr>
              <w:snapToGrid w:val="0"/>
              <w:ind w:right="-140"/>
            </w:pPr>
            <w:r w:rsidRPr="00C6419E">
              <w:t>201–300</w:t>
            </w:r>
          </w:p>
        </w:tc>
        <w:tc>
          <w:tcPr>
            <w:tcW w:w="1484" w:type="dxa"/>
            <w:tcBorders>
              <w:left w:val="single" w:sz="1" w:space="0" w:color="000000"/>
              <w:bottom w:val="single" w:sz="1" w:space="0" w:color="000000"/>
            </w:tcBorders>
            <w:shd w:val="clear" w:color="auto" w:fill="auto"/>
          </w:tcPr>
          <w:p w:rsidR="00292B66" w:rsidRPr="00C6419E" w:rsidRDefault="00292B66">
            <w:pPr>
              <w:snapToGrid w:val="0"/>
              <w:ind w:left="117"/>
              <w:jc w:val="center"/>
              <w:rPr>
                <w:b/>
                <w:bCs/>
              </w:rPr>
            </w:pPr>
            <w:r w:rsidRPr="00C6419E">
              <w:rPr>
                <w:b/>
                <w:bCs/>
              </w:rPr>
              <w:t>0,21</w:t>
            </w:r>
          </w:p>
        </w:tc>
        <w:tc>
          <w:tcPr>
            <w:tcW w:w="2520" w:type="dxa"/>
            <w:tcBorders>
              <w:left w:val="single" w:sz="1" w:space="0" w:color="000000"/>
              <w:bottom w:val="single" w:sz="1" w:space="0" w:color="000000"/>
            </w:tcBorders>
            <w:shd w:val="clear" w:color="auto" w:fill="auto"/>
          </w:tcPr>
          <w:p w:rsidR="00292B66" w:rsidRPr="00C6419E" w:rsidRDefault="00292B66">
            <w:pPr>
              <w:snapToGrid w:val="0"/>
              <w:jc w:val="center"/>
              <w:rPr>
                <w:b/>
                <w:bCs/>
              </w:rPr>
            </w:pPr>
            <w:r w:rsidRPr="00C6419E">
              <w:rPr>
                <w:b/>
                <w:bCs/>
              </w:rPr>
              <w:t>98</w:t>
            </w:r>
          </w:p>
        </w:tc>
        <w:tc>
          <w:tcPr>
            <w:tcW w:w="2786"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494</w:t>
            </w:r>
          </w:p>
        </w:tc>
      </w:tr>
      <w:tr w:rsidR="00292B66" w:rsidRPr="00C6419E">
        <w:tblPrEx>
          <w:tblCellMar>
            <w:top w:w="28" w:type="dxa"/>
            <w:left w:w="57" w:type="dxa"/>
            <w:bottom w:w="28" w:type="dxa"/>
            <w:right w:w="57" w:type="dxa"/>
          </w:tblCellMar>
        </w:tblPrEx>
        <w:tc>
          <w:tcPr>
            <w:tcW w:w="885" w:type="dxa"/>
            <w:tcBorders>
              <w:left w:val="single" w:sz="1" w:space="0" w:color="000000"/>
              <w:bottom w:val="single" w:sz="1" w:space="0" w:color="000000"/>
            </w:tcBorders>
            <w:shd w:val="clear" w:color="auto" w:fill="auto"/>
          </w:tcPr>
          <w:p w:rsidR="00292B66" w:rsidRPr="00C6419E" w:rsidRDefault="00292B66">
            <w:pPr>
              <w:snapToGrid w:val="0"/>
            </w:pPr>
            <w:r w:rsidRPr="00C6419E">
              <w:t>31–40</w:t>
            </w:r>
          </w:p>
        </w:tc>
        <w:tc>
          <w:tcPr>
            <w:tcW w:w="944" w:type="dxa"/>
            <w:tcBorders>
              <w:left w:val="single" w:sz="1" w:space="0" w:color="000000"/>
              <w:bottom w:val="single" w:sz="1" w:space="0" w:color="000000"/>
            </w:tcBorders>
            <w:shd w:val="clear" w:color="auto" w:fill="auto"/>
          </w:tcPr>
          <w:p w:rsidR="00292B66" w:rsidRPr="00C6419E" w:rsidRDefault="00292B66">
            <w:pPr>
              <w:snapToGrid w:val="0"/>
            </w:pPr>
            <w:r w:rsidRPr="00C6419E">
              <w:t>61–80</w:t>
            </w:r>
          </w:p>
        </w:tc>
        <w:tc>
          <w:tcPr>
            <w:tcW w:w="992" w:type="dxa"/>
            <w:tcBorders>
              <w:left w:val="single" w:sz="1" w:space="0" w:color="000000"/>
              <w:bottom w:val="single" w:sz="1" w:space="0" w:color="000000"/>
            </w:tcBorders>
            <w:shd w:val="clear" w:color="auto" w:fill="auto"/>
          </w:tcPr>
          <w:p w:rsidR="00292B66" w:rsidRPr="00C6419E" w:rsidRDefault="00292B66">
            <w:pPr>
              <w:snapToGrid w:val="0"/>
              <w:ind w:right="-140"/>
            </w:pPr>
            <w:r w:rsidRPr="00C6419E">
              <w:t>301–400</w:t>
            </w:r>
          </w:p>
        </w:tc>
        <w:tc>
          <w:tcPr>
            <w:tcW w:w="1484" w:type="dxa"/>
            <w:tcBorders>
              <w:left w:val="single" w:sz="1" w:space="0" w:color="000000"/>
              <w:bottom w:val="single" w:sz="1" w:space="0" w:color="000000"/>
            </w:tcBorders>
            <w:shd w:val="clear" w:color="auto" w:fill="auto"/>
          </w:tcPr>
          <w:p w:rsidR="00292B66" w:rsidRPr="00C6419E" w:rsidRDefault="00292B66">
            <w:pPr>
              <w:snapToGrid w:val="0"/>
              <w:ind w:left="117"/>
              <w:jc w:val="center"/>
              <w:rPr>
                <w:b/>
                <w:bCs/>
              </w:rPr>
            </w:pPr>
            <w:r w:rsidRPr="00C6419E">
              <w:rPr>
                <w:b/>
                <w:bCs/>
              </w:rPr>
              <w:t>0,23</w:t>
            </w:r>
          </w:p>
        </w:tc>
        <w:tc>
          <w:tcPr>
            <w:tcW w:w="2520" w:type="dxa"/>
            <w:tcBorders>
              <w:left w:val="single" w:sz="1" w:space="0" w:color="000000"/>
              <w:bottom w:val="single" w:sz="1" w:space="0" w:color="000000"/>
            </w:tcBorders>
            <w:shd w:val="clear" w:color="auto" w:fill="auto"/>
          </w:tcPr>
          <w:p w:rsidR="00292B66" w:rsidRPr="00C6419E" w:rsidRDefault="00292B66">
            <w:pPr>
              <w:snapToGrid w:val="0"/>
              <w:jc w:val="center"/>
              <w:rPr>
                <w:b/>
                <w:bCs/>
              </w:rPr>
            </w:pPr>
            <w:r w:rsidRPr="00C6419E">
              <w:rPr>
                <w:b/>
                <w:bCs/>
              </w:rPr>
              <w:t>105</w:t>
            </w:r>
          </w:p>
        </w:tc>
        <w:tc>
          <w:tcPr>
            <w:tcW w:w="2786"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527</w:t>
            </w:r>
          </w:p>
        </w:tc>
      </w:tr>
      <w:tr w:rsidR="00292B66" w:rsidRPr="00C6419E">
        <w:tblPrEx>
          <w:tblCellMar>
            <w:top w:w="28" w:type="dxa"/>
            <w:left w:w="57" w:type="dxa"/>
            <w:bottom w:w="28" w:type="dxa"/>
            <w:right w:w="57" w:type="dxa"/>
          </w:tblCellMar>
        </w:tblPrEx>
        <w:tc>
          <w:tcPr>
            <w:tcW w:w="885" w:type="dxa"/>
            <w:tcBorders>
              <w:left w:val="single" w:sz="1" w:space="0" w:color="000000"/>
              <w:bottom w:val="single" w:sz="1" w:space="0" w:color="000000"/>
            </w:tcBorders>
            <w:shd w:val="clear" w:color="auto" w:fill="auto"/>
          </w:tcPr>
          <w:p w:rsidR="00292B66" w:rsidRPr="00C6419E" w:rsidRDefault="00292B66">
            <w:pPr>
              <w:snapToGrid w:val="0"/>
            </w:pPr>
            <w:r w:rsidRPr="00C6419E">
              <w:t>41–50</w:t>
            </w:r>
          </w:p>
        </w:tc>
        <w:tc>
          <w:tcPr>
            <w:tcW w:w="944" w:type="dxa"/>
            <w:tcBorders>
              <w:left w:val="single" w:sz="1" w:space="0" w:color="000000"/>
              <w:bottom w:val="single" w:sz="1" w:space="0" w:color="000000"/>
            </w:tcBorders>
            <w:shd w:val="clear" w:color="auto" w:fill="auto"/>
          </w:tcPr>
          <w:p w:rsidR="00292B66" w:rsidRPr="00C6419E" w:rsidRDefault="00292B66">
            <w:pPr>
              <w:snapToGrid w:val="0"/>
            </w:pPr>
            <w:r w:rsidRPr="00C6419E">
              <w:t>81–100</w:t>
            </w:r>
          </w:p>
        </w:tc>
        <w:tc>
          <w:tcPr>
            <w:tcW w:w="992" w:type="dxa"/>
            <w:tcBorders>
              <w:left w:val="single" w:sz="1" w:space="0" w:color="000000"/>
              <w:bottom w:val="single" w:sz="1" w:space="0" w:color="000000"/>
            </w:tcBorders>
            <w:shd w:val="clear" w:color="auto" w:fill="auto"/>
          </w:tcPr>
          <w:p w:rsidR="00292B66" w:rsidRPr="00C6419E" w:rsidRDefault="00292B66">
            <w:pPr>
              <w:pStyle w:val="Antrats"/>
              <w:snapToGrid w:val="0"/>
              <w:ind w:right="-140"/>
            </w:pPr>
            <w:r w:rsidRPr="00C6419E">
              <w:t>401–500</w:t>
            </w:r>
          </w:p>
        </w:tc>
        <w:tc>
          <w:tcPr>
            <w:tcW w:w="1484" w:type="dxa"/>
            <w:tcBorders>
              <w:left w:val="single" w:sz="1" w:space="0" w:color="000000"/>
              <w:bottom w:val="single" w:sz="1" w:space="0" w:color="000000"/>
            </w:tcBorders>
            <w:shd w:val="clear" w:color="auto" w:fill="auto"/>
          </w:tcPr>
          <w:p w:rsidR="00292B66" w:rsidRPr="00C6419E" w:rsidRDefault="00292B66">
            <w:pPr>
              <w:snapToGrid w:val="0"/>
              <w:ind w:left="117"/>
              <w:jc w:val="center"/>
              <w:rPr>
                <w:b/>
                <w:bCs/>
              </w:rPr>
            </w:pPr>
            <w:r w:rsidRPr="00C6419E">
              <w:rPr>
                <w:b/>
                <w:bCs/>
              </w:rPr>
              <w:t>0,24</w:t>
            </w:r>
          </w:p>
        </w:tc>
        <w:tc>
          <w:tcPr>
            <w:tcW w:w="2520" w:type="dxa"/>
            <w:tcBorders>
              <w:left w:val="single" w:sz="1" w:space="0" w:color="000000"/>
              <w:bottom w:val="single" w:sz="1" w:space="0" w:color="000000"/>
            </w:tcBorders>
            <w:shd w:val="clear" w:color="auto" w:fill="auto"/>
          </w:tcPr>
          <w:p w:rsidR="00292B66" w:rsidRPr="00C6419E" w:rsidRDefault="00292B66">
            <w:pPr>
              <w:snapToGrid w:val="0"/>
              <w:jc w:val="center"/>
              <w:rPr>
                <w:b/>
                <w:bCs/>
              </w:rPr>
            </w:pPr>
            <w:r w:rsidRPr="00C6419E">
              <w:rPr>
                <w:b/>
                <w:bCs/>
              </w:rPr>
              <w:t>112</w:t>
            </w:r>
          </w:p>
        </w:tc>
        <w:tc>
          <w:tcPr>
            <w:tcW w:w="2786"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561</w:t>
            </w:r>
          </w:p>
        </w:tc>
      </w:tr>
      <w:tr w:rsidR="00292B66" w:rsidRPr="00C6419E">
        <w:tblPrEx>
          <w:tblCellMar>
            <w:top w:w="28" w:type="dxa"/>
            <w:left w:w="57" w:type="dxa"/>
            <w:bottom w:w="28" w:type="dxa"/>
            <w:right w:w="57" w:type="dxa"/>
          </w:tblCellMar>
        </w:tblPrEx>
        <w:tc>
          <w:tcPr>
            <w:tcW w:w="885" w:type="dxa"/>
            <w:tcBorders>
              <w:left w:val="single" w:sz="1" w:space="0" w:color="000000"/>
              <w:bottom w:val="single" w:sz="1" w:space="0" w:color="000000"/>
            </w:tcBorders>
            <w:shd w:val="clear" w:color="auto" w:fill="auto"/>
            <w:vAlign w:val="center"/>
          </w:tcPr>
          <w:p w:rsidR="00292B66" w:rsidRPr="00C6419E" w:rsidRDefault="00292B66">
            <w:pPr>
              <w:pStyle w:val="Antrats"/>
              <w:snapToGrid w:val="0"/>
              <w:jc w:val="center"/>
            </w:pPr>
            <w:r w:rsidRPr="00C6419E">
              <w:t>daugiau kaip 50</w:t>
            </w:r>
          </w:p>
        </w:tc>
        <w:tc>
          <w:tcPr>
            <w:tcW w:w="944" w:type="dxa"/>
            <w:tcBorders>
              <w:left w:val="single" w:sz="1" w:space="0" w:color="000000"/>
              <w:bottom w:val="single" w:sz="1" w:space="0" w:color="000000"/>
            </w:tcBorders>
            <w:shd w:val="clear" w:color="auto" w:fill="auto"/>
            <w:vAlign w:val="center"/>
          </w:tcPr>
          <w:p w:rsidR="00292B66" w:rsidRPr="00C6419E" w:rsidRDefault="00292B66">
            <w:pPr>
              <w:snapToGrid w:val="0"/>
              <w:jc w:val="center"/>
            </w:pPr>
            <w:r w:rsidRPr="00C6419E">
              <w:t>daugiau kaip</w:t>
            </w:r>
            <w:r w:rsidRPr="00C6419E">
              <w:rPr>
                <w:b/>
              </w:rPr>
              <w:t xml:space="preserve"> </w:t>
            </w:r>
            <w:r w:rsidRPr="00C6419E">
              <w:t>100</w:t>
            </w:r>
          </w:p>
        </w:tc>
        <w:tc>
          <w:tcPr>
            <w:tcW w:w="992" w:type="dxa"/>
            <w:tcBorders>
              <w:left w:val="single" w:sz="1" w:space="0" w:color="000000"/>
              <w:bottom w:val="single" w:sz="1" w:space="0" w:color="000000"/>
            </w:tcBorders>
            <w:shd w:val="clear" w:color="auto" w:fill="auto"/>
            <w:vAlign w:val="center"/>
          </w:tcPr>
          <w:p w:rsidR="00292B66" w:rsidRPr="00C6419E" w:rsidRDefault="00292B66">
            <w:pPr>
              <w:snapToGrid w:val="0"/>
              <w:ind w:right="-140"/>
              <w:jc w:val="center"/>
            </w:pPr>
            <w:r w:rsidRPr="00C6419E">
              <w:t>daugiau kaip</w:t>
            </w:r>
            <w:r w:rsidRPr="00C6419E">
              <w:rPr>
                <w:b/>
              </w:rPr>
              <w:t xml:space="preserve"> </w:t>
            </w:r>
            <w:r w:rsidRPr="00C6419E">
              <w:t>500</w:t>
            </w:r>
          </w:p>
        </w:tc>
        <w:tc>
          <w:tcPr>
            <w:tcW w:w="1484" w:type="dxa"/>
            <w:tcBorders>
              <w:left w:val="single" w:sz="1" w:space="0" w:color="000000"/>
              <w:bottom w:val="single" w:sz="1" w:space="0" w:color="000000"/>
            </w:tcBorders>
            <w:shd w:val="clear" w:color="auto" w:fill="auto"/>
            <w:vAlign w:val="center"/>
          </w:tcPr>
          <w:p w:rsidR="00292B66" w:rsidRPr="00C6419E" w:rsidRDefault="00292B66">
            <w:pPr>
              <w:snapToGrid w:val="0"/>
              <w:ind w:left="117"/>
              <w:jc w:val="center"/>
              <w:rPr>
                <w:b/>
                <w:bCs/>
              </w:rPr>
            </w:pPr>
            <w:r w:rsidRPr="00C6419E">
              <w:rPr>
                <w:b/>
                <w:bCs/>
              </w:rPr>
              <w:t>0,41</w:t>
            </w:r>
          </w:p>
        </w:tc>
        <w:tc>
          <w:tcPr>
            <w:tcW w:w="2520" w:type="dxa"/>
            <w:tcBorders>
              <w:left w:val="single" w:sz="1" w:space="0" w:color="000000"/>
              <w:bottom w:val="single" w:sz="1" w:space="0" w:color="000000"/>
            </w:tcBorders>
            <w:shd w:val="clear" w:color="auto" w:fill="auto"/>
            <w:vAlign w:val="center"/>
          </w:tcPr>
          <w:p w:rsidR="00292B66" w:rsidRPr="00C6419E" w:rsidRDefault="00292B66">
            <w:pPr>
              <w:snapToGrid w:val="0"/>
              <w:jc w:val="center"/>
              <w:rPr>
                <w:b/>
                <w:bCs/>
              </w:rPr>
            </w:pPr>
            <w:r w:rsidRPr="00C6419E">
              <w:rPr>
                <w:b/>
                <w:bCs/>
              </w:rPr>
              <w:t>176</w:t>
            </w:r>
          </w:p>
        </w:tc>
        <w:tc>
          <w:tcPr>
            <w:tcW w:w="2786" w:type="dxa"/>
            <w:tcBorders>
              <w:left w:val="single" w:sz="1" w:space="0" w:color="000000"/>
              <w:bottom w:val="single" w:sz="1" w:space="0" w:color="000000"/>
              <w:right w:val="single" w:sz="1" w:space="0" w:color="000000"/>
            </w:tcBorders>
            <w:shd w:val="clear" w:color="auto" w:fill="auto"/>
            <w:vAlign w:val="center"/>
          </w:tcPr>
          <w:p w:rsidR="00292B66" w:rsidRPr="00C6419E" w:rsidRDefault="00292B66">
            <w:pPr>
              <w:snapToGrid w:val="0"/>
              <w:jc w:val="center"/>
              <w:rPr>
                <w:b/>
                <w:bCs/>
              </w:rPr>
            </w:pPr>
            <w:r w:rsidRPr="00C6419E">
              <w:rPr>
                <w:b/>
                <w:bCs/>
              </w:rPr>
              <w:t>878</w:t>
            </w:r>
          </w:p>
        </w:tc>
      </w:tr>
    </w:tbl>
    <w:p w:rsidR="00292B66" w:rsidRPr="00C6419E" w:rsidRDefault="00292B66">
      <w:pPr>
        <w:ind w:firstLine="720"/>
        <w:jc w:val="both"/>
      </w:pPr>
    </w:p>
    <w:p w:rsidR="00292B66" w:rsidRPr="00C6419E" w:rsidRDefault="00292B66">
      <w:pPr>
        <w:ind w:firstLine="720"/>
        <w:jc w:val="both"/>
      </w:pPr>
      <w:r w:rsidRPr="00C6419E">
        <w:t xml:space="preserve">* </w:t>
      </w:r>
      <w:r w:rsidRPr="00C6419E">
        <w:rPr>
          <w:spacing w:val="-2"/>
        </w:rPr>
        <w:t>–</w:t>
      </w:r>
      <w:r w:rsidRPr="00C6419E">
        <w:t xml:space="preserve"> mokestis skaičiuojamas tik už pilnus kilometrus.</w:t>
      </w:r>
    </w:p>
    <w:p w:rsidR="00292B66" w:rsidRPr="00C6419E" w:rsidRDefault="00292B66">
      <w:pPr>
        <w:ind w:firstLine="709"/>
        <w:jc w:val="both"/>
      </w:pPr>
    </w:p>
    <w:p w:rsidR="00292B66" w:rsidRPr="00C6419E" w:rsidRDefault="00292B66">
      <w:pPr>
        <w:ind w:firstLine="709"/>
        <w:jc w:val="both"/>
      </w:pPr>
      <w:r w:rsidRPr="00C6419E">
        <w:t xml:space="preserve">2. Jeigu 1 lentelėje nurodyti transporto priemonės (jų junginio) maksimalūs matmenys viršijami, t. y. transporto priemonė tampa ypač pavojinga saugiam eismui, mokestis apskaičiuojamas taikant maksimalų dydį už kiekvieno atitinkamo matmens viršijimą: t. y. už kiekvieną aukščio viršijimą 10 centimetrų, pločio viršijimą 10 centimetrų ar ilgio viršijimą 1 metru maksimalus dydis dauginamas iš koeficiento 1,5. Visais atvejais, kai viršijami du ar visi trys matmenys, mokestis nustatomas sumuojant 1 lentelėje nurodytus mokesčius už atskirų matmenų viršijimą. Kai transporto priemonės (jų junginio) matmenys viršija 1 lentelėje nurodytus </w:t>
      </w:r>
      <w:r w:rsidRPr="00C6419E">
        <w:lastRenderedPageBreak/>
        <w:t>maksimalius, būtina gauti atskirą leidimą, kurį išduodant pridedamas papildomas mokestis už maršruto parengimą, t. y. apskaičiuojama darbų, kuriuos reikia atlikti, kad būtų galima leisti kaip tik šiai transporto priemonei (jų junginiui) važiuoti leidime nurodytu maršrutu, vertė.</w:t>
      </w:r>
    </w:p>
    <w:p w:rsidR="00292B66" w:rsidRPr="00C6419E" w:rsidRDefault="00292B66">
      <w:pPr>
        <w:numPr>
          <w:ilvl w:val="2"/>
          <w:numId w:val="3"/>
        </w:numPr>
        <w:tabs>
          <w:tab w:val="left" w:pos="993"/>
        </w:tabs>
        <w:ind w:left="0" w:firstLine="709"/>
        <w:jc w:val="both"/>
      </w:pPr>
      <w:r w:rsidRPr="00C6419E">
        <w:t xml:space="preserve">Už važiavimą Šiaulių mieste </w:t>
      </w:r>
      <w:proofErr w:type="spellStart"/>
      <w:r w:rsidRPr="00C6419E">
        <w:t>didžiagabaritėmis</w:t>
      </w:r>
      <w:proofErr w:type="spellEnd"/>
      <w:r w:rsidRPr="00C6419E">
        <w:t xml:space="preserve"> ir sunkiasvorėmis transporto priemonėmis, kai ašies (ašių) apkrova viršija maksimalius leidžiamus dydžius, jų savininkai ar valdytojai moka į biudžeto sąskaitą Programai finansuoti pagal Valstybinės mokesčių inspekcijos prie Finansų ministerijos viršininko</w:t>
      </w:r>
      <w:r w:rsidRPr="00C6419E">
        <w:rPr>
          <w:b/>
        </w:rPr>
        <w:t xml:space="preserve"> </w:t>
      </w:r>
      <w:r w:rsidRPr="00C6419E">
        <w:t>ir Muitinės departamento prie Finansų ministerijos generalinio direktoriaus įsakymu patvirtintą įmokos kodą mokestį, nurodytą 2 lentelėje.</w:t>
      </w:r>
    </w:p>
    <w:p w:rsidR="00292B66" w:rsidRPr="00C6419E" w:rsidRDefault="00292B66">
      <w:pPr>
        <w:ind w:left="709"/>
        <w:jc w:val="both"/>
        <w:rPr>
          <w:sz w:val="16"/>
          <w:szCs w:val="16"/>
        </w:rPr>
      </w:pPr>
    </w:p>
    <w:p w:rsidR="00292B66" w:rsidRPr="00C6419E" w:rsidRDefault="00292B66">
      <w:pPr>
        <w:tabs>
          <w:tab w:val="left" w:pos="7938"/>
        </w:tabs>
        <w:ind w:firstLine="720"/>
        <w:jc w:val="both"/>
      </w:pPr>
      <w:r w:rsidRPr="00C6419E">
        <w:rPr>
          <w:caps/>
        </w:rPr>
        <w:tab/>
      </w:r>
      <w:r w:rsidRPr="00C6419E">
        <w:t>2 lentelė</w:t>
      </w:r>
    </w:p>
    <w:p w:rsidR="00292B66" w:rsidRPr="00C6419E" w:rsidRDefault="00292B66">
      <w:pPr>
        <w:tabs>
          <w:tab w:val="left" w:pos="7938"/>
        </w:tabs>
        <w:ind w:firstLine="720"/>
        <w:jc w:val="both"/>
        <w:rPr>
          <w:sz w:val="16"/>
          <w:szCs w:val="16"/>
        </w:rPr>
      </w:pPr>
    </w:p>
    <w:tbl>
      <w:tblPr>
        <w:tblW w:w="0" w:type="auto"/>
        <w:tblInd w:w="57" w:type="dxa"/>
        <w:tblLayout w:type="fixed"/>
        <w:tblCellMar>
          <w:left w:w="0" w:type="dxa"/>
          <w:right w:w="0" w:type="dxa"/>
        </w:tblCellMar>
        <w:tblLook w:val="0000" w:firstRow="0" w:lastRow="0" w:firstColumn="0" w:lastColumn="0" w:noHBand="0" w:noVBand="0"/>
      </w:tblPr>
      <w:tblGrid>
        <w:gridCol w:w="2415"/>
        <w:gridCol w:w="2970"/>
        <w:gridCol w:w="3851"/>
      </w:tblGrid>
      <w:tr w:rsidR="00292B66" w:rsidRPr="00C6419E">
        <w:trPr>
          <w:cantSplit/>
          <w:trHeight w:hRule="exact" w:val="294"/>
        </w:trPr>
        <w:tc>
          <w:tcPr>
            <w:tcW w:w="2415" w:type="dxa"/>
            <w:vMerge w:val="restart"/>
            <w:tcBorders>
              <w:top w:val="single" w:sz="1" w:space="0" w:color="000000"/>
              <w:left w:val="single" w:sz="1" w:space="0" w:color="000000"/>
              <w:bottom w:val="single" w:sz="1" w:space="0" w:color="000000"/>
            </w:tcBorders>
            <w:shd w:val="clear" w:color="auto" w:fill="auto"/>
            <w:vAlign w:val="center"/>
          </w:tcPr>
          <w:p w:rsidR="00292B66" w:rsidRPr="00C6419E" w:rsidRDefault="00292B66">
            <w:pPr>
              <w:snapToGrid w:val="0"/>
              <w:jc w:val="center"/>
            </w:pPr>
            <w:r w:rsidRPr="00C6419E">
              <w:t>Leidžiama ašies (ašių) apkrova viršyta (tonomis)</w:t>
            </w:r>
          </w:p>
        </w:tc>
        <w:tc>
          <w:tcPr>
            <w:tcW w:w="6821"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292B66" w:rsidRPr="00C6419E" w:rsidRDefault="00292B66">
            <w:pPr>
              <w:snapToGrid w:val="0"/>
              <w:jc w:val="center"/>
              <w:rPr>
                <w:b/>
                <w:bCs/>
              </w:rPr>
            </w:pPr>
            <w:r w:rsidRPr="00C6419E">
              <w:t>Mokesčio dydis (</w:t>
            </w:r>
            <w:proofErr w:type="spellStart"/>
            <w:r w:rsidRPr="00C6419E">
              <w:rPr>
                <w:b/>
                <w:bCs/>
              </w:rPr>
              <w:t>Eur</w:t>
            </w:r>
            <w:proofErr w:type="spellEnd"/>
            <w:r w:rsidRPr="00C6419E">
              <w:rPr>
                <w:b/>
                <w:bCs/>
              </w:rPr>
              <w:t>)</w:t>
            </w:r>
          </w:p>
        </w:tc>
      </w:tr>
      <w:tr w:rsidR="00292B66" w:rsidRPr="00C6419E">
        <w:trPr>
          <w:cantSplit/>
          <w:trHeight w:hRule="exact" w:val="294"/>
        </w:trPr>
        <w:tc>
          <w:tcPr>
            <w:tcW w:w="2415" w:type="dxa"/>
            <w:vMerge/>
            <w:tcBorders>
              <w:top w:val="single" w:sz="1" w:space="0" w:color="000000"/>
              <w:left w:val="single" w:sz="1" w:space="0" w:color="000000"/>
              <w:bottom w:val="single" w:sz="1" w:space="0" w:color="000000"/>
            </w:tcBorders>
            <w:shd w:val="clear" w:color="auto" w:fill="auto"/>
            <w:vAlign w:val="center"/>
          </w:tcPr>
          <w:p w:rsidR="00292B66" w:rsidRPr="00C6419E" w:rsidRDefault="00292B66">
            <w:pPr>
              <w:snapToGrid w:val="0"/>
            </w:pPr>
          </w:p>
        </w:tc>
        <w:tc>
          <w:tcPr>
            <w:tcW w:w="2970" w:type="dxa"/>
            <w:vMerge w:val="restart"/>
            <w:tcBorders>
              <w:left w:val="single" w:sz="1" w:space="0" w:color="000000"/>
              <w:bottom w:val="single" w:sz="1" w:space="0" w:color="000000"/>
            </w:tcBorders>
            <w:shd w:val="clear" w:color="auto" w:fill="auto"/>
            <w:vAlign w:val="center"/>
          </w:tcPr>
          <w:p w:rsidR="00292B66" w:rsidRPr="00C6419E" w:rsidRDefault="00292B66">
            <w:pPr>
              <w:snapToGrid w:val="0"/>
              <w:jc w:val="center"/>
            </w:pPr>
            <w:r w:rsidRPr="00C6419E">
              <w:t>vienkartinis tarifas už 1 kilometrą *</w:t>
            </w:r>
          </w:p>
        </w:tc>
        <w:tc>
          <w:tcPr>
            <w:tcW w:w="3851" w:type="dxa"/>
            <w:tcBorders>
              <w:left w:val="single" w:sz="1" w:space="0" w:color="000000"/>
              <w:bottom w:val="single" w:sz="1" w:space="0" w:color="000000"/>
              <w:right w:val="single" w:sz="1" w:space="0" w:color="000000"/>
            </w:tcBorders>
            <w:shd w:val="clear" w:color="auto" w:fill="auto"/>
            <w:vAlign w:val="center"/>
          </w:tcPr>
          <w:p w:rsidR="00292B66" w:rsidRPr="00C6419E" w:rsidRDefault="00292B66">
            <w:pPr>
              <w:snapToGrid w:val="0"/>
              <w:jc w:val="center"/>
            </w:pPr>
            <w:r w:rsidRPr="00C6419E">
              <w:t>mėnesio tarifas (</w:t>
            </w:r>
            <w:proofErr w:type="spellStart"/>
            <w:r w:rsidRPr="00C6419E">
              <w:rPr>
                <w:b/>
                <w:bCs/>
              </w:rPr>
              <w:t>Eur</w:t>
            </w:r>
            <w:proofErr w:type="spellEnd"/>
            <w:r w:rsidRPr="00C6419E">
              <w:t>)</w:t>
            </w:r>
          </w:p>
        </w:tc>
      </w:tr>
      <w:tr w:rsidR="00292B66" w:rsidRPr="00C6419E">
        <w:tblPrEx>
          <w:tblCellMar>
            <w:top w:w="28" w:type="dxa"/>
            <w:left w:w="57" w:type="dxa"/>
            <w:bottom w:w="28" w:type="dxa"/>
            <w:right w:w="57" w:type="dxa"/>
          </w:tblCellMar>
        </w:tblPrEx>
        <w:trPr>
          <w:cantSplit/>
        </w:trPr>
        <w:tc>
          <w:tcPr>
            <w:tcW w:w="2415" w:type="dxa"/>
            <w:vMerge/>
            <w:tcBorders>
              <w:top w:val="single" w:sz="1" w:space="0" w:color="000000"/>
              <w:left w:val="single" w:sz="1" w:space="0" w:color="000000"/>
              <w:bottom w:val="single" w:sz="1" w:space="0" w:color="000000"/>
            </w:tcBorders>
            <w:shd w:val="clear" w:color="auto" w:fill="auto"/>
            <w:vAlign w:val="center"/>
          </w:tcPr>
          <w:p w:rsidR="00292B66" w:rsidRPr="00C6419E" w:rsidRDefault="00292B66">
            <w:pPr>
              <w:snapToGrid w:val="0"/>
            </w:pPr>
          </w:p>
        </w:tc>
        <w:tc>
          <w:tcPr>
            <w:tcW w:w="2970" w:type="dxa"/>
            <w:vMerge/>
            <w:tcBorders>
              <w:left w:val="single" w:sz="1" w:space="0" w:color="000000"/>
              <w:bottom w:val="single" w:sz="1" w:space="0" w:color="000000"/>
            </w:tcBorders>
            <w:shd w:val="clear" w:color="auto" w:fill="auto"/>
            <w:vAlign w:val="center"/>
          </w:tcPr>
          <w:p w:rsidR="00292B66" w:rsidRPr="00C6419E" w:rsidRDefault="00292B66">
            <w:pPr>
              <w:snapToGrid w:val="0"/>
            </w:pPr>
          </w:p>
        </w:tc>
        <w:tc>
          <w:tcPr>
            <w:tcW w:w="3851" w:type="dxa"/>
            <w:tcBorders>
              <w:left w:val="single" w:sz="1" w:space="0" w:color="000000"/>
              <w:bottom w:val="single" w:sz="1" w:space="0" w:color="000000"/>
              <w:right w:val="single" w:sz="1" w:space="0" w:color="000000"/>
            </w:tcBorders>
            <w:shd w:val="clear" w:color="auto" w:fill="auto"/>
            <w:vAlign w:val="center"/>
          </w:tcPr>
          <w:p w:rsidR="00292B66" w:rsidRPr="00C6419E" w:rsidRDefault="00292B66">
            <w:pPr>
              <w:snapToGrid w:val="0"/>
              <w:jc w:val="center"/>
            </w:pPr>
            <w:r w:rsidRPr="00C6419E">
              <w:t>savivaldybės teritorijoje</w:t>
            </w:r>
          </w:p>
        </w:tc>
      </w:tr>
      <w:tr w:rsidR="00292B66" w:rsidRPr="00C6419E">
        <w:tblPrEx>
          <w:tblCellMar>
            <w:top w:w="28" w:type="dxa"/>
            <w:left w:w="57" w:type="dxa"/>
            <w:bottom w:w="28" w:type="dxa"/>
            <w:right w:w="57" w:type="dxa"/>
          </w:tblCellMar>
        </w:tblPrEx>
        <w:trPr>
          <w:trHeight w:val="256"/>
        </w:trPr>
        <w:tc>
          <w:tcPr>
            <w:tcW w:w="2415" w:type="dxa"/>
            <w:tcBorders>
              <w:left w:val="single" w:sz="1" w:space="0" w:color="000000"/>
              <w:bottom w:val="single" w:sz="1" w:space="0" w:color="000000"/>
            </w:tcBorders>
            <w:shd w:val="clear" w:color="auto" w:fill="auto"/>
          </w:tcPr>
          <w:p w:rsidR="00292B66" w:rsidRPr="00C6419E" w:rsidRDefault="00292B66">
            <w:pPr>
              <w:snapToGrid w:val="0"/>
              <w:jc w:val="center"/>
            </w:pPr>
            <w:r w:rsidRPr="00C6419E">
              <w:t>0,6–1</w:t>
            </w:r>
          </w:p>
        </w:tc>
        <w:tc>
          <w:tcPr>
            <w:tcW w:w="2970" w:type="dxa"/>
            <w:tcBorders>
              <w:left w:val="single" w:sz="1" w:space="0" w:color="000000"/>
              <w:bottom w:val="single" w:sz="1" w:space="0" w:color="000000"/>
            </w:tcBorders>
            <w:shd w:val="clear" w:color="auto" w:fill="auto"/>
          </w:tcPr>
          <w:p w:rsidR="00292B66" w:rsidRPr="00C6419E" w:rsidRDefault="00292B66">
            <w:pPr>
              <w:snapToGrid w:val="0"/>
              <w:jc w:val="center"/>
              <w:rPr>
                <w:b/>
                <w:bCs/>
              </w:rPr>
            </w:pPr>
            <w:r w:rsidRPr="00C6419E">
              <w:rPr>
                <w:b/>
                <w:bCs/>
              </w:rPr>
              <w:t>0,07</w:t>
            </w:r>
          </w:p>
        </w:tc>
        <w:tc>
          <w:tcPr>
            <w:tcW w:w="3851"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49</w:t>
            </w:r>
          </w:p>
        </w:tc>
      </w:tr>
      <w:tr w:rsidR="00292B66" w:rsidRPr="00C6419E">
        <w:tblPrEx>
          <w:tblCellMar>
            <w:top w:w="28" w:type="dxa"/>
            <w:left w:w="57" w:type="dxa"/>
            <w:bottom w:w="28" w:type="dxa"/>
            <w:right w:w="57" w:type="dxa"/>
          </w:tblCellMar>
        </w:tblPrEx>
        <w:tc>
          <w:tcPr>
            <w:tcW w:w="2415" w:type="dxa"/>
            <w:tcBorders>
              <w:left w:val="single" w:sz="1" w:space="0" w:color="000000"/>
              <w:bottom w:val="single" w:sz="1" w:space="0" w:color="000000"/>
            </w:tcBorders>
            <w:shd w:val="clear" w:color="auto" w:fill="auto"/>
          </w:tcPr>
          <w:p w:rsidR="00292B66" w:rsidRPr="00C6419E" w:rsidRDefault="00292B66">
            <w:pPr>
              <w:snapToGrid w:val="0"/>
              <w:jc w:val="center"/>
            </w:pPr>
            <w:r w:rsidRPr="00C6419E">
              <w:t>1,1–1,5</w:t>
            </w:r>
          </w:p>
        </w:tc>
        <w:tc>
          <w:tcPr>
            <w:tcW w:w="2970" w:type="dxa"/>
            <w:tcBorders>
              <w:left w:val="single" w:sz="1" w:space="0" w:color="000000"/>
              <w:bottom w:val="single" w:sz="1" w:space="0" w:color="000000"/>
            </w:tcBorders>
            <w:shd w:val="clear" w:color="auto" w:fill="auto"/>
          </w:tcPr>
          <w:p w:rsidR="00292B66" w:rsidRPr="00C6419E" w:rsidRDefault="00292B66">
            <w:pPr>
              <w:snapToGrid w:val="0"/>
              <w:jc w:val="center"/>
              <w:rPr>
                <w:b/>
                <w:bCs/>
              </w:rPr>
            </w:pPr>
            <w:r w:rsidRPr="00C6419E">
              <w:rPr>
                <w:b/>
                <w:bCs/>
              </w:rPr>
              <w:t>0,14</w:t>
            </w:r>
          </w:p>
        </w:tc>
        <w:tc>
          <w:tcPr>
            <w:tcW w:w="3851"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97</w:t>
            </w:r>
          </w:p>
        </w:tc>
      </w:tr>
      <w:tr w:rsidR="00292B66" w:rsidRPr="00C6419E">
        <w:tblPrEx>
          <w:tblCellMar>
            <w:top w:w="28" w:type="dxa"/>
            <w:left w:w="57" w:type="dxa"/>
            <w:bottom w:w="28" w:type="dxa"/>
            <w:right w:w="57" w:type="dxa"/>
          </w:tblCellMar>
        </w:tblPrEx>
        <w:tc>
          <w:tcPr>
            <w:tcW w:w="2415" w:type="dxa"/>
            <w:tcBorders>
              <w:left w:val="single" w:sz="1" w:space="0" w:color="000000"/>
              <w:bottom w:val="single" w:sz="1" w:space="0" w:color="000000"/>
            </w:tcBorders>
            <w:shd w:val="clear" w:color="auto" w:fill="auto"/>
          </w:tcPr>
          <w:p w:rsidR="00292B66" w:rsidRPr="00C6419E" w:rsidRDefault="00292B66">
            <w:pPr>
              <w:snapToGrid w:val="0"/>
              <w:jc w:val="center"/>
            </w:pPr>
            <w:r w:rsidRPr="00C6419E">
              <w:t>1,6–2</w:t>
            </w:r>
          </w:p>
        </w:tc>
        <w:tc>
          <w:tcPr>
            <w:tcW w:w="2970" w:type="dxa"/>
            <w:tcBorders>
              <w:left w:val="single" w:sz="1" w:space="0" w:color="000000"/>
              <w:bottom w:val="single" w:sz="1" w:space="0" w:color="000000"/>
            </w:tcBorders>
            <w:shd w:val="clear" w:color="auto" w:fill="auto"/>
          </w:tcPr>
          <w:p w:rsidR="00292B66" w:rsidRPr="00C6419E" w:rsidRDefault="00292B66">
            <w:pPr>
              <w:pStyle w:val="Antrats"/>
              <w:snapToGrid w:val="0"/>
              <w:jc w:val="center"/>
              <w:rPr>
                <w:b/>
                <w:bCs/>
              </w:rPr>
            </w:pPr>
            <w:r w:rsidRPr="00C6419E">
              <w:rPr>
                <w:b/>
                <w:bCs/>
              </w:rPr>
              <w:t>0,21</w:t>
            </w:r>
          </w:p>
        </w:tc>
        <w:tc>
          <w:tcPr>
            <w:tcW w:w="3851"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146</w:t>
            </w:r>
          </w:p>
        </w:tc>
      </w:tr>
      <w:tr w:rsidR="00292B66" w:rsidRPr="00C6419E">
        <w:tblPrEx>
          <w:tblCellMar>
            <w:top w:w="28" w:type="dxa"/>
            <w:left w:w="57" w:type="dxa"/>
            <w:bottom w:w="28" w:type="dxa"/>
            <w:right w:w="57" w:type="dxa"/>
          </w:tblCellMar>
        </w:tblPrEx>
        <w:tc>
          <w:tcPr>
            <w:tcW w:w="2415" w:type="dxa"/>
            <w:tcBorders>
              <w:left w:val="single" w:sz="1" w:space="0" w:color="000000"/>
              <w:bottom w:val="single" w:sz="1" w:space="0" w:color="000000"/>
            </w:tcBorders>
            <w:shd w:val="clear" w:color="auto" w:fill="auto"/>
          </w:tcPr>
          <w:p w:rsidR="00292B66" w:rsidRPr="00C6419E" w:rsidRDefault="00292B66">
            <w:pPr>
              <w:pStyle w:val="Antrats"/>
              <w:snapToGrid w:val="0"/>
              <w:jc w:val="center"/>
            </w:pPr>
            <w:r w:rsidRPr="00C6419E">
              <w:t>2,1–3</w:t>
            </w:r>
          </w:p>
        </w:tc>
        <w:tc>
          <w:tcPr>
            <w:tcW w:w="2970" w:type="dxa"/>
            <w:tcBorders>
              <w:left w:val="single" w:sz="1" w:space="0" w:color="000000"/>
              <w:bottom w:val="single" w:sz="1" w:space="0" w:color="000000"/>
            </w:tcBorders>
            <w:shd w:val="clear" w:color="auto" w:fill="auto"/>
          </w:tcPr>
          <w:p w:rsidR="00292B66" w:rsidRPr="00C6419E" w:rsidRDefault="00292B66">
            <w:pPr>
              <w:snapToGrid w:val="0"/>
              <w:jc w:val="center"/>
              <w:rPr>
                <w:b/>
                <w:bCs/>
              </w:rPr>
            </w:pPr>
            <w:r w:rsidRPr="00C6419E">
              <w:rPr>
                <w:b/>
                <w:bCs/>
              </w:rPr>
              <w:t>0,37</w:t>
            </w:r>
          </w:p>
        </w:tc>
        <w:tc>
          <w:tcPr>
            <w:tcW w:w="3851"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257</w:t>
            </w:r>
          </w:p>
        </w:tc>
      </w:tr>
      <w:tr w:rsidR="00292B66" w:rsidRPr="00C6419E">
        <w:tblPrEx>
          <w:tblCellMar>
            <w:top w:w="28" w:type="dxa"/>
            <w:left w:w="57" w:type="dxa"/>
            <w:bottom w:w="28" w:type="dxa"/>
            <w:right w:w="57" w:type="dxa"/>
          </w:tblCellMar>
        </w:tblPrEx>
        <w:tc>
          <w:tcPr>
            <w:tcW w:w="2415" w:type="dxa"/>
            <w:tcBorders>
              <w:left w:val="single" w:sz="1" w:space="0" w:color="000000"/>
              <w:bottom w:val="single" w:sz="1" w:space="0" w:color="000000"/>
            </w:tcBorders>
            <w:shd w:val="clear" w:color="auto" w:fill="auto"/>
          </w:tcPr>
          <w:p w:rsidR="00292B66" w:rsidRPr="00C6419E" w:rsidRDefault="00292B66">
            <w:pPr>
              <w:snapToGrid w:val="0"/>
              <w:jc w:val="center"/>
            </w:pPr>
            <w:r w:rsidRPr="00C6419E">
              <w:t>3,1–4</w:t>
            </w:r>
          </w:p>
        </w:tc>
        <w:tc>
          <w:tcPr>
            <w:tcW w:w="2970" w:type="dxa"/>
            <w:tcBorders>
              <w:left w:val="single" w:sz="1" w:space="0" w:color="000000"/>
              <w:bottom w:val="single" w:sz="1" w:space="0" w:color="000000"/>
            </w:tcBorders>
            <w:shd w:val="clear" w:color="auto" w:fill="auto"/>
          </w:tcPr>
          <w:p w:rsidR="00292B66" w:rsidRPr="00C6419E" w:rsidRDefault="00292B66">
            <w:pPr>
              <w:snapToGrid w:val="0"/>
              <w:jc w:val="center"/>
              <w:rPr>
                <w:b/>
                <w:bCs/>
              </w:rPr>
            </w:pPr>
            <w:r w:rsidRPr="00C6419E">
              <w:rPr>
                <w:b/>
                <w:bCs/>
              </w:rPr>
              <w:t>0,59</w:t>
            </w:r>
          </w:p>
        </w:tc>
        <w:tc>
          <w:tcPr>
            <w:tcW w:w="3851"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414</w:t>
            </w:r>
          </w:p>
        </w:tc>
      </w:tr>
      <w:tr w:rsidR="00292B66" w:rsidRPr="00C6419E">
        <w:tblPrEx>
          <w:tblCellMar>
            <w:top w:w="28" w:type="dxa"/>
            <w:left w:w="57" w:type="dxa"/>
            <w:bottom w:w="28" w:type="dxa"/>
            <w:right w:w="57" w:type="dxa"/>
          </w:tblCellMar>
        </w:tblPrEx>
        <w:tc>
          <w:tcPr>
            <w:tcW w:w="2415" w:type="dxa"/>
            <w:tcBorders>
              <w:left w:val="single" w:sz="1" w:space="0" w:color="000000"/>
              <w:bottom w:val="single" w:sz="1" w:space="0" w:color="000000"/>
            </w:tcBorders>
            <w:shd w:val="clear" w:color="auto" w:fill="auto"/>
          </w:tcPr>
          <w:p w:rsidR="00292B66" w:rsidRPr="00C6419E" w:rsidRDefault="00292B66">
            <w:pPr>
              <w:snapToGrid w:val="0"/>
              <w:jc w:val="center"/>
            </w:pPr>
            <w:r w:rsidRPr="00C6419E">
              <w:t>4,1–5</w:t>
            </w:r>
          </w:p>
        </w:tc>
        <w:tc>
          <w:tcPr>
            <w:tcW w:w="2970" w:type="dxa"/>
            <w:tcBorders>
              <w:left w:val="single" w:sz="1" w:space="0" w:color="000000"/>
              <w:bottom w:val="single" w:sz="1" w:space="0" w:color="000000"/>
            </w:tcBorders>
            <w:shd w:val="clear" w:color="auto" w:fill="auto"/>
          </w:tcPr>
          <w:p w:rsidR="00292B66" w:rsidRPr="00C6419E" w:rsidRDefault="00292B66">
            <w:pPr>
              <w:snapToGrid w:val="0"/>
              <w:jc w:val="center"/>
              <w:rPr>
                <w:b/>
                <w:bCs/>
              </w:rPr>
            </w:pPr>
            <w:r w:rsidRPr="00C6419E">
              <w:rPr>
                <w:b/>
                <w:bCs/>
              </w:rPr>
              <w:t>0,83</w:t>
            </w:r>
          </w:p>
        </w:tc>
        <w:tc>
          <w:tcPr>
            <w:tcW w:w="3851"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w:t>
            </w:r>
          </w:p>
        </w:tc>
      </w:tr>
      <w:tr w:rsidR="00292B66" w:rsidRPr="00C6419E">
        <w:tblPrEx>
          <w:tblCellMar>
            <w:top w:w="28" w:type="dxa"/>
            <w:left w:w="57" w:type="dxa"/>
            <w:bottom w:w="28" w:type="dxa"/>
            <w:right w:w="57" w:type="dxa"/>
          </w:tblCellMar>
        </w:tblPrEx>
        <w:tc>
          <w:tcPr>
            <w:tcW w:w="2415" w:type="dxa"/>
            <w:tcBorders>
              <w:left w:val="single" w:sz="1" w:space="0" w:color="000000"/>
              <w:bottom w:val="single" w:sz="1" w:space="0" w:color="000000"/>
            </w:tcBorders>
            <w:shd w:val="clear" w:color="auto" w:fill="auto"/>
          </w:tcPr>
          <w:p w:rsidR="00292B66" w:rsidRPr="00C6419E" w:rsidRDefault="00292B66">
            <w:pPr>
              <w:snapToGrid w:val="0"/>
              <w:jc w:val="center"/>
            </w:pPr>
            <w:r w:rsidRPr="00C6419E">
              <w:t>5,1–6</w:t>
            </w:r>
          </w:p>
        </w:tc>
        <w:tc>
          <w:tcPr>
            <w:tcW w:w="2970" w:type="dxa"/>
            <w:tcBorders>
              <w:left w:val="single" w:sz="1" w:space="0" w:color="000000"/>
              <w:bottom w:val="single" w:sz="1" w:space="0" w:color="000000"/>
            </w:tcBorders>
            <w:shd w:val="clear" w:color="auto" w:fill="auto"/>
          </w:tcPr>
          <w:p w:rsidR="00292B66" w:rsidRPr="00C6419E" w:rsidRDefault="00292B66">
            <w:pPr>
              <w:pStyle w:val="Antrats"/>
              <w:snapToGrid w:val="0"/>
              <w:jc w:val="center"/>
              <w:rPr>
                <w:b/>
                <w:bCs/>
              </w:rPr>
            </w:pPr>
            <w:r w:rsidRPr="00C6419E">
              <w:rPr>
                <w:b/>
                <w:bCs/>
              </w:rPr>
              <w:t>1,04</w:t>
            </w:r>
          </w:p>
        </w:tc>
        <w:tc>
          <w:tcPr>
            <w:tcW w:w="3851"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w:t>
            </w:r>
          </w:p>
        </w:tc>
      </w:tr>
      <w:tr w:rsidR="00292B66" w:rsidRPr="00C6419E">
        <w:tblPrEx>
          <w:tblCellMar>
            <w:top w:w="28" w:type="dxa"/>
            <w:left w:w="57" w:type="dxa"/>
            <w:bottom w:w="28" w:type="dxa"/>
            <w:right w:w="57" w:type="dxa"/>
          </w:tblCellMar>
        </w:tblPrEx>
        <w:tc>
          <w:tcPr>
            <w:tcW w:w="2415" w:type="dxa"/>
            <w:tcBorders>
              <w:left w:val="single" w:sz="1" w:space="0" w:color="000000"/>
              <w:bottom w:val="single" w:sz="1" w:space="0" w:color="000000"/>
            </w:tcBorders>
            <w:shd w:val="clear" w:color="auto" w:fill="auto"/>
          </w:tcPr>
          <w:p w:rsidR="00292B66" w:rsidRPr="00C6419E" w:rsidRDefault="00292B66">
            <w:pPr>
              <w:snapToGrid w:val="0"/>
              <w:jc w:val="center"/>
            </w:pPr>
            <w:r w:rsidRPr="00C6419E">
              <w:t>6,1–7</w:t>
            </w:r>
          </w:p>
        </w:tc>
        <w:tc>
          <w:tcPr>
            <w:tcW w:w="2970" w:type="dxa"/>
            <w:tcBorders>
              <w:left w:val="single" w:sz="1" w:space="0" w:color="000000"/>
              <w:bottom w:val="single" w:sz="1" w:space="0" w:color="000000"/>
            </w:tcBorders>
            <w:shd w:val="clear" w:color="auto" w:fill="auto"/>
          </w:tcPr>
          <w:p w:rsidR="00292B66" w:rsidRPr="00C6419E" w:rsidRDefault="00292B66">
            <w:pPr>
              <w:snapToGrid w:val="0"/>
              <w:jc w:val="center"/>
              <w:rPr>
                <w:b/>
                <w:bCs/>
              </w:rPr>
            </w:pPr>
            <w:r w:rsidRPr="00C6419E">
              <w:rPr>
                <w:b/>
                <w:bCs/>
              </w:rPr>
              <w:t>1,25</w:t>
            </w:r>
          </w:p>
        </w:tc>
        <w:tc>
          <w:tcPr>
            <w:tcW w:w="3851"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w:t>
            </w:r>
          </w:p>
        </w:tc>
      </w:tr>
      <w:tr w:rsidR="00292B66" w:rsidRPr="00C6419E">
        <w:tblPrEx>
          <w:tblCellMar>
            <w:top w:w="28" w:type="dxa"/>
            <w:left w:w="57" w:type="dxa"/>
            <w:bottom w:w="28" w:type="dxa"/>
            <w:right w:w="57" w:type="dxa"/>
          </w:tblCellMar>
        </w:tblPrEx>
        <w:tc>
          <w:tcPr>
            <w:tcW w:w="2415" w:type="dxa"/>
            <w:tcBorders>
              <w:left w:val="single" w:sz="1" w:space="0" w:color="000000"/>
              <w:bottom w:val="single" w:sz="1" w:space="0" w:color="000000"/>
            </w:tcBorders>
            <w:shd w:val="clear" w:color="auto" w:fill="auto"/>
          </w:tcPr>
          <w:p w:rsidR="00292B66" w:rsidRPr="00C6419E" w:rsidRDefault="00292B66">
            <w:pPr>
              <w:pStyle w:val="Antrats"/>
              <w:snapToGrid w:val="0"/>
              <w:jc w:val="center"/>
            </w:pPr>
            <w:r w:rsidRPr="00C6419E">
              <w:t>7,1–8 įskaitytinai</w:t>
            </w:r>
          </w:p>
        </w:tc>
        <w:tc>
          <w:tcPr>
            <w:tcW w:w="2970" w:type="dxa"/>
            <w:tcBorders>
              <w:left w:val="single" w:sz="1" w:space="0" w:color="000000"/>
              <w:bottom w:val="single" w:sz="1" w:space="0" w:color="000000"/>
            </w:tcBorders>
            <w:shd w:val="clear" w:color="auto" w:fill="auto"/>
          </w:tcPr>
          <w:p w:rsidR="00292B66" w:rsidRPr="00C6419E" w:rsidRDefault="00292B66">
            <w:pPr>
              <w:snapToGrid w:val="0"/>
              <w:jc w:val="center"/>
              <w:rPr>
                <w:b/>
                <w:bCs/>
              </w:rPr>
            </w:pPr>
            <w:r w:rsidRPr="00C6419E">
              <w:rPr>
                <w:b/>
                <w:bCs/>
              </w:rPr>
              <w:t>1,60</w:t>
            </w:r>
          </w:p>
        </w:tc>
        <w:tc>
          <w:tcPr>
            <w:tcW w:w="3851" w:type="dxa"/>
            <w:tcBorders>
              <w:left w:val="single" w:sz="1" w:space="0" w:color="000000"/>
              <w:bottom w:val="single" w:sz="1" w:space="0" w:color="000000"/>
              <w:right w:val="single" w:sz="1" w:space="0" w:color="000000"/>
            </w:tcBorders>
            <w:shd w:val="clear" w:color="auto" w:fill="auto"/>
          </w:tcPr>
          <w:p w:rsidR="00292B66" w:rsidRPr="00C6419E" w:rsidRDefault="00292B66">
            <w:pPr>
              <w:snapToGrid w:val="0"/>
              <w:jc w:val="center"/>
              <w:rPr>
                <w:b/>
                <w:bCs/>
              </w:rPr>
            </w:pPr>
            <w:r w:rsidRPr="00C6419E">
              <w:rPr>
                <w:b/>
                <w:bCs/>
              </w:rPr>
              <w:t>–</w:t>
            </w:r>
          </w:p>
        </w:tc>
      </w:tr>
    </w:tbl>
    <w:p w:rsidR="00292B66" w:rsidRPr="00C6419E" w:rsidRDefault="00292B66">
      <w:pPr>
        <w:ind w:firstLine="720"/>
        <w:jc w:val="both"/>
      </w:pPr>
    </w:p>
    <w:p w:rsidR="00292B66" w:rsidRPr="00C6419E" w:rsidRDefault="00292B66">
      <w:pPr>
        <w:ind w:firstLine="720"/>
        <w:jc w:val="both"/>
      </w:pPr>
      <w:r w:rsidRPr="00C6419E">
        <w:rPr>
          <w:b/>
        </w:rPr>
        <w:t> </w:t>
      </w:r>
      <w:r w:rsidRPr="00C6419E">
        <w:t xml:space="preserve">* </w:t>
      </w:r>
      <w:r w:rsidRPr="00C6419E">
        <w:rPr>
          <w:spacing w:val="-2"/>
        </w:rPr>
        <w:t>–</w:t>
      </w:r>
      <w:r w:rsidRPr="00C6419E">
        <w:t xml:space="preserve"> mokestis skaičiuojamas tik už pilnus kilometrus.</w:t>
      </w:r>
    </w:p>
    <w:p w:rsidR="00292B66" w:rsidRPr="00C6419E" w:rsidRDefault="00292B66">
      <w:pPr>
        <w:ind w:firstLine="709"/>
        <w:jc w:val="both"/>
        <w:rPr>
          <w:sz w:val="16"/>
          <w:szCs w:val="16"/>
        </w:rPr>
      </w:pPr>
    </w:p>
    <w:p w:rsidR="00292B66" w:rsidRPr="00C6419E" w:rsidRDefault="00292B66">
      <w:pPr>
        <w:ind w:firstLine="709"/>
        <w:jc w:val="both"/>
      </w:pPr>
      <w:r w:rsidRPr="00C6419E">
        <w:t>4. Pagal 3 punktą turi būti laikomasi šių reikalavimų:</w:t>
      </w:r>
    </w:p>
    <w:p w:rsidR="00292B66" w:rsidRPr="00C6419E" w:rsidRDefault="00292B66">
      <w:pPr>
        <w:ind w:firstLine="709"/>
        <w:jc w:val="both"/>
      </w:pPr>
      <w:r w:rsidRPr="00C6419E">
        <w:t>4.1. nurodytos 2 lentelėje leidžiamos ašies (ašių) apkrovos viršijimas iki 0,6 tonos neapmokestinamas įvertinant krovinių paskirstymą bei išdėstymą transporto priemonėje ir technines svėrimo priemonių paklaidas;</w:t>
      </w:r>
    </w:p>
    <w:p w:rsidR="00292B66" w:rsidRPr="00C6419E" w:rsidRDefault="00292B66">
      <w:pPr>
        <w:ind w:firstLine="709"/>
        <w:jc w:val="both"/>
      </w:pPr>
      <w:r w:rsidRPr="00C6419E">
        <w:t>4.2. transporto priemone (jų junginiu), kurios varančiajai ašiai su suporintais ratais leidžiama 11,5 tonos ašies apkrova viršijama, sumokėjus atitinkamo dydžio mokestį ir gavus leidimą, galima važiuoti tik leidime nurodytu maršrutu;</w:t>
      </w:r>
    </w:p>
    <w:p w:rsidR="00292B66" w:rsidRPr="00C6419E" w:rsidRDefault="00292B66">
      <w:pPr>
        <w:ind w:firstLine="709"/>
        <w:jc w:val="both"/>
      </w:pPr>
      <w:r w:rsidRPr="00C6419E">
        <w:t>4.3. triašiu puspriekabių vilkiku su dviaše ar triaše puspriekabe 40 pėdų konteinerius, pagamintus pagal ISO standartus, leidžiama vežti Šiaulių miesto gatvėmis tik gavus Šiaulių miesto savivaldybės administracijos Miesto infrastruktūros skyriaus leidimą.</w:t>
      </w:r>
    </w:p>
    <w:p w:rsidR="00292B66" w:rsidRPr="00C6419E" w:rsidRDefault="00292B66">
      <w:pPr>
        <w:ind w:firstLine="709"/>
        <w:jc w:val="both"/>
      </w:pPr>
      <w:r w:rsidRPr="00C6419E">
        <w:t xml:space="preserve">5. Už važiavimą Šiaulių mieste </w:t>
      </w:r>
      <w:proofErr w:type="spellStart"/>
      <w:r w:rsidRPr="00C6419E">
        <w:t>didžiagabaritėmis</w:t>
      </w:r>
      <w:proofErr w:type="spellEnd"/>
      <w:r w:rsidRPr="00C6419E">
        <w:t xml:space="preserve"> ir sunkiasvorėmis transporto priemonėmis, kurių bendroji masė viršija leidžiamą (40 tonų, o vežant 40 pėdų konteinerius, pagamintus pagal ISO standartus, – 44 tonas), jų savininkai ar valdytojai moka į biudžeto sąskaitą Programai finansuoti pagal Valstybinės mokesčių inspekcijos prie Finansų ministerijos viršininko ir Muitinės departamento prie Finansų ministerijos generalinio direktoriaus įsakymu patvirtintą įmokos kodą mokestį, nurodytą 3 lentelėje.</w:t>
      </w:r>
    </w:p>
    <w:p w:rsidR="00292B66" w:rsidRPr="00C6419E" w:rsidRDefault="00292B66">
      <w:pPr>
        <w:tabs>
          <w:tab w:val="left" w:pos="8080"/>
        </w:tabs>
        <w:jc w:val="right"/>
        <w:rPr>
          <w:sz w:val="16"/>
          <w:szCs w:val="16"/>
        </w:rPr>
      </w:pPr>
    </w:p>
    <w:p w:rsidR="00292B66" w:rsidRPr="00C6419E" w:rsidRDefault="00292B66">
      <w:pPr>
        <w:tabs>
          <w:tab w:val="left" w:pos="8080"/>
        </w:tabs>
        <w:jc w:val="right"/>
      </w:pPr>
      <w:r w:rsidRPr="00C6419E">
        <w:t>3 lentelė</w:t>
      </w:r>
    </w:p>
    <w:p w:rsidR="00292B66" w:rsidRPr="00C6419E" w:rsidRDefault="00292B66">
      <w:pPr>
        <w:tabs>
          <w:tab w:val="left" w:pos="8080"/>
        </w:tabs>
        <w:jc w:val="right"/>
        <w:rPr>
          <w:sz w:val="16"/>
          <w:szCs w:val="16"/>
        </w:rPr>
      </w:pPr>
    </w:p>
    <w:tbl>
      <w:tblPr>
        <w:tblW w:w="0" w:type="auto"/>
        <w:tblInd w:w="-136" w:type="dxa"/>
        <w:tblLayout w:type="fixed"/>
        <w:tblCellMar>
          <w:left w:w="0" w:type="dxa"/>
          <w:right w:w="0" w:type="dxa"/>
        </w:tblCellMar>
        <w:tblLook w:val="0000" w:firstRow="0" w:lastRow="0" w:firstColumn="0" w:lastColumn="0" w:noHBand="0" w:noVBand="0"/>
      </w:tblPr>
      <w:tblGrid>
        <w:gridCol w:w="4003"/>
        <w:gridCol w:w="5239"/>
      </w:tblGrid>
      <w:tr w:rsidR="00292B66" w:rsidRPr="00C6419E">
        <w:trPr>
          <w:cantSplit/>
          <w:trHeight w:val="23"/>
        </w:trPr>
        <w:tc>
          <w:tcPr>
            <w:tcW w:w="4003" w:type="dxa"/>
            <w:tcBorders>
              <w:top w:val="single" w:sz="1" w:space="0" w:color="000000"/>
              <w:left w:val="single" w:sz="1" w:space="0" w:color="000000"/>
              <w:bottom w:val="single" w:sz="1" w:space="0" w:color="000000"/>
            </w:tcBorders>
            <w:shd w:val="clear" w:color="auto" w:fill="auto"/>
            <w:vAlign w:val="center"/>
          </w:tcPr>
          <w:p w:rsidR="00292B66" w:rsidRPr="00C6419E" w:rsidRDefault="00292B66">
            <w:pPr>
              <w:snapToGrid w:val="0"/>
              <w:jc w:val="center"/>
            </w:pPr>
            <w:r w:rsidRPr="00C6419E">
              <w:t>Leidžiama bendroji masė viršyta (tonomis)</w:t>
            </w:r>
          </w:p>
        </w:tc>
        <w:tc>
          <w:tcPr>
            <w:tcW w:w="52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292B66" w:rsidRPr="00C6419E" w:rsidRDefault="00292B66">
            <w:pPr>
              <w:snapToGrid w:val="0"/>
              <w:jc w:val="center"/>
            </w:pPr>
            <w:r w:rsidRPr="00C6419E">
              <w:t xml:space="preserve">Vienkartinis mokesčio už kiekvieną viršytą toną dydis </w:t>
            </w:r>
            <w:proofErr w:type="spellStart"/>
            <w:r w:rsidRPr="00C6419E">
              <w:rPr>
                <w:b/>
                <w:bCs/>
              </w:rPr>
              <w:t>Eur</w:t>
            </w:r>
            <w:proofErr w:type="spellEnd"/>
            <w:r w:rsidRPr="00C6419E">
              <w:t xml:space="preserve"> už 1 kilometrą *</w:t>
            </w:r>
          </w:p>
        </w:tc>
      </w:tr>
      <w:tr w:rsidR="00292B66" w:rsidRPr="00C6419E">
        <w:trPr>
          <w:cantSplit/>
          <w:trHeight w:val="23"/>
        </w:trPr>
        <w:tc>
          <w:tcPr>
            <w:tcW w:w="4003" w:type="dxa"/>
            <w:tcBorders>
              <w:left w:val="single" w:sz="1" w:space="0" w:color="000000"/>
              <w:bottom w:val="single" w:sz="1" w:space="0" w:color="000000"/>
            </w:tcBorders>
            <w:shd w:val="clear" w:color="auto" w:fill="auto"/>
            <w:vAlign w:val="center"/>
          </w:tcPr>
          <w:p w:rsidR="00292B66" w:rsidRPr="00C6419E" w:rsidRDefault="00292B66">
            <w:pPr>
              <w:snapToGrid w:val="0"/>
              <w:jc w:val="center"/>
            </w:pPr>
            <w:r w:rsidRPr="00C6419E">
              <w:t>iki 10</w:t>
            </w:r>
          </w:p>
        </w:tc>
        <w:tc>
          <w:tcPr>
            <w:tcW w:w="5239" w:type="dxa"/>
            <w:tcBorders>
              <w:left w:val="single" w:sz="1" w:space="0" w:color="000000"/>
              <w:bottom w:val="single" w:sz="1" w:space="0" w:color="000000"/>
              <w:right w:val="single" w:sz="1" w:space="0" w:color="000000"/>
            </w:tcBorders>
            <w:shd w:val="clear" w:color="auto" w:fill="auto"/>
            <w:vAlign w:val="center"/>
          </w:tcPr>
          <w:p w:rsidR="00292B66" w:rsidRPr="00C6419E" w:rsidRDefault="00292B66">
            <w:pPr>
              <w:snapToGrid w:val="0"/>
              <w:jc w:val="center"/>
              <w:rPr>
                <w:b/>
                <w:bCs/>
              </w:rPr>
            </w:pPr>
            <w:r w:rsidRPr="00C6419E">
              <w:rPr>
                <w:b/>
                <w:bCs/>
              </w:rPr>
              <w:t>0,09</w:t>
            </w:r>
          </w:p>
        </w:tc>
      </w:tr>
      <w:tr w:rsidR="00292B66" w:rsidRPr="00C6419E">
        <w:trPr>
          <w:cantSplit/>
          <w:trHeight w:val="23"/>
        </w:trPr>
        <w:tc>
          <w:tcPr>
            <w:tcW w:w="4003" w:type="dxa"/>
            <w:tcBorders>
              <w:left w:val="single" w:sz="1" w:space="0" w:color="000000"/>
              <w:bottom w:val="single" w:sz="1" w:space="0" w:color="000000"/>
            </w:tcBorders>
            <w:shd w:val="clear" w:color="auto" w:fill="auto"/>
            <w:vAlign w:val="center"/>
          </w:tcPr>
          <w:p w:rsidR="00292B66" w:rsidRPr="00C6419E" w:rsidRDefault="00292B66">
            <w:pPr>
              <w:snapToGrid w:val="0"/>
              <w:jc w:val="center"/>
            </w:pPr>
            <w:r w:rsidRPr="00C6419E">
              <w:t>11–20</w:t>
            </w:r>
          </w:p>
        </w:tc>
        <w:tc>
          <w:tcPr>
            <w:tcW w:w="5239" w:type="dxa"/>
            <w:tcBorders>
              <w:left w:val="single" w:sz="1" w:space="0" w:color="000000"/>
              <w:bottom w:val="single" w:sz="1" w:space="0" w:color="000000"/>
              <w:right w:val="single" w:sz="1" w:space="0" w:color="000000"/>
            </w:tcBorders>
            <w:shd w:val="clear" w:color="auto" w:fill="auto"/>
            <w:vAlign w:val="center"/>
          </w:tcPr>
          <w:p w:rsidR="00292B66" w:rsidRPr="00C6419E" w:rsidRDefault="00292B66">
            <w:pPr>
              <w:snapToGrid w:val="0"/>
              <w:jc w:val="center"/>
              <w:rPr>
                <w:b/>
                <w:bCs/>
              </w:rPr>
            </w:pPr>
            <w:r w:rsidRPr="00C6419E">
              <w:rPr>
                <w:b/>
                <w:bCs/>
              </w:rPr>
              <w:t>0,11</w:t>
            </w:r>
          </w:p>
        </w:tc>
      </w:tr>
      <w:tr w:rsidR="00292B66" w:rsidRPr="00C6419E" w:rsidTr="008C4FBD">
        <w:trPr>
          <w:cantSplit/>
          <w:trHeight w:val="23"/>
        </w:trPr>
        <w:tc>
          <w:tcPr>
            <w:tcW w:w="4003" w:type="dxa"/>
            <w:tcBorders>
              <w:left w:val="single" w:sz="1" w:space="0" w:color="000000"/>
              <w:bottom w:val="single" w:sz="4" w:space="0" w:color="auto"/>
            </w:tcBorders>
            <w:shd w:val="clear" w:color="auto" w:fill="auto"/>
            <w:vAlign w:val="center"/>
          </w:tcPr>
          <w:p w:rsidR="00292B66" w:rsidRPr="00C6419E" w:rsidRDefault="00292B66">
            <w:pPr>
              <w:snapToGrid w:val="0"/>
              <w:jc w:val="center"/>
            </w:pPr>
            <w:r w:rsidRPr="00C6419E">
              <w:t>21–40</w:t>
            </w:r>
          </w:p>
        </w:tc>
        <w:tc>
          <w:tcPr>
            <w:tcW w:w="5239" w:type="dxa"/>
            <w:tcBorders>
              <w:left w:val="single" w:sz="1" w:space="0" w:color="000000"/>
              <w:bottom w:val="single" w:sz="4" w:space="0" w:color="auto"/>
              <w:right w:val="single" w:sz="1" w:space="0" w:color="000000"/>
            </w:tcBorders>
            <w:shd w:val="clear" w:color="auto" w:fill="auto"/>
            <w:vAlign w:val="center"/>
          </w:tcPr>
          <w:p w:rsidR="00292B66" w:rsidRPr="00C6419E" w:rsidRDefault="00292B66">
            <w:pPr>
              <w:snapToGrid w:val="0"/>
              <w:jc w:val="center"/>
              <w:rPr>
                <w:b/>
                <w:bCs/>
              </w:rPr>
            </w:pPr>
            <w:r w:rsidRPr="00C6419E">
              <w:rPr>
                <w:b/>
                <w:bCs/>
              </w:rPr>
              <w:t>0,12</w:t>
            </w:r>
          </w:p>
        </w:tc>
      </w:tr>
      <w:tr w:rsidR="00292B66" w:rsidRPr="00C6419E" w:rsidTr="008C4FBD">
        <w:trPr>
          <w:cantSplit/>
          <w:trHeight w:val="23"/>
        </w:trPr>
        <w:tc>
          <w:tcPr>
            <w:tcW w:w="4003" w:type="dxa"/>
            <w:tcBorders>
              <w:top w:val="single" w:sz="4" w:space="0" w:color="auto"/>
              <w:left w:val="single" w:sz="2" w:space="0" w:color="000000"/>
              <w:bottom w:val="single" w:sz="2" w:space="0" w:color="000000"/>
              <w:right w:val="single" w:sz="2" w:space="0" w:color="000000"/>
            </w:tcBorders>
            <w:shd w:val="clear" w:color="auto" w:fill="auto"/>
            <w:vAlign w:val="center"/>
          </w:tcPr>
          <w:p w:rsidR="00292B66" w:rsidRPr="00C6419E" w:rsidRDefault="00292B66">
            <w:pPr>
              <w:snapToGrid w:val="0"/>
              <w:jc w:val="center"/>
            </w:pPr>
            <w:r w:rsidRPr="00C6419E">
              <w:lastRenderedPageBreak/>
              <w:t>daugiau kaip 40</w:t>
            </w:r>
          </w:p>
        </w:tc>
        <w:tc>
          <w:tcPr>
            <w:tcW w:w="5239" w:type="dxa"/>
            <w:tcBorders>
              <w:top w:val="single" w:sz="4" w:space="0" w:color="auto"/>
              <w:left w:val="single" w:sz="2" w:space="0" w:color="000000"/>
              <w:bottom w:val="single" w:sz="2" w:space="0" w:color="000000"/>
              <w:right w:val="single" w:sz="2" w:space="0" w:color="000000"/>
            </w:tcBorders>
            <w:shd w:val="clear" w:color="auto" w:fill="auto"/>
            <w:vAlign w:val="center"/>
          </w:tcPr>
          <w:p w:rsidR="00292B66" w:rsidRPr="00C6419E" w:rsidRDefault="00292B66">
            <w:pPr>
              <w:snapToGrid w:val="0"/>
              <w:jc w:val="center"/>
              <w:rPr>
                <w:b/>
                <w:bCs/>
              </w:rPr>
            </w:pPr>
            <w:r w:rsidRPr="00C6419E">
              <w:rPr>
                <w:b/>
                <w:bCs/>
              </w:rPr>
              <w:t>0,17</w:t>
            </w:r>
          </w:p>
        </w:tc>
      </w:tr>
    </w:tbl>
    <w:p w:rsidR="00292B66" w:rsidRPr="00C6419E" w:rsidRDefault="00292B66">
      <w:pPr>
        <w:ind w:firstLine="720"/>
        <w:jc w:val="both"/>
      </w:pPr>
    </w:p>
    <w:p w:rsidR="00292B66" w:rsidRPr="00C6419E" w:rsidRDefault="00292B66">
      <w:pPr>
        <w:ind w:firstLine="720"/>
        <w:jc w:val="both"/>
      </w:pPr>
      <w:r w:rsidRPr="00C6419E">
        <w:t xml:space="preserve">* </w:t>
      </w:r>
      <w:r w:rsidRPr="00C6419E">
        <w:rPr>
          <w:spacing w:val="-2"/>
        </w:rPr>
        <w:t>–</w:t>
      </w:r>
      <w:r w:rsidRPr="00C6419E">
        <w:t xml:space="preserve"> mokestis skaičiuojamas tik už pilnus kilometrus.</w:t>
      </w:r>
    </w:p>
    <w:p w:rsidR="00292B66" w:rsidRPr="00C6419E" w:rsidRDefault="00292B66">
      <w:pPr>
        <w:ind w:firstLine="720"/>
        <w:jc w:val="both"/>
      </w:pPr>
    </w:p>
    <w:p w:rsidR="00292B66" w:rsidRPr="00C6419E" w:rsidRDefault="00292B66">
      <w:pPr>
        <w:numPr>
          <w:ilvl w:val="2"/>
          <w:numId w:val="2"/>
        </w:numPr>
        <w:ind w:left="0" w:firstLine="709"/>
        <w:jc w:val="both"/>
      </w:pPr>
      <w:r w:rsidRPr="00C6419E">
        <w:t>Pagal 5 punktą turi būti laikomasi šio reikalavimo: kai ašies (ašių) faktiška apkrova ir faktiška transporto priemonės (jų junginio) bendroji masė viršija leidžiamą, nustatomas tas mokestis, kuris yra didesnis.</w:t>
      </w:r>
    </w:p>
    <w:p w:rsidR="00292B66" w:rsidRPr="00C6419E" w:rsidRDefault="00292B66">
      <w:pPr>
        <w:numPr>
          <w:ilvl w:val="3"/>
          <w:numId w:val="4"/>
        </w:numPr>
        <w:tabs>
          <w:tab w:val="left" w:pos="615"/>
          <w:tab w:val="left" w:pos="705"/>
          <w:tab w:val="left" w:pos="993"/>
        </w:tabs>
        <w:ind w:left="75" w:firstLine="634"/>
        <w:jc w:val="both"/>
      </w:pPr>
      <w:r w:rsidRPr="00C6419E">
        <w:t xml:space="preserve">Kai už važiavimą Šiaulių mieste </w:t>
      </w:r>
      <w:proofErr w:type="spellStart"/>
      <w:r w:rsidRPr="00C6419E">
        <w:t>didžiagabaritėmis</w:t>
      </w:r>
      <w:proofErr w:type="spellEnd"/>
      <w:r w:rsidRPr="00C6419E">
        <w:t xml:space="preserve"> ir sunkiasvorėmis transporto priemonėmis, kurių matmenys su kroviniu ar be jo viršija leidžiamus, ir (ar) kai viršijami leidžiami ašies (ašių) apkrova ir (ar) transporto priemonės (jų junginio) leidžiama bendroji masė, apskaičiuotas mokestis mažesnis kaip 3 </w:t>
      </w:r>
      <w:proofErr w:type="spellStart"/>
      <w:r w:rsidRPr="00C6419E">
        <w:t>Eur</w:t>
      </w:r>
      <w:proofErr w:type="spellEnd"/>
      <w:r w:rsidRPr="00C6419E">
        <w:t>, transporto priemonių savininkai ar valdytojai mokesčio nemoka.</w:t>
      </w:r>
    </w:p>
    <w:p w:rsidR="00680984" w:rsidRDefault="00680984">
      <w:pPr>
        <w:ind w:firstLine="709"/>
        <w:jc w:val="center"/>
      </w:pPr>
    </w:p>
    <w:p w:rsidR="00292B66" w:rsidRPr="00C6419E" w:rsidRDefault="00292B66">
      <w:pPr>
        <w:ind w:firstLine="709"/>
        <w:jc w:val="center"/>
      </w:pPr>
      <w:r w:rsidRPr="00C6419E">
        <w:t>_____________________________</w:t>
      </w:r>
    </w:p>
    <w:sectPr w:rsidR="00292B66" w:rsidRPr="00C6419E" w:rsidSect="001C259D">
      <w:headerReference w:type="even" r:id="rId7"/>
      <w:headerReference w:type="default" r:id="rId8"/>
      <w:footerReference w:type="even" r:id="rId9"/>
      <w:footerReference w:type="default" r:id="rId10"/>
      <w:headerReference w:type="first" r:id="rId11"/>
      <w:footerReference w:type="first" r:id="rId12"/>
      <w:pgSz w:w="11906" w:h="16838"/>
      <w:pgMar w:top="1410" w:right="567" w:bottom="1410" w:left="1701" w:header="680" w:footer="113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DE" w:rsidRDefault="00DA57DE">
      <w:r>
        <w:separator/>
      </w:r>
    </w:p>
  </w:endnote>
  <w:endnote w:type="continuationSeparator" w:id="0">
    <w:p w:rsidR="00DA57DE" w:rsidRDefault="00DA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59D" w:rsidRDefault="001C259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59D" w:rsidRDefault="001C259D">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59D" w:rsidRDefault="001C259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DE" w:rsidRDefault="00DA57DE">
      <w:r>
        <w:separator/>
      </w:r>
    </w:p>
  </w:footnote>
  <w:footnote w:type="continuationSeparator" w:id="0">
    <w:p w:rsidR="00DA57DE" w:rsidRDefault="00DA5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59D" w:rsidRDefault="001C259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B66" w:rsidRDefault="00DA57DE">
    <w:pPr>
      <w:pStyle w:val="Antrats"/>
      <w:jc w:val="center"/>
    </w:pPr>
    <w:r>
      <w:rPr>
        <w:noProof/>
      </w:rPr>
      <w:fldChar w:fldCharType="begin"/>
    </w:r>
    <w:r>
      <w:rPr>
        <w:noProof/>
      </w:rPr>
      <w:instrText xml:space="preserve"> PAGE </w:instrText>
    </w:r>
    <w:r>
      <w:rPr>
        <w:noProof/>
      </w:rPr>
      <w:fldChar w:fldCharType="separate"/>
    </w:r>
    <w:r w:rsidR="00F43B7A">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59D" w:rsidRDefault="001C259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6"/>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7"/>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5C"/>
    <w:rsid w:val="000D7DB7"/>
    <w:rsid w:val="00170FC8"/>
    <w:rsid w:val="001C259D"/>
    <w:rsid w:val="001D6842"/>
    <w:rsid w:val="00292B66"/>
    <w:rsid w:val="003E7F7C"/>
    <w:rsid w:val="004D7A7B"/>
    <w:rsid w:val="00680984"/>
    <w:rsid w:val="008C4FBD"/>
    <w:rsid w:val="00911599"/>
    <w:rsid w:val="00A112F0"/>
    <w:rsid w:val="00A6085C"/>
    <w:rsid w:val="00AF5D5A"/>
    <w:rsid w:val="00B30F73"/>
    <w:rsid w:val="00C6419E"/>
    <w:rsid w:val="00D17CED"/>
    <w:rsid w:val="00DA57DE"/>
    <w:rsid w:val="00E14988"/>
    <w:rsid w:val="00E46F53"/>
    <w:rsid w:val="00EE2A74"/>
    <w:rsid w:val="00F43B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72B6E75-0B2C-4943-879E-D46D0DC9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suppressAutoHyphens/>
    </w:pPr>
    <w:rPr>
      <w:rFonts w:eastAsia="Lucida Sans Unicode"/>
      <w:kern w:val="1"/>
      <w:sz w:val="24"/>
      <w:szCs w:val="24"/>
      <w:lang w:eastAsia="ar-SA"/>
    </w:rPr>
  </w:style>
  <w:style w:type="paragraph" w:styleId="Antrat1">
    <w:name w:val="heading 1"/>
    <w:basedOn w:val="Heading"/>
    <w:next w:val="Pagrindinistekstas"/>
    <w:qFormat/>
    <w:pPr>
      <w:numPr>
        <w:numId w:val="1"/>
      </w:numPr>
      <w:outlineLvl w:val="0"/>
    </w:pPr>
    <w:rPr>
      <w:rFonts w:ascii="Times New Roman" w:hAnsi="Times New Roman"/>
      <w:b/>
      <w:bCs/>
      <w:sz w:val="48"/>
      <w:szCs w:val="48"/>
    </w:rPr>
  </w:style>
  <w:style w:type="paragraph" w:styleId="Antrat6">
    <w:name w:val="heading 6"/>
    <w:basedOn w:val="prastasis"/>
    <w:next w:val="prastasis"/>
    <w:qFormat/>
    <w:pPr>
      <w:keepNext/>
      <w:ind w:left="6120"/>
      <w:jc w:val="right"/>
      <w:outlineLvl w:val="5"/>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Numatytasispastraiposriftas1">
    <w:name w:val="Numatytasis pastraipos šriftas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Symbol" w:hAnsi="Symbol" w:cs="OpenSymbol"/>
    </w:rPr>
  </w:style>
  <w:style w:type="character" w:customStyle="1" w:styleId="WW-DefaultParagraphFont">
    <w:name w:val="WW-Default Paragraph Font"/>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Numeravimosimboliai">
    <w:name w:val="Numeravimo simboliai"/>
  </w:style>
  <w:style w:type="character" w:customStyle="1" w:styleId="FooterChar">
    <w:name w:val="Footer Char"/>
    <w:rPr>
      <w:rFonts w:eastAsia="Lucida Sans Unicode"/>
      <w:kern w:val="1"/>
      <w:sz w:val="24"/>
      <w:szCs w:val="24"/>
    </w:rPr>
  </w:style>
  <w:style w:type="character" w:customStyle="1" w:styleId="HeaderChar">
    <w:name w:val="Header Char"/>
    <w:rPr>
      <w:rFonts w:eastAsia="Lucida Sans Unicode"/>
      <w:kern w:val="1"/>
      <w:sz w:val="24"/>
      <w:szCs w:val="24"/>
    </w:rPr>
  </w:style>
  <w:style w:type="paragraph" w:customStyle="1" w:styleId="Antrat10">
    <w:name w:val="Antraštė1"/>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customStyle="1" w:styleId="Antrat2">
    <w:name w:val="Antraštė2"/>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customStyle="1" w:styleId="HTMLiankstoformatuotas1">
    <w:name w:val="HTML iš anksto formatuotas1"/>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customStyle="1" w:styleId="NormalWeb1">
    <w:name w:val="Normal (Web)1"/>
    <w:basedOn w:val="prastasis"/>
    <w:pPr>
      <w:widowControl/>
      <w:suppressAutoHyphens w:val="0"/>
      <w:spacing w:before="100" w:after="119"/>
    </w:pPr>
    <w:rPr>
      <w:rFonts w:eastAsia="Times New Roman"/>
    </w:rPr>
  </w:style>
  <w:style w:type="paragraph" w:customStyle="1" w:styleId="Pagrindinistekstas21">
    <w:name w:val="Pagrindinis tekstas 21"/>
    <w:basedOn w:val="prastasis"/>
    <w:pPr>
      <w:spacing w:line="360" w:lineRule="auto"/>
      <w:jc w:val="both"/>
    </w:pPr>
    <w:rPr>
      <w:rFonts w:eastAsia="Times New Roman"/>
    </w:rPr>
  </w:style>
  <w:style w:type="paragraph" w:styleId="Pagrindiniotekstotrauka">
    <w:name w:val="Body Text Indent"/>
    <w:basedOn w:val="prastasis"/>
    <w:pPr>
      <w:spacing w:after="120"/>
      <w:ind w:left="283"/>
    </w:pPr>
  </w:style>
  <w:style w:type="paragraph" w:styleId="Antrats">
    <w:name w:val="header"/>
    <w:basedOn w:val="prastasis"/>
    <w:pPr>
      <w:tabs>
        <w:tab w:val="center" w:pos="4819"/>
        <w:tab w:val="right" w:pos="9638"/>
      </w:tabs>
    </w:p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Porat">
    <w:name w:val="footer"/>
    <w:basedOn w:val="prastasis"/>
    <w:pPr>
      <w:tabs>
        <w:tab w:val="center" w:pos="4819"/>
        <w:tab w:val="right" w:pos="9638"/>
      </w:tabs>
    </w:pPr>
  </w:style>
  <w:style w:type="paragraph" w:customStyle="1" w:styleId="Puslapinantratkairje">
    <w:name w:val="Puslapinė antraštė kairėje"/>
    <w:basedOn w:val="prastasis"/>
    <w:pPr>
      <w:suppressLineNumbers/>
      <w:tabs>
        <w:tab w:val="center" w:pos="4819"/>
        <w:tab w:val="right" w:pos="9638"/>
      </w:tabs>
    </w:pPr>
  </w:style>
  <w:style w:type="paragraph" w:styleId="Debesliotekstas">
    <w:name w:val="Balloon Text"/>
    <w:basedOn w:val="prastasis"/>
    <w:link w:val="DebesliotekstasDiagrama"/>
    <w:uiPriority w:val="99"/>
    <w:semiHidden/>
    <w:unhideWhenUsed/>
    <w:rsid w:val="00911599"/>
    <w:rPr>
      <w:rFonts w:ascii="Segoe UI" w:hAnsi="Segoe UI" w:cs="Segoe UI"/>
      <w:sz w:val="18"/>
      <w:szCs w:val="18"/>
    </w:rPr>
  </w:style>
  <w:style w:type="character" w:customStyle="1" w:styleId="DebesliotekstasDiagrama">
    <w:name w:val="Debesėlio tekstas Diagrama"/>
    <w:link w:val="Debesliotekstas"/>
    <w:uiPriority w:val="99"/>
    <w:semiHidden/>
    <w:rsid w:val="00911599"/>
    <w:rPr>
      <w:rFonts w:ascii="Segoe UI" w:eastAsia="Lucida Sans Unicode"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4009</Words>
  <Characters>2286</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dc:creator>
  <cp:keywords/>
  <cp:lastModifiedBy>Diana Grigienė</cp:lastModifiedBy>
  <cp:revision>2</cp:revision>
  <cp:lastPrinted>2014-09-26T05:56:00Z</cp:lastPrinted>
  <dcterms:created xsi:type="dcterms:W3CDTF">2022-01-11T17:50:00Z</dcterms:created>
  <dcterms:modified xsi:type="dcterms:W3CDTF">2022-01-11T17:50:00Z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1E764645-D50F-4E25-9038-69F09257ACF9</vt:lpwstr>
  </property>
</Properties>
</file>